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仿宋" w:hAnsi="仿宋" w:eastAsia="仿宋" w:cs="仿宋"/>
          <w:color w:val="auto"/>
          <w:sz w:val="48"/>
          <w:szCs w:val="48"/>
          <w:highlight w:val="none"/>
        </w:rPr>
      </w:pPr>
      <w:bookmarkStart w:id="11" w:name="_GoBack"/>
    </w:p>
    <w:p>
      <w:pPr>
        <w:spacing w:line="360" w:lineRule="auto"/>
        <w:jc w:val="center"/>
        <w:rPr>
          <w:rFonts w:hint="eastAsia" w:ascii="仿宋" w:hAnsi="仿宋" w:eastAsia="仿宋" w:cs="仿宋"/>
          <w:color w:val="auto"/>
          <w:sz w:val="44"/>
          <w:szCs w:val="44"/>
          <w:highlight w:val="none"/>
        </w:rPr>
      </w:pPr>
      <w:r>
        <w:rPr>
          <w:rFonts w:hint="eastAsia" w:ascii="仿宋" w:hAnsi="仿宋" w:eastAsia="仿宋" w:cs="仿宋"/>
          <w:color w:val="auto"/>
          <w:sz w:val="52"/>
          <w:szCs w:val="52"/>
          <w:highlight w:val="none"/>
          <w:lang w:eastAsia="zh-CN"/>
        </w:rPr>
        <w:t>西兴街道园区消防站人员派驻服务项目</w:t>
      </w:r>
    </w:p>
    <w:p>
      <w:pPr>
        <w:pStyle w:val="8"/>
        <w:rPr>
          <w:rFonts w:hint="eastAsia" w:ascii="仿宋" w:hAnsi="仿宋" w:eastAsia="仿宋" w:cs="仿宋"/>
          <w:color w:val="auto"/>
          <w:highlight w:val="none"/>
        </w:rPr>
      </w:pPr>
    </w:p>
    <w:p>
      <w:pPr>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竞争性磋商采购文件</w:t>
      </w:r>
    </w:p>
    <w:p>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（电子招投标）</w:t>
      </w:r>
    </w:p>
    <w:p>
      <w:pPr>
        <w:pStyle w:val="8"/>
        <w:rPr>
          <w:rFonts w:hint="eastAsia" w:ascii="仿宋" w:hAnsi="仿宋" w:eastAsia="仿宋" w:cs="仿宋"/>
          <w:b/>
          <w:color w:val="auto"/>
          <w:sz w:val="44"/>
          <w:szCs w:val="44"/>
          <w:highlight w:val="none"/>
        </w:rPr>
      </w:pPr>
    </w:p>
    <w:p>
      <w:pPr>
        <w:rPr>
          <w:rFonts w:hint="eastAsia" w:ascii="仿宋" w:hAnsi="仿宋" w:eastAsia="仿宋" w:cs="仿宋"/>
          <w:color w:val="auto"/>
          <w:highlight w:val="none"/>
        </w:rPr>
      </w:pPr>
    </w:p>
    <w:p>
      <w:pPr>
        <w:spacing w:line="360" w:lineRule="auto"/>
        <w:jc w:val="center"/>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项目编号:</w:t>
      </w:r>
      <w:r>
        <w:rPr>
          <w:rFonts w:hint="eastAsia" w:ascii="仿宋" w:hAnsi="仿宋" w:eastAsia="仿宋" w:cs="仿宋"/>
          <w:color w:val="auto"/>
          <w:sz w:val="32"/>
          <w:szCs w:val="32"/>
          <w:highlight w:val="none"/>
          <w:lang w:eastAsia="zh-CN"/>
        </w:rPr>
        <w:t>ZJCT6-2022JZCS-035</w:t>
      </w:r>
    </w:p>
    <w:p>
      <w:pPr>
        <w:spacing w:line="360" w:lineRule="auto"/>
        <w:rPr>
          <w:rFonts w:hint="eastAsia" w:ascii="仿宋" w:hAnsi="仿宋" w:eastAsia="仿宋" w:cs="仿宋"/>
          <w:color w:val="auto"/>
          <w:sz w:val="32"/>
          <w:szCs w:val="32"/>
          <w:highlight w:val="none"/>
        </w:rPr>
      </w:pPr>
    </w:p>
    <w:p>
      <w:pPr>
        <w:spacing w:line="360" w:lineRule="auto"/>
        <w:rPr>
          <w:rFonts w:hint="eastAsia" w:ascii="仿宋" w:hAnsi="仿宋" w:eastAsia="仿宋" w:cs="仿宋"/>
          <w:color w:val="auto"/>
          <w:sz w:val="32"/>
          <w:szCs w:val="32"/>
          <w:highlight w:val="none"/>
        </w:rPr>
      </w:pPr>
    </w:p>
    <w:p>
      <w:pPr>
        <w:spacing w:line="360" w:lineRule="auto"/>
        <w:rPr>
          <w:rFonts w:hint="eastAsia" w:ascii="仿宋" w:hAnsi="仿宋" w:eastAsia="仿宋" w:cs="仿宋"/>
          <w:color w:val="auto"/>
          <w:sz w:val="32"/>
          <w:szCs w:val="32"/>
          <w:highlight w:val="none"/>
        </w:rPr>
      </w:pPr>
    </w:p>
    <w:p>
      <w:pPr>
        <w:spacing w:line="360" w:lineRule="auto"/>
        <w:rPr>
          <w:rFonts w:hint="eastAsia" w:ascii="仿宋" w:hAnsi="仿宋" w:eastAsia="仿宋" w:cs="仿宋"/>
          <w:color w:val="auto"/>
          <w:sz w:val="32"/>
          <w:szCs w:val="32"/>
          <w:highlight w:val="none"/>
        </w:rPr>
      </w:pPr>
    </w:p>
    <w:p>
      <w:pPr>
        <w:spacing w:line="360" w:lineRule="auto"/>
        <w:rPr>
          <w:rFonts w:hint="eastAsia" w:ascii="仿宋" w:hAnsi="仿宋" w:eastAsia="仿宋" w:cs="仿宋"/>
          <w:color w:val="auto"/>
          <w:sz w:val="32"/>
          <w:szCs w:val="32"/>
          <w:highlight w:val="none"/>
        </w:rPr>
      </w:pPr>
    </w:p>
    <w:p>
      <w:pPr>
        <w:spacing w:line="360" w:lineRule="auto"/>
        <w:jc w:val="left"/>
        <w:rPr>
          <w:rFonts w:hint="eastAsia" w:ascii="仿宋" w:hAnsi="仿宋" w:eastAsia="仿宋" w:cs="仿宋"/>
          <w:color w:val="auto"/>
          <w:sz w:val="32"/>
          <w:szCs w:val="32"/>
          <w:highlight w:val="none"/>
        </w:rPr>
      </w:pPr>
    </w:p>
    <w:p>
      <w:pPr>
        <w:spacing w:line="360" w:lineRule="auto"/>
        <w:jc w:val="center"/>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采购人：</w:t>
      </w:r>
      <w:r>
        <w:rPr>
          <w:rFonts w:hint="eastAsia" w:ascii="仿宋" w:hAnsi="仿宋" w:eastAsia="仿宋" w:cs="仿宋"/>
          <w:color w:val="auto"/>
          <w:sz w:val="32"/>
          <w:szCs w:val="32"/>
          <w:highlight w:val="none"/>
          <w:lang w:eastAsia="zh-CN"/>
        </w:rPr>
        <w:t>杭州市滨江区人民政府西兴街道办事处</w:t>
      </w:r>
    </w:p>
    <w:p>
      <w:pPr>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采购代理机构：浙江省成套工程有限公司</w:t>
      </w:r>
    </w:p>
    <w:p>
      <w:pPr>
        <w:spacing w:line="360" w:lineRule="auto"/>
        <w:jc w:val="center"/>
        <w:rPr>
          <w:rFonts w:hint="eastAsia" w:ascii="仿宋" w:hAnsi="仿宋" w:eastAsia="仿宋" w:cs="仿宋"/>
          <w:color w:val="auto"/>
          <w:sz w:val="32"/>
          <w:szCs w:val="32"/>
          <w:highlight w:val="none"/>
        </w:rPr>
        <w:sectPr>
          <w:pgSz w:w="11907" w:h="16840"/>
          <w:pgMar w:top="1440" w:right="1797" w:bottom="1440" w:left="1797" w:header="851" w:footer="992" w:gutter="0"/>
          <w:cols w:space="720" w:num="1"/>
          <w:docGrid w:type="lines" w:linePitch="312" w:charSpace="0"/>
        </w:sectPr>
      </w:pPr>
      <w:r>
        <w:rPr>
          <w:rFonts w:hint="eastAsia" w:ascii="仿宋" w:hAnsi="仿宋" w:eastAsia="仿宋" w:cs="仿宋"/>
          <w:color w:val="auto"/>
          <w:sz w:val="32"/>
          <w:szCs w:val="32"/>
          <w:highlight w:val="none"/>
        </w:rPr>
        <w:t>二〇二二年</w:t>
      </w:r>
      <w:r>
        <w:rPr>
          <w:rFonts w:hint="eastAsia" w:ascii="仿宋" w:hAnsi="仿宋" w:eastAsia="仿宋" w:cs="仿宋"/>
          <w:color w:val="auto"/>
          <w:sz w:val="32"/>
          <w:szCs w:val="32"/>
          <w:highlight w:val="none"/>
          <w:lang w:val="en-US" w:eastAsia="zh-CN"/>
        </w:rPr>
        <w:t>九</w:t>
      </w:r>
      <w:r>
        <w:rPr>
          <w:rFonts w:hint="eastAsia" w:ascii="仿宋" w:hAnsi="仿宋" w:eastAsia="仿宋" w:cs="仿宋"/>
          <w:color w:val="auto"/>
          <w:sz w:val="32"/>
          <w:szCs w:val="32"/>
          <w:highlight w:val="none"/>
        </w:rPr>
        <w:t>月</w:t>
      </w:r>
    </w:p>
    <w:p>
      <w:pPr>
        <w:spacing w:line="360" w:lineRule="auto"/>
        <w:jc w:val="left"/>
        <w:rPr>
          <w:rFonts w:hint="eastAsia" w:ascii="仿宋" w:hAnsi="仿宋" w:eastAsia="仿宋" w:cs="仿宋"/>
          <w:color w:val="auto"/>
          <w:sz w:val="32"/>
          <w:szCs w:val="32"/>
          <w:highlight w:val="none"/>
        </w:rPr>
      </w:pPr>
    </w:p>
    <w:p>
      <w:pPr>
        <w:pStyle w:val="21"/>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目录</w:t>
      </w: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spacing w:line="360" w:lineRule="auto"/>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竞争性磋商公告</w:t>
      </w:r>
    </w:p>
    <w:p>
      <w:pPr>
        <w:spacing w:line="360" w:lineRule="auto"/>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供应商须知</w:t>
      </w:r>
    </w:p>
    <w:p>
      <w:pPr>
        <w:spacing w:line="360" w:lineRule="auto"/>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pPr>
        <w:spacing w:line="360" w:lineRule="auto"/>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评审办法</w:t>
      </w:r>
    </w:p>
    <w:p>
      <w:pPr>
        <w:spacing w:line="360" w:lineRule="auto"/>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pPr>
        <w:spacing w:line="360" w:lineRule="auto"/>
        <w:jc w:val="left"/>
        <w:rPr>
          <w:rFonts w:hint="eastAsia" w:ascii="仿宋" w:hAnsi="仿宋" w:eastAsia="仿宋" w:cs="仿宋"/>
          <w:color w:val="auto"/>
          <w:sz w:val="32"/>
          <w:szCs w:val="32"/>
          <w:highlight w:val="none"/>
        </w:rPr>
        <w:sectPr>
          <w:headerReference r:id="rId3" w:type="default"/>
          <w:footerReference r:id="rId4" w:type="default"/>
          <w:pgSz w:w="11907" w:h="16840"/>
          <w:pgMar w:top="1213" w:right="1230" w:bottom="1213" w:left="1230" w:header="851" w:footer="992" w:gutter="0"/>
          <w:cols w:space="720" w:num="1"/>
          <w:docGrid w:type="lines" w:linePitch="312" w:charSpace="0"/>
        </w:sectPr>
      </w:pPr>
      <w:r>
        <w:rPr>
          <w:rFonts w:hint="eastAsia" w:ascii="仿宋" w:hAnsi="仿宋" w:eastAsia="仿宋" w:cs="仿宋"/>
          <w:color w:val="auto"/>
          <w:sz w:val="32"/>
          <w:szCs w:val="32"/>
          <w:highlight w:val="none"/>
        </w:rPr>
        <w:t>第六部分  应提交的有关格式范例</w:t>
      </w:r>
    </w:p>
    <w:p>
      <w:pPr>
        <w:pStyle w:val="21"/>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第一部分  竞争性磋商公告</w:t>
      </w:r>
    </w:p>
    <w:p>
      <w:pPr>
        <w:pBdr>
          <w:top w:val="single" w:color="auto" w:sz="4" w:space="1"/>
          <w:left w:val="single" w:color="auto" w:sz="4" w:space="4"/>
          <w:bottom w:val="single" w:color="auto" w:sz="4" w:space="1"/>
          <w:right w:val="single" w:color="auto" w:sz="4" w:space="4"/>
        </w:pBdr>
        <w:spacing w:before="156" w:beforeLines="50" w:line="3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pPr>
        <w:pBdr>
          <w:top w:val="single" w:color="auto" w:sz="4" w:space="1"/>
          <w:left w:val="single" w:color="auto" w:sz="4" w:space="4"/>
          <w:bottom w:val="single" w:color="auto" w:sz="4" w:space="1"/>
          <w:right w:val="single" w:color="auto" w:sz="4" w:space="4"/>
        </w:pBdr>
        <w:spacing w:before="156" w:beforeLines="50" w:line="34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西兴街道园区消防站人员派驻服务项目</w:t>
      </w:r>
      <w:r>
        <w:rPr>
          <w:rFonts w:hint="eastAsia" w:ascii="仿宋" w:hAnsi="仿宋" w:eastAsia="仿宋" w:cs="仿宋"/>
          <w:color w:val="auto"/>
          <w:sz w:val="24"/>
          <w:highlight w:val="none"/>
        </w:rPr>
        <w:t>采购项目的潜在供应商应在政采云平台（</w:t>
      </w:r>
      <w:r>
        <w:rPr>
          <w:rFonts w:hint="eastAsia" w:ascii="仿宋" w:hAnsi="仿宋" w:eastAsia="仿宋" w:cs="仿宋"/>
          <w:snapToGrid w:val="0"/>
          <w:color w:val="auto"/>
          <w:kern w:val="0"/>
          <w:sz w:val="24"/>
          <w:szCs w:val="24"/>
          <w:highlight w:val="none"/>
        </w:rPr>
        <w:t>https://www.zcygov.cn/）获取（下载）采购文件，并于</w:t>
      </w:r>
      <w:r>
        <w:rPr>
          <w:rFonts w:hint="eastAsia" w:ascii="仿宋" w:hAnsi="仿宋" w:eastAsia="仿宋" w:cs="仿宋"/>
          <w:b/>
          <w:bCs/>
          <w:color w:val="auto"/>
          <w:sz w:val="24"/>
          <w:highlight w:val="none"/>
        </w:rPr>
        <w:t>2022年</w:t>
      </w:r>
      <w:r>
        <w:rPr>
          <w:rFonts w:hint="eastAsia" w:ascii="仿宋" w:hAnsi="仿宋" w:eastAsia="仿宋" w:cs="仿宋"/>
          <w:b/>
          <w:bCs/>
          <w:color w:val="auto"/>
          <w:sz w:val="24"/>
          <w:highlight w:val="none"/>
          <w:lang w:val="en-US" w:eastAsia="zh-CN"/>
        </w:rPr>
        <w:t>09</w:t>
      </w:r>
      <w:r>
        <w:rPr>
          <w:rFonts w:hint="eastAsia" w:ascii="仿宋" w:hAnsi="仿宋" w:eastAsia="仿宋" w:cs="仿宋"/>
          <w:b/>
          <w:bCs/>
          <w:color w:val="auto"/>
          <w:sz w:val="24"/>
          <w:highlight w:val="none"/>
        </w:rPr>
        <w:t>月</w:t>
      </w:r>
      <w:r>
        <w:rPr>
          <w:rFonts w:hint="eastAsia" w:ascii="仿宋" w:hAnsi="仿宋" w:eastAsia="仿宋" w:cs="仿宋"/>
          <w:b/>
          <w:bCs/>
          <w:color w:val="auto"/>
          <w:sz w:val="24"/>
          <w:highlight w:val="none"/>
          <w:lang w:val="en-US" w:eastAsia="zh-CN"/>
        </w:rPr>
        <w:t>19</w:t>
      </w:r>
      <w:r>
        <w:rPr>
          <w:rFonts w:hint="eastAsia" w:ascii="仿宋" w:hAnsi="仿宋" w:eastAsia="仿宋" w:cs="仿宋"/>
          <w:b/>
          <w:bCs/>
          <w:color w:val="auto"/>
          <w:sz w:val="24"/>
          <w:highlight w:val="none"/>
        </w:rPr>
        <w:t>日</w:t>
      </w:r>
      <w:r>
        <w:rPr>
          <w:rFonts w:hint="eastAsia" w:ascii="仿宋" w:hAnsi="仿宋" w:eastAsia="仿宋" w:cs="仿宋"/>
          <w:b/>
          <w:bCs/>
          <w:color w:val="auto"/>
          <w:sz w:val="24"/>
          <w:highlight w:val="none"/>
          <w:lang w:val="en-US" w:eastAsia="zh-CN"/>
        </w:rPr>
        <w:t>13</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30</w:t>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递交（上传）响应文件。</w:t>
      </w:r>
    </w:p>
    <w:p>
      <w:pPr>
        <w:spacing w:before="156" w:beforeLines="50" w:line="34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一、项目基本情况</w:t>
      </w:r>
    </w:p>
    <w:p>
      <w:pPr>
        <w:spacing w:before="156" w:beforeLines="50" w:line="340" w:lineRule="exact"/>
        <w:ind w:firstLine="482"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rPr>
        <w:t>项目编号：</w:t>
      </w:r>
      <w:r>
        <w:rPr>
          <w:rFonts w:hint="eastAsia" w:ascii="仿宋" w:hAnsi="仿宋" w:eastAsia="仿宋" w:cs="仿宋"/>
          <w:color w:val="auto"/>
          <w:sz w:val="24"/>
          <w:szCs w:val="24"/>
          <w:highlight w:val="none"/>
          <w:lang w:eastAsia="zh-CN"/>
        </w:rPr>
        <w:t>ZJCT6-2022JZCS-035</w:t>
      </w:r>
    </w:p>
    <w:p>
      <w:pPr>
        <w:spacing w:before="156" w:beforeLines="50" w:line="340" w:lineRule="exact"/>
        <w:ind w:firstLine="482"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rPr>
        <w:t>项目名称：</w:t>
      </w:r>
      <w:r>
        <w:rPr>
          <w:rFonts w:hint="eastAsia" w:ascii="仿宋" w:hAnsi="仿宋" w:eastAsia="仿宋" w:cs="仿宋"/>
          <w:color w:val="auto"/>
          <w:sz w:val="24"/>
          <w:szCs w:val="24"/>
          <w:highlight w:val="none"/>
          <w:lang w:eastAsia="zh-CN"/>
        </w:rPr>
        <w:t>西兴街道园区消防站人员派驻服务项目</w:t>
      </w:r>
    </w:p>
    <w:p>
      <w:pPr>
        <w:spacing w:before="156" w:beforeLines="50" w:line="340" w:lineRule="exact"/>
        <w:ind w:firstLine="482"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rPr>
        <w:t>采购方式：</w:t>
      </w:r>
      <w:r>
        <w:rPr>
          <w:rFonts w:hint="eastAsia" w:ascii="仿宋" w:hAnsi="仿宋" w:eastAsia="仿宋" w:cs="仿宋"/>
          <w:color w:val="auto"/>
          <w:sz w:val="24"/>
          <w:szCs w:val="24"/>
          <w:highlight w:val="none"/>
          <w:lang w:eastAsia="zh-CN"/>
        </w:rPr>
        <w:t>竞争性磋商</w:t>
      </w:r>
    </w:p>
    <w:p>
      <w:pPr>
        <w:spacing w:before="156" w:beforeLines="50" w:line="340" w:lineRule="exact"/>
        <w:ind w:firstLine="482"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rPr>
        <w:t>预算金额（元）：</w:t>
      </w:r>
      <w:r>
        <w:rPr>
          <w:rFonts w:hint="eastAsia" w:ascii="仿宋" w:hAnsi="仿宋" w:eastAsia="仿宋" w:cs="仿宋"/>
          <w:color w:val="auto"/>
          <w:sz w:val="24"/>
          <w:szCs w:val="24"/>
          <w:highlight w:val="none"/>
          <w:lang w:eastAsia="zh-CN"/>
        </w:rPr>
        <w:t>612000元</w:t>
      </w:r>
    </w:p>
    <w:p>
      <w:pPr>
        <w:spacing w:before="156" w:beforeLines="50" w:line="340" w:lineRule="exact"/>
        <w:ind w:firstLine="482"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rPr>
        <w:t>最高限价（元）：</w:t>
      </w:r>
      <w:r>
        <w:rPr>
          <w:rFonts w:hint="eastAsia" w:ascii="仿宋" w:hAnsi="仿宋" w:eastAsia="仿宋" w:cs="仿宋"/>
          <w:color w:val="auto"/>
          <w:sz w:val="24"/>
          <w:szCs w:val="24"/>
          <w:highlight w:val="none"/>
          <w:lang w:eastAsia="zh-CN"/>
        </w:rPr>
        <w:t>612000元</w:t>
      </w:r>
    </w:p>
    <w:p>
      <w:pPr>
        <w:spacing w:before="156" w:beforeLines="50" w:line="340" w:lineRule="exact"/>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采购需求：</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标项一：</w:t>
      </w:r>
    </w:p>
    <w:p>
      <w:pPr>
        <w:spacing w:before="156" w:beforeLines="50" w:line="3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标项名称：</w:t>
      </w:r>
      <w:r>
        <w:rPr>
          <w:rFonts w:hint="eastAsia" w:ascii="仿宋" w:hAnsi="仿宋" w:eastAsia="仿宋" w:cs="仿宋"/>
          <w:color w:val="auto"/>
          <w:sz w:val="24"/>
          <w:szCs w:val="24"/>
          <w:highlight w:val="none"/>
          <w:lang w:eastAsia="zh-CN"/>
        </w:rPr>
        <w:t>西兴街道园区消防站人员派驻服务项目</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数量：1</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单位：项</w:t>
      </w:r>
    </w:p>
    <w:p>
      <w:pPr>
        <w:spacing w:before="156" w:beforeLines="50" w:line="340" w:lineRule="exact"/>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预算金额（元）：612000</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简要规格描述或项目基本概况介绍、用途：本次项目建设内容主要是</w:t>
      </w:r>
      <w:r>
        <w:rPr>
          <w:rFonts w:hint="eastAsia" w:ascii="仿宋" w:hAnsi="仿宋" w:eastAsia="仿宋" w:cs="仿宋"/>
          <w:bCs/>
          <w:snapToGrid/>
          <w:color w:val="auto"/>
          <w:kern w:val="2"/>
          <w:sz w:val="24"/>
          <w:szCs w:val="24"/>
          <w:highlight w:val="none"/>
        </w:rPr>
        <w:t>提供消防保障服务，并按照招标人的管理模式对消防保障队员进行管理，依据双方确认的岗位职责要求，执行消防安全防范任务，承担相应的消防服务责任。消防保障队员的主要职责是：负责招标人指定区域的消防安全保卫工作，担负消防防范和处置。</w:t>
      </w:r>
      <w:r>
        <w:rPr>
          <w:rFonts w:hint="eastAsia" w:ascii="仿宋" w:hAnsi="仿宋" w:eastAsia="仿宋" w:cs="仿宋"/>
          <w:color w:val="auto"/>
          <w:sz w:val="24"/>
          <w:szCs w:val="24"/>
          <w:highlight w:val="none"/>
        </w:rPr>
        <w:t>详见采购文件要求。</w:t>
      </w:r>
    </w:p>
    <w:p>
      <w:pPr>
        <w:spacing w:before="156" w:beforeLines="50" w:line="340" w:lineRule="exact"/>
        <w:ind w:firstLine="482" w:firstLineChars="200"/>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合同履约期限：</w:t>
      </w:r>
      <w:r>
        <w:rPr>
          <w:rFonts w:hint="eastAsia" w:ascii="仿宋" w:hAnsi="仿宋" w:eastAsia="仿宋" w:cs="仿宋"/>
          <w:color w:val="auto"/>
          <w:sz w:val="24"/>
          <w:szCs w:val="24"/>
          <w:highlight w:val="none"/>
        </w:rPr>
        <w:t>按招标文件要求执行。</w:t>
      </w:r>
    </w:p>
    <w:p>
      <w:pPr>
        <w:spacing w:before="156" w:beforeLines="50" w:line="340" w:lineRule="exact"/>
        <w:ind w:firstLine="482" w:firstLineChars="200"/>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本项目接受联合体投标：</w:t>
      </w:r>
      <w:r>
        <w:rPr>
          <w:rFonts w:hint="eastAsia" w:ascii="仿宋" w:hAnsi="仿宋" w:eastAsia="仿宋" w:cs="仿宋"/>
          <w:color w:val="auto"/>
          <w:sz w:val="24"/>
          <w:szCs w:val="24"/>
          <w:highlight w:val="none"/>
        </w:rPr>
        <w:sym w:font="Wingdings 2" w:char="F052"/>
      </w:r>
      <w:r>
        <w:rPr>
          <w:rFonts w:hint="eastAsia" w:ascii="仿宋" w:hAnsi="仿宋" w:eastAsia="仿宋" w:cs="仿宋"/>
          <w:color w:val="auto"/>
          <w:sz w:val="24"/>
          <w:szCs w:val="24"/>
          <w:highlight w:val="none"/>
        </w:rPr>
        <w:t>是，☐否。</w:t>
      </w:r>
    </w:p>
    <w:p>
      <w:pPr>
        <w:spacing w:before="156" w:beforeLines="50" w:line="34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二、申请人的资格要求：</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before="156" w:beforeLines="50" w:line="3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b/>
          <w:bCs/>
          <w:color w:val="auto"/>
          <w:sz w:val="24"/>
          <w:szCs w:val="24"/>
          <w:highlight w:val="none"/>
        </w:rPr>
        <w:t>落实政府采购政策需满足的资格要求：</w:t>
      </w:r>
    </w:p>
    <w:p>
      <w:pPr>
        <w:keepNext w:val="0"/>
        <w:keepLines w:val="0"/>
        <w:widowControl w:val="0"/>
        <w:suppressLineNumbers w:val="0"/>
        <w:spacing w:before="120" w:beforeLines="50" w:beforeAutospacing="0" w:after="0" w:afterAutospacing="0" w:line="340" w:lineRule="exact"/>
        <w:ind w:left="0" w:right="0" w:firstLine="480" w:firstLineChars="200"/>
        <w:jc w:val="left"/>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w:t>
      </w:r>
      <w:r>
        <w:rPr>
          <w:rFonts w:hint="eastAsia" w:ascii="仿宋" w:hAnsi="仿宋" w:eastAsia="仿宋" w:cs="仿宋"/>
          <w:color w:val="auto"/>
          <w:kern w:val="2"/>
          <w:sz w:val="24"/>
          <w:szCs w:val="24"/>
          <w:highlight w:val="none"/>
          <w:lang w:val="en-US" w:eastAsia="zh-CN" w:bidi="ar"/>
        </w:rPr>
        <w:t>无；</w:t>
      </w:r>
    </w:p>
    <w:p>
      <w:pPr>
        <w:keepNext w:val="0"/>
        <w:keepLines w:val="0"/>
        <w:widowControl w:val="0"/>
        <w:suppressLineNumbers w:val="0"/>
        <w:spacing w:before="120" w:beforeLines="50" w:beforeAutospacing="0" w:after="0" w:afterAutospacing="0" w:line="340" w:lineRule="exact"/>
        <w:ind w:left="0" w:right="0" w:firstLine="480" w:firstLineChars="200"/>
        <w:jc w:val="left"/>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sym w:font="Wingdings 2" w:char="F052"/>
      </w:r>
      <w:r>
        <w:rPr>
          <w:rFonts w:hint="eastAsia" w:ascii="仿宋" w:hAnsi="仿宋" w:eastAsia="仿宋" w:cs="仿宋"/>
          <w:color w:val="auto"/>
          <w:kern w:val="2"/>
          <w:sz w:val="24"/>
          <w:szCs w:val="24"/>
          <w:highlight w:val="none"/>
          <w:lang w:val="en-US" w:eastAsia="zh-CN" w:bidi="ar"/>
        </w:rPr>
        <w:t>专门面向中小企业</w:t>
      </w:r>
    </w:p>
    <w:p>
      <w:pPr>
        <w:keepNext w:val="0"/>
        <w:keepLines w:val="0"/>
        <w:widowControl w:val="0"/>
        <w:suppressLineNumbers w:val="0"/>
        <w:spacing w:before="120" w:beforeLines="50" w:beforeAutospacing="0" w:after="0" w:afterAutospacing="0" w:line="480" w:lineRule="auto"/>
        <w:ind w:left="0" w:right="0" w:firstLine="720" w:firstLineChars="300"/>
        <w:jc w:val="left"/>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sz w:val="24"/>
          <w:szCs w:val="24"/>
          <w:highlight w:val="none"/>
        </w:rPr>
        <w:sym w:font="Wingdings 2" w:char="F052"/>
      </w:r>
      <w:r>
        <w:rPr>
          <w:rFonts w:hint="eastAsia" w:ascii="仿宋" w:hAnsi="仿宋" w:eastAsia="仿宋" w:cs="仿宋"/>
          <w:color w:val="auto"/>
          <w:kern w:val="2"/>
          <w:sz w:val="24"/>
          <w:szCs w:val="24"/>
          <w:highlight w:val="none"/>
          <w:lang w:val="en-US" w:eastAsia="zh-CN" w:bidi="ar"/>
        </w:rPr>
        <w:t>服务全部由符合政策要求的中小企业承接，提供中小企业声明函；</w:t>
      </w:r>
    </w:p>
    <w:p>
      <w:pPr>
        <w:spacing w:line="480" w:lineRule="auto"/>
        <w:ind w:firstLine="480" w:firstLineChars="200"/>
        <w:rPr>
          <w:rFonts w:hint="eastAsia" w:ascii="仿宋_GB2312" w:hAnsi="仿宋" w:eastAsia="仿宋_GB2312"/>
          <w:color w:val="auto"/>
          <w:sz w:val="24"/>
          <w:highlight w:val="none"/>
        </w:rPr>
      </w:pPr>
      <w:r>
        <w:rPr>
          <w:rFonts w:hint="eastAsia" w:ascii="仿宋" w:hAnsi="仿宋" w:eastAsia="仿宋" w:cs="仿宋"/>
          <w:color w:val="auto"/>
          <w:sz w:val="24"/>
          <w:szCs w:val="24"/>
          <w:highlight w:val="none"/>
        </w:rPr>
        <w:sym w:font="Wingdings 2" w:char="F052"/>
      </w:r>
      <w:r>
        <w:rPr>
          <w:rFonts w:hint="eastAsia" w:ascii="仿宋_GB2312" w:hAnsi="仿宋" w:eastAsia="仿宋_GB2312"/>
          <w:color w:val="auto"/>
          <w:sz w:val="24"/>
          <w:highlight w:val="none"/>
          <w:lang w:val="en-US" w:eastAsia="zh-CN"/>
        </w:rPr>
        <w:t>要</w:t>
      </w:r>
      <w:r>
        <w:rPr>
          <w:rFonts w:hint="eastAsia" w:ascii="仿宋_GB2312" w:hAnsi="仿宋" w:eastAsia="仿宋_GB2312"/>
          <w:color w:val="auto"/>
          <w:sz w:val="24"/>
          <w:highlight w:val="none"/>
        </w:rPr>
        <w:t>求以联合体形式参加，提供联合协议和中小企业声明函，联合协议中中小企业合同金额应当达到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微企业合同金额应当达到</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hint="eastAsia" w:ascii="仿宋_GB2312" w:hAnsi="仿宋" w:eastAsia="仿宋_GB2312"/>
          <w:color w:val="auto"/>
          <w:sz w:val="24"/>
          <w:highlight w:val="none"/>
        </w:rPr>
        <w:t>如果供应商本身提供所有标的均由中小企业制造、承建或承接，视同符合了资格条件，无需再与其他中小企业组成联合体参加政府采购活动，无需提供联合协议；</w:t>
      </w:r>
    </w:p>
    <w:p>
      <w:pPr>
        <w:spacing w:line="360" w:lineRule="auto"/>
        <w:ind w:firstLine="480" w:firstLineChars="200"/>
        <w:rPr>
          <w:rFonts w:ascii="仿宋" w:hAnsi="仿宋" w:eastAsia="仿宋"/>
          <w:color w:val="auto"/>
          <w:sz w:val="24"/>
          <w:highlight w:val="none"/>
        </w:rPr>
      </w:pPr>
      <w:r>
        <w:rPr>
          <w:rFonts w:hint="eastAsia" w:ascii="仿宋" w:hAnsi="仿宋" w:eastAsia="仿宋" w:cs="仿宋"/>
          <w:color w:val="auto"/>
          <w:sz w:val="24"/>
          <w:szCs w:val="24"/>
          <w:highlight w:val="none"/>
        </w:rPr>
        <w:sym w:font="Wingdings 2" w:char="F052"/>
      </w:r>
      <w:r>
        <w:rPr>
          <w:rFonts w:hint="eastAsia" w:ascii="仿宋" w:hAnsi="仿宋" w:eastAsia="仿宋"/>
          <w:color w:val="auto"/>
          <w:sz w:val="24"/>
          <w:highlight w:val="none"/>
        </w:rPr>
        <w:t>要</w:t>
      </w:r>
      <w:r>
        <w:rPr>
          <w:rFonts w:hint="eastAsia" w:ascii="仿宋_GB2312" w:hAnsi="仿宋" w:eastAsia="仿宋_GB2312"/>
          <w:color w:val="auto"/>
          <w:sz w:val="24"/>
          <w:highlight w:val="none"/>
        </w:rPr>
        <w:t>求合同分包，提供分包意向协议和中小企业声明函，分包意向协议中中小企业合同金额应当达到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hint="eastAsia" w:ascii="仿宋_GB2312" w:hAnsi="仿宋" w:eastAsia="仿宋_GB2312"/>
          <w:color w:val="auto"/>
          <w:sz w:val="24"/>
          <w:highlight w:val="none"/>
        </w:rPr>
        <w:t>，小微企业合同金额应当达到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hint="eastAsia" w:ascii="仿宋_GB2312" w:hAnsi="仿宋" w:eastAsia="仿宋_GB2312"/>
          <w:color w:val="auto"/>
          <w:sz w:val="24"/>
          <w:highlight w:val="none"/>
        </w:rPr>
        <w:t>如果供应商本身提供所有标的均由中小企业制造、承建或承接，视同符合了资格条件，无需再向中小企业分包，无需提供分包意向协议；</w:t>
      </w:r>
    </w:p>
    <w:p>
      <w:pPr>
        <w:pStyle w:val="2"/>
        <w:rPr>
          <w:color w:val="auto"/>
          <w:highlight w:val="none"/>
        </w:rPr>
      </w:pPr>
    </w:p>
    <w:p>
      <w:pPr>
        <w:pStyle w:val="8"/>
        <w:rPr>
          <w:rFonts w:hint="eastAsia"/>
          <w:color w:val="auto"/>
          <w:highlight w:val="none"/>
          <w:lang w:val="en-US"/>
        </w:rPr>
      </w:pP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b/>
          <w:bCs/>
          <w:color w:val="auto"/>
          <w:sz w:val="24"/>
          <w:szCs w:val="24"/>
          <w:highlight w:val="none"/>
        </w:rPr>
        <w:t>本项目的特定资格要求</w:t>
      </w:r>
      <w:r>
        <w:rPr>
          <w:rFonts w:hint="eastAsia" w:ascii="仿宋" w:hAnsi="仿宋" w:eastAsia="仿宋" w:cs="仿宋"/>
          <w:color w:val="auto"/>
          <w:sz w:val="24"/>
          <w:szCs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before="156" w:beforeLines="50" w:line="34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三、获取采购文件</w:t>
      </w:r>
    </w:p>
    <w:p>
      <w:pPr>
        <w:spacing w:before="156" w:beforeLines="50" w:line="340" w:lineRule="exact"/>
        <w:ind w:firstLine="482" w:firstLineChars="200"/>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时间：</w:t>
      </w:r>
      <w:r>
        <w:rPr>
          <w:rFonts w:hint="eastAsia" w:ascii="仿宋" w:hAnsi="仿宋" w:eastAsia="仿宋" w:cs="仿宋"/>
          <w:color w:val="auto"/>
          <w:sz w:val="24"/>
          <w:szCs w:val="24"/>
          <w:highlight w:val="none"/>
        </w:rPr>
        <w:t>/至投标响应截止时间，每天上午00:00至12:00 ，下午12:00至23:59（北京时间，线上获取法定节假日均可，线下获取文件法定节假日除外）</w:t>
      </w:r>
    </w:p>
    <w:p>
      <w:pPr>
        <w:spacing w:before="156" w:beforeLines="50" w:line="340" w:lineRule="exact"/>
        <w:ind w:firstLine="482" w:firstLineChars="200"/>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地点（网址）：</w:t>
      </w:r>
      <w:r>
        <w:rPr>
          <w:rFonts w:hint="eastAsia" w:ascii="仿宋" w:hAnsi="仿宋" w:eastAsia="仿宋" w:cs="仿宋"/>
          <w:color w:val="auto"/>
          <w:sz w:val="24"/>
          <w:szCs w:val="24"/>
          <w:highlight w:val="none"/>
          <w:u w:val="single"/>
        </w:rPr>
        <w:t>政采云平台（https://www.zcygov.cn/）</w:t>
      </w:r>
    </w:p>
    <w:p>
      <w:pPr>
        <w:spacing w:before="156" w:beforeLines="50" w:line="340" w:lineRule="exact"/>
        <w:ind w:firstLine="482" w:firstLineChars="200"/>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方式：</w:t>
      </w:r>
      <w:r>
        <w:rPr>
          <w:rFonts w:hint="eastAsia" w:ascii="仿宋" w:hAnsi="仿宋" w:eastAsia="仿宋" w:cs="仿宋"/>
          <w:color w:val="auto"/>
          <w:sz w:val="24"/>
          <w:szCs w:val="24"/>
          <w:highlight w:val="none"/>
          <w:u w:val="single"/>
        </w:rPr>
        <w:t>供应商登录政采云平台https://www.zcygov.cn/在线申请获取采购文件（进入“项目采购”应用，在获取采购文件菜单中选择项目，申请获取采购文件</w:t>
      </w:r>
      <w:r>
        <w:rPr>
          <w:rFonts w:hint="eastAsia" w:ascii="仿宋" w:hAnsi="仿宋" w:eastAsia="仿宋" w:cs="仿宋"/>
          <w:color w:val="auto"/>
          <w:sz w:val="24"/>
          <w:szCs w:val="24"/>
          <w:highlight w:val="none"/>
        </w:rPr>
        <w:t xml:space="preserve">）。 </w:t>
      </w:r>
    </w:p>
    <w:p>
      <w:pPr>
        <w:spacing w:before="156" w:beforeLines="50" w:line="340" w:lineRule="exact"/>
        <w:ind w:firstLine="482" w:firstLineChars="200"/>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售价（元）：</w:t>
      </w:r>
      <w:r>
        <w:rPr>
          <w:rFonts w:hint="eastAsia" w:ascii="仿宋" w:hAnsi="仿宋" w:eastAsia="仿宋" w:cs="仿宋"/>
          <w:color w:val="auto"/>
          <w:sz w:val="24"/>
          <w:szCs w:val="24"/>
          <w:highlight w:val="none"/>
        </w:rPr>
        <w:t xml:space="preserve">0 </w:t>
      </w:r>
      <w:r>
        <w:rPr>
          <w:rFonts w:hint="eastAsia" w:ascii="仿宋" w:hAnsi="仿宋" w:eastAsia="仿宋" w:cs="仿宋"/>
          <w:color w:val="auto"/>
          <w:sz w:val="24"/>
          <w:szCs w:val="24"/>
          <w:highlight w:val="none"/>
        </w:rPr>
        <w:tab/>
      </w:r>
    </w:p>
    <w:p>
      <w:pPr>
        <w:spacing w:before="156" w:beforeLines="50" w:line="34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四、响应文件提交</w:t>
      </w:r>
    </w:p>
    <w:p>
      <w:pPr>
        <w:spacing w:before="156" w:beforeLines="50" w:line="340" w:lineRule="exact"/>
        <w:ind w:firstLine="482" w:firstLineChars="200"/>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截止时间：</w:t>
      </w:r>
      <w:r>
        <w:rPr>
          <w:rFonts w:hint="eastAsia" w:ascii="仿宋" w:hAnsi="仿宋" w:eastAsia="仿宋" w:cs="仿宋"/>
          <w:color w:val="auto"/>
          <w:sz w:val="24"/>
          <w:szCs w:val="24"/>
          <w:highlight w:val="none"/>
          <w:u w:val="single"/>
        </w:rPr>
        <w:t>202</w:t>
      </w:r>
      <w:r>
        <w:rPr>
          <w:rFonts w:hint="eastAsia" w:ascii="仿宋" w:hAnsi="仿宋" w:eastAsia="仿宋" w:cs="仿宋"/>
          <w:color w:val="auto"/>
          <w:sz w:val="24"/>
          <w:highlight w:val="none"/>
          <w:u w:val="single"/>
        </w:rPr>
        <w:t>2年</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19</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13</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0</w:t>
      </w:r>
      <w:r>
        <w:rPr>
          <w:rFonts w:hint="eastAsia" w:ascii="仿宋" w:hAnsi="仿宋" w:eastAsia="仿宋" w:cs="仿宋"/>
          <w:color w:val="auto"/>
          <w:sz w:val="24"/>
          <w:szCs w:val="24"/>
          <w:highlight w:val="none"/>
        </w:rPr>
        <w:t>（北京时间）</w:t>
      </w:r>
    </w:p>
    <w:p>
      <w:pPr>
        <w:spacing w:before="156" w:beforeLines="50" w:line="340" w:lineRule="exact"/>
        <w:ind w:firstLine="482" w:firstLineChars="200"/>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地点（网址）</w:t>
      </w:r>
      <w:r>
        <w:rPr>
          <w:rFonts w:hint="eastAsia" w:ascii="仿宋" w:hAnsi="仿宋" w:eastAsia="仿宋" w:cs="仿宋"/>
          <w:b/>
          <w:color w:val="auto"/>
          <w:sz w:val="24"/>
          <w:szCs w:val="24"/>
          <w:highlight w:val="none"/>
          <w:u w:val="single"/>
        </w:rPr>
        <w:t>：</w:t>
      </w:r>
      <w:r>
        <w:rPr>
          <w:rFonts w:hint="eastAsia" w:ascii="仿宋" w:hAnsi="仿宋" w:eastAsia="仿宋" w:cs="仿宋"/>
          <w:color w:val="auto"/>
          <w:sz w:val="24"/>
          <w:szCs w:val="24"/>
          <w:highlight w:val="none"/>
          <w:u w:val="single"/>
        </w:rPr>
        <w:t xml:space="preserve">政采云平台（https://www.zcygov.cn/） </w:t>
      </w:r>
    </w:p>
    <w:p>
      <w:pPr>
        <w:spacing w:before="156" w:beforeLines="50" w:line="34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五、响应文件开启</w:t>
      </w:r>
    </w:p>
    <w:p>
      <w:pPr>
        <w:spacing w:before="156" w:beforeLines="50" w:line="340" w:lineRule="exact"/>
        <w:ind w:firstLine="482" w:firstLineChars="200"/>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开启时间：</w:t>
      </w:r>
      <w:r>
        <w:rPr>
          <w:rFonts w:hint="eastAsia" w:ascii="仿宋" w:hAnsi="仿宋" w:eastAsia="仿宋" w:cs="仿宋"/>
          <w:color w:val="auto"/>
          <w:sz w:val="24"/>
          <w:szCs w:val="24"/>
          <w:highlight w:val="none"/>
          <w:u w:val="single"/>
        </w:rPr>
        <w:t>202</w:t>
      </w:r>
      <w:r>
        <w:rPr>
          <w:rFonts w:hint="eastAsia" w:ascii="仿宋" w:hAnsi="仿宋" w:eastAsia="仿宋" w:cs="仿宋"/>
          <w:color w:val="auto"/>
          <w:sz w:val="24"/>
          <w:highlight w:val="none"/>
          <w:u w:val="single"/>
        </w:rPr>
        <w:t>2年</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19</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13</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0</w:t>
      </w:r>
      <w:r>
        <w:rPr>
          <w:rFonts w:hint="eastAsia" w:ascii="仿宋" w:hAnsi="仿宋" w:eastAsia="仿宋" w:cs="仿宋"/>
          <w:color w:val="auto"/>
          <w:sz w:val="24"/>
          <w:szCs w:val="24"/>
          <w:highlight w:val="none"/>
        </w:rPr>
        <w:t>（北京时间）</w:t>
      </w:r>
    </w:p>
    <w:p>
      <w:pPr>
        <w:spacing w:before="156" w:beforeLines="50" w:line="340" w:lineRule="exact"/>
        <w:ind w:firstLine="482" w:firstLineChars="200"/>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开标地点（网址）：</w:t>
      </w:r>
      <w:r>
        <w:rPr>
          <w:rFonts w:hint="eastAsia" w:ascii="仿宋" w:hAnsi="仿宋" w:eastAsia="仿宋" w:cs="仿宋"/>
          <w:color w:val="auto"/>
          <w:sz w:val="24"/>
          <w:szCs w:val="24"/>
          <w:highlight w:val="none"/>
          <w:u w:val="single"/>
        </w:rPr>
        <w:t>政采云平台（</w:t>
      </w:r>
      <w:r>
        <w:rPr>
          <w:rFonts w:hint="eastAsia" w:ascii="仿宋" w:hAnsi="仿宋" w:eastAsia="仿宋" w:cs="仿宋"/>
          <w:color w:val="auto"/>
          <w:highlight w:val="none"/>
          <w:u w:val="single"/>
        </w:rPr>
        <w:fldChar w:fldCharType="begin"/>
      </w:r>
      <w:r>
        <w:rPr>
          <w:rFonts w:hint="eastAsia" w:ascii="仿宋" w:hAnsi="仿宋" w:eastAsia="仿宋" w:cs="仿宋"/>
          <w:color w:val="auto"/>
          <w:highlight w:val="none"/>
          <w:u w:val="single"/>
        </w:rPr>
        <w:instrText xml:space="preserve"> HYPERLINK "https://www.zcygov.cn/" </w:instrText>
      </w:r>
      <w:r>
        <w:rPr>
          <w:rFonts w:hint="eastAsia" w:ascii="仿宋" w:hAnsi="仿宋" w:eastAsia="仿宋" w:cs="仿宋"/>
          <w:color w:val="auto"/>
          <w:highlight w:val="none"/>
          <w:u w:val="single"/>
        </w:rPr>
        <w:fldChar w:fldCharType="separate"/>
      </w:r>
      <w:r>
        <w:rPr>
          <w:rStyle w:val="26"/>
          <w:rFonts w:hint="eastAsia" w:ascii="仿宋" w:hAnsi="仿宋" w:eastAsia="仿宋" w:cs="仿宋"/>
          <w:snapToGrid/>
          <w:color w:val="auto"/>
          <w:kern w:val="2"/>
          <w:sz w:val="24"/>
          <w:szCs w:val="24"/>
          <w:highlight w:val="none"/>
          <w:u w:val="single"/>
        </w:rPr>
        <w:t>https://www.zcygov.cn/</w:t>
      </w:r>
      <w:r>
        <w:rPr>
          <w:rStyle w:val="26"/>
          <w:rFonts w:hint="eastAsia" w:ascii="仿宋" w:hAnsi="仿宋" w:eastAsia="仿宋" w:cs="仿宋"/>
          <w:snapToGrid/>
          <w:color w:val="auto"/>
          <w:kern w:val="2"/>
          <w:sz w:val="24"/>
          <w:szCs w:val="24"/>
          <w:highlight w:val="none"/>
          <w:u w:val="single"/>
        </w:rPr>
        <w:fldChar w:fldCharType="end"/>
      </w:r>
      <w:r>
        <w:rPr>
          <w:rFonts w:hint="eastAsia" w:ascii="仿宋" w:hAnsi="仿宋" w:eastAsia="仿宋" w:cs="仿宋"/>
          <w:color w:val="auto"/>
          <w:sz w:val="24"/>
          <w:szCs w:val="24"/>
          <w:highlight w:val="none"/>
          <w:u w:val="single"/>
        </w:rPr>
        <w:t>）</w:t>
      </w:r>
    </w:p>
    <w:p>
      <w:pPr>
        <w:spacing w:before="156" w:beforeLines="50" w:line="34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六、采购意向公开链接：https://zfcg.czt.zj.gov.cn/innerUsed_noticeDetails/index.html?noticeId=8841400&amp;utm=web-government-front.49399a16.0.0.9c4616a02d8611edb2e1792c3431c02b</w:t>
      </w:r>
    </w:p>
    <w:p>
      <w:pPr>
        <w:spacing w:before="156" w:beforeLines="50" w:line="34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七、公告期限</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自本公告发布之日起3个工作日。</w:t>
      </w:r>
    </w:p>
    <w:p>
      <w:pPr>
        <w:spacing w:before="156" w:beforeLines="50" w:line="34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八、其他补充事宜</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before="156" w:beforeLines="50" w:line="340" w:lineRule="exact"/>
        <w:ind w:firstLine="360" w:firstLineChars="150"/>
        <w:jc w:val="lef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其他事项：（1）需要落实的政府采购政策：包括节约资源、保护环境、支持创新、促进中小企业发展等。详见采购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采购文件的供应商进行投标活动；⑥对未按上述方式获取采购文件的供应商对该文件提出的质疑，采购人或采购代理机构将不予处理；⑦不提供采购文件纸质版；⑧投标文件的传输递交：供应商在投标截止时间前将加密的投标文件上传至政府采购云平台，还可以在投标截止时间前直接提交或者以邮政快递方式递交备份投标文件1份。备份投标文件的制作、存储、密封详见采购文件第二部分第15点—“备份投标文件”；⑨投标文件的解密：供应商按照平台提示和采购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供应商仅提交备份投标文件，没有在电子交易平台传输递交投标文件的，投标无效；⑩具体操作指南：详见政采云平台“服务中心-帮助文档-项目采购-操作流程-电子招投标-政府采购项目电子交易管理操作指南-供应商”。</w:t>
      </w:r>
    </w:p>
    <w:p>
      <w:pPr>
        <w:spacing w:before="156" w:beforeLines="50" w:line="34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九、对本次采购提出询问、质疑、投诉，请按以下方式联系</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1.采购人信息</w:t>
      </w:r>
    </w:p>
    <w:p>
      <w:pPr>
        <w:spacing w:before="156" w:beforeLines="50" w:line="340" w:lineRule="exact"/>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lang w:eastAsia="zh-CN"/>
        </w:rPr>
        <w:t>杭州市滨江区人民政府西兴街道办事处</w:t>
      </w:r>
    </w:p>
    <w:p>
      <w:pPr>
        <w:spacing w:before="156" w:beforeLines="50" w:line="340" w:lineRule="exact"/>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lang w:eastAsia="zh-CN"/>
        </w:rPr>
        <w:t>杭州市滨江区官河路1号</w:t>
      </w:r>
    </w:p>
    <w:p>
      <w:pPr>
        <w:spacing w:before="156" w:beforeLines="50" w:line="340" w:lineRule="exact"/>
        <w:ind w:firstLine="480" w:firstLineChars="20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项目联系人（询问）：</w:t>
      </w:r>
      <w:r>
        <w:rPr>
          <w:rFonts w:hint="eastAsia" w:ascii="仿宋" w:hAnsi="仿宋" w:eastAsia="仿宋" w:cs="仿宋"/>
          <w:color w:val="auto"/>
          <w:sz w:val="24"/>
          <w:highlight w:val="none"/>
          <w:lang w:val="en-US" w:eastAsia="zh-CN"/>
        </w:rPr>
        <w:t>来红良</w:t>
      </w:r>
    </w:p>
    <w:p>
      <w:pPr>
        <w:spacing w:before="156" w:beforeLines="50" w:line="340" w:lineRule="exact"/>
        <w:ind w:firstLine="480" w:firstLineChars="20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项目联系方式（询问）：</w:t>
      </w:r>
      <w:r>
        <w:rPr>
          <w:rFonts w:hint="eastAsia" w:ascii="仿宋" w:hAnsi="仿宋" w:eastAsia="仿宋" w:cs="仿宋"/>
          <w:color w:val="auto"/>
          <w:sz w:val="24"/>
          <w:highlight w:val="none"/>
          <w:lang w:val="en-US" w:eastAsia="zh-CN"/>
        </w:rPr>
        <w:t>13738193992</w:t>
      </w:r>
    </w:p>
    <w:p>
      <w:pPr>
        <w:spacing w:before="156" w:beforeLines="50" w:line="340" w:lineRule="exact"/>
        <w:ind w:firstLine="480" w:firstLineChars="20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质疑联系人：谢英武</w:t>
      </w:r>
    </w:p>
    <w:p>
      <w:pPr>
        <w:spacing w:before="156" w:beforeLines="50" w:line="340" w:lineRule="exact"/>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质疑联系方式：13867473726</w:t>
      </w:r>
      <w:r>
        <w:rPr>
          <w:rFonts w:hint="eastAsia" w:ascii="仿宋" w:hAnsi="仿宋" w:eastAsia="仿宋" w:cs="仿宋"/>
          <w:color w:val="auto"/>
          <w:sz w:val="24"/>
          <w:highlight w:val="none"/>
          <w:lang w:val="en-US" w:eastAsia="zh-CN"/>
        </w:rPr>
        <w:t xml:space="preserve"> </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2.采购代理机构信息</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称：浙江省成套工程有限公司</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址：杭州市西湖区古墩路701号紫金广场A座12楼120</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室</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项目联系人（询问）：</w:t>
      </w:r>
      <w:r>
        <w:rPr>
          <w:rFonts w:hint="eastAsia" w:ascii="仿宋" w:hAnsi="仿宋" w:eastAsia="仿宋" w:cs="仿宋"/>
          <w:color w:val="auto"/>
          <w:sz w:val="24"/>
          <w:highlight w:val="none"/>
        </w:rPr>
        <w:t>李梦圆、郑燕</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项目联系方式（询问）：</w:t>
      </w:r>
      <w:r>
        <w:rPr>
          <w:rFonts w:hint="eastAsia" w:ascii="仿宋" w:hAnsi="仿宋" w:eastAsia="仿宋" w:cs="仿宋"/>
          <w:color w:val="auto"/>
          <w:sz w:val="24"/>
          <w:highlight w:val="none"/>
        </w:rPr>
        <w:t>0571-85056231、13588251060</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质疑联系人：</w:t>
      </w:r>
      <w:r>
        <w:rPr>
          <w:rFonts w:hint="eastAsia" w:ascii="仿宋" w:hAnsi="仿宋" w:eastAsia="仿宋" w:cs="仿宋"/>
          <w:color w:val="auto"/>
          <w:sz w:val="24"/>
          <w:highlight w:val="none"/>
        </w:rPr>
        <w:t>项启航</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质疑联系方式：</w:t>
      </w:r>
      <w:r>
        <w:rPr>
          <w:rFonts w:hint="eastAsia" w:ascii="仿宋" w:hAnsi="仿宋" w:eastAsia="仿宋" w:cs="仿宋"/>
          <w:color w:val="auto"/>
          <w:sz w:val="24"/>
          <w:highlight w:val="none"/>
        </w:rPr>
        <w:t xml:space="preserve">0571-85056231 </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3.同级政府采购监督管理部门</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称：杭州市滨江区财政局</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址：杭州市滨江区江南大道328号701办公室</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  真：0571-</w:t>
      </w:r>
      <w:r>
        <w:rPr>
          <w:rFonts w:hint="eastAsia" w:ascii="仿宋" w:hAnsi="仿宋" w:eastAsia="仿宋" w:cs="仿宋"/>
          <w:color w:val="auto"/>
          <w:sz w:val="24"/>
          <w:highlight w:val="none"/>
        </w:rPr>
        <w:t>87760004</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联系人：何先生</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监督投诉电话：0571-87760023</w:t>
      </w:r>
    </w:p>
    <w:p>
      <w:pPr>
        <w:spacing w:before="156" w:beforeLines="50" w:line="340" w:lineRule="exact"/>
        <w:ind w:firstLine="480" w:firstLineChars="200"/>
        <w:jc w:val="left"/>
        <w:rPr>
          <w:rFonts w:hint="eastAsia" w:ascii="仿宋" w:hAnsi="仿宋" w:eastAsia="仿宋" w:cs="仿宋"/>
          <w:color w:val="auto"/>
          <w:sz w:val="24"/>
          <w:szCs w:val="24"/>
          <w:highlight w:val="none"/>
        </w:rPr>
      </w:pP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若对项目采购电子交易系统操作有疑问，可登录政采云（https://www.zcygov.cn/），点击右侧咨询小采，获取采小蜜智能服务管家帮助，或拨打政采云服务热线400-881-7190获取热线服务帮助。</w:t>
      </w:r>
    </w:p>
    <w:p>
      <w:pPr>
        <w:spacing w:before="156" w:beforeLines="50" w:line="340" w:lineRule="exact"/>
        <w:ind w:firstLine="480" w:firstLineChars="200"/>
        <w:jc w:val="left"/>
        <w:rPr>
          <w:rFonts w:hint="eastAsia" w:ascii="仿宋" w:hAnsi="仿宋" w:eastAsia="仿宋" w:cs="仿宋"/>
          <w:color w:val="auto"/>
          <w:sz w:val="24"/>
          <w:szCs w:val="24"/>
          <w:highlight w:val="none"/>
        </w:rPr>
        <w:sectPr>
          <w:headerReference r:id="rId5" w:type="default"/>
          <w:footerReference r:id="rId6" w:type="default"/>
          <w:pgSz w:w="11907" w:h="16840"/>
          <w:pgMar w:top="1440" w:right="1417" w:bottom="1440" w:left="1560" w:header="851" w:footer="992" w:gutter="0"/>
          <w:pgNumType w:start="1"/>
          <w:cols w:space="720" w:num="1"/>
          <w:docGrid w:type="lines" w:linePitch="312" w:charSpace="0"/>
        </w:sectPr>
      </w:pPr>
      <w:r>
        <w:rPr>
          <w:rFonts w:hint="eastAsia" w:ascii="仿宋" w:hAnsi="仿宋" w:eastAsia="仿宋" w:cs="仿宋"/>
          <w:color w:val="auto"/>
          <w:sz w:val="24"/>
          <w:szCs w:val="24"/>
          <w:highlight w:val="none"/>
        </w:rPr>
        <w:t>CA问题联系电话（人工）：汇信CA 400-888-4636；天谷CA 400-087-819</w:t>
      </w:r>
    </w:p>
    <w:p>
      <w:pPr>
        <w:pStyle w:val="21"/>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第二部分  供应商须知</w:t>
      </w:r>
    </w:p>
    <w:p>
      <w:pPr>
        <w:spacing w:line="360" w:lineRule="auto"/>
        <w:jc w:val="center"/>
        <w:outlineLvl w:val="1"/>
        <w:rPr>
          <w:rFonts w:hint="eastAsia" w:ascii="仿宋" w:hAnsi="仿宋" w:eastAsia="仿宋" w:cs="仿宋"/>
          <w:color w:val="auto"/>
          <w:sz w:val="32"/>
          <w:szCs w:val="32"/>
          <w:highlight w:val="none"/>
        </w:rPr>
      </w:pPr>
      <w:r>
        <w:rPr>
          <w:rFonts w:hint="eastAsia" w:ascii="仿宋" w:hAnsi="仿宋" w:eastAsia="仿宋" w:cs="仿宋"/>
          <w:b/>
          <w:color w:val="auto"/>
          <w:sz w:val="32"/>
          <w:szCs w:val="20"/>
          <w:highlight w:val="none"/>
        </w:rPr>
        <w:t>前附表</w:t>
      </w:r>
    </w:p>
    <w:tbl>
      <w:tblPr>
        <w:tblStyle w:val="23"/>
        <w:tblW w:w="9204"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
      <w:tblGrid>
        <w:gridCol w:w="629"/>
        <w:gridCol w:w="1843"/>
        <w:gridCol w:w="673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jc w:val="center"/>
        </w:trPr>
        <w:tc>
          <w:tcPr>
            <w:tcW w:w="629" w:type="dxa"/>
            <w:vAlign w:val="center"/>
          </w:tcPr>
          <w:p>
            <w:pPr>
              <w:keepNext w:val="0"/>
              <w:keepLines w:val="0"/>
              <w:suppressLineNumbers w:val="0"/>
              <w:snapToGrid w:val="0"/>
              <w:spacing w:before="156" w:beforeLines="50" w:beforeAutospacing="0" w:after="156" w:afterLines="50" w:afterAutospacing="0"/>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843" w:type="dxa"/>
            <w:vAlign w:val="center"/>
          </w:tcPr>
          <w:p>
            <w:pPr>
              <w:keepNext w:val="0"/>
              <w:keepLines w:val="0"/>
              <w:suppressLineNumbers w:val="0"/>
              <w:snapToGrid w:val="0"/>
              <w:spacing w:before="156" w:beforeLines="50" w:beforeAutospacing="0" w:after="156" w:afterLines="50" w:afterAutospacing="0"/>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事项</w:t>
            </w:r>
          </w:p>
        </w:tc>
        <w:tc>
          <w:tcPr>
            <w:tcW w:w="6732" w:type="dxa"/>
            <w:vAlign w:val="center"/>
          </w:tcPr>
          <w:p>
            <w:pPr>
              <w:keepNext w:val="0"/>
              <w:keepLines w:val="0"/>
              <w:suppressLineNumbers w:val="0"/>
              <w:snapToGrid w:val="0"/>
              <w:spacing w:before="156" w:beforeLines="50" w:beforeAutospacing="0" w:after="156" w:afterLines="50" w:afterAutospacing="0"/>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本项目的特别规定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jc w:val="center"/>
        </w:trPr>
        <w:tc>
          <w:tcPr>
            <w:tcW w:w="629" w:type="dxa"/>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843" w:type="dxa"/>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报价要求</w:t>
            </w:r>
          </w:p>
        </w:tc>
        <w:tc>
          <w:tcPr>
            <w:tcW w:w="6732" w:type="dxa"/>
            <w:vAlign w:val="center"/>
          </w:tcPr>
          <w:p>
            <w:pPr>
              <w:keepNext w:val="0"/>
              <w:keepLines w:val="0"/>
              <w:suppressLineNumbers w:val="0"/>
              <w:snapToGrid w:val="0"/>
              <w:spacing w:before="0" w:beforeAutospacing="0" w:after="0" w:afterAutospacing="0"/>
              <w:ind w:left="0" w:right="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（1）有关本项目实施所需的所有费用（含税费）均计入报价。</w:t>
            </w:r>
            <w:r>
              <w:rPr>
                <w:rFonts w:hint="eastAsia" w:ascii="仿宋" w:hAnsi="仿宋" w:eastAsia="仿宋" w:cs="仿宋"/>
                <w:color w:val="auto"/>
                <w:sz w:val="24"/>
                <w:szCs w:val="24"/>
                <w:highlight w:val="none"/>
              </w:rPr>
              <w:t>开标一览表（报价表）是报价的唯一载体</w:t>
            </w:r>
            <w:r>
              <w:rPr>
                <w:rFonts w:hint="eastAsia" w:ascii="仿宋" w:hAnsi="仿宋" w:eastAsia="仿宋" w:cs="仿宋"/>
                <w:color w:val="auto"/>
                <w:kern w:val="0"/>
                <w:sz w:val="24"/>
                <w:szCs w:val="24"/>
                <w:highlight w:val="none"/>
                <w:lang w:val="zh-CN"/>
              </w:rPr>
              <w:t>。响应文件中价格全部采用人民币报价。采购文件未列明，而供应商认为必需的费用也需列入报价。</w:t>
            </w:r>
            <w:r>
              <w:rPr>
                <w:rFonts w:hint="eastAsia" w:ascii="仿宋" w:hAnsi="仿宋" w:eastAsia="仿宋" w:cs="仿宋"/>
                <w:b/>
                <w:color w:val="auto"/>
                <w:kern w:val="0"/>
                <w:sz w:val="24"/>
                <w:szCs w:val="24"/>
                <w:highlight w:val="none"/>
                <w:lang w:val="zh-CN"/>
              </w:rPr>
              <w:t>提醒：验收时检测费用由采购人承担，不包含在磋商总价中。</w:t>
            </w:r>
          </w:p>
          <w:p>
            <w:pPr>
              <w:keepNext w:val="0"/>
              <w:keepLines w:val="0"/>
              <w:suppressLineNumbers w:val="0"/>
              <w:snapToGrid w:val="0"/>
              <w:spacing w:before="0" w:beforeAutospacing="0" w:after="0" w:afterAutospacing="0"/>
              <w:ind w:left="0" w:right="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（2）磋商报价因素包括：</w:t>
            </w:r>
          </w:p>
          <w:p>
            <w:pPr>
              <w:keepNext w:val="0"/>
              <w:keepLines w:val="0"/>
              <w:suppressLineNumbers w:val="0"/>
              <w:snapToGrid w:val="0"/>
              <w:spacing w:before="0" w:beforeAutospacing="0" w:after="0" w:afterAutospacing="0"/>
              <w:ind w:left="0" w:right="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磋商报价应包括服务期内本项目所需的一切人工、材料费、工具、设备、保险、交通、利润、验收、税金（包含须由供应商承担的各种税费）、其它需供应商承担的费用及潜在可能涉及的一切费用。</w:t>
            </w:r>
          </w:p>
          <w:p>
            <w:pPr>
              <w:keepNext w:val="0"/>
              <w:keepLines w:val="0"/>
              <w:suppressLineNumbers w:val="0"/>
              <w:snapToGrid w:val="0"/>
              <w:spacing w:before="0" w:beforeAutospacing="0" w:after="0" w:afterAutospacing="0"/>
              <w:ind w:left="0" w:right="0"/>
              <w:jc w:val="left"/>
              <w:rPr>
                <w:rFonts w:hint="eastAsia" w:ascii="仿宋" w:hAnsi="仿宋" w:eastAsia="仿宋" w:cs="仿宋"/>
                <w:b/>
                <w:color w:val="auto"/>
                <w:kern w:val="0"/>
                <w:sz w:val="24"/>
                <w:szCs w:val="24"/>
                <w:highlight w:val="none"/>
                <w:lang w:val="zh-CN"/>
              </w:rPr>
            </w:pPr>
            <w:r>
              <w:rPr>
                <w:rFonts w:hint="eastAsia" w:ascii="仿宋" w:hAnsi="仿宋" w:eastAsia="仿宋" w:cs="仿宋"/>
                <w:b/>
                <w:bCs w:val="0"/>
                <w:color w:val="auto"/>
                <w:kern w:val="2"/>
                <w:sz w:val="24"/>
                <w:szCs w:val="24"/>
                <w:highlight w:val="none"/>
                <w:lang w:val="en-US" w:eastAsia="zh-CN" w:bidi="ar"/>
              </w:rPr>
              <w:t>▲</w:t>
            </w:r>
            <w:r>
              <w:rPr>
                <w:rFonts w:hint="eastAsia" w:ascii="仿宋" w:hAnsi="仿宋" w:eastAsia="仿宋" w:cs="仿宋"/>
                <w:b/>
                <w:color w:val="auto"/>
                <w:kern w:val="0"/>
                <w:sz w:val="24"/>
                <w:szCs w:val="24"/>
                <w:highlight w:val="none"/>
                <w:lang w:val="zh-CN"/>
              </w:rPr>
              <w:t>（3）磋商报价出现下列情形的，响应无效：</w:t>
            </w:r>
          </w:p>
          <w:p>
            <w:pPr>
              <w:keepNext w:val="0"/>
              <w:keepLines w:val="0"/>
              <w:suppressLineNumbers w:val="0"/>
              <w:snapToGrid w:val="0"/>
              <w:spacing w:before="0" w:beforeAutospacing="0" w:after="0" w:afterAutospacing="0"/>
              <w:ind w:left="0" w:right="0" w:firstLine="482" w:firstLineChars="200"/>
              <w:jc w:val="left"/>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响应文件出现不是唯一的、有选择性报价的；</w:t>
            </w:r>
          </w:p>
          <w:p>
            <w:pPr>
              <w:keepNext w:val="0"/>
              <w:keepLines w:val="0"/>
              <w:suppressLineNumbers w:val="0"/>
              <w:snapToGrid w:val="0"/>
              <w:spacing w:before="0" w:beforeAutospacing="0" w:after="0" w:afterAutospacing="0"/>
              <w:ind w:left="0" w:right="0" w:firstLine="482" w:firstLineChars="200"/>
              <w:jc w:val="left"/>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磋商报价超过采购文件中规定的预算金额或者最高限价的;</w:t>
            </w:r>
          </w:p>
          <w:p>
            <w:pPr>
              <w:keepNext w:val="0"/>
              <w:keepLines w:val="0"/>
              <w:suppressLineNumbers w:val="0"/>
              <w:snapToGrid w:val="0"/>
              <w:spacing w:before="0" w:beforeAutospacing="0" w:after="0" w:afterAutospacing="0"/>
              <w:ind w:left="0" w:right="0" w:firstLine="482" w:firstLineChars="200"/>
              <w:jc w:val="left"/>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报价明显低于其他通过符合性审查供应商的报价，有可能影响产品质量或者不能诚信履约的，未能按要求提供书面说明或者提交相关证明材料证明其报价合理性的;</w:t>
            </w:r>
          </w:p>
          <w:p>
            <w:pPr>
              <w:keepNext w:val="0"/>
              <w:keepLines w:val="0"/>
              <w:suppressLineNumbers w:val="0"/>
              <w:snapToGrid w:val="0"/>
              <w:spacing w:before="0" w:beforeAutospacing="0" w:after="0" w:afterAutospacing="0"/>
              <w:ind w:left="0" w:right="0" w:firstLine="482" w:firstLineChars="200"/>
              <w:jc w:val="left"/>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lang w:val="zh-CN"/>
              </w:rPr>
              <w:t>供应商对根据修正原则修正后的报价不确认的。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jc w:val="center"/>
        </w:trPr>
        <w:tc>
          <w:tcPr>
            <w:tcW w:w="629" w:type="dxa"/>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843" w:type="dxa"/>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分包</w:t>
            </w:r>
          </w:p>
        </w:tc>
        <w:tc>
          <w:tcPr>
            <w:tcW w:w="6732" w:type="dxa"/>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A经采购人同意，</w:t>
            </w:r>
            <w:r>
              <w:rPr>
                <w:rFonts w:hint="eastAsia" w:ascii="仿宋" w:hAnsi="仿宋" w:eastAsia="仿宋" w:cs="仿宋"/>
                <w:color w:val="auto"/>
                <w:sz w:val="24"/>
                <w:szCs w:val="24"/>
                <w:highlight w:val="none"/>
              </w:rPr>
              <w:t>允许将非主体、非关键性的工作分包。</w:t>
            </w:r>
          </w:p>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2" w:char="F052"/>
            </w:r>
            <w:r>
              <w:rPr>
                <w:rFonts w:hint="eastAsia" w:ascii="仿宋" w:hAnsi="仿宋" w:eastAsia="仿宋" w:cs="仿宋"/>
                <w:color w:val="auto"/>
                <w:kern w:val="0"/>
                <w:sz w:val="24"/>
                <w:szCs w:val="24"/>
                <w:highlight w:val="none"/>
              </w:rPr>
              <w:t>B</w:t>
            </w:r>
            <w:r>
              <w:rPr>
                <w:rFonts w:hint="eastAsia" w:ascii="仿宋" w:hAnsi="仿宋" w:eastAsia="仿宋" w:cs="仿宋"/>
                <w:color w:val="auto"/>
                <w:sz w:val="24"/>
                <w:szCs w:val="24"/>
                <w:highlight w:val="none"/>
              </w:rPr>
              <w:t>不同意分包。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jc w:val="center"/>
        </w:trPr>
        <w:tc>
          <w:tcPr>
            <w:tcW w:w="629" w:type="dxa"/>
            <w:vMerge w:val="restart"/>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843" w:type="dxa"/>
            <w:vMerge w:val="restart"/>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供应商应当提供的资格、资信证明文件</w:t>
            </w:r>
          </w:p>
        </w:tc>
        <w:tc>
          <w:tcPr>
            <w:tcW w:w="6732" w:type="dxa"/>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（1）资格证明文件：见招标文件第二部分11.1。</w:t>
            </w:r>
          </w:p>
          <w:p>
            <w:pPr>
              <w:keepNext w:val="0"/>
              <w:keepLines w:val="0"/>
              <w:suppressLineNumbers w:val="0"/>
              <w:spacing w:before="0" w:beforeAutospacing="0" w:after="0" w:afterAutospacing="0"/>
              <w:ind w:left="0" w:right="0"/>
              <w:rPr>
                <w:rFonts w:hint="eastAsia" w:ascii="仿宋" w:hAnsi="仿宋" w:eastAsia="仿宋" w:cs="仿宋"/>
                <w:snapToGrid w:val="0"/>
                <w:color w:val="auto"/>
                <w:kern w:val="0"/>
                <w:sz w:val="24"/>
                <w:szCs w:val="24"/>
                <w:highlight w:val="none"/>
              </w:rPr>
            </w:pPr>
            <w:r>
              <w:rPr>
                <w:rFonts w:hint="eastAsia" w:ascii="仿宋" w:hAnsi="仿宋" w:eastAsia="仿宋" w:cs="仿宋"/>
                <w:color w:val="auto"/>
                <w:kern w:val="0"/>
                <w:sz w:val="24"/>
                <w:szCs w:val="24"/>
                <w:highlight w:val="none"/>
                <w:lang w:val="zh-CN"/>
              </w:rPr>
              <w:t>供应商未提供有效的资格证明文件的，视为供应商不具备招标文件中规定的资格要求，响应无效。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jc w:val="center"/>
        </w:trPr>
        <w:tc>
          <w:tcPr>
            <w:tcW w:w="629" w:type="dxa"/>
            <w:vMerge w:val="continue"/>
          </w:tcPr>
          <w:p>
            <w:pPr>
              <w:keepNext w:val="0"/>
              <w:keepLines w:val="0"/>
              <w:suppressLineNumbers w:val="0"/>
              <w:snapToGrid w:val="0"/>
              <w:spacing w:before="0" w:beforeAutospacing="0" w:after="0" w:afterAutospacing="0"/>
              <w:ind w:left="0" w:right="0"/>
              <w:jc w:val="center"/>
              <w:rPr>
                <w:rFonts w:hint="eastAsia" w:ascii="仿宋" w:hAnsi="仿宋" w:eastAsia="仿宋" w:cs="仿宋"/>
                <w:color w:val="auto"/>
                <w:sz w:val="24"/>
                <w:szCs w:val="24"/>
                <w:highlight w:val="none"/>
              </w:rPr>
            </w:pPr>
          </w:p>
        </w:tc>
        <w:tc>
          <w:tcPr>
            <w:tcW w:w="1843" w:type="dxa"/>
            <w:vMerge w:val="continue"/>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b/>
                <w:color w:val="auto"/>
                <w:sz w:val="24"/>
                <w:szCs w:val="24"/>
                <w:highlight w:val="none"/>
              </w:rPr>
            </w:pPr>
          </w:p>
        </w:tc>
        <w:tc>
          <w:tcPr>
            <w:tcW w:w="6732" w:type="dxa"/>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（2）资信证明文件：根据招标文件第四部分评标标准提供。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jc w:val="center"/>
        </w:trPr>
        <w:tc>
          <w:tcPr>
            <w:tcW w:w="629" w:type="dxa"/>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843" w:type="dxa"/>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磋商前答疑会或现场考察</w:t>
            </w:r>
          </w:p>
        </w:tc>
        <w:tc>
          <w:tcPr>
            <w:tcW w:w="6732" w:type="dxa"/>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2" w:char="F052"/>
            </w:r>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B组织，</w:t>
            </w:r>
            <w:r>
              <w:rPr>
                <w:rFonts w:hint="eastAsia" w:ascii="仿宋" w:hAnsi="仿宋" w:eastAsia="仿宋" w:cs="仿宋"/>
                <w:color w:val="auto"/>
                <w:sz w:val="24"/>
                <w:szCs w:val="24"/>
                <w:highlight w:val="none"/>
              </w:rPr>
              <w:t>时间：,地点：，联系人：，联系方式：。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jc w:val="center"/>
        </w:trPr>
        <w:tc>
          <w:tcPr>
            <w:tcW w:w="629" w:type="dxa"/>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843" w:type="dxa"/>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样品提供</w:t>
            </w:r>
          </w:p>
        </w:tc>
        <w:tc>
          <w:tcPr>
            <w:tcW w:w="6732" w:type="dxa"/>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2" w:char="0052"/>
            </w:r>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不要求提供。</w:t>
            </w:r>
          </w:p>
          <w:p>
            <w:pPr>
              <w:keepNext w:val="0"/>
              <w:keepLines w:val="0"/>
              <w:suppressLineNumbers w:val="0"/>
              <w:spacing w:before="0" w:beforeAutospacing="0" w:after="0" w:afterAutospacing="0"/>
              <w:ind w:left="0" w:right="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B要求提供：</w:t>
            </w:r>
          </w:p>
          <w:p>
            <w:pPr>
              <w:keepNext w:val="0"/>
              <w:keepLines w:val="0"/>
              <w:suppressLineNumbers w:val="0"/>
              <w:spacing w:before="0" w:beforeAutospacing="0" w:after="0" w:afterAutospacing="0" w:line="340" w:lineRule="atLeast"/>
              <w:ind w:left="0" w:right="0"/>
              <w:rPr>
                <w:rFonts w:hint="eastAsia" w:ascii="仿宋" w:hAnsi="仿宋" w:eastAsia="仿宋" w:cs="仿宋"/>
                <w:snapToGrid w:val="0"/>
                <w:color w:val="auto"/>
                <w:kern w:val="28"/>
                <w:sz w:val="21"/>
                <w:szCs w:val="21"/>
                <w:highlight w:val="none"/>
                <w:lang w:val="en-US" w:eastAsia="zh-CN" w:bidi="ar-SA"/>
              </w:rPr>
            </w:pPr>
            <w:r>
              <w:rPr>
                <w:rFonts w:hint="eastAsia" w:ascii="仿宋" w:hAnsi="仿宋" w:eastAsia="仿宋" w:cs="仿宋"/>
                <w:snapToGrid w:val="0"/>
                <w:color w:val="auto"/>
                <w:kern w:val="28"/>
                <w:sz w:val="21"/>
                <w:szCs w:val="21"/>
                <w:highlight w:val="none"/>
                <w:lang w:val="en-US" w:eastAsia="zh-CN" w:bidi="ar-SA"/>
              </w:rPr>
              <w:t xml:space="preserve">投标样品在投标截止时间前送到开标现场（杭州市西湖区古墩路701号紫金广场A座），未提供样品（或样品不齐全）的投标供应商样品分做零分处理。 </w:t>
            </w:r>
          </w:p>
          <w:p>
            <w:pPr>
              <w:keepNext w:val="0"/>
              <w:keepLines w:val="0"/>
              <w:suppressLineNumbers w:val="0"/>
              <w:spacing w:before="0" w:beforeAutospacing="0" w:after="0" w:afterAutospacing="0"/>
              <w:ind w:left="0" w:right="0"/>
              <w:rPr>
                <w:rFonts w:hint="eastAsia" w:ascii="仿宋" w:hAnsi="仿宋" w:eastAsia="仿宋" w:cs="仿宋"/>
                <w:b/>
                <w:color w:val="auto"/>
                <w:sz w:val="24"/>
                <w:szCs w:val="24"/>
                <w:highlight w:val="none"/>
              </w:rPr>
            </w:pPr>
            <w:r>
              <w:rPr>
                <w:rFonts w:hint="eastAsia" w:ascii="仿宋" w:hAnsi="仿宋" w:eastAsia="仿宋" w:cs="仿宋"/>
                <w:snapToGrid w:val="0"/>
                <w:color w:val="auto"/>
                <w:kern w:val="28"/>
                <w:sz w:val="21"/>
                <w:szCs w:val="21"/>
                <w:highlight w:val="none"/>
                <w:lang w:val="en-US" w:eastAsia="zh-CN" w:bidi="ar-SA"/>
              </w:rPr>
              <w:t>样品定于投标截止时间前把样品送至样品开标现场。如投标供应商超过规定时间送达，采购人有权拒收。未中标单位的样品必须在2022年 月  日下午16时前自行拉走，逾时采购人概不负责。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129" w:hRule="atLeast"/>
          <w:jc w:val="center"/>
        </w:trPr>
        <w:tc>
          <w:tcPr>
            <w:tcW w:w="629" w:type="dxa"/>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843" w:type="dxa"/>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方案讲解演示</w:t>
            </w:r>
          </w:p>
        </w:tc>
        <w:tc>
          <w:tcPr>
            <w:tcW w:w="6732" w:type="dxa"/>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2" w:char="F052"/>
            </w:r>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p>
            <w:pPr>
              <w:keepNext w:val="0"/>
              <w:keepLines w:val="0"/>
              <w:suppressLineNumbers w:val="0"/>
              <w:spacing w:before="0" w:beforeAutospacing="0" w:after="0" w:afterAutospacing="0"/>
              <w:ind w:left="0" w:right="0"/>
              <w:rPr>
                <w:rFonts w:hint="eastAsia" w:ascii="仿宋" w:hAnsi="仿宋" w:eastAsia="仿宋" w:cs="仿宋"/>
                <w:b/>
                <w:bCs/>
                <w:color w:val="auto"/>
                <w:kern w:val="0"/>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B组织：</w:t>
            </w:r>
            <w:r>
              <w:rPr>
                <w:rFonts w:hint="eastAsia" w:ascii="仿宋" w:hAnsi="仿宋" w:eastAsia="仿宋" w:cs="仿宋"/>
                <w:color w:val="auto"/>
                <w:kern w:val="0"/>
                <w:sz w:val="24"/>
                <w:highlight w:val="none"/>
                <w:u w:val="single"/>
              </w:rPr>
              <w:t xml:space="preserve">  /  </w:t>
            </w:r>
          </w:p>
          <w:p>
            <w:pPr>
              <w:keepNext w:val="0"/>
              <w:keepLines w:val="0"/>
              <w:suppressLineNumbers w:val="0"/>
              <w:spacing w:before="0" w:beforeAutospacing="0" w:after="0" w:afterAutospacing="0"/>
              <w:ind w:left="0" w:right="0"/>
              <w:rPr>
                <w:rFonts w:hint="eastAsia" w:ascii="仿宋" w:hAnsi="仿宋" w:eastAsia="仿宋" w:cs="仿宋"/>
                <w:b/>
                <w:color w:val="auto"/>
                <w:kern w:val="0"/>
                <w:sz w:val="24"/>
                <w:szCs w:val="24"/>
                <w:highlight w:val="none"/>
                <w:lang w:val="zh-CN"/>
              </w:rPr>
            </w:pPr>
            <w:r>
              <w:rPr>
                <w:rFonts w:hint="eastAsia" w:ascii="仿宋" w:hAnsi="仿宋" w:eastAsia="仿宋" w:cs="仿宋"/>
                <w:color w:val="auto"/>
                <w:kern w:val="0"/>
                <w:sz w:val="24"/>
                <w:szCs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739" w:hRule="atLeast"/>
          <w:jc w:val="center"/>
        </w:trPr>
        <w:tc>
          <w:tcPr>
            <w:tcW w:w="629" w:type="dxa"/>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843" w:type="dxa"/>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是否允许采购</w:t>
            </w:r>
            <w:r>
              <w:rPr>
                <w:rFonts w:hint="eastAsia" w:ascii="仿宋" w:hAnsi="仿宋" w:eastAsia="仿宋" w:cs="仿宋"/>
                <w:b/>
                <w:color w:val="auto"/>
                <w:sz w:val="24"/>
                <w:szCs w:val="24"/>
                <w:highlight w:val="none"/>
              </w:rPr>
              <w:br w:type="textWrapping"/>
            </w:r>
            <w:r>
              <w:rPr>
                <w:rFonts w:hint="eastAsia" w:ascii="仿宋" w:hAnsi="仿宋" w:eastAsia="仿宋" w:cs="仿宋"/>
                <w:b/>
                <w:color w:val="auto"/>
                <w:sz w:val="24"/>
                <w:szCs w:val="24"/>
                <w:highlight w:val="none"/>
              </w:rPr>
              <w:t>进口产品</w:t>
            </w:r>
          </w:p>
        </w:tc>
        <w:tc>
          <w:tcPr>
            <w:tcW w:w="6732" w:type="dxa"/>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2" w:char="F052"/>
            </w:r>
            <w:r>
              <w:rPr>
                <w:rFonts w:hint="eastAsia" w:ascii="仿宋" w:hAnsi="仿宋" w:eastAsia="仿宋" w:cs="仿宋"/>
                <w:color w:val="auto"/>
                <w:kern w:val="0"/>
                <w:sz w:val="24"/>
                <w:szCs w:val="24"/>
                <w:highlight w:val="none"/>
              </w:rPr>
              <w:t>本项目不允许采购进口产品。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804" w:hRule="atLeast"/>
          <w:jc w:val="center"/>
        </w:trPr>
        <w:tc>
          <w:tcPr>
            <w:tcW w:w="629" w:type="dxa"/>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843" w:type="dxa"/>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项目属性与核心产品</w:t>
            </w:r>
          </w:p>
        </w:tc>
        <w:tc>
          <w:tcPr>
            <w:tcW w:w="6732" w:type="dxa"/>
            <w:vAlign w:val="center"/>
          </w:tcPr>
          <w:p>
            <w:pPr>
              <w:keepNext w:val="0"/>
              <w:keepLines w:val="0"/>
              <w:suppressLineNumbers w:val="0"/>
              <w:spacing w:before="0" w:beforeAutospacing="0" w:after="0" w:afterAutospacing="0"/>
              <w:ind w:left="0" w:right="0"/>
              <w:rPr>
                <w:rFonts w:hint="eastAsia" w:ascii="仿宋" w:hAnsi="仿宋" w:eastAsia="仿宋" w:cs="仿宋"/>
                <w:b/>
                <w:bCs/>
                <w:color w:val="auto"/>
                <w:kern w:val="0"/>
                <w:sz w:val="24"/>
                <w:szCs w:val="24"/>
                <w:highlight w:val="none"/>
                <w:u w:val="singl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货物类，</w:t>
            </w:r>
            <w:r>
              <w:rPr>
                <w:rFonts w:hint="eastAsia" w:ascii="仿宋" w:hAnsi="仿宋" w:eastAsia="仿宋" w:cs="仿宋"/>
                <w:b/>
                <w:bCs/>
                <w:color w:val="auto"/>
                <w:sz w:val="24"/>
                <w:szCs w:val="24"/>
                <w:highlight w:val="none"/>
              </w:rPr>
              <w:t>单一产品或</w:t>
            </w:r>
            <w:r>
              <w:rPr>
                <w:rFonts w:hint="eastAsia" w:ascii="仿宋" w:hAnsi="仿宋" w:eastAsia="仿宋" w:cs="仿宋"/>
                <w:b/>
                <w:bCs/>
                <w:color w:val="auto"/>
                <w:kern w:val="0"/>
                <w:sz w:val="24"/>
                <w:szCs w:val="24"/>
                <w:highlight w:val="none"/>
              </w:rPr>
              <w:t>核心产品为：</w:t>
            </w:r>
            <w:r>
              <w:rPr>
                <w:rFonts w:hint="eastAsia" w:ascii="仿宋" w:hAnsi="仿宋" w:eastAsia="仿宋" w:cs="仿宋"/>
                <w:b/>
                <w:bCs/>
                <w:color w:val="auto"/>
                <w:kern w:val="0"/>
                <w:sz w:val="24"/>
                <w:szCs w:val="24"/>
                <w:highlight w:val="none"/>
                <w:u w:val="single"/>
                <w:lang w:val="en-US" w:eastAsia="zh-CN"/>
              </w:rPr>
              <w:t>/</w:t>
            </w:r>
          </w:p>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2" w:char="F052"/>
            </w:r>
            <w:r>
              <w:rPr>
                <w:rFonts w:hint="eastAsia" w:ascii="仿宋" w:hAnsi="仿宋" w:eastAsia="仿宋" w:cs="仿宋"/>
                <w:color w:val="auto"/>
                <w:kern w:val="0"/>
                <w:sz w:val="24"/>
                <w:szCs w:val="24"/>
                <w:highlight w:val="none"/>
              </w:rPr>
              <w:t>B</w:t>
            </w:r>
            <w:r>
              <w:rPr>
                <w:rFonts w:hint="eastAsia" w:ascii="仿宋" w:hAnsi="仿宋" w:eastAsia="仿宋" w:cs="仿宋"/>
                <w:color w:val="auto"/>
                <w:sz w:val="24"/>
                <w:szCs w:val="24"/>
                <w:highlight w:val="none"/>
              </w:rPr>
              <w:t>服务类。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476" w:hRule="atLeast"/>
          <w:jc w:val="center"/>
        </w:trPr>
        <w:tc>
          <w:tcPr>
            <w:tcW w:w="629" w:type="dxa"/>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843" w:type="dxa"/>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采购标的对应的中小企业划分标准所属行业</w:t>
            </w:r>
          </w:p>
        </w:tc>
        <w:tc>
          <w:tcPr>
            <w:tcW w:w="6732" w:type="dxa"/>
            <w:vAlign w:val="center"/>
          </w:tcPr>
          <w:p>
            <w:pPr>
              <w:keepNext w:val="0"/>
              <w:keepLines w:val="0"/>
              <w:suppressLineNumbers w:val="0"/>
              <w:snapToGrid w:val="0"/>
              <w:spacing w:before="0" w:beforeAutospacing="0" w:after="0" w:afterAutospacing="0"/>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本次采购标的为</w:t>
            </w:r>
            <w:r>
              <w:rPr>
                <w:rFonts w:hint="eastAsia" w:ascii="仿宋" w:hAnsi="仿宋" w:eastAsia="仿宋" w:cs="仿宋"/>
                <w:b/>
                <w:bCs/>
                <w:color w:val="auto"/>
                <w:sz w:val="24"/>
                <w:highlight w:val="none"/>
                <w:u w:val="single"/>
                <w:lang w:eastAsia="zh-CN"/>
              </w:rPr>
              <w:t>西兴街道园区消防站人员派驻服务项目</w:t>
            </w:r>
            <w:r>
              <w:rPr>
                <w:rFonts w:hint="eastAsia" w:ascii="仿宋" w:hAnsi="仿宋" w:eastAsia="仿宋" w:cs="仿宋"/>
                <w:color w:val="auto"/>
                <w:sz w:val="24"/>
                <w:highlight w:val="none"/>
              </w:rPr>
              <w:t>，对应的中小企业划分标准所属行业是：</w:t>
            </w:r>
            <w:r>
              <w:rPr>
                <w:rFonts w:hint="eastAsia" w:ascii="仿宋" w:hAnsi="仿宋" w:eastAsia="仿宋" w:cs="仿宋"/>
                <w:b/>
                <w:bCs/>
                <w:color w:val="auto"/>
                <w:szCs w:val="21"/>
                <w:highlight w:val="none"/>
                <w:u w:val="single"/>
              </w:rPr>
              <w:t>其他未列明行业</w:t>
            </w:r>
            <w:r>
              <w:rPr>
                <w:rFonts w:hint="eastAsia" w:ascii="仿宋" w:hAnsi="仿宋" w:eastAsia="仿宋" w:cs="仿宋"/>
                <w:color w:val="auto"/>
                <w:sz w:val="24"/>
                <w:highlight w:val="none"/>
              </w:rPr>
              <w:t>；</w:t>
            </w:r>
          </w:p>
          <w:p>
            <w:pPr>
              <w:pStyle w:val="5"/>
              <w:keepNext w:val="0"/>
              <w:keepLines w:val="0"/>
              <w:suppressLineNumbers w:val="0"/>
              <w:snapToGrid w:val="0"/>
              <w:spacing w:before="0" w:beforeAutospacing="0" w:after="0" w:afterAutospacing="0"/>
              <w:ind w:left="0" w:right="0" w:firstLine="0"/>
              <w:rPr>
                <w:rFonts w:hint="eastAsia" w:ascii="仿宋" w:hAnsi="仿宋" w:eastAsia="仿宋" w:cs="仿宋"/>
                <w:color w:val="auto"/>
                <w:sz w:val="24"/>
                <w:szCs w:val="24"/>
                <w:highlight w:val="none"/>
                <w:u w:val="single"/>
              </w:rPr>
            </w:pPr>
            <w:r>
              <w:rPr>
                <w:rFonts w:hint="eastAsia" w:ascii="仿宋" w:hAnsi="仿宋" w:eastAsia="仿宋" w:cs="仿宋"/>
                <w:b/>
                <w:bCs/>
                <w:color w:val="auto"/>
                <w:kern w:val="2"/>
                <w:sz w:val="32"/>
                <w:szCs w:val="32"/>
                <w:highlight w:val="none"/>
                <w:lang w:val="en-US" w:eastAsia="zh-CN" w:bidi="ar-SA"/>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412" w:hRule="atLeast"/>
          <w:jc w:val="center"/>
        </w:trPr>
        <w:tc>
          <w:tcPr>
            <w:tcW w:w="629" w:type="dxa"/>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843" w:type="dxa"/>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节能产品、环境标志产品</w:t>
            </w:r>
          </w:p>
        </w:tc>
        <w:tc>
          <w:tcPr>
            <w:tcW w:w="6732" w:type="dxa"/>
            <w:vAlign w:val="center"/>
          </w:tcPr>
          <w:p>
            <w:pPr>
              <w:keepNext w:val="0"/>
              <w:keepLines w:val="0"/>
              <w:suppressLineNumbers w:val="0"/>
              <w:snapToGrid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965" w:hRule="atLeast"/>
          <w:jc w:val="center"/>
        </w:trPr>
        <w:tc>
          <w:tcPr>
            <w:tcW w:w="629" w:type="dxa"/>
            <w:vMerge w:val="restart"/>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843" w:type="dxa"/>
            <w:vMerge w:val="restart"/>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中小企业信用融资</w:t>
            </w:r>
          </w:p>
        </w:tc>
        <w:tc>
          <w:tcPr>
            <w:tcW w:w="6732" w:type="dxa"/>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snapToGrid w:val="0"/>
                <w:color w:val="auto"/>
                <w:kern w:val="28"/>
                <w:sz w:val="24"/>
                <w:szCs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453" w:hRule="atLeast"/>
          <w:jc w:val="center"/>
        </w:trPr>
        <w:tc>
          <w:tcPr>
            <w:tcW w:w="629" w:type="dxa"/>
            <w:vMerge w:val="continue"/>
            <w:vAlign w:val="center"/>
          </w:tcPr>
          <w:p>
            <w:pPr>
              <w:keepNext w:val="0"/>
              <w:keepLines w:val="0"/>
              <w:suppressLineNumbers w:val="0"/>
              <w:spacing w:before="0" w:beforeAutospacing="0" w:after="0" w:afterAutospacing="0"/>
              <w:ind w:left="0" w:right="0" w:firstLine="480" w:firstLineChars="200"/>
              <w:jc w:val="center"/>
              <w:rPr>
                <w:rFonts w:hint="eastAsia" w:ascii="仿宋" w:hAnsi="仿宋" w:eastAsia="仿宋" w:cs="仿宋"/>
                <w:color w:val="auto"/>
                <w:sz w:val="24"/>
                <w:szCs w:val="24"/>
                <w:highlight w:val="none"/>
              </w:rPr>
            </w:pPr>
          </w:p>
        </w:tc>
        <w:tc>
          <w:tcPr>
            <w:tcW w:w="1843" w:type="dxa"/>
            <w:vMerge w:val="continue"/>
            <w:vAlign w:val="center"/>
          </w:tcPr>
          <w:p>
            <w:pPr>
              <w:keepNext w:val="0"/>
              <w:keepLines w:val="0"/>
              <w:suppressLineNumbers w:val="0"/>
              <w:spacing w:before="0" w:beforeAutospacing="0" w:after="0" w:afterAutospacing="0"/>
              <w:ind w:left="0" w:right="0" w:firstLine="480" w:firstLineChars="200"/>
              <w:jc w:val="center"/>
              <w:rPr>
                <w:rFonts w:hint="eastAsia" w:ascii="仿宋" w:hAnsi="仿宋" w:eastAsia="仿宋" w:cs="仿宋"/>
                <w:color w:val="auto"/>
                <w:sz w:val="24"/>
                <w:szCs w:val="24"/>
                <w:highlight w:val="none"/>
              </w:rPr>
            </w:pPr>
          </w:p>
        </w:tc>
        <w:tc>
          <w:tcPr>
            <w:tcW w:w="6732" w:type="dxa"/>
            <w:vAlign w:val="center"/>
          </w:tcPr>
          <w:p>
            <w:pPr>
              <w:keepNext w:val="0"/>
              <w:keepLines w:val="0"/>
              <w:suppressLineNumbers w:val="0"/>
              <w:spacing w:before="0" w:beforeAutospacing="0" w:after="0" w:afterAutospacing="0"/>
              <w:ind w:left="0" w:right="0"/>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457" w:hRule="atLeast"/>
          <w:jc w:val="center"/>
        </w:trPr>
        <w:tc>
          <w:tcPr>
            <w:tcW w:w="629" w:type="dxa"/>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1843" w:type="dxa"/>
            <w:vAlign w:val="center"/>
          </w:tcPr>
          <w:p>
            <w:pPr>
              <w:pStyle w:val="49"/>
              <w:keepNext w:val="0"/>
              <w:keepLines w:val="0"/>
              <w:suppressLineNumbers w:val="0"/>
              <w:spacing w:before="0" w:beforeAutospacing="0" w:after="0" w:afterAutospacing="0" w:line="300" w:lineRule="auto"/>
              <w:ind w:left="0" w:right="0" w:firstLine="0" w:firstLineChars="0"/>
              <w:jc w:val="center"/>
              <w:rPr>
                <w:rFonts w:hint="eastAsia" w:ascii="仿宋" w:hAnsi="仿宋" w:eastAsia="仿宋" w:cs="仿宋"/>
                <w:b/>
                <w:color w:val="auto"/>
                <w:sz w:val="24"/>
                <w:szCs w:val="24"/>
                <w:highlight w:val="none"/>
              </w:rPr>
            </w:pPr>
            <w:r>
              <w:rPr>
                <w:rFonts w:hint="eastAsia" w:ascii="仿宋" w:hAnsi="仿宋" w:eastAsia="仿宋" w:cs="仿宋"/>
                <w:b/>
                <w:color w:val="auto"/>
                <w:kern w:val="2"/>
                <w:sz w:val="24"/>
                <w:szCs w:val="24"/>
                <w:highlight w:val="none"/>
                <w:lang w:val="en-US" w:eastAsia="zh-CN" w:bidi="ar-SA"/>
              </w:rPr>
              <w:t>履约保证金</w:t>
            </w:r>
          </w:p>
        </w:tc>
        <w:tc>
          <w:tcPr>
            <w:tcW w:w="6732" w:type="dxa"/>
            <w:vAlign w:val="center"/>
          </w:tcPr>
          <w:p>
            <w:pPr>
              <w:keepNext w:val="0"/>
              <w:keepLines w:val="0"/>
              <w:suppressLineNumbers w:val="0"/>
              <w:spacing w:before="0" w:beforeAutospacing="0" w:after="0" w:afterAutospacing="0"/>
              <w:ind w:left="0" w:right="0"/>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履约担保金额：合同金额</w:t>
            </w:r>
            <w:r>
              <w:rPr>
                <w:rFonts w:hint="eastAsia" w:ascii="仿宋" w:hAnsi="仿宋" w:eastAsia="仿宋" w:cs="仿宋"/>
                <w:snapToGrid w:val="0"/>
                <w:color w:val="auto"/>
                <w:kern w:val="28"/>
                <w:sz w:val="24"/>
                <w:szCs w:val="24"/>
                <w:highlight w:val="none"/>
                <w:lang w:val="en-US" w:eastAsia="zh-CN"/>
              </w:rPr>
              <w:t>1</w:t>
            </w:r>
            <w:r>
              <w:rPr>
                <w:rFonts w:hint="eastAsia" w:ascii="仿宋" w:hAnsi="仿宋" w:eastAsia="仿宋" w:cs="仿宋"/>
                <w:snapToGrid w:val="0"/>
                <w:color w:val="auto"/>
                <w:kern w:val="28"/>
                <w:sz w:val="24"/>
                <w:szCs w:val="24"/>
                <w:highlight w:val="none"/>
              </w:rPr>
              <w:t>%</w:t>
            </w:r>
          </w:p>
          <w:p>
            <w:pPr>
              <w:keepNext w:val="0"/>
              <w:keepLines w:val="0"/>
              <w:suppressLineNumbers w:val="0"/>
              <w:spacing w:before="0" w:beforeAutospacing="0" w:after="0" w:afterAutospacing="0"/>
              <w:ind w:left="0" w:right="0"/>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履约担保提交时间：合同生效后</w:t>
            </w:r>
            <w:r>
              <w:rPr>
                <w:rFonts w:hint="eastAsia" w:ascii="仿宋" w:hAnsi="仿宋" w:eastAsia="仿宋" w:cs="仿宋"/>
                <w:snapToGrid w:val="0"/>
                <w:color w:val="auto"/>
                <w:kern w:val="28"/>
                <w:sz w:val="24"/>
                <w:szCs w:val="24"/>
                <w:highlight w:val="none"/>
                <w:lang w:val="en-US" w:eastAsia="zh-CN"/>
              </w:rPr>
              <w:t>5</w:t>
            </w:r>
            <w:r>
              <w:rPr>
                <w:rFonts w:hint="eastAsia" w:ascii="仿宋" w:hAnsi="仿宋" w:eastAsia="仿宋" w:cs="仿宋"/>
                <w:snapToGrid w:val="0"/>
                <w:color w:val="auto"/>
                <w:kern w:val="28"/>
                <w:sz w:val="24"/>
                <w:szCs w:val="24"/>
                <w:highlight w:val="none"/>
              </w:rPr>
              <w:t>个工作日内</w:t>
            </w:r>
          </w:p>
          <w:p>
            <w:pPr>
              <w:keepNext w:val="0"/>
              <w:keepLines w:val="0"/>
              <w:suppressLineNumbers w:val="0"/>
              <w:spacing w:before="0" w:beforeAutospacing="0" w:after="0" w:afterAutospacing="0"/>
              <w:ind w:left="0" w:right="0"/>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履约担保提交形式：支票、汇票、本票或者金融机构、担保机构出具的保函等非现金形式；鼓励和支持乙方以银行、保险公司出具的保函形式提供履约保证。</w:t>
            </w:r>
          </w:p>
          <w:p>
            <w:pPr>
              <w:keepNext w:val="0"/>
              <w:keepLines w:val="0"/>
              <w:suppressLineNumbers w:val="0"/>
              <w:spacing w:before="0" w:beforeAutospacing="0" w:after="0" w:afterAutospacing="0"/>
              <w:ind w:left="0" w:right="0"/>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履约保证金有效期：合同履行完毕前有效</w:t>
            </w:r>
          </w:p>
          <w:p>
            <w:pPr>
              <w:keepNext w:val="0"/>
              <w:keepLines w:val="0"/>
              <w:suppressLineNumbers w:val="0"/>
              <w:spacing w:before="0" w:beforeAutospacing="0" w:after="0" w:afterAutospacing="0"/>
              <w:ind w:left="0" w:right="0"/>
              <w:rPr>
                <w:rFonts w:hint="eastAsia" w:ascii="仿宋" w:hAnsi="仿宋" w:eastAsia="仿宋" w:cs="仿宋"/>
                <w:color w:val="auto"/>
                <w:kern w:val="28"/>
                <w:sz w:val="24"/>
                <w:szCs w:val="24"/>
                <w:highlight w:val="none"/>
              </w:rPr>
            </w:pPr>
            <w:r>
              <w:rPr>
                <w:rFonts w:hint="eastAsia" w:ascii="仿宋" w:hAnsi="仿宋" w:eastAsia="仿宋" w:cs="仿宋"/>
                <w:snapToGrid w:val="0"/>
                <w:color w:val="auto"/>
                <w:kern w:val="28"/>
                <w:sz w:val="24"/>
                <w:szCs w:val="24"/>
                <w:highlight w:val="none"/>
              </w:rPr>
              <w:t>退还方式：甲方确认项目通过合格验收后，收到乙方履约保证金退还申请之日起5个工作日内，无息退还履约保证金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727" w:hRule="atLeast"/>
          <w:jc w:val="center"/>
        </w:trPr>
        <w:tc>
          <w:tcPr>
            <w:tcW w:w="629" w:type="dxa"/>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p>
        </w:tc>
        <w:tc>
          <w:tcPr>
            <w:tcW w:w="1843" w:type="dxa"/>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备份响应文件送达地点和签收人员</w:t>
            </w:r>
          </w:p>
        </w:tc>
        <w:tc>
          <w:tcPr>
            <w:tcW w:w="6732" w:type="dxa"/>
            <w:vAlign w:val="center"/>
          </w:tcPr>
          <w:p>
            <w:pPr>
              <w:pStyle w:val="12"/>
              <w:keepNext w:val="0"/>
              <w:keepLines w:val="0"/>
              <w:suppressLineNumbers w:val="0"/>
              <w:spacing w:before="0" w:beforeAutospacing="0" w:after="0" w:afterAutospacing="0"/>
              <w:ind w:left="0" w:right="0"/>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备份响应文件送达地点：</w:t>
            </w:r>
            <w:r>
              <w:rPr>
                <w:rFonts w:hint="eastAsia" w:ascii="仿宋" w:hAnsi="仿宋" w:eastAsia="仿宋" w:cs="仿宋"/>
                <w:color w:val="auto"/>
                <w:kern w:val="28"/>
                <w:sz w:val="24"/>
                <w:szCs w:val="24"/>
                <w:highlight w:val="none"/>
                <w:u w:val="single"/>
              </w:rPr>
              <w:t>浙江省成套工程有限公司（地址：杭州市古墩路701号紫金广场A座12楼120</w:t>
            </w:r>
            <w:r>
              <w:rPr>
                <w:rFonts w:hint="eastAsia" w:ascii="仿宋" w:hAnsi="仿宋" w:eastAsia="仿宋" w:cs="仿宋"/>
                <w:color w:val="auto"/>
                <w:kern w:val="28"/>
                <w:sz w:val="24"/>
                <w:szCs w:val="24"/>
                <w:highlight w:val="none"/>
                <w:u w:val="single"/>
                <w:lang w:val="en-US" w:eastAsia="zh-CN"/>
              </w:rPr>
              <w:t>8</w:t>
            </w:r>
            <w:r>
              <w:rPr>
                <w:rFonts w:hint="eastAsia" w:ascii="仿宋" w:hAnsi="仿宋" w:eastAsia="仿宋" w:cs="仿宋"/>
                <w:color w:val="auto"/>
                <w:kern w:val="28"/>
                <w:sz w:val="24"/>
                <w:szCs w:val="24"/>
                <w:highlight w:val="none"/>
                <w:u w:val="single"/>
              </w:rPr>
              <w:t>室，接收人：</w:t>
            </w:r>
            <w:r>
              <w:rPr>
                <w:rFonts w:hint="eastAsia" w:ascii="仿宋" w:hAnsi="仿宋" w:eastAsia="仿宋" w:cs="仿宋"/>
                <w:color w:val="auto"/>
                <w:kern w:val="28"/>
                <w:sz w:val="24"/>
                <w:szCs w:val="24"/>
                <w:highlight w:val="none"/>
                <w:u w:val="single"/>
                <w:lang w:val="en-US" w:eastAsia="zh-CN"/>
              </w:rPr>
              <w:t>李梦圆</w:t>
            </w:r>
            <w:r>
              <w:rPr>
                <w:rFonts w:hint="eastAsia" w:ascii="仿宋" w:hAnsi="仿宋" w:eastAsia="仿宋" w:cs="仿宋"/>
                <w:color w:val="auto"/>
                <w:kern w:val="28"/>
                <w:sz w:val="24"/>
                <w:szCs w:val="24"/>
                <w:highlight w:val="none"/>
                <w:u w:val="single"/>
              </w:rPr>
              <w:t>，电话：13</w:t>
            </w:r>
            <w:r>
              <w:rPr>
                <w:rFonts w:hint="eastAsia" w:ascii="仿宋" w:hAnsi="仿宋" w:eastAsia="仿宋" w:cs="仿宋"/>
                <w:color w:val="auto"/>
                <w:kern w:val="28"/>
                <w:sz w:val="24"/>
                <w:szCs w:val="24"/>
                <w:highlight w:val="none"/>
                <w:u w:val="single"/>
                <w:lang w:val="en-US" w:eastAsia="zh-CN"/>
              </w:rPr>
              <w:t>024285676</w:t>
            </w:r>
            <w:r>
              <w:rPr>
                <w:rFonts w:hint="eastAsia" w:ascii="仿宋" w:hAnsi="仿宋" w:eastAsia="仿宋" w:cs="仿宋"/>
                <w:color w:val="auto"/>
                <w:kern w:val="28"/>
                <w:sz w:val="24"/>
                <w:szCs w:val="24"/>
                <w:highlight w:val="none"/>
                <w:u w:val="single"/>
              </w:rPr>
              <w:t>）</w:t>
            </w:r>
            <w:r>
              <w:rPr>
                <w:rFonts w:hint="eastAsia" w:ascii="仿宋" w:hAnsi="仿宋" w:eastAsia="仿宋" w:cs="仿宋"/>
                <w:color w:val="auto"/>
                <w:kern w:val="28"/>
                <w:sz w:val="24"/>
                <w:szCs w:val="24"/>
                <w:highlight w:val="none"/>
              </w:rPr>
              <w:t>。</w:t>
            </w:r>
          </w:p>
          <w:p>
            <w:pPr>
              <w:pStyle w:val="12"/>
              <w:keepNext w:val="0"/>
              <w:keepLines w:val="0"/>
              <w:suppressLineNumbers w:val="0"/>
              <w:spacing w:before="0" w:beforeAutospacing="0" w:after="0" w:afterAutospacing="0"/>
              <w:ind w:left="0" w:right="0"/>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备份响应文件可采用邮寄的方式递交；采购人、采购代理机构不强制或变相强制供应商提交备份响应文件。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jc w:val="center"/>
        </w:trPr>
        <w:tc>
          <w:tcPr>
            <w:tcW w:w="629" w:type="dxa"/>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p>
        </w:tc>
        <w:tc>
          <w:tcPr>
            <w:tcW w:w="1843" w:type="dxa"/>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代理服务费</w:t>
            </w:r>
          </w:p>
        </w:tc>
        <w:tc>
          <w:tcPr>
            <w:tcW w:w="6732" w:type="dxa"/>
            <w:vAlign w:val="center"/>
          </w:tcPr>
          <w:p>
            <w:pPr>
              <w:pStyle w:val="12"/>
              <w:keepNext w:val="0"/>
              <w:keepLines w:val="0"/>
              <w:suppressLineNumbers w:val="0"/>
              <w:spacing w:before="0" w:beforeAutospacing="0" w:after="0" w:afterAutospacing="0"/>
              <w:ind w:left="0" w:right="0"/>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（1）本项目代理服务费以中标金额为计算基础，参照计价格【2002】1980号文的收费标准</w:t>
            </w:r>
            <w:r>
              <w:rPr>
                <w:rFonts w:hint="eastAsia" w:ascii="仿宋" w:hAnsi="仿宋" w:eastAsia="仿宋" w:cs="仿宋"/>
                <w:color w:val="auto"/>
                <w:kern w:val="28"/>
                <w:sz w:val="24"/>
                <w:szCs w:val="24"/>
                <w:highlight w:val="none"/>
                <w:lang w:val="en-US" w:eastAsia="zh-CN"/>
              </w:rPr>
              <w:t>的80%</w:t>
            </w:r>
            <w:r>
              <w:rPr>
                <w:rFonts w:hint="eastAsia" w:ascii="仿宋" w:hAnsi="仿宋" w:eastAsia="仿宋" w:cs="仿宋"/>
                <w:color w:val="auto"/>
                <w:kern w:val="28"/>
                <w:sz w:val="24"/>
                <w:szCs w:val="24"/>
                <w:highlight w:val="none"/>
              </w:rPr>
              <w:t>向中标供应商收取</w:t>
            </w:r>
            <w:r>
              <w:rPr>
                <w:rFonts w:hint="eastAsia" w:ascii="仿宋" w:hAnsi="仿宋" w:eastAsia="仿宋" w:cs="仿宋"/>
                <w:color w:val="auto"/>
                <w:kern w:val="28"/>
                <w:sz w:val="24"/>
                <w:szCs w:val="24"/>
                <w:highlight w:val="none"/>
                <w:lang w:eastAsia="zh-CN"/>
              </w:rPr>
              <w:t>，</w:t>
            </w:r>
            <w:r>
              <w:rPr>
                <w:rFonts w:hint="eastAsia" w:ascii="仿宋" w:hAnsi="仿宋" w:eastAsia="仿宋" w:cs="仿宋"/>
                <w:color w:val="auto"/>
                <w:kern w:val="28"/>
                <w:sz w:val="24"/>
                <w:szCs w:val="24"/>
                <w:highlight w:val="none"/>
                <w:lang w:val="en-US" w:eastAsia="zh-CN"/>
              </w:rPr>
              <w:t>不足8000元8000收取，</w:t>
            </w:r>
            <w:r>
              <w:rPr>
                <w:rFonts w:hint="eastAsia" w:ascii="仿宋" w:hAnsi="仿宋" w:eastAsia="仿宋" w:cs="仿宋"/>
                <w:color w:val="auto"/>
                <w:kern w:val="28"/>
                <w:sz w:val="24"/>
                <w:szCs w:val="24"/>
                <w:highlight w:val="none"/>
              </w:rPr>
              <w:t>供应商应当自中标结果公告发布之日起5个工作日内一次性向采购代理机构支付代理服务费，并在响应文件中出具代理服务费支付承诺书（格式见招标文件第六部分）。</w:t>
            </w:r>
          </w:p>
          <w:p>
            <w:pPr>
              <w:pStyle w:val="12"/>
              <w:keepNext w:val="0"/>
              <w:keepLines w:val="0"/>
              <w:suppressLineNumbers w:val="0"/>
              <w:spacing w:before="0" w:beforeAutospacing="0" w:after="0" w:afterAutospacing="0"/>
              <w:ind w:left="0" w:right="0"/>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（2）代理服务费支付：</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1"/>
              <w:gridCol w:w="2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5" w:hRule="atLeast"/>
              </w:trPr>
              <w:tc>
                <w:tcPr>
                  <w:tcW w:w="2941" w:type="dxa"/>
                  <w:vAlign w:val="center"/>
                </w:tcPr>
                <w:p>
                  <w:pPr>
                    <w:pStyle w:val="48"/>
                    <w:keepNext w:val="0"/>
                    <w:keepLines w:val="0"/>
                    <w:suppressLineNumbers w:val="0"/>
                    <w:adjustRightInd w:val="0"/>
                    <w:spacing w:before="0" w:beforeAutospacing="0" w:after="0" w:afterAutospacing="0" w:line="360" w:lineRule="auto"/>
                    <w:ind w:left="0" w:right="0"/>
                    <w:rPr>
                      <w:rFonts w:hint="eastAsia" w:ascii="仿宋" w:hAnsi="仿宋" w:eastAsia="仿宋" w:cs="仿宋"/>
                      <w:b/>
                      <w:bCs/>
                      <w:color w:val="auto"/>
                      <w:highlight w:val="none"/>
                    </w:rPr>
                  </w:pPr>
                  <w:r>
                    <w:rPr>
                      <w:rFonts w:hint="eastAsia" w:ascii="仿宋" w:hAnsi="仿宋" w:eastAsia="仿宋" w:cs="仿宋"/>
                      <w:b/>
                      <w:bCs/>
                      <w:color w:val="auto"/>
                      <w:highlight w:val="none"/>
                    </w:rPr>
                    <w:t>金额（万元）</w:t>
                  </w:r>
                </w:p>
              </w:tc>
              <w:tc>
                <w:tcPr>
                  <w:tcW w:w="2638" w:type="dxa"/>
                  <w:vAlign w:val="center"/>
                </w:tcPr>
                <w:p>
                  <w:pPr>
                    <w:pStyle w:val="48"/>
                    <w:keepNext w:val="0"/>
                    <w:keepLines w:val="0"/>
                    <w:suppressLineNumbers w:val="0"/>
                    <w:adjustRightInd w:val="0"/>
                    <w:spacing w:before="0" w:beforeAutospacing="0" w:after="0" w:afterAutospacing="0" w:line="360" w:lineRule="auto"/>
                    <w:ind w:left="0" w:right="0"/>
                    <w:rPr>
                      <w:rFonts w:hint="eastAsia" w:ascii="仿宋" w:hAnsi="仿宋" w:eastAsia="仿宋" w:cs="仿宋"/>
                      <w:b/>
                      <w:bCs/>
                      <w:color w:val="auto"/>
                      <w:highlight w:val="none"/>
                    </w:rPr>
                  </w:pPr>
                  <w:r>
                    <w:rPr>
                      <w:rFonts w:hint="eastAsia" w:ascii="仿宋" w:hAnsi="仿宋" w:eastAsia="仿宋" w:cs="仿宋"/>
                      <w:b/>
                      <w:bCs/>
                      <w:color w:val="auto"/>
                      <w:highlight w:val="none"/>
                    </w:rPr>
                    <w:t>服务类费率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941" w:type="dxa"/>
                  <w:vAlign w:val="center"/>
                </w:tcPr>
                <w:p>
                  <w:pPr>
                    <w:pStyle w:val="48"/>
                    <w:keepNext w:val="0"/>
                    <w:keepLines w:val="0"/>
                    <w:suppressLineNumbers w:val="0"/>
                    <w:adjustRightInd w:val="0"/>
                    <w:spacing w:before="0" w:beforeAutospacing="0" w:after="0" w:afterAutospacing="0" w:line="360" w:lineRule="auto"/>
                    <w:ind w:left="0" w:right="0"/>
                    <w:rPr>
                      <w:rFonts w:hint="eastAsia" w:ascii="仿宋" w:hAnsi="仿宋" w:eastAsia="仿宋" w:cs="仿宋"/>
                      <w:color w:val="auto"/>
                      <w:highlight w:val="none"/>
                    </w:rPr>
                  </w:pPr>
                  <w:r>
                    <w:rPr>
                      <w:rFonts w:hint="eastAsia" w:ascii="仿宋" w:hAnsi="仿宋" w:eastAsia="仿宋" w:cs="仿宋"/>
                      <w:color w:val="auto"/>
                      <w:highlight w:val="none"/>
                    </w:rPr>
                    <w:t>100以下部分</w:t>
                  </w:r>
                </w:p>
              </w:tc>
              <w:tc>
                <w:tcPr>
                  <w:tcW w:w="2638" w:type="dxa"/>
                  <w:vAlign w:val="center"/>
                </w:tcPr>
                <w:p>
                  <w:pPr>
                    <w:pStyle w:val="48"/>
                    <w:keepNext w:val="0"/>
                    <w:keepLines w:val="0"/>
                    <w:suppressLineNumbers w:val="0"/>
                    <w:adjustRightInd w:val="0"/>
                    <w:spacing w:before="0" w:beforeAutospacing="0" w:after="0" w:afterAutospacing="0" w:line="360" w:lineRule="auto"/>
                    <w:ind w:left="0" w:right="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941" w:type="dxa"/>
                  <w:vAlign w:val="center"/>
                </w:tcPr>
                <w:p>
                  <w:pPr>
                    <w:pStyle w:val="48"/>
                    <w:keepNext w:val="0"/>
                    <w:keepLines w:val="0"/>
                    <w:suppressLineNumbers w:val="0"/>
                    <w:adjustRightInd w:val="0"/>
                    <w:spacing w:before="0" w:beforeAutospacing="0" w:after="0" w:afterAutospacing="0" w:line="360" w:lineRule="auto"/>
                    <w:ind w:left="0" w:right="0"/>
                    <w:rPr>
                      <w:rFonts w:hint="eastAsia" w:ascii="仿宋" w:hAnsi="仿宋" w:eastAsia="仿宋" w:cs="仿宋"/>
                      <w:color w:val="auto"/>
                      <w:highlight w:val="none"/>
                    </w:rPr>
                  </w:pPr>
                  <w:r>
                    <w:rPr>
                      <w:rFonts w:hint="eastAsia" w:ascii="仿宋" w:hAnsi="仿宋" w:eastAsia="仿宋" w:cs="仿宋"/>
                      <w:color w:val="auto"/>
                      <w:highlight w:val="none"/>
                    </w:rPr>
                    <w:t>100~500之间部分</w:t>
                  </w:r>
                </w:p>
              </w:tc>
              <w:tc>
                <w:tcPr>
                  <w:tcW w:w="2638" w:type="dxa"/>
                  <w:vAlign w:val="center"/>
                </w:tcPr>
                <w:p>
                  <w:pPr>
                    <w:pStyle w:val="48"/>
                    <w:keepNext w:val="0"/>
                    <w:keepLines w:val="0"/>
                    <w:suppressLineNumbers w:val="0"/>
                    <w:adjustRightInd w:val="0"/>
                    <w:spacing w:before="0" w:beforeAutospacing="0" w:after="0" w:afterAutospacing="0" w:line="360" w:lineRule="auto"/>
                    <w:ind w:left="0" w:right="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0.8%</w:t>
                  </w:r>
                </w:p>
              </w:tc>
            </w:tr>
          </w:tbl>
          <w:p>
            <w:pPr>
              <w:pStyle w:val="12"/>
              <w:keepNext w:val="0"/>
              <w:keepLines w:val="0"/>
              <w:suppressLineNumbers w:val="0"/>
              <w:spacing w:before="0" w:beforeAutospacing="0" w:after="0" w:afterAutospacing="0"/>
              <w:ind w:left="0" w:right="0"/>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① 代理服务费缴纳形式：汇票/支票/电汇/现金</w:t>
            </w:r>
          </w:p>
          <w:p>
            <w:pPr>
              <w:pStyle w:val="12"/>
              <w:keepNext w:val="0"/>
              <w:keepLines w:val="0"/>
              <w:suppressLineNumbers w:val="0"/>
              <w:spacing w:before="0" w:beforeAutospacing="0" w:after="0" w:afterAutospacing="0"/>
              <w:ind w:left="0" w:right="0"/>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② 代理服务费汇入以下账户 ：</w:t>
            </w:r>
          </w:p>
          <w:p>
            <w:pPr>
              <w:pStyle w:val="12"/>
              <w:keepNext w:val="0"/>
              <w:keepLines w:val="0"/>
              <w:suppressLineNumbers w:val="0"/>
              <w:spacing w:before="0" w:beforeAutospacing="0" w:after="0" w:afterAutospacing="0"/>
              <w:ind w:left="0" w:right="0"/>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收款单位（户名）：浙江省成套工程有限公司</w:t>
            </w:r>
          </w:p>
          <w:p>
            <w:pPr>
              <w:pStyle w:val="12"/>
              <w:keepNext w:val="0"/>
              <w:keepLines w:val="0"/>
              <w:suppressLineNumbers w:val="0"/>
              <w:spacing w:before="0" w:beforeAutospacing="0" w:after="0" w:afterAutospacing="0"/>
              <w:ind w:left="0" w:right="0"/>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开  户：杭州联合农村商业银行股份有限公司三墩支行</w:t>
            </w:r>
          </w:p>
          <w:p>
            <w:pPr>
              <w:pStyle w:val="12"/>
              <w:keepNext w:val="0"/>
              <w:keepLines w:val="0"/>
              <w:suppressLineNumbers w:val="0"/>
              <w:spacing w:before="0" w:beforeAutospacing="0" w:after="0" w:afterAutospacing="0"/>
              <w:ind w:left="0" w:right="0"/>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账  号：201000065548152</w:t>
            </w:r>
          </w:p>
          <w:p>
            <w:pPr>
              <w:pStyle w:val="12"/>
              <w:keepNext w:val="0"/>
              <w:keepLines w:val="0"/>
              <w:suppressLineNumbers w:val="0"/>
              <w:spacing w:before="0" w:beforeAutospacing="0" w:after="0" w:afterAutospacing="0"/>
              <w:ind w:left="0" w:right="0"/>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（3）增值税发票开具资料：单位名称、税号（统一社会信用代码）、开户行名称、账号、地址及联系电话。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jc w:val="center"/>
        </w:trPr>
        <w:tc>
          <w:tcPr>
            <w:tcW w:w="629" w:type="dxa"/>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5</w:t>
            </w:r>
          </w:p>
        </w:tc>
        <w:tc>
          <w:tcPr>
            <w:tcW w:w="1843" w:type="dxa"/>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特别说明</w:t>
            </w:r>
          </w:p>
        </w:tc>
        <w:tc>
          <w:tcPr>
            <w:tcW w:w="6732" w:type="dxa"/>
            <w:vAlign w:val="center"/>
          </w:tcPr>
          <w:p>
            <w:pPr>
              <w:keepNext w:val="0"/>
              <w:keepLines w:val="0"/>
              <w:suppressLineNumbers w:val="0"/>
              <w:snapToGrid w:val="0"/>
              <w:spacing w:before="0" w:beforeAutospacing="0" w:after="0" w:afterAutospacing="0"/>
              <w:ind w:left="0" w:right="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疫情防控要求：</w:t>
            </w:r>
          </w:p>
          <w:p>
            <w:pPr>
              <w:keepNext w:val="0"/>
              <w:keepLines w:val="0"/>
              <w:suppressLineNumbers w:val="0"/>
              <w:snapToGrid w:val="0"/>
              <w:spacing w:before="0" w:beforeAutospacing="0" w:after="0" w:afterAutospacing="0"/>
              <w:ind w:left="0" w:right="0"/>
              <w:rPr>
                <w:rFonts w:hint="eastAsia" w:ascii="仿宋" w:hAnsi="仿宋" w:eastAsia="仿宋" w:cs="仿宋"/>
                <w:b/>
                <w:snapToGrid w:val="0"/>
                <w:color w:val="auto"/>
                <w:kern w:val="28"/>
                <w:sz w:val="24"/>
                <w:szCs w:val="24"/>
                <w:highlight w:val="none"/>
              </w:rPr>
            </w:pPr>
            <w:r>
              <w:rPr>
                <w:rFonts w:hint="eastAsia" w:ascii="仿宋" w:hAnsi="仿宋" w:eastAsia="仿宋" w:cs="仿宋"/>
                <w:b/>
                <w:color w:val="auto"/>
                <w:sz w:val="24"/>
                <w:szCs w:val="24"/>
                <w:highlight w:val="none"/>
              </w:rPr>
              <w:t>供应商应当按照疫情防控要求做好相关工作，如至现场递交有关资料、材料的，应严格按照疫情防控有关要求落实防疫措施，并符合杭州市疫情防控的要求，否则导致影响其递交资料、材料的情形，由供应商自行承担责任和风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jc w:val="center"/>
        </w:trPr>
        <w:tc>
          <w:tcPr>
            <w:tcW w:w="629" w:type="dxa"/>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w:t>
            </w:r>
          </w:p>
        </w:tc>
        <w:tc>
          <w:tcPr>
            <w:tcW w:w="1843" w:type="dxa"/>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w:t>
            </w:r>
          </w:p>
        </w:tc>
        <w:tc>
          <w:tcPr>
            <w:tcW w:w="6732" w:type="dxa"/>
            <w:vAlign w:val="center"/>
          </w:tcPr>
          <w:p>
            <w:pPr>
              <w:pStyle w:val="12"/>
              <w:keepNext w:val="0"/>
              <w:keepLines w:val="0"/>
              <w:suppressLineNumbers w:val="0"/>
              <w:spacing w:before="0" w:beforeAutospacing="0" w:after="0" w:afterAutospacing="0"/>
              <w:ind w:left="0" w:right="0"/>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中标人应在中标公告发出后领取中标通知书前提供与电子投标文件内容一致的纸质投标文件一正二副，装订成册，采用胶订或线订，不得采用活页夹等可随时拆换的方式装订。（胶订或线订以外装订形式视为活页装订），邮寄至招标代理机构。</w:t>
            </w:r>
          </w:p>
          <w:p>
            <w:pPr>
              <w:pStyle w:val="12"/>
              <w:keepNext w:val="0"/>
              <w:keepLines w:val="0"/>
              <w:suppressLineNumbers w:val="0"/>
              <w:spacing w:before="0" w:beforeAutospacing="0" w:after="0" w:afterAutospacing="0"/>
              <w:ind w:left="0" w:right="0"/>
              <w:rPr>
                <w:rFonts w:hint="eastAsia" w:ascii="仿宋" w:hAnsi="仿宋" w:eastAsia="仿宋" w:cs="仿宋"/>
                <w:b/>
                <w:color w:val="auto"/>
                <w:sz w:val="24"/>
                <w:szCs w:val="24"/>
                <w:highlight w:val="none"/>
              </w:rPr>
            </w:pPr>
            <w:r>
              <w:rPr>
                <w:rFonts w:hint="eastAsia" w:ascii="仿宋" w:hAnsi="仿宋" w:eastAsia="仿宋" w:cs="仿宋"/>
                <w:color w:val="auto"/>
                <w:kern w:val="28"/>
                <w:sz w:val="24"/>
                <w:szCs w:val="24"/>
                <w:highlight w:val="none"/>
                <w:lang w:val="en-US" w:eastAsia="zh-CN"/>
              </w:rPr>
              <w:t>邮寄地址：杭州市西湖区古墩路701号紫金广场A座12楼1208室， 接收人：李梦圆，电话：0571-85056231）</w:t>
            </w:r>
          </w:p>
        </w:tc>
      </w:tr>
    </w:tbl>
    <w:p>
      <w:pPr>
        <w:spacing w:line="360" w:lineRule="auto"/>
        <w:jc w:val="left"/>
        <w:rPr>
          <w:rFonts w:hint="eastAsia" w:ascii="仿宋" w:hAnsi="仿宋" w:eastAsia="仿宋" w:cs="仿宋"/>
          <w:color w:val="auto"/>
          <w:sz w:val="24"/>
          <w:szCs w:val="24"/>
          <w:highlight w:val="none"/>
        </w:rPr>
      </w:pPr>
    </w:p>
    <w:p>
      <w:pPr>
        <w:pStyle w:val="17"/>
        <w:spacing w:before="156" w:beforeLines="50" w:after="0" w:line="340" w:lineRule="exact"/>
        <w:rPr>
          <w:rFonts w:hint="eastAsia" w:ascii="仿宋" w:hAnsi="仿宋" w:eastAsia="仿宋" w:cs="仿宋"/>
          <w:color w:val="auto"/>
          <w:highlight w:val="none"/>
        </w:rPr>
      </w:pPr>
      <w:r>
        <w:rPr>
          <w:rFonts w:hint="eastAsia" w:ascii="仿宋" w:hAnsi="仿宋" w:eastAsia="仿宋" w:cs="仿宋"/>
          <w:color w:val="auto"/>
          <w:sz w:val="24"/>
          <w:szCs w:val="24"/>
          <w:highlight w:val="none"/>
        </w:rPr>
        <w:br w:type="page"/>
      </w:r>
      <w:r>
        <w:rPr>
          <w:rFonts w:hint="eastAsia" w:ascii="仿宋" w:hAnsi="仿宋" w:eastAsia="仿宋" w:cs="仿宋"/>
          <w:color w:val="auto"/>
          <w:highlight w:val="none"/>
        </w:rPr>
        <w:t>一、总则</w:t>
      </w:r>
    </w:p>
    <w:p>
      <w:pPr>
        <w:spacing w:before="156" w:beforeLines="50" w:line="340" w:lineRule="exact"/>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 适用范围</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本采购文件适用于该项目的采购、响应文件递交、磋商、资格审查及信用信息查询、评审、确定成交供应商、合同、验收等行为（法律、法规另有规定的，从其规定）。</w:t>
      </w:r>
    </w:p>
    <w:p>
      <w:pPr>
        <w:spacing w:before="156" w:beforeLines="50" w:line="340" w:lineRule="exact"/>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2.定义</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 “采购人”系指采购公告中载明的本项目的采购人。</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 “采购代理机构”系指采购公告中载明的本项目的采购代理机构。</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 “供应商”系指是指响应磋商公告、参加磋商竞争的法人、其他组织或者自然人。</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 “负责人”系指法人企业的法定负责人，或其他组织为法律、行政法规规定代表单位行使职权的主要负责人，或自然人本人。</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电子签名”系指数据电文中以电子形式所含、所附用于识别签名人身份并表明签名人认可其中内容的数据；“公章”系指单位法定名称章。因特殊原因需要使用冠以法定名称的业务专用章的，磋商时须提供《业务专用章使用说明函》（附件4）。</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2.6“电子交易平台”是指本项目政府采购活动所依托的政府采购云平台（https://www.zcygov.cn/）。</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 “▲”系指实质性要求条款，“★”系产品采购项目中单一产品或核心产品，“</w:t>
      </w:r>
      <w:r>
        <w:rPr>
          <w:rFonts w:hint="eastAsia" w:ascii="仿宋" w:hAnsi="仿宋" w:eastAsia="仿宋" w:cs="仿宋"/>
          <w:color w:val="auto"/>
          <w:sz w:val="24"/>
          <w:szCs w:val="24"/>
          <w:highlight w:val="none"/>
        </w:rPr>
        <w:sym w:font="Wingdings 2" w:char="F052"/>
      </w:r>
      <w:r>
        <w:rPr>
          <w:rFonts w:hint="eastAsia" w:ascii="仿宋" w:hAnsi="仿宋" w:eastAsia="仿宋" w:cs="仿宋"/>
          <w:color w:val="auto"/>
          <w:sz w:val="24"/>
          <w:szCs w:val="24"/>
          <w:highlight w:val="none"/>
        </w:rPr>
        <w:t>”系指适用本项目的要求，“☐”系指不适用本项目的要求。</w:t>
      </w:r>
    </w:p>
    <w:p>
      <w:pPr>
        <w:spacing w:before="156" w:beforeLines="50" w:line="340" w:lineRule="exact"/>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3.采购项目需要落实的政府采购政策</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 本项目原则上采购本国生产的货物、工程和服务，不允许采购进口产品。除非采购人采购进口产品，已经在采购活动开始前向财政部门提出申请并获得财政部门审核同意，且在采购文件第二部分供应商须知前附表中明确规定可以采购进口产品（但如果因信息不对称等原因，仍有满足需求的国内产品要求参与采购竞争的，采购人、采购代理机构不会对其加以限制，仍将按照公平竞争原则实施采购）。</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 支持绿色发展</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仿宋" w:hAnsi="仿宋" w:eastAsia="仿宋" w:cs="仿宋"/>
          <w:b/>
          <w:color w:val="auto"/>
          <w:sz w:val="24"/>
          <w:szCs w:val="24"/>
          <w:highlight w:val="none"/>
        </w:rPr>
        <w:t>▲采购人拟采购的产品属于政府强制采购的节能产品品目清单范围的，供应商未按采购文件要求提供国家确定的认证机构出具的、处于有效期之内的节能产品认证证书的，响应无效。</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3.2.2 修缮、装修类项目采购建材的，采购人应将绿色建筑和绿色建材性能、指标等作为实质性条件纳入采购文件和合同。</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3.3支持中小企业发展</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符合中小企业划分标准的个体工商户，在政府采购活动中视同中小企业。</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3.3.2在政府采购活动中，供应商提供的货物、工程或者服务符合下列情形的，享受中小企业扶持政策：</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3.3.2.1在货物采购项目中，货物由中小企业制造，即货物由中小企业生产且使用该中小企业商号或者注册商标；</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3.3.2.2在工程采购项目中，工程由中小企业承建，即工程施工单位为中小企业；</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3.3.2.3在服务采购项目中，服务由中小企业承接，即提供服务的人员为中小企业依照《中华人民共和国劳动合同法》订立劳动合同的从业人员。</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在货物采购项目中，供应商提供的货物既有中小企业制造货物，也有大型企业制造货物的，不享受中小企业扶持政策。</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以联合体形式参加政府采购活动，联合体各方均为中小企业的，联合体视同中小企业。其中，联合体各方均为小微企业的，联合体视同小微企业。</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3.3.3对于未预留份额专门面向中小企业的政府采购货物或服务项目，以及预留份额政府采购货物或服务项目中的非预留部分标项，对小型和微型企业的报价给予</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3.3.4符合《关于促进残疾人就业政府采购政策的通知》（财库〔2017〕141号）规定的条件并提供《残疾人福利性单位声明函》（附件1）的残疾人福利性单位视同小型、微型企业；</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3.3.7中小企业享受扶持政策获得政府采购合同的，小微企业不得将合同分包给大中型企业，中型企业不得将合同分包给大型企业。</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3.4支持创新发展</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3.4.1 采购人优先采购被认定为首台套产品和“制造精品”的自主创新产品。</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 </w:t>
      </w:r>
    </w:p>
    <w:p>
      <w:pPr>
        <w:spacing w:before="156" w:beforeLines="50" w:line="340" w:lineRule="exact"/>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4.询问、质疑、投诉</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4.1供应商询问</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4.2供应商质疑</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4.2.1提出质疑的供应商应当是参与所质疑项目采购活动的供应商。潜在供应商已依法获取其可质疑的采购文件的，可以对该文件提出质疑。</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4.2.2.1对采购文件提出质疑的，质疑期限为供应商获得采购文件之日或者采购文件公告期限届满之日起计算。</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4.2.2.2对采购过程提出质疑的，质疑期限为各采购程序环节结束之日起计算。对同一采购程序环节的质疑，供应商须一次性提出。</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4.2.2.3对采购结果提出质疑的，质疑期限自采购结果公告期限届满之日起计算。</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4.2.3供应商提出质疑应当提交质疑函和必要的证明材料。质疑函应当包括下列内容：</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4.2.3.1供应商的姓名或者名称、地址、邮编、联系人及联系电话；</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4.2.3.2质疑项目的名称、编号；</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4.2.3.3具体、明确的质疑事项和与质疑事项相关的请求；</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4.2.3.4事实依据；</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4.2.3.5必要的法律依据；</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4.2.3.6提出质疑的日期。</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供应商提交的质疑函需一式三份。供应商为自然人的，应当由本人签字；供应商为法人或者其他组织的，应当由法定代表人、主要负责人，或者其授权代表签字或者盖章，并加盖公章。</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质疑函范本及制作说明详见附件2。</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4.2.4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4.2.5询问或者质疑事项可能影响采购结果的，采购人应当暂停签订合同，已经签订合同的，应当中止履行合同。</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4.3供应商投诉</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4.3.1质疑供应商对采购人、采购代理机构的答复不满意或者采购人、采购代理机构未在规定的时间内作出答复的，可以在答复期满后十五个工作日内向同级政府采购监督管理部门提出投诉。</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4.3.2供应商投诉的事项不得超出已质疑事项的范围，基于质疑答复内容提出的投诉事项除外。</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4.3.3供应商投诉应当有明确的请求和必要的证明材料。</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4.3.5 以联合体形式参加政府采购活动的，其投诉应当由组成联合体的所有供应商共同提出。</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投诉书范本及制作说明详见附件3。</w:t>
      </w:r>
    </w:p>
    <w:p>
      <w:pPr>
        <w:spacing w:before="156" w:beforeLines="50" w:line="340" w:lineRule="exact"/>
        <w:jc w:val="left"/>
        <w:rPr>
          <w:rFonts w:hint="eastAsia" w:ascii="仿宋" w:hAnsi="仿宋" w:eastAsia="仿宋" w:cs="仿宋"/>
          <w:color w:val="auto"/>
          <w:sz w:val="24"/>
          <w:szCs w:val="24"/>
          <w:highlight w:val="none"/>
        </w:rPr>
      </w:pPr>
    </w:p>
    <w:p>
      <w:pPr>
        <w:pStyle w:val="17"/>
        <w:spacing w:before="156" w:beforeLines="50" w:after="0" w:line="340" w:lineRule="exact"/>
        <w:rPr>
          <w:rFonts w:hint="eastAsia" w:ascii="仿宋" w:hAnsi="仿宋" w:eastAsia="仿宋" w:cs="仿宋"/>
          <w:color w:val="auto"/>
          <w:highlight w:val="none"/>
        </w:rPr>
      </w:pPr>
      <w:r>
        <w:rPr>
          <w:rFonts w:hint="eastAsia" w:ascii="仿宋" w:hAnsi="仿宋" w:eastAsia="仿宋" w:cs="仿宋"/>
          <w:color w:val="auto"/>
          <w:highlight w:val="none"/>
        </w:rPr>
        <w:t>二、采购文件的构成、澄清、修改</w:t>
      </w:r>
    </w:p>
    <w:p>
      <w:pPr>
        <w:spacing w:before="156" w:beforeLines="50" w:line="340" w:lineRule="exact"/>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5．采购文件的构成</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采购文件包括下列文件及附件：</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5.1.1竞争性磋商公告；</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5.1.2供应商须知；</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5.1.4评审办法；</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5.1.6应提交的有关格式范例。</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5.2与本项目有关的澄清或者修改的内容为采购文件的组成部分。</w:t>
      </w:r>
    </w:p>
    <w:p>
      <w:pPr>
        <w:spacing w:before="156" w:beforeLines="50" w:line="340" w:lineRule="exact"/>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采购文件的澄清、修改</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6.1已获取采购文件的潜在供应商，若有问题需要澄清，应于响应截止时间前，以书面形式向采购代理机构提出。</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 采购代理机构对采购文件进行澄清或修改的，将同时通过电子交易平台通知已获取采购文件的潜在供应商。依法应当公告的，将按规定公告，同时视情况延长响应文件提交截止时间和开标时间。该澄清或者修改的内容为采购文件的组成部分。</w:t>
      </w:r>
    </w:p>
    <w:p>
      <w:pPr>
        <w:spacing w:before="156" w:beforeLines="50" w:line="340" w:lineRule="exact"/>
        <w:jc w:val="left"/>
        <w:rPr>
          <w:rFonts w:hint="eastAsia" w:ascii="仿宋" w:hAnsi="仿宋" w:eastAsia="仿宋" w:cs="仿宋"/>
          <w:color w:val="auto"/>
          <w:sz w:val="24"/>
          <w:szCs w:val="24"/>
          <w:highlight w:val="none"/>
        </w:rPr>
      </w:pPr>
    </w:p>
    <w:p>
      <w:pPr>
        <w:pStyle w:val="17"/>
        <w:spacing w:before="156" w:beforeLines="50" w:after="0" w:line="340" w:lineRule="exact"/>
        <w:rPr>
          <w:rFonts w:hint="eastAsia" w:ascii="仿宋" w:hAnsi="仿宋" w:eastAsia="仿宋" w:cs="仿宋"/>
          <w:color w:val="auto"/>
          <w:highlight w:val="none"/>
        </w:rPr>
      </w:pPr>
      <w:r>
        <w:rPr>
          <w:rFonts w:hint="eastAsia" w:ascii="仿宋" w:hAnsi="仿宋" w:eastAsia="仿宋" w:cs="仿宋"/>
          <w:color w:val="auto"/>
          <w:highlight w:val="none"/>
        </w:rPr>
        <w:t>三、响应文件</w:t>
      </w:r>
    </w:p>
    <w:p>
      <w:pPr>
        <w:spacing w:before="156" w:beforeLines="50" w:line="340" w:lineRule="exact"/>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采购文件的获取</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详见采购公告中获取采购文件的时间期限、地点、方式及采购文件售价。</w:t>
      </w:r>
    </w:p>
    <w:p>
      <w:pPr>
        <w:spacing w:before="156" w:beforeLines="50" w:line="340" w:lineRule="exact"/>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8.磋商前答疑会或现场考察</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采购人组织潜在供应商现场考察或者召开开标前答疑会的，潜在供应商按第二部分供应商须知前附表的规定参加现场考察或者磋商前答疑会。</w:t>
      </w:r>
    </w:p>
    <w:p>
      <w:pPr>
        <w:spacing w:before="156" w:beforeLines="50" w:line="340" w:lineRule="exact"/>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9.磋商保证金</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本项目不需缴纳磋商保证金。</w:t>
      </w:r>
    </w:p>
    <w:p>
      <w:pPr>
        <w:spacing w:before="156" w:beforeLines="50" w:line="340" w:lineRule="exact"/>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响应文件的语言</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响应文件及供应商与采购有关的来往通知、函件和文件均应使用中文。</w:t>
      </w:r>
    </w:p>
    <w:p>
      <w:pPr>
        <w:spacing w:before="156" w:beforeLines="50" w:line="340" w:lineRule="exact"/>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响应文件的组成</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11.1资格文件：</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11.1.1符合参加政府采购活动应当具备的一般条件的承诺函；</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11.1.2落实政府采购政策需满足的资格要求；</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11.1.3本项目的特定资格要求。</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11.2商务技术文件：</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11.2.1响应函；</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11.2.2授权委托书或法定代表人（单位负责人、自然人本人）身份证明；</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11.2.3联合协议；（联合体参与磋商提供）</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11.2.4分包意向协议；（如有分包提供）</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11.2.5符合性审查资料；</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11.2.6评审标准相应的商务技术资料；</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11.2.7标的清单</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11.2.8商务技术偏离表；</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11.2.9政府采购供应商廉洁自律承诺书；</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11.3报价文件：</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11.3.1开标一览表（报价表）；</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11.3.2中小企业声明函。</w:t>
      </w:r>
    </w:p>
    <w:p>
      <w:pPr>
        <w:spacing w:before="156" w:beforeLines="50" w:line="340" w:lineRule="exact"/>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响应文件含有采购人不能接受的附加条件的，响应无效；</w:t>
      </w:r>
    </w:p>
    <w:p>
      <w:pPr>
        <w:spacing w:before="156" w:beforeLines="50" w:line="340" w:lineRule="exact"/>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供应商提供虚假材料响应的，响应无效。</w:t>
      </w:r>
    </w:p>
    <w:p>
      <w:pPr>
        <w:spacing w:before="156" w:beforeLines="50" w:line="340" w:lineRule="exact"/>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12. 响应文件的编制</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12.2供应商进行电子投标应安装客户端软件—“政采云电子交易客户端”，并按照采购文件和电子交易平台的要求编制并加密响应文件。供应商未按规定加密的响应文件，电子交易平台将拒收并提示。</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12.3使用“政采云电子交易客户端”需要提前申领CA数字证书，申领流程请自行前往“浙江政府采购网-下载专区-电子交易客户端-CA驱动和申领流程”进行查阅。</w:t>
      </w:r>
    </w:p>
    <w:p>
      <w:pPr>
        <w:spacing w:before="156" w:beforeLines="50" w:line="340" w:lineRule="exact"/>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13.响应文件的签署、盖章</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13.1响应文件按照采购文件第六部分格式要求进行签署、盖章。</w:t>
      </w:r>
      <w:r>
        <w:rPr>
          <w:rFonts w:hint="eastAsia" w:ascii="仿宋" w:hAnsi="仿宋" w:eastAsia="仿宋" w:cs="仿宋"/>
          <w:b/>
          <w:color w:val="auto"/>
          <w:sz w:val="24"/>
          <w:szCs w:val="24"/>
          <w:highlight w:val="none"/>
        </w:rPr>
        <w:t>▲供应商的响应文件未按照采购文件要求签署、盖章的，其响应无效。</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13.2为确保网上操作合法、有效和安全，供应商应当在响应截止时间前完成在“政府采购云平台”的身份认证，确保在电子投标过程中能够对相关数据电文进行加密和使用电子签名。</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13.3采购文件对响应文件签署、盖章的要求适用于电子签名。</w:t>
      </w:r>
    </w:p>
    <w:p>
      <w:pPr>
        <w:spacing w:before="156" w:beforeLines="50" w:line="340" w:lineRule="exact"/>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14. 响应文件的提交、补充、修改、撤回</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 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将拒收。</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14.2电子交易平台收到响应文件，将妥善保存并即时向供应商发出确认回执通知。在响应截止时间前，除供应商补充、修改或者撤回响应文件外，任何单位和个人不得解密或提取响应文件。</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14.3采购人、采购代理机构可以视情况延长响应文件提交的截止时间。在上述情况下，采购代理机构与供应商以前在响应截止期方面的全部权利、责任和义务，将适用于延长至新的响应截止期。</w:t>
      </w:r>
    </w:p>
    <w:p>
      <w:pPr>
        <w:spacing w:before="156" w:beforeLines="50" w:line="340" w:lineRule="exact"/>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15.备份响应文件</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15.1供应商在电子交易平台传输递交响应文件后，还可以在响应截止时间前直接提交或者以邮政快递方式递交备份响应文件1份，</w:t>
      </w:r>
      <w:r>
        <w:rPr>
          <w:rFonts w:hint="eastAsia" w:ascii="仿宋" w:hAnsi="仿宋" w:eastAsia="仿宋" w:cs="仿宋"/>
          <w:b/>
          <w:color w:val="auto"/>
          <w:sz w:val="24"/>
          <w:szCs w:val="24"/>
          <w:highlight w:val="none"/>
        </w:rPr>
        <w:t>但采购人、采购代理机构不得强制或变相强制供应商提交备份响应文件。</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15.2备份响应文件须在“政采云投标客户端”制作生成，并储存在U盘中。备份响应文件应当密封包装并在包装上加盖公章并注明磋商项目名称，供应商名称（联合体参加磋商的，包装物封面需注明联合体磋商，并注明联合体成员各方的名称和联合协议中约定的牵头人的名称）。</w:t>
      </w:r>
      <w:r>
        <w:rPr>
          <w:rFonts w:hint="eastAsia" w:ascii="仿宋" w:hAnsi="仿宋" w:eastAsia="仿宋" w:cs="仿宋"/>
          <w:b/>
          <w:color w:val="auto"/>
          <w:sz w:val="24"/>
          <w:szCs w:val="24"/>
          <w:highlight w:val="none"/>
        </w:rPr>
        <w:t>不符合上述制作、存储、密封规定的备份响应文件将被视为无效或者被拒绝接收。</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15.3直接提交备份响应文件的，备份响应文件须在响应截止时间之前送达采购文件第二部分供应商须知前附表规定的备份响应文件送达地点，采购代理机构将拒绝接受逾期送达的备份响应文件。</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响应文件的，供应商应先将备份响应文件按要求密封和标记，再进行邮政快递包装后邮寄。备份响应文件须在响应截止时间之前送达采购文件第二部分供应商须知前附表规定的备份响应文件送达地点；送达时间以签收人签收时间为准。采购代理机构将拒绝接受逾期送达的备份响应文件。邮寄过程中，电子备份响应文件发生泄露、遗失、损坏或延期送达等情况的，由供应商自行负责。</w:t>
      </w:r>
    </w:p>
    <w:p>
      <w:pPr>
        <w:spacing w:before="156" w:beforeLines="50" w:line="340" w:lineRule="exact"/>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15.5供应商仅提交备份响应文件，没有在电子交易平台传输递交响应文件的，响应无效。</w:t>
      </w:r>
    </w:p>
    <w:p>
      <w:pPr>
        <w:spacing w:before="156" w:beforeLines="50" w:line="340" w:lineRule="exact"/>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16.响应文件的无效处理</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有采购文件第四部分4.2款规定的情形之一的，响应无效：</w:t>
      </w:r>
    </w:p>
    <w:p>
      <w:pPr>
        <w:spacing w:before="156" w:beforeLines="50" w:line="340" w:lineRule="exact"/>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17.响应文件有效期</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17.1响应文件有效期为从提交响应文件的截止之日起90天。</w:t>
      </w:r>
      <w:r>
        <w:rPr>
          <w:rFonts w:hint="eastAsia" w:ascii="仿宋" w:hAnsi="仿宋" w:eastAsia="仿宋" w:cs="仿宋"/>
          <w:b/>
          <w:color w:val="auto"/>
          <w:sz w:val="24"/>
          <w:szCs w:val="24"/>
          <w:highlight w:val="none"/>
        </w:rPr>
        <w:t>▲供应商的响应文件中承诺的响应文件有效期少于采购文件中载明的响应文件有效期的，响应无效。</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17.2响应文件合格投递后，自响应截止日期起，在响应文件有效期内有效。</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17.3在原定响应文件有效期满之前，如果出现特殊情况，采购代理机构可以以书面形式通知供应商延长响应文件有效期。供应商同意延长的，不得要求或被允许修改其响应文件，供应商拒绝延长的，其响应无效。</w:t>
      </w:r>
    </w:p>
    <w:p>
      <w:pPr>
        <w:spacing w:before="156" w:beforeLines="50" w:line="340" w:lineRule="exact"/>
        <w:jc w:val="left"/>
        <w:rPr>
          <w:rFonts w:hint="eastAsia" w:ascii="仿宋" w:hAnsi="仿宋" w:eastAsia="仿宋" w:cs="仿宋"/>
          <w:color w:val="auto"/>
          <w:sz w:val="24"/>
          <w:szCs w:val="24"/>
          <w:highlight w:val="none"/>
        </w:rPr>
      </w:pPr>
    </w:p>
    <w:p>
      <w:pPr>
        <w:pStyle w:val="17"/>
        <w:spacing w:before="156" w:beforeLines="50" w:after="0" w:line="340" w:lineRule="exact"/>
        <w:rPr>
          <w:rFonts w:hint="eastAsia" w:ascii="仿宋" w:hAnsi="仿宋" w:eastAsia="仿宋" w:cs="仿宋"/>
          <w:color w:val="auto"/>
          <w:highlight w:val="none"/>
        </w:rPr>
      </w:pPr>
      <w:r>
        <w:rPr>
          <w:rFonts w:hint="eastAsia" w:ascii="仿宋" w:hAnsi="仿宋" w:eastAsia="仿宋" w:cs="仿宋"/>
          <w:color w:val="auto"/>
          <w:highlight w:val="none"/>
        </w:rPr>
        <w:t>四、响应文件开启、资格审查与信用信息查询</w:t>
      </w:r>
    </w:p>
    <w:p>
      <w:pPr>
        <w:spacing w:before="156" w:beforeLines="50" w:line="340" w:lineRule="exact"/>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18.响应文件开启</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18.1采购代理机构按照采购文件规定的时间通过电子交易平台开启响应文件，所有供应商均应当准时在线参加。供应商不足3家的，不得磋商。</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18.2响应文件开启时，电子交易平台按响应文件开启时间自动提取所有响应文件。采购代理机构依托电子交易平台发起开始解密指令，供应商按照平台提示和采购文件的规定在半小时内完成在线解密。</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18.3响应文件未按时解密，供应商提供了备份响应文件的，以备份响应文件作为依据，否则视为响应文件撤回。响应文件已按时解密的，备份响应文件自动失效。</w:t>
      </w:r>
    </w:p>
    <w:p>
      <w:pPr>
        <w:spacing w:before="156" w:beforeLines="50" w:line="340" w:lineRule="exact"/>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19、资格审查</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19.1响应文件开启后，磋商小组构将依法对供应商的资格进行审查。</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19.2磋商小组依据法律法规和采购文件的规定，对供应商的基本资格条件、特定资格条件进行审查。</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19.3供应商未按照采购文件要求提供与基本资格条件、特定资格条件相应的有效资格证明材料的，视为供应商不具备采购文件中规定的资格要求，其响应无效。</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19.4对未通过资格审查的供应商，采购人或采购代理机构告知其未通过的原因。</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19.5合格供应商不足3家的，不再磋商。</w:t>
      </w:r>
    </w:p>
    <w:p>
      <w:pPr>
        <w:spacing w:before="156" w:beforeLines="50" w:line="340" w:lineRule="exact"/>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20、信用信息查询</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20.1信用信息查询渠道及截止时间：采购代理机构将通过“信用中国”网站(www.creditchina.gov.cn)、中国政府采购网(www.ccgp.gov.cn)渠道查询供应商响应文件提交截止时间当天的信用记录。</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20.2信用信息查询记录和证据留存的具体方式：现场查询的供应商的信用记录、查询结果经确认后将与采购文件一起存档。</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20.3信用信息的使用规则：经查询列入失信被执行人名单、重大税收违法案件当事人名单、政府采购严重违法失信行为记录名单的供应商将被拒绝参与政府采购活动。</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before="156" w:beforeLines="50" w:line="340" w:lineRule="exact"/>
        <w:ind w:firstLine="480" w:firstLineChars="200"/>
        <w:jc w:val="left"/>
        <w:rPr>
          <w:rFonts w:hint="eastAsia" w:ascii="仿宋" w:hAnsi="仿宋" w:eastAsia="仿宋" w:cs="仿宋"/>
          <w:color w:val="auto"/>
          <w:sz w:val="24"/>
          <w:szCs w:val="24"/>
          <w:highlight w:val="none"/>
        </w:rPr>
      </w:pPr>
    </w:p>
    <w:p>
      <w:pPr>
        <w:pStyle w:val="17"/>
        <w:spacing w:before="156" w:beforeLines="50" w:after="0" w:line="340" w:lineRule="exact"/>
        <w:rPr>
          <w:rFonts w:hint="eastAsia" w:ascii="仿宋" w:hAnsi="仿宋" w:eastAsia="仿宋" w:cs="仿宋"/>
          <w:color w:val="auto"/>
          <w:highlight w:val="none"/>
        </w:rPr>
      </w:pPr>
      <w:r>
        <w:rPr>
          <w:rFonts w:hint="eastAsia" w:ascii="仿宋" w:hAnsi="仿宋" w:eastAsia="仿宋" w:cs="仿宋"/>
          <w:color w:val="auto"/>
          <w:highlight w:val="none"/>
        </w:rPr>
        <w:t>五、磋商</w:t>
      </w:r>
    </w:p>
    <w:p>
      <w:pPr>
        <w:spacing w:before="156" w:beforeLines="50" w:line="340" w:lineRule="exact"/>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21.磋商程序</w:t>
      </w:r>
    </w:p>
    <w:p>
      <w:pPr>
        <w:snapToGrid w:val="0"/>
        <w:spacing w:before="156" w:beforeLines="50" w:line="3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21.1.磋商小组所有成员通过电子交易平台集中与单一供应商分别进行磋商，并给予所有参加磋商的供应商平等的磋商机会。</w:t>
      </w:r>
    </w:p>
    <w:p>
      <w:pPr>
        <w:snapToGrid w:val="0"/>
        <w:spacing w:before="156" w:beforeLines="50" w:line="3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21.2.磋商小组可以根据与供应商磋商情况对采购需求中的技术、服务要求以及合同草案条款作出实质性变动。</w:t>
      </w:r>
    </w:p>
    <w:p>
      <w:pPr>
        <w:snapToGrid w:val="0"/>
        <w:spacing w:before="156" w:beforeLines="50" w:line="3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21.3.作出实质性变动的，磋商小组应当及时通过电子交易平台通知所有参加磋商的供应商。</w:t>
      </w:r>
    </w:p>
    <w:p>
      <w:pPr>
        <w:snapToGrid w:val="0"/>
        <w:spacing w:before="156" w:beforeLines="50" w:line="3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21.4.供应商应当按照采购文件的变动情况和磋商小组的要求作出书面响应或重新提交响应文件。供应商在收到通知后，应当在规定的时间内提交答复，否则视为供应商放弃响应，并自行承担因此而产生的不利后果。</w:t>
      </w:r>
    </w:p>
    <w:p>
      <w:pPr>
        <w:snapToGrid w:val="0"/>
        <w:spacing w:before="156" w:beforeLines="50" w:line="3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22.磋商结束后，磋商小组应当要求实质上响应采购文件要求的供应商在规定时间内通过电子交易平台提交最后报价。供应商在收到通知后，应当在规定的时间内提交最后报价，否则视为退出磋商。</w:t>
      </w:r>
    </w:p>
    <w:p>
      <w:pPr>
        <w:snapToGrid w:val="0"/>
        <w:spacing w:before="156" w:beforeLines="50" w:line="3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23.提交最后报价的供应商不足三家的，除财政部门另有规定外，应当作废标处理。</w:t>
      </w:r>
    </w:p>
    <w:p>
      <w:pPr>
        <w:spacing w:before="156" w:beforeLines="50" w:line="340" w:lineRule="exact"/>
        <w:jc w:val="left"/>
        <w:rPr>
          <w:rFonts w:hint="eastAsia" w:ascii="仿宋" w:hAnsi="仿宋" w:eastAsia="仿宋" w:cs="仿宋"/>
          <w:color w:val="auto"/>
          <w:sz w:val="24"/>
          <w:szCs w:val="24"/>
          <w:highlight w:val="none"/>
        </w:rPr>
      </w:pPr>
    </w:p>
    <w:p>
      <w:pPr>
        <w:pStyle w:val="17"/>
        <w:spacing w:before="156" w:beforeLines="50" w:after="0" w:line="340" w:lineRule="exact"/>
        <w:rPr>
          <w:rFonts w:hint="eastAsia" w:ascii="仿宋" w:hAnsi="仿宋" w:eastAsia="仿宋" w:cs="仿宋"/>
          <w:color w:val="auto"/>
          <w:highlight w:val="none"/>
        </w:rPr>
      </w:pPr>
      <w:r>
        <w:rPr>
          <w:rFonts w:hint="eastAsia" w:ascii="仿宋" w:hAnsi="仿宋" w:eastAsia="仿宋" w:cs="仿宋"/>
          <w:color w:val="auto"/>
          <w:highlight w:val="none"/>
        </w:rPr>
        <w:t>六、评审</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磋商小组将根据采购文件和有关规定，履行评审工作职责，并按照评审方法及评审标准，全面衡量各供应商对采购文件的响应情况。对实质上响应采购文件的供应商，按照评审因素的量化指标排出推荐成交供应商的先后顺序，并按顺序提出授标建议。详见采购文件第四部分评审办法。</w:t>
      </w:r>
    </w:p>
    <w:p>
      <w:pPr>
        <w:spacing w:before="156" w:beforeLines="50" w:line="340" w:lineRule="exact"/>
        <w:jc w:val="left"/>
        <w:rPr>
          <w:rFonts w:hint="eastAsia" w:ascii="仿宋" w:hAnsi="仿宋" w:eastAsia="仿宋" w:cs="仿宋"/>
          <w:color w:val="auto"/>
          <w:sz w:val="24"/>
          <w:szCs w:val="24"/>
          <w:highlight w:val="none"/>
        </w:rPr>
      </w:pPr>
    </w:p>
    <w:p>
      <w:pPr>
        <w:pStyle w:val="17"/>
        <w:spacing w:before="156" w:beforeLines="50" w:after="0" w:line="340" w:lineRule="exact"/>
        <w:rPr>
          <w:rFonts w:hint="eastAsia" w:ascii="仿宋" w:hAnsi="仿宋" w:eastAsia="仿宋" w:cs="仿宋"/>
          <w:color w:val="auto"/>
          <w:highlight w:val="none"/>
        </w:rPr>
      </w:pPr>
      <w:r>
        <w:rPr>
          <w:rFonts w:hint="eastAsia" w:ascii="仿宋" w:hAnsi="仿宋" w:eastAsia="仿宋" w:cs="仿宋"/>
          <w:color w:val="auto"/>
          <w:highlight w:val="none"/>
        </w:rPr>
        <w:t>七、定标</w:t>
      </w:r>
    </w:p>
    <w:p>
      <w:pPr>
        <w:spacing w:before="156" w:beforeLines="50" w:line="340" w:lineRule="exact"/>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25. 确定成交供应商</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采购人将自收到评审报告之日起5个工作日内通过电子交易平台在评审报告推荐的成交候选人中按顺序确定成交供应商。</w:t>
      </w:r>
    </w:p>
    <w:p>
      <w:pPr>
        <w:spacing w:before="156" w:beforeLines="50" w:line="340" w:lineRule="exact"/>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26. 成交通知与成交结果公告</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26.1自成交供应商确定之日起2个工作日内，采购代理机构通过电子交易平台向成交供应商发出成交通知书，同时编制发布采购结果公告。采购代理机构也可以以纸质形式进行成交通知。</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26.2成交结果公告内容包括采购人及其委托的采购代理机构的名称、地址、联系方式，项目名称和项目编号，成交供应商名称、地址和成交金额，主要成交标的的名称、规格型号、数量、单价、服务要求，开标记录、未成交情况说明、成交结果公告期限以及评审专家名单、评分汇总及明细。</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26.3公告期限为1个工作日。</w:t>
      </w:r>
    </w:p>
    <w:p>
      <w:pPr>
        <w:spacing w:before="156" w:beforeLines="50" w:line="340" w:lineRule="exact"/>
        <w:jc w:val="left"/>
        <w:rPr>
          <w:rFonts w:hint="eastAsia" w:ascii="仿宋" w:hAnsi="仿宋" w:eastAsia="仿宋" w:cs="仿宋"/>
          <w:color w:val="auto"/>
          <w:sz w:val="24"/>
          <w:szCs w:val="24"/>
          <w:highlight w:val="none"/>
        </w:rPr>
      </w:pPr>
    </w:p>
    <w:p>
      <w:pPr>
        <w:pStyle w:val="17"/>
        <w:spacing w:before="156" w:beforeLines="50" w:after="0" w:line="340" w:lineRule="exact"/>
        <w:rPr>
          <w:rFonts w:hint="eastAsia" w:ascii="仿宋" w:hAnsi="仿宋" w:eastAsia="仿宋" w:cs="仿宋"/>
          <w:color w:val="auto"/>
          <w:highlight w:val="none"/>
        </w:rPr>
      </w:pPr>
      <w:r>
        <w:rPr>
          <w:rFonts w:hint="eastAsia" w:ascii="仿宋" w:hAnsi="仿宋" w:eastAsia="仿宋" w:cs="仿宋"/>
          <w:color w:val="auto"/>
          <w:highlight w:val="none"/>
        </w:rPr>
        <w:t>八、合同授予</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 合同主要条款详见第五部分拟签订的合同文本。</w:t>
      </w:r>
    </w:p>
    <w:p>
      <w:pPr>
        <w:spacing w:before="156" w:beforeLines="50" w:line="340" w:lineRule="exact"/>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28. 合同的签订</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28.1 采购人与</w:t>
      </w:r>
      <w:bookmarkStart w:id="0" w:name="OLE_LINK2"/>
      <w:bookmarkStart w:id="1" w:name="OLE_LINK1"/>
      <w:r>
        <w:rPr>
          <w:rFonts w:hint="eastAsia" w:ascii="仿宋" w:hAnsi="仿宋" w:eastAsia="仿宋" w:cs="仿宋"/>
          <w:color w:val="auto"/>
          <w:sz w:val="24"/>
          <w:szCs w:val="24"/>
          <w:highlight w:val="none"/>
        </w:rPr>
        <w:t>成交供应商</w:t>
      </w:r>
      <w:bookmarkEnd w:id="0"/>
      <w:bookmarkEnd w:id="1"/>
      <w:r>
        <w:rPr>
          <w:rFonts w:hint="eastAsia" w:ascii="仿宋" w:hAnsi="仿宋" w:eastAsia="仿宋" w:cs="仿宋"/>
          <w:color w:val="auto"/>
          <w:sz w:val="24"/>
          <w:szCs w:val="24"/>
          <w:highlight w:val="none"/>
        </w:rPr>
        <w:t>应当通过电子交易平台在成交通知书发出之日起三十日内，按照采购文件确定的事项签订政府采购合同，并在合同签订之日起2个工作日内依法发布合同公告。</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28.2成交供应商按规定的日期、时间、地点，由法定代表人或其授权代表与采购人代表签订合同。如成交供应商为联合体的，由联合体成员各方法定代表人或其授权代表与采购人代表签订合同。</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28.3如签订合同并生效后，供应商无故拒绝或延期，除按照合同条款处理外，列入不良行为记录一次，并给予通报。</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28.4成交供应商应商拒绝与采购人签订合同的，采购人可以按照评审报告推荐的成交候选人名单排序，确定下一候选人为成交供应商，也可以重新开展政府采购活动。</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28.5采购合同由采购人与成交供应商根据采购文件、响应文件等内容通过政府采购电子交易平台在线签订，自动备案。</w:t>
      </w:r>
    </w:p>
    <w:p>
      <w:pPr>
        <w:spacing w:before="156" w:beforeLines="50" w:line="340" w:lineRule="exact"/>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29. 履约保证金</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拟签订的合同文本要求成交供应商提交履约保证金的，供应商应当以支票、汇票、本票或者金融机构、担保机构出具的保函等非现金形式提交。履约保证金的数额不得超过政府采购合同金额的</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%。鼓励和支持供应商以银行、保险公司出具的保函形式提供履约保证金。</w:t>
      </w:r>
      <w:r>
        <w:rPr>
          <w:rFonts w:hint="eastAsia" w:ascii="仿宋" w:hAnsi="仿宋" w:eastAsia="仿宋" w:cs="仿宋"/>
          <w:b/>
          <w:color w:val="auto"/>
          <w:sz w:val="24"/>
          <w:szCs w:val="24"/>
          <w:highlight w:val="none"/>
        </w:rPr>
        <w:t>采购人不得拒收履约保函。</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%；评价总分在90分以下或者暂无评分的，收取履约保证金不得高于合同金额</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pacing w:before="156" w:beforeLines="50" w:line="340" w:lineRule="exact"/>
        <w:jc w:val="left"/>
        <w:rPr>
          <w:rFonts w:hint="eastAsia" w:ascii="仿宋" w:hAnsi="仿宋" w:eastAsia="仿宋" w:cs="仿宋"/>
          <w:color w:val="auto"/>
          <w:sz w:val="24"/>
          <w:szCs w:val="24"/>
          <w:highlight w:val="none"/>
        </w:rPr>
      </w:pPr>
    </w:p>
    <w:p>
      <w:pPr>
        <w:pStyle w:val="17"/>
        <w:spacing w:before="156" w:beforeLines="50" w:after="0" w:line="340" w:lineRule="exact"/>
        <w:rPr>
          <w:rFonts w:hint="eastAsia" w:ascii="仿宋" w:hAnsi="仿宋" w:eastAsia="仿宋" w:cs="仿宋"/>
          <w:color w:val="auto"/>
          <w:highlight w:val="none"/>
        </w:rPr>
      </w:pPr>
      <w:r>
        <w:rPr>
          <w:rFonts w:hint="eastAsia" w:ascii="仿宋" w:hAnsi="仿宋" w:eastAsia="仿宋" w:cs="仿宋"/>
          <w:color w:val="auto"/>
          <w:highlight w:val="none"/>
        </w:rPr>
        <w:t>九、电子交易活动的中止</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30. </w:t>
      </w:r>
      <w:r>
        <w:rPr>
          <w:rFonts w:hint="eastAsia" w:ascii="仿宋" w:hAnsi="仿宋" w:eastAsia="仿宋" w:cs="仿宋"/>
          <w:b/>
          <w:color w:val="auto"/>
          <w:sz w:val="24"/>
          <w:szCs w:val="24"/>
          <w:highlight w:val="none"/>
        </w:rPr>
        <w:t>电子交易活动的中止。</w:t>
      </w:r>
      <w:r>
        <w:rPr>
          <w:rFonts w:hint="eastAsia" w:ascii="仿宋" w:hAnsi="仿宋" w:eastAsia="仿宋" w:cs="仿宋"/>
          <w:color w:val="auto"/>
          <w:sz w:val="24"/>
          <w:szCs w:val="24"/>
          <w:highlight w:val="none"/>
        </w:rPr>
        <w:t>采购过程中出现以下情形，导致电子交易平台无法正常运行，或者无法保证电子交易的公平、公正和安全时，采购代理机构可中止电子交易活动：</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30.1电子交易平台发生故障而无法登录访问的； </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30.2电子交易平台应用或数据库出现错误，不能进行正常操作的；</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30.3电子交易平台发现严重安全漏洞，有潜在泄密危险的；</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30.4病毒发作导致不能进行正常操作的； </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30.5其他无法保证电子交易的公平、公正和安全的情况。</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31.出现以上情形，不影响采购公平、公正性的，采购组织机构可以待上述情形消除后继续组织电子交易活动，也可以决定某些环节以纸质形式进行；影响或可能影响采购公平、公正性的，应当重新采购。</w:t>
      </w:r>
    </w:p>
    <w:p>
      <w:pPr>
        <w:spacing w:before="156" w:beforeLines="50" w:line="340" w:lineRule="exact"/>
        <w:jc w:val="left"/>
        <w:rPr>
          <w:rFonts w:hint="eastAsia" w:ascii="仿宋" w:hAnsi="仿宋" w:eastAsia="仿宋" w:cs="仿宋"/>
          <w:color w:val="auto"/>
          <w:sz w:val="24"/>
          <w:szCs w:val="24"/>
          <w:highlight w:val="none"/>
        </w:rPr>
      </w:pPr>
    </w:p>
    <w:p>
      <w:pPr>
        <w:pStyle w:val="17"/>
        <w:spacing w:before="156" w:beforeLines="50" w:after="0" w:line="340" w:lineRule="exact"/>
        <w:rPr>
          <w:rFonts w:hint="eastAsia" w:ascii="仿宋" w:hAnsi="仿宋" w:eastAsia="仿宋" w:cs="仿宋"/>
          <w:color w:val="auto"/>
          <w:highlight w:val="none"/>
        </w:rPr>
      </w:pPr>
      <w:r>
        <w:rPr>
          <w:rFonts w:hint="eastAsia" w:ascii="仿宋" w:hAnsi="仿宋" w:eastAsia="仿宋" w:cs="仿宋"/>
          <w:color w:val="auto"/>
          <w:highlight w:val="none"/>
        </w:rPr>
        <w:t>十、验收</w:t>
      </w:r>
    </w:p>
    <w:p>
      <w:pPr>
        <w:spacing w:before="156" w:beforeLines="50" w:line="340" w:lineRule="exact"/>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32.验收</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32.2采购人可以邀请参加本项目的其他供应商或者第三方机构参与验收。参与验收的供应商或者第三方机构的意见作为验收书的参考资料一并存档。</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spacing w:before="156" w:beforeLines="50" w:line="340" w:lineRule="exact"/>
        <w:ind w:firstLine="480" w:firstLineChars="200"/>
        <w:jc w:val="left"/>
        <w:rPr>
          <w:rFonts w:hint="eastAsia" w:ascii="仿宋" w:hAnsi="仿宋" w:eastAsia="仿宋" w:cs="仿宋"/>
          <w:color w:val="auto"/>
          <w:sz w:val="24"/>
          <w:szCs w:val="24"/>
          <w:highlight w:val="none"/>
        </w:rPr>
        <w:sectPr>
          <w:pgSz w:w="11907" w:h="16840"/>
          <w:pgMar w:top="1440" w:right="1797" w:bottom="1440" w:left="1797" w:header="851" w:footer="992" w:gutter="0"/>
          <w:cols w:space="720" w:num="1"/>
          <w:docGrid w:type="lines" w:linePitch="312" w:charSpace="0"/>
        </w:sectPr>
      </w:pPr>
      <w:r>
        <w:rPr>
          <w:rFonts w:hint="eastAsia" w:ascii="仿宋" w:hAnsi="仿宋" w:eastAsia="仿宋" w:cs="仿宋"/>
          <w:color w:val="auto"/>
          <w:sz w:val="24"/>
          <w:szCs w:val="24"/>
          <w:highlight w:val="none"/>
        </w:rPr>
        <w:t>32.4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21"/>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第三部分  采购需求</w:t>
      </w:r>
    </w:p>
    <w:p>
      <w:pPr>
        <w:snapToGrid w:val="0"/>
        <w:spacing w:line="360" w:lineRule="auto"/>
        <w:jc w:val="left"/>
        <w:rPr>
          <w:rFonts w:hint="eastAsia" w:ascii="仿宋" w:hAnsi="仿宋" w:eastAsia="仿宋" w:cs="仿宋"/>
          <w:b/>
          <w:color w:val="auto"/>
          <w:sz w:val="30"/>
          <w:szCs w:val="30"/>
          <w:highlight w:val="none"/>
        </w:rPr>
      </w:pPr>
      <w:bookmarkStart w:id="2" w:name="_Toc442279651"/>
      <w:bookmarkStart w:id="3" w:name="_Toc82338237"/>
      <w:bookmarkStart w:id="4" w:name="_Toc82873320"/>
      <w:bookmarkStart w:id="5" w:name="_Toc82338235"/>
      <w:bookmarkStart w:id="6" w:name="_Toc335039016"/>
      <w:bookmarkStart w:id="7" w:name="_Toc82873318"/>
      <w:bookmarkStart w:id="8" w:name="_Toc29533"/>
      <w:bookmarkStart w:id="9" w:name="_Toc20384570"/>
      <w:r>
        <w:rPr>
          <w:rFonts w:hint="eastAsia" w:ascii="仿宋" w:hAnsi="仿宋" w:eastAsia="仿宋" w:cs="仿宋"/>
          <w:b/>
          <w:color w:val="auto"/>
          <w:sz w:val="30"/>
          <w:szCs w:val="30"/>
          <w:highlight w:val="none"/>
        </w:rPr>
        <w:t>一、项目概况</w:t>
      </w:r>
      <w:bookmarkEnd w:id="2"/>
      <w:bookmarkEnd w:id="3"/>
      <w:bookmarkEnd w:id="4"/>
      <w:bookmarkEnd w:id="5"/>
      <w:bookmarkEnd w:id="6"/>
      <w:bookmarkEnd w:id="7"/>
    </w:p>
    <w:p>
      <w:pPr>
        <w:snapToGrid w:val="0"/>
        <w:spacing w:line="27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人员数量要求</w:t>
      </w:r>
    </w:p>
    <w:p>
      <w:pPr>
        <w:numPr>
          <w:ilvl w:val="0"/>
          <w:numId w:val="1"/>
        </w:numPr>
        <w:spacing w:line="276"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微型消防站配备6人，人员要求政治素质好、工作责任心强、纪律严明、遵纪守法、爱岗敬业、诚实守信、作风正派、无不良记录。</w:t>
      </w:r>
    </w:p>
    <w:p>
      <w:pPr>
        <w:numPr>
          <w:ilvl w:val="0"/>
          <w:numId w:val="1"/>
        </w:numPr>
        <w:spacing w:line="276"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配备6人中，1人为站长，1人为副站长，1名值班员，3人为灭火救援员。</w:t>
      </w:r>
    </w:p>
    <w:p>
      <w:pPr>
        <w:snapToGrid w:val="0"/>
        <w:spacing w:line="360" w:lineRule="auto"/>
        <w:jc w:val="left"/>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二、人员配置要求</w:t>
      </w:r>
    </w:p>
    <w:p>
      <w:pPr>
        <w:spacing w:line="276"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微型消防站人员必须为男性，年龄均不超过45岁（有特殊技能除外），无不良记录，无犯罪记录，无不良嗜好，无重大疾病，身体健全，能够参与微型消防站日常训练工作，队员中拥有中国消防应急救援工作经验者不得少于2人。</w:t>
      </w:r>
    </w:p>
    <w:p>
      <w:pPr>
        <w:spacing w:line="276"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2、微型消防站人员必须均具有不得少1年的微型消防站工作经验。</w:t>
      </w:r>
    </w:p>
    <w:p>
      <w:pPr>
        <w:spacing w:line="276"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3、微型消防站人员中至少有1人拥有具备国家颁发的《灭火救援员》证书。</w:t>
      </w:r>
    </w:p>
    <w:p>
      <w:pPr>
        <w:spacing w:line="276"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4、微型消防站人员可以熟练操作日常的企业消防主机（海湾5000、松江3208和利达128E系列）。</w:t>
      </w:r>
    </w:p>
    <w:p>
      <w:pPr>
        <w:spacing w:line="276"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5、微型消防站人员需要24小时在岗，不管何种情况均可以做到“1分钟响应启动、3分钟到场扑救、5分钟协同作战”的要求。</w:t>
      </w:r>
    </w:p>
    <w:p>
      <w:pPr>
        <w:spacing w:line="276"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6、微型消防站人员应具备相关的消防专业知识，能够对企业进行消防安全检查，能够发现火灾隐患，并且给企业提出解决方案。</w:t>
      </w:r>
    </w:p>
    <w:p>
      <w:pPr>
        <w:spacing w:line="276"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7、微型消防站中必须有1人具备驾驶车辆的能力，可以熟练驾驶电动消防车出警。</w:t>
      </w:r>
    </w:p>
    <w:p>
      <w:pPr>
        <w:spacing w:line="276"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8、微型消防站人员均可以熟练操作消防设备（3公里体能、100米、200米、800米短跑、水带操作、消防法规及消防常识学习等）。</w:t>
      </w:r>
    </w:p>
    <w:p>
      <w:pPr>
        <w:snapToGrid w:val="0"/>
        <w:spacing w:line="360" w:lineRule="auto"/>
        <w:jc w:val="left"/>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三、人员工作职责</w:t>
      </w:r>
    </w:p>
    <w:p>
      <w:pPr>
        <w:numPr>
          <w:ilvl w:val="0"/>
          <w:numId w:val="2"/>
        </w:numPr>
        <w:spacing w:line="276"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站长职责</w:t>
      </w:r>
    </w:p>
    <w:p>
      <w:pPr>
        <w:numPr>
          <w:ilvl w:val="0"/>
          <w:numId w:val="3"/>
        </w:numPr>
        <w:spacing w:line="276"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组织指挥初期火灾扑救和应急救援工作</w:t>
      </w:r>
    </w:p>
    <w:p>
      <w:pPr>
        <w:numPr>
          <w:ilvl w:val="0"/>
          <w:numId w:val="3"/>
        </w:numPr>
        <w:spacing w:line="276"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组织制定值勤、管理制度，掌握人员和设备情况，组织开展灭火救援业务训练。</w:t>
      </w:r>
    </w:p>
    <w:p>
      <w:pPr>
        <w:numPr>
          <w:ilvl w:val="0"/>
          <w:numId w:val="3"/>
        </w:numPr>
        <w:spacing w:line="276"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组织熟悉本单位或区域的道路、水源情况和灭火及应急疏散预案，掌握常见火灾及其他应急事故的种类、特点及处置对策，组织建立业务资料档案</w:t>
      </w:r>
    </w:p>
    <w:p>
      <w:pPr>
        <w:numPr>
          <w:ilvl w:val="0"/>
          <w:numId w:val="3"/>
        </w:numPr>
        <w:spacing w:line="276"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组织开展消防安全巡查和消防宣传教育</w:t>
      </w:r>
    </w:p>
    <w:p>
      <w:pPr>
        <w:numPr>
          <w:ilvl w:val="0"/>
          <w:numId w:val="3"/>
        </w:numPr>
        <w:spacing w:line="276"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及时报告工作中的重要情况</w:t>
      </w:r>
    </w:p>
    <w:p>
      <w:pPr>
        <w:numPr>
          <w:ilvl w:val="0"/>
          <w:numId w:val="2"/>
        </w:numPr>
        <w:spacing w:line="276"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副站长职责</w:t>
      </w:r>
    </w:p>
    <w:p>
      <w:pPr>
        <w:numPr>
          <w:ilvl w:val="0"/>
          <w:numId w:val="4"/>
        </w:numPr>
        <w:spacing w:line="276"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组织指挥队员开展初期火灾扑救的应急救援</w:t>
      </w:r>
    </w:p>
    <w:p>
      <w:pPr>
        <w:numPr>
          <w:ilvl w:val="0"/>
          <w:numId w:val="4"/>
        </w:numPr>
        <w:spacing w:line="276"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掌握本单位或区域的道路、水源情况和常见应急事故的处置程序及要求，熟悉灭火及疏散预案。</w:t>
      </w:r>
    </w:p>
    <w:p>
      <w:pPr>
        <w:numPr>
          <w:ilvl w:val="0"/>
          <w:numId w:val="4"/>
        </w:numPr>
        <w:spacing w:line="276"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熟悉装备器材的性能和操作使用方法，落实定期维护</w:t>
      </w:r>
    </w:p>
    <w:p>
      <w:pPr>
        <w:numPr>
          <w:ilvl w:val="0"/>
          <w:numId w:val="4"/>
        </w:numPr>
        <w:spacing w:line="276"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组织开展消防安全巡查和消防宣传教育</w:t>
      </w:r>
    </w:p>
    <w:p>
      <w:pPr>
        <w:numPr>
          <w:ilvl w:val="0"/>
          <w:numId w:val="4"/>
        </w:numPr>
        <w:spacing w:line="276"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管理人员，确定任务分工</w:t>
      </w:r>
    </w:p>
    <w:p>
      <w:pPr>
        <w:numPr>
          <w:ilvl w:val="0"/>
          <w:numId w:val="4"/>
        </w:numPr>
        <w:spacing w:line="276"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站长离开工作岗位时代为履行站长职责</w:t>
      </w:r>
    </w:p>
    <w:p>
      <w:pPr>
        <w:numPr>
          <w:ilvl w:val="0"/>
          <w:numId w:val="2"/>
        </w:numPr>
        <w:spacing w:line="276"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值班员职责</w:t>
      </w:r>
    </w:p>
    <w:p>
      <w:pPr>
        <w:numPr>
          <w:ilvl w:val="0"/>
          <w:numId w:val="5"/>
        </w:numPr>
        <w:spacing w:line="276"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根据火警电话和本地“119”指挥调度平台的指令，及时发出出动信号，并做好记录</w:t>
      </w:r>
    </w:p>
    <w:p>
      <w:pPr>
        <w:numPr>
          <w:ilvl w:val="0"/>
          <w:numId w:val="5"/>
        </w:numPr>
        <w:spacing w:line="276"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负责火灾自动报警系统和单位固定消防设施的维护和报警处理</w:t>
      </w:r>
    </w:p>
    <w:p>
      <w:pPr>
        <w:numPr>
          <w:ilvl w:val="0"/>
          <w:numId w:val="5"/>
        </w:numPr>
        <w:spacing w:line="276"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掌握使用和维护通信设备，及时发现故障及报修</w:t>
      </w:r>
    </w:p>
    <w:p>
      <w:pPr>
        <w:numPr>
          <w:ilvl w:val="0"/>
          <w:numId w:val="5"/>
        </w:numPr>
        <w:spacing w:line="276"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掌握本单位或区域的道路、水源情况，熟记通信用语和有关单位、部门的联系电话</w:t>
      </w:r>
    </w:p>
    <w:p>
      <w:pPr>
        <w:numPr>
          <w:ilvl w:val="0"/>
          <w:numId w:val="5"/>
        </w:numPr>
        <w:spacing w:line="276"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及时整理灭火应急救援工作档案</w:t>
      </w:r>
    </w:p>
    <w:p>
      <w:pPr>
        <w:numPr>
          <w:ilvl w:val="0"/>
          <w:numId w:val="5"/>
        </w:numPr>
        <w:spacing w:line="276"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及时向站长报告工作中的重要情况</w:t>
      </w:r>
    </w:p>
    <w:p>
      <w:pPr>
        <w:numPr>
          <w:ilvl w:val="0"/>
          <w:numId w:val="2"/>
        </w:numPr>
        <w:spacing w:line="276"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消防员职责</w:t>
      </w:r>
    </w:p>
    <w:p>
      <w:pPr>
        <w:numPr>
          <w:ilvl w:val="0"/>
          <w:numId w:val="6"/>
        </w:numPr>
        <w:spacing w:line="276"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根据职责分工，完成初期火灾扑救和应急救援任务</w:t>
      </w:r>
    </w:p>
    <w:p>
      <w:pPr>
        <w:numPr>
          <w:ilvl w:val="0"/>
          <w:numId w:val="6"/>
        </w:numPr>
        <w:spacing w:line="276"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熟悉本单位或区域的道路、水源情况</w:t>
      </w:r>
    </w:p>
    <w:p>
      <w:pPr>
        <w:numPr>
          <w:ilvl w:val="0"/>
          <w:numId w:val="6"/>
        </w:numPr>
        <w:spacing w:line="276"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保持个人防护设备和负责保养装备完整好用，掌握设备性能和操作使用办法</w:t>
      </w:r>
    </w:p>
    <w:p>
      <w:pPr>
        <w:spacing w:line="276" w:lineRule="auto"/>
        <w:rPr>
          <w:rFonts w:hint="eastAsia" w:ascii="仿宋" w:hAnsi="仿宋" w:eastAsia="仿宋" w:cs="仿宋"/>
          <w:color w:val="auto"/>
          <w:szCs w:val="21"/>
          <w:highlight w:val="none"/>
        </w:rPr>
      </w:pPr>
      <w:r>
        <w:rPr>
          <w:rFonts w:hint="eastAsia" w:ascii="仿宋" w:hAnsi="仿宋" w:eastAsia="仿宋" w:cs="仿宋"/>
          <w:color w:val="auto"/>
          <w:sz w:val="24"/>
          <w:highlight w:val="none"/>
        </w:rPr>
        <w:t>参加消防安全巡查和消防宣传教育。</w:t>
      </w:r>
    </w:p>
    <w:p>
      <w:pPr>
        <w:snapToGrid w:val="0"/>
        <w:spacing w:line="360" w:lineRule="auto"/>
        <w:jc w:val="left"/>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四、商务条款要求</w:t>
      </w:r>
      <w:bookmarkEnd w:id="8"/>
    </w:p>
    <w:tbl>
      <w:tblPr>
        <w:tblStyle w:val="23"/>
        <w:tblW w:w="9359" w:type="dxa"/>
        <w:jc w:val="center"/>
        <w:tblBorders>
          <w:top w:val="thinThickSmallGap" w:color="0070C0" w:sz="12" w:space="0"/>
          <w:left w:val="thinThickSmallGap" w:color="0070C0" w:sz="12" w:space="0"/>
          <w:bottom w:val="thinThickSmallGap" w:color="0070C0" w:sz="12" w:space="0"/>
          <w:right w:val="thinThickSmallGap" w:color="0070C0" w:sz="12" w:space="0"/>
          <w:insideH w:val="single" w:color="0070C0" w:sz="4" w:space="0"/>
          <w:insideV w:val="single" w:color="0070C0" w:sz="4" w:space="0"/>
        </w:tblBorders>
        <w:tblLayout w:type="fixed"/>
        <w:tblCellMar>
          <w:top w:w="0" w:type="dxa"/>
          <w:left w:w="108" w:type="dxa"/>
          <w:bottom w:w="0" w:type="dxa"/>
          <w:right w:w="108" w:type="dxa"/>
        </w:tblCellMar>
      </w:tblPr>
      <w:tblGrid>
        <w:gridCol w:w="1794"/>
        <w:gridCol w:w="7565"/>
      </w:tblGrid>
      <w:tr>
        <w:tblPrEx>
          <w:tblBorders>
            <w:top w:val="thinThickSmallGap" w:color="0070C0" w:sz="12" w:space="0"/>
            <w:left w:val="thinThickSmallGap" w:color="0070C0" w:sz="12" w:space="0"/>
            <w:bottom w:val="thinThickSmallGap" w:color="0070C0" w:sz="12" w:space="0"/>
            <w:right w:val="thinThickSmallGap" w:color="0070C0" w:sz="12" w:space="0"/>
            <w:insideH w:val="single" w:color="0070C0" w:sz="4" w:space="0"/>
            <w:insideV w:val="single" w:color="0070C0" w:sz="4" w:space="0"/>
          </w:tblBorders>
          <w:tblCellMar>
            <w:top w:w="0" w:type="dxa"/>
            <w:left w:w="108" w:type="dxa"/>
            <w:bottom w:w="0" w:type="dxa"/>
            <w:right w:w="108" w:type="dxa"/>
          </w:tblCellMar>
        </w:tblPrEx>
        <w:trPr>
          <w:trHeight w:val="156" w:hRule="atLeast"/>
          <w:jc w:val="center"/>
        </w:trPr>
        <w:tc>
          <w:tcPr>
            <w:tcW w:w="1794" w:type="dxa"/>
            <w:vAlign w:val="center"/>
          </w:tcPr>
          <w:p>
            <w:pPr>
              <w:keepNext w:val="0"/>
              <w:keepLines w:val="0"/>
              <w:suppressLineNumbers w:val="0"/>
              <w:spacing w:before="120" w:beforeLines="50" w:beforeAutospacing="0" w:after="120" w:afterLines="50" w:afterAutospacing="0"/>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服务期</w:t>
            </w:r>
          </w:p>
        </w:tc>
        <w:tc>
          <w:tcPr>
            <w:tcW w:w="7565" w:type="dxa"/>
            <w:vAlign w:val="center"/>
          </w:tcPr>
          <w:p>
            <w:pPr>
              <w:keepNext w:val="0"/>
              <w:keepLines w:val="0"/>
              <w:suppressLineNumbers w:val="0"/>
              <w:spacing w:before="120" w:beforeLines="50" w:beforeAutospacing="0" w:after="120" w:afterLines="50" w:afterAutospacing="0"/>
              <w:ind w:left="0" w:right="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一年</w:t>
            </w:r>
            <w:r>
              <w:rPr>
                <w:rFonts w:hint="eastAsia" w:ascii="仿宋" w:hAnsi="仿宋" w:eastAsia="仿宋" w:cs="仿宋"/>
                <w:color w:val="auto"/>
                <w:sz w:val="24"/>
                <w:highlight w:val="none"/>
              </w:rPr>
              <w:t>。</w:t>
            </w:r>
          </w:p>
        </w:tc>
      </w:tr>
      <w:tr>
        <w:tblPrEx>
          <w:tblBorders>
            <w:top w:val="thinThickSmallGap" w:color="0070C0" w:sz="12" w:space="0"/>
            <w:left w:val="thinThickSmallGap" w:color="0070C0" w:sz="12" w:space="0"/>
            <w:bottom w:val="thinThickSmallGap" w:color="0070C0" w:sz="12" w:space="0"/>
            <w:right w:val="thinThickSmallGap" w:color="0070C0" w:sz="12" w:space="0"/>
            <w:insideH w:val="single" w:color="0070C0" w:sz="4" w:space="0"/>
            <w:insideV w:val="single" w:color="0070C0" w:sz="4" w:space="0"/>
          </w:tblBorders>
          <w:tblCellMar>
            <w:top w:w="0" w:type="dxa"/>
            <w:left w:w="108" w:type="dxa"/>
            <w:bottom w:w="0" w:type="dxa"/>
            <w:right w:w="108" w:type="dxa"/>
          </w:tblCellMar>
        </w:tblPrEx>
        <w:trPr>
          <w:trHeight w:val="276" w:hRule="atLeast"/>
          <w:jc w:val="center"/>
        </w:trPr>
        <w:tc>
          <w:tcPr>
            <w:tcW w:w="1794" w:type="dxa"/>
            <w:vAlign w:val="center"/>
          </w:tcPr>
          <w:p>
            <w:pPr>
              <w:pStyle w:val="60"/>
              <w:keepNext w:val="0"/>
              <w:keepLines w:val="0"/>
              <w:suppressLineNumbers w:val="0"/>
              <w:spacing w:before="120" w:beforeLines="50" w:beforeAutospacing="0" w:after="120" w:afterLines="50" w:afterAutospacing="0" w:line="240" w:lineRule="auto"/>
              <w:ind w:left="0" w:right="0" w:firstLine="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▲付款方式</w:t>
            </w:r>
          </w:p>
        </w:tc>
        <w:tc>
          <w:tcPr>
            <w:tcW w:w="7565" w:type="dxa"/>
            <w:vAlign w:val="center"/>
          </w:tcPr>
          <w:p>
            <w:pPr>
              <w:keepNext w:val="0"/>
              <w:keepLines w:val="0"/>
              <w:suppressLineNumbers w:val="0"/>
              <w:spacing w:before="0" w:beforeAutospacing="0" w:after="0" w:afterAutospacing="0" w:line="360" w:lineRule="exact"/>
              <w:ind w:left="0" w:right="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中标人进场服务并通过采购人考核后，采购人凭中标人开具的正规发票和采购人认可的各项记录复印件，三个月支付一次服务费用，在次季度的15日前支付给中标人上季度的管理服务理费。</w:t>
            </w:r>
          </w:p>
          <w:p>
            <w:pPr>
              <w:pStyle w:val="61"/>
              <w:keepNext w:val="0"/>
              <w:keepLines w:val="0"/>
              <w:widowControl/>
              <w:suppressLineNumbers w:val="0"/>
              <w:spacing w:before="0" w:beforeAutospacing="0" w:after="0" w:afterAutospacing="0"/>
              <w:ind w:left="0" w:right="0"/>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w:t>
            </w:r>
            <w:r>
              <w:rPr>
                <w:rFonts w:hint="eastAsia" w:ascii="仿宋" w:hAnsi="仿宋" w:eastAsia="仿宋" w:cs="仿宋"/>
                <w:b/>
                <w:color w:val="auto"/>
                <w:sz w:val="21"/>
                <w:szCs w:val="21"/>
                <w:highlight w:val="none"/>
                <w:lang w:val="en-US"/>
              </w:rPr>
              <w:t>最终解释权归甲方</w:t>
            </w:r>
            <w:r>
              <w:rPr>
                <w:rFonts w:hint="eastAsia" w:ascii="仿宋" w:hAnsi="仿宋" w:eastAsia="仿宋" w:cs="仿宋"/>
                <w:b/>
                <w:color w:val="auto"/>
                <w:sz w:val="21"/>
                <w:szCs w:val="21"/>
                <w:highlight w:val="none"/>
              </w:rPr>
              <w:t>）</w:t>
            </w:r>
          </w:p>
        </w:tc>
      </w:tr>
      <w:tr>
        <w:tblPrEx>
          <w:tblBorders>
            <w:top w:val="thinThickSmallGap" w:color="0070C0" w:sz="12" w:space="0"/>
            <w:left w:val="thinThickSmallGap" w:color="0070C0" w:sz="12" w:space="0"/>
            <w:bottom w:val="thinThickSmallGap" w:color="0070C0" w:sz="12" w:space="0"/>
            <w:right w:val="thinThickSmallGap" w:color="0070C0" w:sz="12" w:space="0"/>
            <w:insideH w:val="single" w:color="0070C0" w:sz="4" w:space="0"/>
            <w:insideV w:val="single" w:color="0070C0" w:sz="4" w:space="0"/>
          </w:tblBorders>
          <w:tblCellMar>
            <w:top w:w="0" w:type="dxa"/>
            <w:left w:w="108" w:type="dxa"/>
            <w:bottom w:w="0" w:type="dxa"/>
            <w:right w:w="108" w:type="dxa"/>
          </w:tblCellMar>
        </w:tblPrEx>
        <w:trPr>
          <w:trHeight w:val="221" w:hRule="atLeast"/>
          <w:jc w:val="center"/>
        </w:trPr>
        <w:tc>
          <w:tcPr>
            <w:tcW w:w="1794" w:type="dxa"/>
            <w:vAlign w:val="center"/>
          </w:tcPr>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▲投标报价要求</w:t>
            </w:r>
          </w:p>
        </w:tc>
        <w:tc>
          <w:tcPr>
            <w:tcW w:w="7565" w:type="dxa"/>
            <w:vAlign w:val="center"/>
          </w:tcPr>
          <w:p>
            <w:pPr>
              <w:keepNext w:val="0"/>
              <w:keepLines w:val="0"/>
              <w:suppressLineNumbers w:val="0"/>
              <w:spacing w:before="0" w:beforeAutospacing="0" w:after="0" w:afterAutospacing="0" w:line="360" w:lineRule="exact"/>
              <w:ind w:left="0" w:right="0"/>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本项目采用总价合同，</w:t>
            </w:r>
            <w:r>
              <w:rPr>
                <w:rFonts w:hint="eastAsia" w:ascii="仿宋" w:hAnsi="仿宋" w:eastAsia="仿宋" w:cs="仿宋"/>
                <w:color w:val="auto"/>
                <w:szCs w:val="21"/>
                <w:highlight w:val="none"/>
              </w:rPr>
              <w:t>投标总价包括但不仅限于项目清单中设备的采购运输安装、调试费用、培训费、验收费、人工费、招标代理费等。投标商应充分考虑招标的产品的运输、安装及培训等工作时各环节所发生的所有费用，并计入投标报价中。本次投标报价为人民币价。</w:t>
            </w:r>
          </w:p>
        </w:tc>
      </w:tr>
      <w:tr>
        <w:tblPrEx>
          <w:tblBorders>
            <w:top w:val="thinThickSmallGap" w:color="0070C0" w:sz="12" w:space="0"/>
            <w:left w:val="thinThickSmallGap" w:color="0070C0" w:sz="12" w:space="0"/>
            <w:bottom w:val="thinThickSmallGap" w:color="0070C0" w:sz="12" w:space="0"/>
            <w:right w:val="thinThickSmallGap" w:color="0070C0" w:sz="12" w:space="0"/>
            <w:insideH w:val="single" w:color="0070C0" w:sz="4" w:space="0"/>
            <w:insideV w:val="single" w:color="0070C0" w:sz="4" w:space="0"/>
          </w:tblBorders>
          <w:tblCellMar>
            <w:top w:w="0" w:type="dxa"/>
            <w:left w:w="108" w:type="dxa"/>
            <w:bottom w:w="0" w:type="dxa"/>
            <w:right w:w="108" w:type="dxa"/>
          </w:tblCellMar>
        </w:tblPrEx>
        <w:trPr>
          <w:trHeight w:val="166" w:hRule="atLeast"/>
          <w:jc w:val="center"/>
        </w:trPr>
        <w:tc>
          <w:tcPr>
            <w:tcW w:w="1794" w:type="dxa"/>
            <w:vAlign w:val="center"/>
          </w:tcPr>
          <w:p>
            <w:pPr>
              <w:pStyle w:val="60"/>
              <w:keepNext w:val="0"/>
              <w:keepLines w:val="0"/>
              <w:suppressLineNumbers w:val="0"/>
              <w:spacing w:before="120" w:beforeLines="50" w:beforeAutospacing="0" w:after="120" w:afterLines="50" w:afterAutospacing="0" w:line="240" w:lineRule="auto"/>
              <w:ind w:left="0" w:right="0" w:firstLine="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培训要求</w:t>
            </w:r>
          </w:p>
        </w:tc>
        <w:tc>
          <w:tcPr>
            <w:tcW w:w="7565" w:type="dxa"/>
            <w:vAlign w:val="center"/>
          </w:tcPr>
          <w:p>
            <w:pPr>
              <w:pStyle w:val="61"/>
              <w:keepNext w:val="0"/>
              <w:keepLines w:val="0"/>
              <w:widowControl/>
              <w:suppressLineNumbers w:val="0"/>
              <w:spacing w:before="0" w:beforeAutospacing="0" w:after="0" w:afterAutospacing="0"/>
              <w:ind w:left="0" w:right="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中标人须详细列明相应的培训课程内容、人数和时间安排。通过培训，使项目使用单位和个人，能够熟练操作程序，掌握程序操作的步骤、程序的操作的内容。培训资料、培训场地、培训保障等培训经费由中标人承担。</w:t>
            </w:r>
          </w:p>
        </w:tc>
      </w:tr>
      <w:tr>
        <w:tblPrEx>
          <w:tblBorders>
            <w:top w:val="thinThickSmallGap" w:color="0070C0" w:sz="12" w:space="0"/>
            <w:left w:val="thinThickSmallGap" w:color="0070C0" w:sz="12" w:space="0"/>
            <w:bottom w:val="thinThickSmallGap" w:color="0070C0" w:sz="12" w:space="0"/>
            <w:right w:val="thinThickSmallGap" w:color="0070C0" w:sz="12" w:space="0"/>
            <w:insideH w:val="single" w:color="0070C0" w:sz="4" w:space="0"/>
            <w:insideV w:val="single" w:color="0070C0" w:sz="4" w:space="0"/>
          </w:tblBorders>
          <w:tblCellMar>
            <w:top w:w="0" w:type="dxa"/>
            <w:left w:w="108" w:type="dxa"/>
            <w:bottom w:w="0" w:type="dxa"/>
            <w:right w:w="108" w:type="dxa"/>
          </w:tblCellMar>
        </w:tblPrEx>
        <w:trPr>
          <w:trHeight w:val="166" w:hRule="atLeast"/>
          <w:jc w:val="center"/>
        </w:trPr>
        <w:tc>
          <w:tcPr>
            <w:tcW w:w="1794" w:type="dxa"/>
            <w:vAlign w:val="center"/>
          </w:tcPr>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安全保密要求</w:t>
            </w:r>
          </w:p>
        </w:tc>
        <w:tc>
          <w:tcPr>
            <w:tcW w:w="7565" w:type="dxa"/>
            <w:vAlign w:val="center"/>
          </w:tcPr>
          <w:p>
            <w:pPr>
              <w:keepNext w:val="0"/>
              <w:keepLines w:val="0"/>
              <w:suppressLineNumbers w:val="0"/>
              <w:spacing w:before="0" w:beforeAutospacing="0" w:after="0" w:afterAutospacing="0" w:line="360" w:lineRule="exact"/>
              <w:ind w:left="0" w:right="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所有参与项目的人员并在工作中应坚持保密原则，中标人严格规范执行各项保密制度，对在项目招标、建设、质保各阶段取得采购人各类信息进行保密管理，杜绝任何泄密事件的发生。</w:t>
            </w:r>
          </w:p>
        </w:tc>
      </w:tr>
      <w:tr>
        <w:tblPrEx>
          <w:tblBorders>
            <w:top w:val="thinThickSmallGap" w:color="0070C0" w:sz="12" w:space="0"/>
            <w:left w:val="thinThickSmallGap" w:color="0070C0" w:sz="12" w:space="0"/>
            <w:bottom w:val="thinThickSmallGap" w:color="0070C0" w:sz="12" w:space="0"/>
            <w:right w:val="thinThickSmallGap" w:color="0070C0" w:sz="12" w:space="0"/>
            <w:insideH w:val="single" w:color="0070C0" w:sz="4" w:space="0"/>
            <w:insideV w:val="single" w:color="0070C0" w:sz="4" w:space="0"/>
          </w:tblBorders>
          <w:tblCellMar>
            <w:top w:w="0" w:type="dxa"/>
            <w:left w:w="108" w:type="dxa"/>
            <w:bottom w:w="0" w:type="dxa"/>
            <w:right w:w="108" w:type="dxa"/>
          </w:tblCellMar>
        </w:tblPrEx>
        <w:trPr>
          <w:trHeight w:val="428" w:hRule="atLeast"/>
          <w:jc w:val="center"/>
        </w:trPr>
        <w:tc>
          <w:tcPr>
            <w:tcW w:w="1794" w:type="dxa"/>
            <w:vAlign w:val="center"/>
          </w:tcPr>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履约验收</w:t>
            </w:r>
          </w:p>
        </w:tc>
        <w:tc>
          <w:tcPr>
            <w:tcW w:w="7565" w:type="dxa"/>
            <w:vAlign w:val="center"/>
          </w:tcPr>
          <w:p>
            <w:pPr>
              <w:keepNext w:val="0"/>
              <w:keepLines w:val="0"/>
              <w:suppressLineNumbers w:val="0"/>
              <w:spacing w:before="0" w:beforeAutospacing="0" w:after="0" w:afterAutospacing="0" w:line="276" w:lineRule="auto"/>
              <w:ind w:left="0" w:right="0"/>
              <w:rPr>
                <w:rFonts w:hint="eastAsia" w:ascii="仿宋" w:hAnsi="仿宋" w:eastAsia="仿宋" w:cs="仿宋"/>
                <w:strike/>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kern w:val="0"/>
                <w:szCs w:val="21"/>
                <w:highlight w:val="none"/>
              </w:rPr>
              <w:t>本合同验收由</w:t>
            </w:r>
            <w:r>
              <w:rPr>
                <w:rFonts w:hint="eastAsia" w:ascii="仿宋" w:hAnsi="仿宋" w:eastAsia="仿宋" w:cs="仿宋"/>
                <w:color w:val="auto"/>
                <w:szCs w:val="21"/>
                <w:highlight w:val="none"/>
              </w:rPr>
              <w:t>采购人（或使用单位）</w:t>
            </w:r>
            <w:r>
              <w:rPr>
                <w:rFonts w:hint="eastAsia" w:ascii="仿宋" w:hAnsi="仿宋" w:eastAsia="仿宋" w:cs="仿宋"/>
                <w:color w:val="auto"/>
                <w:kern w:val="0"/>
                <w:szCs w:val="21"/>
                <w:highlight w:val="none"/>
              </w:rPr>
              <w:t>组织实施，</w:t>
            </w:r>
            <w:r>
              <w:rPr>
                <w:rFonts w:hint="eastAsia" w:ascii="仿宋" w:hAnsi="仿宋" w:eastAsia="仿宋" w:cs="仿宋"/>
                <w:color w:val="auto"/>
                <w:szCs w:val="21"/>
                <w:highlight w:val="none"/>
              </w:rPr>
              <w:t>中标人应派专业的技术人员协助进行验收。</w:t>
            </w:r>
          </w:p>
          <w:p>
            <w:pPr>
              <w:keepNext w:val="0"/>
              <w:keepLines w:val="0"/>
              <w:suppressLineNumbers w:val="0"/>
              <w:spacing w:before="0" w:beforeAutospacing="0" w:after="0" w:afterAutospacing="0" w:line="276" w:lineRule="auto"/>
              <w:ind w:left="0" w:right="0"/>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（2）验收标准：合格（符合采购文件要求、投标承诺以及国家、行业有关技术规范和标准）</w:t>
            </w:r>
            <w:r>
              <w:rPr>
                <w:rFonts w:hint="eastAsia" w:ascii="仿宋" w:hAnsi="仿宋" w:eastAsia="仿宋" w:cs="仿宋"/>
                <w:color w:val="auto"/>
                <w:szCs w:val="21"/>
                <w:highlight w:val="none"/>
              </w:rPr>
              <w:t>。</w:t>
            </w:r>
          </w:p>
          <w:p>
            <w:pPr>
              <w:keepNext w:val="0"/>
              <w:keepLines w:val="0"/>
              <w:suppressLineNumbers w:val="0"/>
              <w:spacing w:before="0" w:beforeAutospacing="0" w:after="0" w:afterAutospacing="0" w:line="360" w:lineRule="exact"/>
              <w:ind w:left="0" w:right="0"/>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3）特殊条款：若验收不合格，中标人应在10日历天内包换到位并承担验收相关费用。采购人组织第二次验收，若第二次验收不合格，采购人有权解除合同，中标人除支付验收费用外还须及时退还甲方已支付的合同款项，且采购人保留向中标人索赔的权利。</w:t>
            </w:r>
          </w:p>
        </w:tc>
      </w:tr>
    </w:tbl>
    <w:p>
      <w:pPr>
        <w:pStyle w:val="2"/>
        <w:rPr>
          <w:rFonts w:hint="eastAsia" w:ascii="仿宋" w:hAnsi="仿宋" w:eastAsia="仿宋" w:cs="仿宋"/>
          <w:color w:val="auto"/>
          <w:highlight w:val="none"/>
        </w:rPr>
      </w:pPr>
    </w:p>
    <w:p>
      <w:pPr>
        <w:pStyle w:val="2"/>
        <w:rPr>
          <w:rFonts w:hint="eastAsia" w:ascii="仿宋" w:hAnsi="仿宋" w:eastAsia="仿宋" w:cs="仿宋"/>
          <w:color w:val="auto"/>
          <w:highlight w:val="none"/>
        </w:rPr>
      </w:pPr>
      <w:r>
        <w:rPr>
          <w:rFonts w:hint="eastAsia" w:ascii="仿宋" w:hAnsi="仿宋" w:eastAsia="仿宋" w:cs="仿宋"/>
          <w:color w:val="auto"/>
          <w:sz w:val="24"/>
          <w:highlight w:val="none"/>
        </w:rPr>
        <w:br w:type="page"/>
      </w:r>
    </w:p>
    <w:bookmarkEnd w:id="9"/>
    <w:p>
      <w:pPr>
        <w:pStyle w:val="21"/>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第四部分  评审办法</w:t>
      </w:r>
    </w:p>
    <w:p>
      <w:pPr>
        <w:ind w:firstLine="0" w:firstLineChars="0"/>
        <w:rPr>
          <w:rFonts w:hint="eastAsia" w:ascii="仿宋" w:hAnsi="仿宋" w:eastAsia="仿宋" w:cs="仿宋"/>
          <w:b/>
          <w:bCs/>
          <w:color w:val="auto"/>
          <w:highlight w:val="none"/>
        </w:rPr>
      </w:pPr>
      <w:r>
        <w:rPr>
          <w:rFonts w:hint="eastAsia" w:ascii="仿宋" w:hAnsi="仿宋" w:eastAsia="仿宋" w:cs="仿宋"/>
          <w:b/>
          <w:bCs/>
          <w:color w:val="auto"/>
          <w:highlight w:val="none"/>
          <w:lang w:eastAsia="zh-CN"/>
        </w:rPr>
        <w:t>参考</w:t>
      </w:r>
      <w:r>
        <w:rPr>
          <w:rFonts w:hint="eastAsia" w:ascii="仿宋" w:hAnsi="仿宋" w:eastAsia="仿宋" w:cs="仿宋"/>
          <w:b/>
          <w:bCs/>
          <w:color w:val="auto"/>
          <w:highlight w:val="none"/>
        </w:rPr>
        <w:t>评分标准：</w:t>
      </w:r>
    </w:p>
    <w:tbl>
      <w:tblPr>
        <w:tblStyle w:val="23"/>
        <w:tblpPr w:leftFromText="180" w:rightFromText="180" w:vertAnchor="text" w:horzAnchor="page" w:tblpXSpec="center" w:tblpY="126"/>
        <w:tblW w:w="54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5420"/>
        <w:gridCol w:w="1002"/>
        <w:gridCol w:w="2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447" w:type="pct"/>
            <w:vAlign w:val="center"/>
          </w:tcPr>
          <w:p>
            <w:pPr>
              <w:keepNext w:val="0"/>
              <w:keepLines w:val="0"/>
              <w:suppressLineNumbers w:val="0"/>
              <w:spacing w:before="0" w:beforeAutospacing="0" w:after="0" w:afterAutospacing="0" w:line="360" w:lineRule="auto"/>
              <w:ind w:left="0" w:right="0"/>
              <w:jc w:val="center"/>
              <w:outlineLvl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2893" w:type="pct"/>
            <w:vAlign w:val="center"/>
          </w:tcPr>
          <w:p>
            <w:pPr>
              <w:keepNext w:val="0"/>
              <w:keepLines w:val="0"/>
              <w:suppressLineNumbers w:val="0"/>
              <w:spacing w:before="0" w:beforeAutospacing="0" w:after="0" w:afterAutospacing="0" w:line="360" w:lineRule="auto"/>
              <w:ind w:left="0" w:right="0" w:firstLine="1560" w:firstLineChars="650"/>
              <w:outlineLvl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评标标准</w:t>
            </w:r>
          </w:p>
        </w:tc>
        <w:tc>
          <w:tcPr>
            <w:tcW w:w="534" w:type="pct"/>
            <w:vAlign w:val="center"/>
          </w:tcPr>
          <w:p>
            <w:pPr>
              <w:keepNext w:val="0"/>
              <w:keepLines w:val="0"/>
              <w:suppressLineNumbers w:val="0"/>
              <w:spacing w:before="0" w:beforeAutospacing="0" w:after="0" w:afterAutospacing="0" w:line="360" w:lineRule="auto"/>
              <w:ind w:left="0" w:right="0"/>
              <w:outlineLvl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权重</w:t>
            </w:r>
          </w:p>
        </w:tc>
        <w:tc>
          <w:tcPr>
            <w:tcW w:w="1124" w:type="pct"/>
          </w:tcPr>
          <w:p>
            <w:pPr>
              <w:keepNext w:val="0"/>
              <w:keepLines w:val="0"/>
              <w:suppressLineNumbers w:val="0"/>
              <w:spacing w:before="0" w:beforeAutospacing="0" w:after="0" w:afterAutospacing="0" w:line="360" w:lineRule="auto"/>
              <w:ind w:left="0" w:right="0"/>
              <w:outlineLvl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投标文件中评标标准相应的商务技术资料目录</w:t>
            </w:r>
            <w:r>
              <w:rPr>
                <w:rFonts w:hint="eastAsia" w:ascii="仿宋" w:hAnsi="仿宋" w:eastAsia="仿宋" w:cs="仿宋"/>
                <w:color w:val="auto"/>
                <w:sz w:val="24"/>
                <w:szCs w:val="24"/>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447"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893" w:type="pct"/>
            <w:vAlign w:val="center"/>
          </w:tcPr>
          <w:p>
            <w:pPr>
              <w:keepNext w:val="0"/>
              <w:keepLines w:val="0"/>
              <w:suppressLineNumbers w:val="0"/>
              <w:spacing w:before="0" w:beforeAutospacing="0" w:after="0" w:afterAutospacing="0" w:line="360" w:lineRule="auto"/>
              <w:ind w:left="0" w:right="0"/>
              <w:outlineLvl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类似政府街道（</w:t>
            </w:r>
            <w:r>
              <w:rPr>
                <w:rFonts w:hint="eastAsia" w:ascii="仿宋" w:hAnsi="仿宋" w:eastAsia="仿宋" w:cs="仿宋"/>
                <w:bCs/>
                <w:color w:val="auto"/>
                <w:sz w:val="24"/>
                <w:szCs w:val="24"/>
                <w:highlight w:val="none"/>
                <w:lang w:val="en-US" w:eastAsia="zh-CN"/>
              </w:rPr>
              <w:t>或</w:t>
            </w:r>
            <w:r>
              <w:rPr>
                <w:rFonts w:hint="eastAsia" w:ascii="仿宋" w:hAnsi="仿宋" w:eastAsia="仿宋" w:cs="仿宋"/>
                <w:bCs/>
                <w:color w:val="auto"/>
                <w:sz w:val="24"/>
                <w:szCs w:val="24"/>
                <w:highlight w:val="none"/>
              </w:rPr>
              <w:t>街道办事处）安保服务项目业绩的，每个得1分，同一单位不累计，最高为</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分。</w:t>
            </w:r>
          </w:p>
          <w:p>
            <w:pPr>
              <w:keepNext w:val="0"/>
              <w:keepLines w:val="0"/>
              <w:suppressLineNumbers w:val="0"/>
              <w:spacing w:before="0" w:beforeAutospacing="0" w:after="0" w:afterAutospacing="0" w:line="360" w:lineRule="auto"/>
              <w:ind w:left="0" w:right="0"/>
              <w:outlineLvl w:val="0"/>
              <w:rPr>
                <w:rFonts w:hint="eastAsia" w:ascii="仿宋" w:hAnsi="仿宋" w:eastAsia="仿宋" w:cs="仿宋"/>
                <w:bCs/>
                <w:color w:val="auto"/>
                <w:sz w:val="24"/>
                <w:szCs w:val="24"/>
                <w:highlight w:val="none"/>
              </w:rPr>
            </w:pPr>
            <w:r>
              <w:rPr>
                <w:rFonts w:hint="eastAsia" w:ascii="仿宋" w:hAnsi="仿宋" w:eastAsia="仿宋" w:cs="仿宋"/>
                <w:b/>
                <w:bCs w:val="0"/>
                <w:color w:val="auto"/>
                <w:sz w:val="24"/>
                <w:szCs w:val="24"/>
                <w:highlight w:val="none"/>
              </w:rPr>
              <w:t>证明材料：提供合同复印件</w:t>
            </w:r>
            <w:r>
              <w:rPr>
                <w:rFonts w:hint="eastAsia" w:ascii="仿宋" w:hAnsi="仿宋" w:eastAsia="仿宋" w:cs="仿宋"/>
                <w:b/>
                <w:bCs w:val="0"/>
                <w:color w:val="auto"/>
                <w:sz w:val="24"/>
                <w:szCs w:val="24"/>
                <w:highlight w:val="none"/>
                <w:lang w:eastAsia="zh-CN"/>
              </w:rPr>
              <w:t>，</w:t>
            </w:r>
            <w:r>
              <w:rPr>
                <w:rFonts w:hint="eastAsia" w:ascii="仿宋" w:hAnsi="仿宋" w:eastAsia="仿宋" w:cs="仿宋"/>
                <w:b/>
                <w:bCs w:val="0"/>
                <w:color w:val="auto"/>
                <w:sz w:val="24"/>
                <w:szCs w:val="24"/>
                <w:highlight w:val="none"/>
              </w:rPr>
              <w:t>合同内容无法体现的须另行提供业主证明材料。原件备查</w:t>
            </w:r>
            <w:r>
              <w:rPr>
                <w:rFonts w:hint="eastAsia" w:ascii="仿宋" w:hAnsi="仿宋" w:eastAsia="仿宋" w:cs="仿宋"/>
                <w:b/>
                <w:bCs w:val="0"/>
                <w:color w:val="auto"/>
                <w:sz w:val="24"/>
                <w:szCs w:val="24"/>
                <w:highlight w:val="none"/>
                <w:lang w:eastAsia="zh-CN"/>
              </w:rPr>
              <w:t>。</w:t>
            </w:r>
          </w:p>
        </w:tc>
        <w:tc>
          <w:tcPr>
            <w:tcW w:w="534" w:type="pct"/>
            <w:vAlign w:val="center"/>
          </w:tcPr>
          <w:p>
            <w:pPr>
              <w:keepNext w:val="0"/>
              <w:keepLines w:val="0"/>
              <w:suppressLineNumbers w:val="0"/>
              <w:tabs>
                <w:tab w:val="left" w:pos="840"/>
              </w:tabs>
              <w:snapToGrid w:val="0"/>
              <w:spacing w:before="0" w:beforeAutospacing="0" w:after="0" w:afterAutospacing="0" w:line="276" w:lineRule="auto"/>
              <w:ind w:left="0" w:right="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p>
        </w:tc>
        <w:tc>
          <w:tcPr>
            <w:tcW w:w="1124" w:type="pct"/>
            <w:vAlign w:val="center"/>
          </w:tcPr>
          <w:p>
            <w:pPr>
              <w:keepNext w:val="0"/>
              <w:keepLines w:val="0"/>
              <w:suppressLineNumbers w:val="0"/>
              <w:spacing w:before="0" w:beforeAutospacing="0" w:after="0" w:afterAutospacing="0" w:line="360" w:lineRule="auto"/>
              <w:ind w:left="0" w:right="0"/>
              <w:outlineLvl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同类项目成功案例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jc w:val="center"/>
        </w:trPr>
        <w:tc>
          <w:tcPr>
            <w:tcW w:w="447" w:type="pct"/>
            <w:vAlign w:val="center"/>
          </w:tcPr>
          <w:p>
            <w:pPr>
              <w:keepNext w:val="0"/>
              <w:keepLines w:val="0"/>
              <w:suppressLineNumbers w:val="0"/>
              <w:spacing w:before="0" w:beforeAutospacing="0" w:after="0" w:afterAutospacing="0" w:line="360" w:lineRule="auto"/>
              <w:ind w:left="0" w:right="0" w:firstLine="1560" w:firstLineChars="650"/>
              <w:jc w:val="center"/>
              <w:outlineLvl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22</w:t>
            </w:r>
          </w:p>
        </w:tc>
        <w:tc>
          <w:tcPr>
            <w:tcW w:w="2893" w:type="pct"/>
            <w:vAlign w:val="center"/>
          </w:tcPr>
          <w:p>
            <w:pPr>
              <w:keepNext w:val="0"/>
              <w:keepLines w:val="0"/>
              <w:suppressLineNumbers w:val="0"/>
              <w:spacing w:before="0" w:beforeAutospacing="0" w:after="0" w:afterAutospacing="0" w:line="360" w:lineRule="auto"/>
              <w:ind w:left="0" w:right="0"/>
              <w:outlineLvl w:val="0"/>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投标人具备职业健康安全管理体系认证证书、环境管理体系认证证书、质量管理体系认证证书的每个</w:t>
            </w:r>
            <w:r>
              <w:rPr>
                <w:rFonts w:hint="eastAsia" w:ascii="仿宋" w:hAnsi="仿宋" w:eastAsia="仿宋" w:cs="仿宋"/>
                <w:bCs/>
                <w:color w:val="auto"/>
                <w:sz w:val="24"/>
                <w:szCs w:val="24"/>
                <w:highlight w:val="none"/>
                <w:lang w:val="en-US" w:eastAsia="zh-CN"/>
              </w:rPr>
              <w:t>得1</w:t>
            </w:r>
            <w:r>
              <w:rPr>
                <w:rFonts w:hint="eastAsia" w:ascii="仿宋" w:hAnsi="仿宋" w:eastAsia="仿宋" w:cs="仿宋"/>
                <w:bCs/>
                <w:color w:val="auto"/>
                <w:sz w:val="24"/>
                <w:szCs w:val="24"/>
                <w:highlight w:val="none"/>
              </w:rPr>
              <w:t>分。</w:t>
            </w:r>
            <w:r>
              <w:rPr>
                <w:rFonts w:hint="eastAsia" w:ascii="仿宋" w:hAnsi="仿宋" w:eastAsia="仿宋" w:cs="仿宋"/>
                <w:bCs/>
                <w:color w:val="auto"/>
                <w:sz w:val="24"/>
                <w:szCs w:val="24"/>
                <w:highlight w:val="none"/>
                <w:lang w:val="en-US" w:eastAsia="zh-CN"/>
              </w:rPr>
              <w:t>最高得3分。</w:t>
            </w:r>
          </w:p>
          <w:p>
            <w:pPr>
              <w:keepNext w:val="0"/>
              <w:keepLines w:val="0"/>
              <w:suppressLineNumbers w:val="0"/>
              <w:spacing w:before="0" w:beforeAutospacing="0" w:after="0" w:afterAutospacing="0" w:line="360" w:lineRule="auto"/>
              <w:ind w:left="0" w:right="0"/>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证明材料：</w:t>
            </w:r>
            <w:r>
              <w:rPr>
                <w:rFonts w:hint="eastAsia" w:ascii="仿宋" w:hAnsi="仿宋" w:eastAsia="仿宋" w:cs="仿宋"/>
                <w:b/>
                <w:bCs w:val="0"/>
                <w:color w:val="auto"/>
                <w:sz w:val="24"/>
                <w:szCs w:val="24"/>
                <w:highlight w:val="none"/>
              </w:rPr>
              <w:t>提供</w:t>
            </w:r>
            <w:r>
              <w:rPr>
                <w:rFonts w:hint="eastAsia" w:ascii="仿宋" w:hAnsi="仿宋" w:eastAsia="仿宋" w:cs="仿宋"/>
                <w:b/>
                <w:bCs w:val="0"/>
                <w:color w:val="auto"/>
                <w:sz w:val="24"/>
                <w:szCs w:val="24"/>
                <w:highlight w:val="none"/>
                <w:lang w:val="en-US" w:eastAsia="zh-CN"/>
              </w:rPr>
              <w:t>有效期内的</w:t>
            </w:r>
            <w:r>
              <w:rPr>
                <w:rFonts w:hint="eastAsia" w:ascii="仿宋" w:hAnsi="仿宋" w:eastAsia="仿宋" w:cs="仿宋"/>
                <w:b/>
                <w:bCs w:val="0"/>
                <w:color w:val="auto"/>
                <w:sz w:val="24"/>
                <w:szCs w:val="24"/>
                <w:highlight w:val="none"/>
              </w:rPr>
              <w:t>相关体系证书的证明复印件并加</w:t>
            </w:r>
            <w:r>
              <w:rPr>
                <w:rFonts w:hint="eastAsia" w:ascii="仿宋" w:hAnsi="仿宋" w:eastAsia="仿宋" w:cs="仿宋"/>
                <w:b/>
                <w:bCs w:val="0"/>
                <w:color w:val="auto"/>
                <w:sz w:val="24"/>
                <w:szCs w:val="24"/>
                <w:highlight w:val="none"/>
                <w:lang w:eastAsia="zh-CN"/>
              </w:rPr>
              <w:t>电子签</w:t>
            </w:r>
            <w:r>
              <w:rPr>
                <w:rFonts w:hint="eastAsia" w:ascii="仿宋" w:hAnsi="仿宋" w:eastAsia="仿宋" w:cs="仿宋"/>
                <w:b/>
                <w:bCs w:val="0"/>
                <w:color w:val="auto"/>
                <w:sz w:val="24"/>
                <w:szCs w:val="24"/>
                <w:highlight w:val="none"/>
                <w:lang w:val="en-US" w:eastAsia="zh-CN"/>
              </w:rPr>
              <w:t>章</w:t>
            </w:r>
            <w:r>
              <w:rPr>
                <w:rFonts w:hint="eastAsia" w:ascii="仿宋" w:hAnsi="仿宋" w:eastAsia="仿宋" w:cs="仿宋"/>
                <w:b/>
                <w:bCs w:val="0"/>
                <w:color w:val="auto"/>
                <w:sz w:val="24"/>
                <w:szCs w:val="24"/>
                <w:highlight w:val="none"/>
                <w:lang w:eastAsia="zh-CN"/>
              </w:rPr>
              <w:t>。</w:t>
            </w:r>
            <w:r>
              <w:rPr>
                <w:rFonts w:hint="eastAsia" w:ascii="仿宋" w:hAnsi="仿宋" w:eastAsia="仿宋" w:cs="仿宋"/>
                <w:b/>
                <w:bCs w:val="0"/>
                <w:color w:val="auto"/>
                <w:sz w:val="24"/>
                <w:szCs w:val="24"/>
                <w:highlight w:val="none"/>
              </w:rPr>
              <w:t>原件备查</w:t>
            </w:r>
            <w:r>
              <w:rPr>
                <w:rFonts w:hint="eastAsia" w:ascii="仿宋" w:hAnsi="仿宋" w:eastAsia="仿宋" w:cs="仿宋"/>
                <w:b/>
                <w:bCs w:val="0"/>
                <w:color w:val="auto"/>
                <w:sz w:val="24"/>
                <w:szCs w:val="24"/>
                <w:highlight w:val="none"/>
                <w:lang w:eastAsia="zh-CN"/>
              </w:rPr>
              <w:t>。</w:t>
            </w:r>
          </w:p>
        </w:tc>
        <w:tc>
          <w:tcPr>
            <w:tcW w:w="534" w:type="pct"/>
            <w:vAlign w:val="center"/>
          </w:tcPr>
          <w:p>
            <w:pPr>
              <w:keepNext w:val="0"/>
              <w:keepLines w:val="0"/>
              <w:suppressLineNumbers w:val="0"/>
              <w:tabs>
                <w:tab w:val="left" w:pos="840"/>
              </w:tabs>
              <w:snapToGrid w:val="0"/>
              <w:spacing w:before="0" w:beforeAutospacing="0" w:after="0" w:afterAutospacing="0" w:line="276"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124" w:type="pct"/>
            <w:vAlign w:val="center"/>
          </w:tcPr>
          <w:p>
            <w:pPr>
              <w:keepNext w:val="0"/>
              <w:keepLines w:val="0"/>
              <w:suppressLineNumbers w:val="0"/>
              <w:spacing w:before="0" w:beforeAutospacing="0" w:after="0" w:afterAutospacing="0" w:line="360" w:lineRule="auto"/>
              <w:ind w:left="0" w:right="0"/>
              <w:outlineLvl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企业管理认证及获得的荣誉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447" w:type="pct"/>
            <w:vAlign w:val="center"/>
          </w:tcPr>
          <w:p>
            <w:pPr>
              <w:keepNext w:val="0"/>
              <w:keepLines w:val="0"/>
              <w:suppressLineNumbers w:val="0"/>
              <w:spacing w:before="0" w:beforeAutospacing="0" w:after="0" w:afterAutospacing="0" w:line="360" w:lineRule="auto"/>
              <w:ind w:left="0" w:right="0" w:firstLine="1560" w:firstLineChars="650"/>
              <w:jc w:val="center"/>
              <w:outlineLvl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33</w:t>
            </w:r>
          </w:p>
        </w:tc>
        <w:tc>
          <w:tcPr>
            <w:tcW w:w="2893" w:type="pct"/>
            <w:vAlign w:val="center"/>
          </w:tcPr>
          <w:p>
            <w:pPr>
              <w:keepNext w:val="0"/>
              <w:keepLines w:val="0"/>
              <w:suppressLineNumbers w:val="0"/>
              <w:spacing w:before="0" w:beforeAutospacing="0" w:after="0" w:afterAutospacing="0" w:line="360" w:lineRule="auto"/>
              <w:ind w:left="0" w:right="0"/>
              <w:outlineLvl w:val="0"/>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rPr>
              <w:t>站长的素质、能力、资格</w:t>
            </w:r>
            <w:r>
              <w:rPr>
                <w:rFonts w:hint="eastAsia" w:ascii="仿宋" w:hAnsi="仿宋" w:eastAsia="仿宋" w:cs="仿宋"/>
                <w:b/>
                <w:bCs w:val="0"/>
                <w:color w:val="auto"/>
                <w:sz w:val="24"/>
                <w:szCs w:val="24"/>
                <w:highlight w:val="none"/>
                <w:lang w:eastAsia="zh-CN"/>
              </w:rPr>
              <w:t>：</w:t>
            </w:r>
          </w:p>
          <w:p>
            <w:pPr>
              <w:keepNext w:val="0"/>
              <w:keepLines w:val="0"/>
              <w:suppressLineNumbers w:val="0"/>
              <w:spacing w:before="0" w:beforeAutospacing="0" w:after="0" w:afterAutospacing="0" w:line="360" w:lineRule="auto"/>
              <w:ind w:left="0" w:right="0"/>
              <w:outlineLvl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1、年龄30</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含</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周岁以下得2分；</w:t>
            </w:r>
          </w:p>
          <w:p>
            <w:pPr>
              <w:keepNext w:val="0"/>
              <w:keepLines w:val="0"/>
              <w:suppressLineNumbers w:val="0"/>
              <w:spacing w:before="0" w:beforeAutospacing="0" w:after="0" w:afterAutospacing="0" w:line="360" w:lineRule="auto"/>
              <w:ind w:left="0" w:right="0"/>
              <w:outlineLvl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2、持有二级（技师）保安员资格证书的得2分；</w:t>
            </w:r>
          </w:p>
          <w:p>
            <w:pPr>
              <w:keepNext w:val="0"/>
              <w:keepLines w:val="0"/>
              <w:suppressLineNumbers w:val="0"/>
              <w:spacing w:before="0" w:beforeAutospacing="0" w:after="0" w:afterAutospacing="0" w:line="360" w:lineRule="auto"/>
              <w:ind w:left="0" w:right="0"/>
              <w:outlineLvl w:val="0"/>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3、持有四级（中级工/中级技能）/建构筑消防员四级资格证书的得2分。</w:t>
            </w:r>
          </w:p>
          <w:p>
            <w:pPr>
              <w:pStyle w:val="22"/>
              <w:keepNext w:val="0"/>
              <w:keepLines w:val="0"/>
              <w:suppressLineNumbers w:val="0"/>
              <w:spacing w:before="0" w:beforeAutospacing="0" w:afterAutospacing="0"/>
              <w:ind w:left="0" w:right="0" w:firstLine="0"/>
              <w:rPr>
                <w:rFonts w:hint="eastAsia" w:ascii="仿宋" w:hAnsi="仿宋" w:eastAsia="仿宋" w:cs="仿宋"/>
                <w:bCs/>
                <w:color w:val="auto"/>
                <w:sz w:val="24"/>
                <w:szCs w:val="24"/>
                <w:highlight w:val="none"/>
                <w:lang w:val="en-US"/>
              </w:rPr>
            </w:pPr>
            <w:r>
              <w:rPr>
                <w:rFonts w:hint="eastAsia" w:ascii="仿宋" w:hAnsi="仿宋" w:eastAsia="仿宋" w:cs="仿宋"/>
                <w:b/>
                <w:bCs w:val="0"/>
                <w:snapToGrid/>
                <w:color w:val="auto"/>
                <w:kern w:val="2"/>
                <w:sz w:val="24"/>
                <w:szCs w:val="24"/>
                <w:highlight w:val="none"/>
                <w:lang w:val="en-US" w:eastAsia="zh-CN" w:bidi="ar-SA"/>
              </w:rPr>
              <w:t>证明材料：须提供身份证复印件、3个月内社保缴纳证明及资质证书复印件并加电子签章，不提供不得分。</w:t>
            </w:r>
          </w:p>
        </w:tc>
        <w:tc>
          <w:tcPr>
            <w:tcW w:w="534" w:type="pct"/>
            <w:vAlign w:val="center"/>
          </w:tcPr>
          <w:p>
            <w:pPr>
              <w:keepNext w:val="0"/>
              <w:keepLines w:val="0"/>
              <w:suppressLineNumbers w:val="0"/>
              <w:tabs>
                <w:tab w:val="left" w:pos="840"/>
              </w:tabs>
              <w:snapToGrid w:val="0"/>
              <w:spacing w:before="0" w:beforeAutospacing="0" w:after="0" w:afterAutospacing="0" w:line="276"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124" w:type="pct"/>
            <w:vAlign w:val="center"/>
          </w:tcPr>
          <w:p>
            <w:pPr>
              <w:keepNext w:val="0"/>
              <w:keepLines w:val="0"/>
              <w:suppressLineNumbers w:val="0"/>
              <w:spacing w:before="0" w:beforeAutospacing="0" w:after="0" w:afterAutospacing="0" w:line="360" w:lineRule="auto"/>
              <w:ind w:left="0" w:right="0"/>
              <w:outlineLvl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447" w:type="pct"/>
            <w:vAlign w:val="center"/>
          </w:tcPr>
          <w:p>
            <w:pPr>
              <w:keepNext w:val="0"/>
              <w:keepLines w:val="0"/>
              <w:suppressLineNumbers w:val="0"/>
              <w:spacing w:before="0" w:beforeAutospacing="0" w:after="0" w:afterAutospacing="0" w:line="360" w:lineRule="auto"/>
              <w:ind w:left="0" w:right="0" w:firstLine="1560" w:firstLineChars="650"/>
              <w:jc w:val="center"/>
              <w:outlineLvl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44</w:t>
            </w:r>
          </w:p>
        </w:tc>
        <w:tc>
          <w:tcPr>
            <w:tcW w:w="2893" w:type="pct"/>
            <w:vAlign w:val="center"/>
          </w:tcPr>
          <w:p>
            <w:pPr>
              <w:keepNext w:val="0"/>
              <w:keepLines w:val="0"/>
              <w:suppressLineNumbers w:val="0"/>
              <w:spacing w:before="0" w:beforeAutospacing="0" w:after="0" w:afterAutospacing="0" w:line="360" w:lineRule="auto"/>
              <w:ind w:left="0" w:right="0"/>
              <w:outlineLvl w:val="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rPr>
              <w:t>针对本项目可行性方案。包括服务时间、接待服务以及针对本项目提供特色服务设计可行性方案。</w:t>
            </w:r>
            <w:r>
              <w:rPr>
                <w:rFonts w:hint="eastAsia" w:ascii="仿宋" w:hAnsi="仿宋" w:eastAsia="仿宋" w:cs="仿宋"/>
                <w:color w:val="auto"/>
                <w:spacing w:val="-6"/>
                <w:sz w:val="24"/>
                <w:szCs w:val="24"/>
                <w:highlight w:val="none"/>
                <w:lang w:val="en-US" w:eastAsia="zh-CN"/>
              </w:rPr>
              <w:t>较好的13-9分，一般的8-5分，差的4-1分。</w:t>
            </w:r>
          </w:p>
        </w:tc>
        <w:tc>
          <w:tcPr>
            <w:tcW w:w="534" w:type="pct"/>
            <w:vAlign w:val="center"/>
          </w:tcPr>
          <w:p>
            <w:pPr>
              <w:keepNext w:val="0"/>
              <w:keepLines w:val="0"/>
              <w:suppressLineNumbers w:val="0"/>
              <w:tabs>
                <w:tab w:val="left" w:pos="840"/>
              </w:tabs>
              <w:snapToGrid w:val="0"/>
              <w:spacing w:before="0" w:beforeAutospacing="0" w:after="0" w:afterAutospacing="0" w:line="276"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1124" w:type="pct"/>
            <w:vAlign w:val="center"/>
          </w:tcPr>
          <w:p>
            <w:pPr>
              <w:keepNext w:val="0"/>
              <w:keepLines w:val="0"/>
              <w:suppressLineNumbers w:val="0"/>
              <w:spacing w:before="0" w:beforeAutospacing="0" w:after="0" w:afterAutospacing="0" w:line="360" w:lineRule="auto"/>
              <w:ind w:left="0" w:right="0"/>
              <w:outlineLvl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整体方案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447" w:type="pct"/>
            <w:vAlign w:val="center"/>
          </w:tcPr>
          <w:p>
            <w:pPr>
              <w:keepNext w:val="0"/>
              <w:keepLines w:val="0"/>
              <w:suppressLineNumbers w:val="0"/>
              <w:spacing w:before="0" w:beforeAutospacing="0" w:after="0" w:afterAutospacing="0" w:line="360" w:lineRule="auto"/>
              <w:ind w:left="0" w:right="0" w:firstLine="1560" w:firstLineChars="650"/>
              <w:jc w:val="center"/>
              <w:outlineLvl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55</w:t>
            </w:r>
          </w:p>
        </w:tc>
        <w:tc>
          <w:tcPr>
            <w:tcW w:w="2893" w:type="pct"/>
            <w:vAlign w:val="center"/>
          </w:tcPr>
          <w:p>
            <w:pPr>
              <w:keepNext w:val="0"/>
              <w:keepLines w:val="0"/>
              <w:suppressLineNumbers w:val="0"/>
              <w:spacing w:before="0" w:beforeAutospacing="0" w:after="0" w:afterAutospacing="0" w:line="360" w:lineRule="auto"/>
              <w:ind w:left="0" w:right="0"/>
              <w:outlineLvl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根据岗位的合理性，承诺职工的平均年龄不得超过55岁，每增加一岁扣1分。</w:t>
            </w:r>
          </w:p>
          <w:p>
            <w:pPr>
              <w:keepNext w:val="0"/>
              <w:keepLines w:val="0"/>
              <w:suppressLineNumbers w:val="0"/>
              <w:spacing w:before="0" w:beforeAutospacing="0" w:after="0" w:afterAutospacing="0" w:line="360" w:lineRule="auto"/>
              <w:ind w:left="0" w:right="0"/>
              <w:outlineLvl w:val="0"/>
              <w:rPr>
                <w:rFonts w:hint="eastAsia" w:ascii="仿宋" w:hAnsi="仿宋" w:eastAsia="仿宋" w:cs="仿宋"/>
                <w:bCs/>
                <w:color w:val="auto"/>
                <w:sz w:val="24"/>
                <w:szCs w:val="24"/>
                <w:highlight w:val="none"/>
              </w:rPr>
            </w:pPr>
            <w:r>
              <w:rPr>
                <w:rFonts w:hint="eastAsia" w:ascii="仿宋" w:hAnsi="仿宋" w:eastAsia="仿宋" w:cs="仿宋"/>
                <w:b/>
                <w:bCs w:val="0"/>
                <w:snapToGrid/>
                <w:color w:val="auto"/>
                <w:kern w:val="2"/>
                <w:sz w:val="24"/>
                <w:szCs w:val="24"/>
                <w:highlight w:val="none"/>
                <w:lang w:val="en-US" w:eastAsia="zh-CN" w:bidi="ar-SA"/>
              </w:rPr>
              <w:t>证明材料：须提供身份证复印件，3个月内社保缴纳证明复印件并加电子签章。</w:t>
            </w:r>
          </w:p>
        </w:tc>
        <w:tc>
          <w:tcPr>
            <w:tcW w:w="534" w:type="pct"/>
            <w:vAlign w:val="center"/>
          </w:tcPr>
          <w:p>
            <w:pPr>
              <w:keepNext w:val="0"/>
              <w:keepLines w:val="0"/>
              <w:suppressLineNumbers w:val="0"/>
              <w:tabs>
                <w:tab w:val="left" w:pos="840"/>
              </w:tabs>
              <w:snapToGrid w:val="0"/>
              <w:spacing w:before="0" w:beforeAutospacing="0" w:after="0" w:afterAutospacing="0" w:line="276"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124" w:type="pct"/>
            <w:vAlign w:val="center"/>
          </w:tcPr>
          <w:p>
            <w:pPr>
              <w:keepNext w:val="0"/>
              <w:keepLines w:val="0"/>
              <w:suppressLineNumbers w:val="0"/>
              <w:spacing w:before="0" w:beforeAutospacing="0" w:after="0" w:afterAutospacing="0" w:line="360" w:lineRule="auto"/>
              <w:ind w:left="0" w:right="0"/>
              <w:outlineLvl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人员配备管理方案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jc w:val="center"/>
        </w:trPr>
        <w:tc>
          <w:tcPr>
            <w:tcW w:w="447" w:type="pct"/>
            <w:vAlign w:val="center"/>
          </w:tcPr>
          <w:p>
            <w:pPr>
              <w:keepNext w:val="0"/>
              <w:keepLines w:val="0"/>
              <w:suppressLineNumbers w:val="0"/>
              <w:spacing w:before="0" w:beforeAutospacing="0" w:after="0" w:afterAutospacing="0" w:line="360" w:lineRule="auto"/>
              <w:ind w:left="0" w:right="0" w:firstLine="1560" w:firstLineChars="650"/>
              <w:jc w:val="center"/>
              <w:outlineLvl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66</w:t>
            </w:r>
          </w:p>
        </w:tc>
        <w:tc>
          <w:tcPr>
            <w:tcW w:w="2893" w:type="pct"/>
            <w:vAlign w:val="center"/>
          </w:tcPr>
          <w:p>
            <w:pPr>
              <w:keepNext w:val="0"/>
              <w:keepLines w:val="0"/>
              <w:suppressLineNumbers w:val="0"/>
              <w:spacing w:before="0" w:beforeAutospacing="0" w:after="0" w:afterAutospacing="0" w:line="360" w:lineRule="auto"/>
              <w:ind w:left="0" w:right="0"/>
              <w:outlineLvl w:val="0"/>
              <w:rPr>
                <w:rFonts w:hint="eastAsia"/>
                <w:color w:val="auto"/>
                <w:sz w:val="24"/>
                <w:szCs w:val="24"/>
                <w:highlight w:val="none"/>
              </w:rPr>
            </w:pPr>
            <w:r>
              <w:rPr>
                <w:rFonts w:hint="eastAsia" w:ascii="仿宋" w:hAnsi="仿宋" w:eastAsia="仿宋" w:cs="仿宋"/>
                <w:bCs/>
                <w:color w:val="auto"/>
                <w:sz w:val="24"/>
                <w:szCs w:val="24"/>
                <w:highlight w:val="none"/>
              </w:rPr>
              <w:t>具有完备的组织机构；工作时间进度合理；工作程序和步骤；管理和协调方法。</w:t>
            </w:r>
            <w:r>
              <w:rPr>
                <w:rFonts w:hint="eastAsia" w:ascii="仿宋" w:hAnsi="仿宋" w:eastAsia="仿宋" w:cs="仿宋"/>
                <w:color w:val="auto"/>
                <w:spacing w:val="-6"/>
                <w:sz w:val="24"/>
                <w:szCs w:val="24"/>
                <w:highlight w:val="none"/>
                <w:lang w:val="en-US" w:eastAsia="zh-CN"/>
              </w:rPr>
              <w:t>较好的13-9分，一般的8-5分，差的4-1分。</w:t>
            </w:r>
          </w:p>
        </w:tc>
        <w:tc>
          <w:tcPr>
            <w:tcW w:w="534" w:type="pct"/>
            <w:vAlign w:val="center"/>
          </w:tcPr>
          <w:p>
            <w:pPr>
              <w:keepNext w:val="0"/>
              <w:keepLines w:val="0"/>
              <w:suppressLineNumbers w:val="0"/>
              <w:tabs>
                <w:tab w:val="left" w:pos="840"/>
              </w:tabs>
              <w:snapToGrid w:val="0"/>
              <w:spacing w:before="0" w:beforeAutospacing="0" w:after="0" w:afterAutospacing="0" w:line="276" w:lineRule="auto"/>
              <w:ind w:left="0" w:right="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p>
        </w:tc>
        <w:tc>
          <w:tcPr>
            <w:tcW w:w="1124" w:type="pct"/>
            <w:vAlign w:val="center"/>
          </w:tcPr>
          <w:p>
            <w:pPr>
              <w:keepNext w:val="0"/>
              <w:keepLines w:val="0"/>
              <w:suppressLineNumbers w:val="0"/>
              <w:spacing w:before="0" w:beforeAutospacing="0" w:after="0" w:afterAutospacing="0" w:line="360" w:lineRule="auto"/>
              <w:ind w:left="0" w:right="0"/>
              <w:outlineLvl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详细实施计划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447" w:type="pct"/>
            <w:vAlign w:val="center"/>
          </w:tcPr>
          <w:p>
            <w:pPr>
              <w:keepNext w:val="0"/>
              <w:keepLines w:val="0"/>
              <w:suppressLineNumbers w:val="0"/>
              <w:spacing w:before="0" w:beforeAutospacing="0" w:after="0" w:afterAutospacing="0" w:line="360" w:lineRule="auto"/>
              <w:ind w:left="0" w:right="0" w:firstLine="1560" w:firstLineChars="650"/>
              <w:jc w:val="center"/>
              <w:outlineLvl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77</w:t>
            </w:r>
          </w:p>
        </w:tc>
        <w:tc>
          <w:tcPr>
            <w:tcW w:w="2893" w:type="pct"/>
            <w:vAlign w:val="center"/>
          </w:tcPr>
          <w:p>
            <w:pPr>
              <w:keepNext w:val="0"/>
              <w:keepLines w:val="0"/>
              <w:suppressLineNumbers w:val="0"/>
              <w:spacing w:before="0" w:beforeAutospacing="0" w:after="0" w:afterAutospacing="0" w:line="360" w:lineRule="auto"/>
              <w:ind w:left="0" w:right="0"/>
              <w:outlineLvl w:val="0"/>
              <w:rPr>
                <w:rFonts w:hint="default" w:ascii="仿宋" w:hAnsi="仿宋" w:eastAsia="仿宋" w:cs="仿宋"/>
                <w:bCs/>
                <w:color w:val="auto"/>
                <w:sz w:val="24"/>
                <w:szCs w:val="24"/>
                <w:highlight w:val="none"/>
                <w:lang w:val="en-US" w:eastAsia="zh-CN"/>
              </w:rPr>
            </w:pPr>
            <w:r>
              <w:rPr>
                <w:rFonts w:hint="eastAsia" w:ascii="仿宋" w:hAnsi="仿宋" w:eastAsia="仿宋" w:cs="仿宋"/>
                <w:color w:val="auto"/>
                <w:sz w:val="24"/>
                <w:szCs w:val="24"/>
                <w:highlight w:val="none"/>
              </w:rPr>
              <w:t>有完善的管理制度、作业流程及工作计划、实施时间，体现标准化服务，管理服务水平是否符合国家和行业标准</w:t>
            </w:r>
            <w:r>
              <w:rPr>
                <w:rFonts w:hint="eastAsia" w:ascii="仿宋" w:hAnsi="仿宋" w:eastAsia="仿宋" w:cs="仿宋"/>
                <w:color w:val="auto"/>
                <w:spacing w:val="-6"/>
                <w:sz w:val="24"/>
                <w:szCs w:val="24"/>
                <w:highlight w:val="none"/>
              </w:rPr>
              <w:t>等因素进行详细评价打分。</w:t>
            </w:r>
            <w:r>
              <w:rPr>
                <w:rFonts w:hint="eastAsia" w:ascii="仿宋" w:hAnsi="仿宋" w:eastAsia="仿宋" w:cs="仿宋"/>
                <w:color w:val="auto"/>
                <w:spacing w:val="-6"/>
                <w:sz w:val="24"/>
                <w:szCs w:val="24"/>
                <w:highlight w:val="none"/>
                <w:lang w:val="en-US" w:eastAsia="zh-CN"/>
              </w:rPr>
              <w:t>较好的13-9分，一般的8-5分，差的4-1分。</w:t>
            </w:r>
          </w:p>
        </w:tc>
        <w:tc>
          <w:tcPr>
            <w:tcW w:w="534" w:type="pct"/>
            <w:vAlign w:val="center"/>
          </w:tcPr>
          <w:p>
            <w:pPr>
              <w:keepNext w:val="0"/>
              <w:keepLines w:val="0"/>
              <w:suppressLineNumbers w:val="0"/>
              <w:tabs>
                <w:tab w:val="left" w:pos="840"/>
              </w:tabs>
              <w:snapToGrid w:val="0"/>
              <w:spacing w:before="0" w:beforeAutospacing="0" w:after="0" w:afterAutospacing="0" w:line="276"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1124" w:type="pct"/>
            <w:vAlign w:val="center"/>
          </w:tcPr>
          <w:p>
            <w:pPr>
              <w:keepNext w:val="0"/>
              <w:keepLines w:val="0"/>
              <w:suppressLineNumbers w:val="0"/>
              <w:spacing w:before="0" w:beforeAutospacing="0" w:after="0" w:afterAutospacing="0" w:line="360" w:lineRule="auto"/>
              <w:ind w:left="0" w:right="0"/>
              <w:outlineLvl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管理制度、操作流程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447" w:type="pct"/>
            <w:vAlign w:val="top"/>
          </w:tcPr>
          <w:p>
            <w:pPr>
              <w:keepNext w:val="0"/>
              <w:keepLines w:val="0"/>
              <w:suppressLineNumbers w:val="0"/>
              <w:spacing w:before="0" w:beforeAutospacing="0" w:after="0" w:afterAutospacing="0" w:line="360" w:lineRule="auto"/>
              <w:ind w:left="0" w:right="0" w:firstLine="1560" w:firstLineChars="650"/>
              <w:jc w:val="center"/>
              <w:outlineLvl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88</w:t>
            </w:r>
          </w:p>
        </w:tc>
        <w:tc>
          <w:tcPr>
            <w:tcW w:w="2893" w:type="pct"/>
            <w:vAlign w:val="center"/>
          </w:tcPr>
          <w:p>
            <w:pPr>
              <w:keepNext w:val="0"/>
              <w:keepLines w:val="0"/>
              <w:suppressLineNumbers w:val="0"/>
              <w:spacing w:before="0" w:beforeAutospacing="0" w:after="0" w:afterAutospacing="0" w:line="360" w:lineRule="auto"/>
              <w:ind w:left="0" w:right="0"/>
              <w:outlineLvl w:val="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针对本项目服务承诺及相应的优惠措施</w:t>
            </w:r>
            <w:r>
              <w:rPr>
                <w:rFonts w:hint="eastAsia" w:ascii="仿宋" w:hAnsi="仿宋" w:eastAsia="仿宋" w:cs="仿宋"/>
                <w:bCs/>
                <w:color w:val="auto"/>
                <w:sz w:val="24"/>
                <w:szCs w:val="24"/>
                <w:highlight w:val="none"/>
                <w:lang w:eastAsia="zh-CN"/>
              </w:rPr>
              <w:t>。</w:t>
            </w:r>
            <w:r>
              <w:rPr>
                <w:rFonts w:hint="eastAsia" w:ascii="仿宋" w:hAnsi="仿宋" w:eastAsia="仿宋" w:cs="仿宋"/>
                <w:color w:val="auto"/>
                <w:spacing w:val="-6"/>
                <w:sz w:val="24"/>
                <w:szCs w:val="24"/>
                <w:highlight w:val="none"/>
                <w:lang w:val="en-US" w:eastAsia="zh-CN"/>
              </w:rPr>
              <w:t>较好的12-9分，一般的8-5分，差的4-1分。</w:t>
            </w:r>
          </w:p>
        </w:tc>
        <w:tc>
          <w:tcPr>
            <w:tcW w:w="534" w:type="pct"/>
            <w:vAlign w:val="center"/>
          </w:tcPr>
          <w:p>
            <w:pPr>
              <w:keepNext w:val="0"/>
              <w:keepLines w:val="0"/>
              <w:suppressLineNumbers w:val="0"/>
              <w:tabs>
                <w:tab w:val="left" w:pos="840"/>
              </w:tabs>
              <w:snapToGrid w:val="0"/>
              <w:spacing w:before="0" w:beforeAutospacing="0" w:after="0" w:afterAutospacing="0" w:line="276" w:lineRule="auto"/>
              <w:ind w:left="0" w:right="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p>
        </w:tc>
        <w:tc>
          <w:tcPr>
            <w:tcW w:w="1124" w:type="pct"/>
            <w:vAlign w:val="center"/>
          </w:tcPr>
          <w:p>
            <w:pPr>
              <w:keepNext w:val="0"/>
              <w:keepLines w:val="0"/>
              <w:suppressLineNumbers w:val="0"/>
              <w:spacing w:before="0" w:beforeAutospacing="0" w:after="0" w:afterAutospacing="0" w:line="360" w:lineRule="auto"/>
              <w:ind w:left="0" w:right="0"/>
              <w:outlineLvl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服务承诺和优惠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447" w:type="pct"/>
            <w:vAlign w:val="center"/>
          </w:tcPr>
          <w:p>
            <w:pPr>
              <w:keepNext w:val="0"/>
              <w:keepLines w:val="0"/>
              <w:suppressLineNumbers w:val="0"/>
              <w:spacing w:before="0" w:beforeAutospacing="0" w:after="0" w:afterAutospacing="0" w:line="360" w:lineRule="auto"/>
              <w:ind w:left="0" w:right="0" w:firstLine="1560" w:firstLineChars="650"/>
              <w:jc w:val="center"/>
              <w:outlineLvl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99</w:t>
            </w:r>
          </w:p>
        </w:tc>
        <w:tc>
          <w:tcPr>
            <w:tcW w:w="2893" w:type="pct"/>
            <w:vAlign w:val="center"/>
          </w:tcPr>
          <w:p>
            <w:pPr>
              <w:keepNext w:val="0"/>
              <w:keepLines w:val="0"/>
              <w:suppressLineNumbers w:val="0"/>
              <w:spacing w:before="0" w:beforeAutospacing="0" w:after="0" w:afterAutospacing="0" w:line="360" w:lineRule="auto"/>
              <w:ind w:left="0" w:right="0"/>
              <w:outlineLvl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根据企业提供的方案的相关内容，重点企业方案对餐厅风险的分析，对安全的保障措施及应急预案的科学合理性，企业在安全方案的内控机制及能力。</w:t>
            </w:r>
            <w:r>
              <w:rPr>
                <w:rFonts w:hint="eastAsia" w:ascii="仿宋" w:hAnsi="仿宋" w:eastAsia="仿宋" w:cs="仿宋"/>
                <w:color w:val="auto"/>
                <w:spacing w:val="-6"/>
                <w:sz w:val="24"/>
                <w:szCs w:val="24"/>
                <w:highlight w:val="none"/>
                <w:lang w:val="en-US" w:eastAsia="zh-CN"/>
              </w:rPr>
              <w:t>较好的12-9分，一般的8-5分，差的4-1分。</w:t>
            </w:r>
          </w:p>
        </w:tc>
        <w:tc>
          <w:tcPr>
            <w:tcW w:w="534" w:type="pct"/>
            <w:vAlign w:val="center"/>
          </w:tcPr>
          <w:p>
            <w:pPr>
              <w:keepNext w:val="0"/>
              <w:keepLines w:val="0"/>
              <w:suppressLineNumbers w:val="0"/>
              <w:tabs>
                <w:tab w:val="left" w:pos="840"/>
              </w:tabs>
              <w:snapToGrid w:val="0"/>
              <w:spacing w:before="0" w:beforeAutospacing="0" w:after="0" w:afterAutospacing="0" w:line="276"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1124" w:type="pct"/>
            <w:vAlign w:val="center"/>
          </w:tcPr>
          <w:p>
            <w:pPr>
              <w:keepNext w:val="0"/>
              <w:keepLines w:val="0"/>
              <w:suppressLineNumbers w:val="0"/>
              <w:spacing w:before="0" w:beforeAutospacing="0" w:after="0" w:afterAutospacing="0" w:line="360" w:lineRule="auto"/>
              <w:ind w:left="0" w:right="0"/>
              <w:outlineLvl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突发事件应对方案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5" w:hRule="atLeast"/>
          <w:jc w:val="center"/>
        </w:trPr>
        <w:tc>
          <w:tcPr>
            <w:tcW w:w="447" w:type="pct"/>
            <w:vAlign w:val="center"/>
          </w:tcPr>
          <w:p>
            <w:pPr>
              <w:keepNext w:val="0"/>
              <w:keepLines w:val="0"/>
              <w:suppressLineNumbers w:val="0"/>
              <w:spacing w:before="0" w:beforeAutospacing="0" w:after="0" w:afterAutospacing="0" w:line="360" w:lineRule="auto"/>
              <w:ind w:left="0" w:right="0" w:firstLine="240" w:firstLineChars="100"/>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2893" w:type="pct"/>
          </w:tcPr>
          <w:p>
            <w:pPr>
              <w:keepNext w:val="0"/>
              <w:keepLines w:val="0"/>
              <w:suppressLineNumbers w:val="0"/>
              <w:spacing w:before="0" w:beforeAutospacing="0" w:after="0" w:afterAutospacing="0" w:line="360" w:lineRule="auto"/>
              <w:ind w:left="0" w:right="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有效投标报价的最低价作为评标基准价，其最低报价为满分；按［投标报价得分=（评标基准价/投标报价）*20］的计算公式计算。</w:t>
            </w:r>
          </w:p>
          <w:p>
            <w:pPr>
              <w:keepNext w:val="0"/>
              <w:keepLines w:val="0"/>
              <w:widowControl/>
              <w:suppressLineNumbers w:val="0"/>
              <w:shd w:val="clear" w:color="auto" w:fill="FFFFFF"/>
              <w:adjustRightInd/>
              <w:spacing w:before="0" w:beforeAutospacing="0" w:after="225" w:afterAutospacing="0" w:line="315" w:lineRule="atLeast"/>
              <w:ind w:left="0" w:right="0"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评标过程中，不得去掉报价中的最高报价和最低报价。</w:t>
            </w:r>
          </w:p>
          <w:p>
            <w:pPr>
              <w:keepNext w:val="0"/>
              <w:keepLines w:val="0"/>
              <w:widowControl/>
              <w:suppressLineNumbers w:val="0"/>
              <w:shd w:val="clear" w:color="auto" w:fill="FFFFFF"/>
              <w:adjustRightInd/>
              <w:spacing w:before="0" w:beforeAutospacing="0" w:after="225" w:afterAutospacing="0" w:line="315" w:lineRule="atLeast"/>
              <w:ind w:left="0" w:right="0"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因落实政府采购政策需要进行价格调整的，以调整后的价格计算评标基准价和投标报价。</w:t>
            </w:r>
          </w:p>
        </w:tc>
        <w:tc>
          <w:tcPr>
            <w:tcW w:w="534" w:type="pct"/>
            <w:vAlign w:val="center"/>
          </w:tcPr>
          <w:p>
            <w:pPr>
              <w:keepNext w:val="0"/>
              <w:keepLines w:val="0"/>
              <w:suppressLineNumbers w:val="0"/>
              <w:spacing w:before="0" w:beforeAutospacing="0" w:after="0" w:afterAutospacing="0" w:line="360" w:lineRule="auto"/>
              <w:ind w:left="0" w:right="0" w:firstLine="120" w:firstLineChars="50"/>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p>
        </w:tc>
        <w:tc>
          <w:tcPr>
            <w:tcW w:w="1124" w:type="pct"/>
            <w:vAlign w:val="center"/>
          </w:tcPr>
          <w:p>
            <w:pPr>
              <w:keepNext w:val="0"/>
              <w:keepLines w:val="0"/>
              <w:suppressLineNumbers w:val="0"/>
              <w:spacing w:before="0" w:beforeAutospacing="0" w:after="0" w:afterAutospacing="0" w:line="360" w:lineRule="auto"/>
              <w:ind w:left="0" w:right="0"/>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r>
    </w:tbl>
    <w:p>
      <w:pPr>
        <w:snapToGrid w:val="0"/>
        <w:spacing w:line="360" w:lineRule="auto"/>
        <w:rPr>
          <w:rFonts w:hint="eastAsia" w:ascii="仿宋" w:hAnsi="仿宋" w:eastAsia="仿宋" w:cs="仿宋"/>
          <w:b/>
          <w:color w:val="auto"/>
          <w:sz w:val="24"/>
          <w:highlight w:val="none"/>
        </w:rPr>
      </w:pPr>
      <w:r>
        <w:rPr>
          <w:rFonts w:hint="eastAsia" w:ascii="仿宋" w:hAnsi="仿宋" w:eastAsia="仿宋" w:cs="仿宋"/>
          <w:color w:val="auto"/>
          <w:sz w:val="20"/>
          <w:szCs w:val="20"/>
          <w:highlight w:val="none"/>
          <w:shd w:val="clear" w:color="auto" w:fill="FFFFFF"/>
        </w:rPr>
        <w:t>*</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w:t>
      </w:r>
    </w:p>
    <w:p>
      <w:pPr>
        <w:pStyle w:val="17"/>
        <w:spacing w:before="156" w:beforeLines="50" w:after="0" w:line="340" w:lineRule="exact"/>
        <w:jc w:val="both"/>
        <w:rPr>
          <w:rFonts w:hint="eastAsia" w:ascii="仿宋" w:hAnsi="仿宋" w:eastAsia="仿宋" w:cs="仿宋"/>
          <w:color w:val="auto"/>
          <w:highlight w:val="none"/>
        </w:rPr>
      </w:pPr>
      <w:r>
        <w:rPr>
          <w:rFonts w:hint="eastAsia" w:ascii="仿宋" w:hAnsi="仿宋" w:eastAsia="仿宋" w:cs="仿宋"/>
          <w:color w:val="auto"/>
          <w:highlight w:val="none"/>
        </w:rPr>
        <w:t>一、评审方法</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1.本项目采用综合评分法。综合评分法，是指响应文件满足采购文件全部实质性要求，且按照评审因素的量化指标评审得分最高的供应商为参加候选人的评审方法。</w:t>
      </w:r>
    </w:p>
    <w:p>
      <w:pPr>
        <w:pStyle w:val="17"/>
        <w:spacing w:before="156" w:beforeLines="50" w:after="0" w:line="340" w:lineRule="exact"/>
        <w:jc w:val="both"/>
        <w:rPr>
          <w:rFonts w:hint="eastAsia" w:ascii="仿宋" w:hAnsi="仿宋" w:eastAsia="仿宋" w:cs="仿宋"/>
          <w:color w:val="auto"/>
          <w:highlight w:val="none"/>
        </w:rPr>
      </w:pPr>
      <w:r>
        <w:rPr>
          <w:rFonts w:hint="eastAsia" w:ascii="仿宋" w:hAnsi="仿宋" w:eastAsia="仿宋" w:cs="仿宋"/>
          <w:color w:val="auto"/>
          <w:highlight w:val="none"/>
        </w:rPr>
        <w:t>二、评审标准</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2.评审标准：见评审办法前附表。</w:t>
      </w:r>
    </w:p>
    <w:p>
      <w:pPr>
        <w:pStyle w:val="17"/>
        <w:spacing w:before="156" w:beforeLines="50" w:after="0" w:line="340" w:lineRule="exact"/>
        <w:jc w:val="both"/>
        <w:rPr>
          <w:rFonts w:hint="eastAsia" w:ascii="仿宋" w:hAnsi="仿宋" w:eastAsia="仿宋" w:cs="仿宋"/>
          <w:color w:val="auto"/>
          <w:highlight w:val="none"/>
        </w:rPr>
      </w:pPr>
      <w:r>
        <w:rPr>
          <w:rFonts w:hint="eastAsia" w:ascii="仿宋" w:hAnsi="仿宋" w:eastAsia="仿宋" w:cs="仿宋"/>
          <w:color w:val="auto"/>
          <w:highlight w:val="none"/>
        </w:rPr>
        <w:t>三、评审程序</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3.1符合性审查。磋商小组应当对符合资格的供应商的响应文件进行符合性审查，以确定其是否满足采购文件的实质性要求。不满足采购文件的实质性要求的，响应无效。</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 比较与评价。磋商小组应当按照采购文件中规定的评审方法和标准，对符合性审查合格的响应文件进行商务和技术评估，综合比较与评价。</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3.3汇总商务技术得分。磋商小组各成员应当独立对每个供应商的商务和技术文件进行评价，并汇总商务技术得分情况。</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3.4报价评审。</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3.4.1响应文件报价出现前后不一致的，按照下列规定修正：</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3.4.1.1响应文件中开标一览表(报价表)内容与响应文件中相应内容不一致的，以开标一览表(报价表)为准;</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3.4.1.2大写金额和小写金额不一致的，以大写金额为准;</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3.4.1.3单价金额小数点或者百分比有明显错位的，以开标一览表(报价表)的总价为准，并修改单价;</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3.4.1.4总价金额与按单价汇总金额不一致的，以单价金额计算结果为准。</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3.4.1.5同时出现两种以上不一致的，按照3.4.1规定的顺序修正。修正后的报价经供应商确认后产生约束力。</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3.4.2响应文件出现不是唯一的、有选择性报价的，响应无效。</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3.4.3响应报价超过采购文件中规定的预算金额或者最高限价的，响应无效。</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3.4.4磋商小组认为供应商的报价明显低于其他通过符合性审查供应商的报价，有可能影响产品质量或者不能诚信履约的，应当要求其在合理的时间内提供书面说明，必要时提交相关证明材料;供应商不能证明其报价合理性的，磋商小组当将其作为无效响应处理。</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3.4.5对于未预留份额专门面向中小企业的政府采购货物或服务项目，以及预留份额政府采购货物或服务项目中的非预留部分标项，对小型和微型企业的报价给予</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排序与推荐。采用综合评分法的，评审结果按评审后得分由高到低顺序排列。得分相同的，按报价由低到高顺序排列。得分且报价相同的并列。响应文件满足采购文件全部实质性要求，且按照评审因素的量化指标评审得分最高的供应商为排名第一的成交候选人。</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多家供应商提供相同品牌产品（单一产品采购项目中的该产品或者非单一产品采购项目的核心产品）且通过资格审查、符合性审查的不同供应商参加同一合同项下磋商的，按一家供应商计算，评审后得分最高的同品牌供应商获得成交供应商推荐资格；评审得分相同的，采取随机抽取方式确定。其他同品牌供应商不作为成交候选人。</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编写评审报告。磋商小组根据全体磋商小组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pPr>
        <w:pStyle w:val="17"/>
        <w:spacing w:before="156" w:beforeLines="50" w:after="0" w:line="340" w:lineRule="exact"/>
        <w:jc w:val="both"/>
        <w:rPr>
          <w:rFonts w:hint="eastAsia" w:ascii="仿宋" w:hAnsi="仿宋" w:eastAsia="仿宋" w:cs="仿宋"/>
          <w:color w:val="auto"/>
          <w:highlight w:val="none"/>
        </w:rPr>
      </w:pPr>
      <w:r>
        <w:rPr>
          <w:rFonts w:hint="eastAsia" w:ascii="仿宋" w:hAnsi="仿宋" w:eastAsia="仿宋" w:cs="仿宋"/>
          <w:color w:val="auto"/>
          <w:highlight w:val="none"/>
        </w:rPr>
        <w:t>四、评审中的其他事项</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供应商澄清、说明或者补正。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公司提交澄清、说明或补正的时间不得少于半小时，供应商已经明确表示澄清说明或补正完毕的除外。供应商的澄清、说明或者补正不得超出响应文件的范围或者改变响应文件的实质性内容。</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4.2响应无效。有下列情况之一的，响应无效：</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4.2.1供应商不具备采购文件中规定的资格要求的（供应商未提供有效的资格文件的，视为供应商不具备采购文件中规定的资格要求）；</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4.2.2响应文件未按照采购文件要求签署、盖章的；</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4.2.3采购人拟采购的产品属于政府强制采购的节能产品品目清单范围的，供应商未按采购文件要求提供国家确定的认证机构出具的、处于有效期之内的节能产品认证证书的；</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4.2.4响应文件含有采购人不能接受的附加条件的；</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4.2.5响应文件中承诺的响应文件有效期少于采购文件中载明的响应文件有效期的；</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4.2.6响应文件出现不是唯一的、有选择性报价的;</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4.2.7响应报价超过采购文件中规定的预算金额或者最高限价的;</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4.2.8报价明显低于其他通过符合性审查供应商的报价，有可能影响产品质量或者不能诚信履约的，未能按要求提供书面说明或者提交相关证明材料，不能证明其报价合理性的;</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4.2.9供应商对根据修正原则修正后的报价不确认的；</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4.2.10供应商提供虚假材料参加磋商的；</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4.2.11供应商有恶意串通、妨碍其他供应商的竞争行为、损害采购人或者其他供应商的合法权益情形的；</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4.2.12供应商仅提交备份响应文件，没有在电子交易平台传输递交响应文件的，响应无效；</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4.2.13 响应文件不满足采购文件的其它实质性要求的；</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4.2.14法律、法规、规章（适用杭州市的）及省级以上规范性文件（适用杭州市的）规定的其他无效情形。</w:t>
      </w:r>
    </w:p>
    <w:p>
      <w:pPr>
        <w:spacing w:before="156" w:beforeLines="50" w:line="340" w:lineRule="exact"/>
        <w:ind w:firstLine="482" w:firstLineChars="200"/>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5.废标。</w:t>
      </w:r>
      <w:r>
        <w:rPr>
          <w:rFonts w:hint="eastAsia" w:ascii="仿宋" w:hAnsi="仿宋" w:eastAsia="仿宋" w:cs="仿宋"/>
          <w:color w:val="auto"/>
          <w:sz w:val="24"/>
          <w:szCs w:val="24"/>
          <w:highlight w:val="none"/>
        </w:rPr>
        <w:t>根据《中华人民共和国政府采购法》第三十六条之规定，在采购中，出现下列情形之一的，应予废标：</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5.1符合专业条件的供应商或者对采购文件作实质响应的供应商不足3家的；</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 提交最后报价的供应商不足3家电；</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5.3出现影响采购公正的违法、违规行为的；</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5.4供应商的报价均超过了采购预算，采购人不能支付的；</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5.5因重大变故，采购任务取消的。</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废标后，采购代理机构应当将废标理由通知所有供应商。</w:t>
      </w:r>
    </w:p>
    <w:p>
      <w:pPr>
        <w:spacing w:before="156" w:beforeLines="50" w:line="340" w:lineRule="exact"/>
        <w:ind w:firstLine="482" w:firstLineChars="200"/>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6.修改采购文件，重新组织采购活动。</w:t>
      </w:r>
      <w:r>
        <w:rPr>
          <w:rFonts w:hint="eastAsia" w:ascii="仿宋" w:hAnsi="仿宋" w:eastAsia="仿宋" w:cs="仿宋"/>
          <w:color w:val="auto"/>
          <w:sz w:val="24"/>
          <w:szCs w:val="24"/>
          <w:highlight w:val="none"/>
        </w:rPr>
        <w:t>磋商小组发现采购文件存在歧义、重大缺陷导致评审工作无法进行，或者采购文件内容违反国家有关强制性规定的，将停止评审工作，并与采购人、采购代理机构沟通并作书面记录。采购人、采购代理机构确认后，将修改采购文件，重新组织采购活动。</w:t>
      </w:r>
    </w:p>
    <w:p>
      <w:pPr>
        <w:spacing w:before="156" w:beforeLines="50" w:line="340" w:lineRule="exact"/>
        <w:ind w:firstLine="482" w:firstLineChars="200"/>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7.重新开展采购。</w:t>
      </w:r>
      <w:r>
        <w:rPr>
          <w:rFonts w:hint="eastAsia" w:ascii="仿宋" w:hAnsi="仿宋" w:eastAsia="仿宋" w:cs="仿宋"/>
          <w:color w:val="auto"/>
          <w:sz w:val="24"/>
          <w:szCs w:val="24"/>
          <w:highlight w:val="none"/>
        </w:rPr>
        <w:t>有政府采购法第七十一条、第七十二条规定的违法行为之一，影响或者可能影响中标、成交结果的，依照下列规定处理：</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7.1未确定成交供应商的，终止本次政府采购活动，重新开展政府采购活动。</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7.2已确定成交供应商但尚未签订政府采购合同的，成交结果无效，从合格的成交候选人中另行确定成交供应商；没有合格的成交候选人的，重新开展政府采购活动。</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7.3政府采购合同已签订但尚未履行的，撤销合同，从合格的成交候选人中另行确定成交供应商；没有合格的成交候选人的，重新开展政府采购活动。</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7.4政府采购合同已经履行，给采购人、供应商造成损失的，由责任人承担赔偿责任。</w:t>
      </w:r>
    </w:p>
    <w:p>
      <w:pPr>
        <w:spacing w:before="156" w:beforeLines="50"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7.5政府采购当事人有其他违反政府采购法或者政府采购法实施条例等法律法规规定的行为，经改正后仍然影响或者可能影响成交结果或者依法被认定为成交无效的，依照7.1-7.4规定处理。</w:t>
      </w:r>
    </w:p>
    <w:p>
      <w:pPr>
        <w:spacing w:line="360" w:lineRule="auto"/>
        <w:ind w:firstLine="480" w:firstLineChars="200"/>
        <w:jc w:val="left"/>
        <w:rPr>
          <w:rFonts w:hint="eastAsia" w:ascii="仿宋" w:hAnsi="仿宋" w:eastAsia="仿宋" w:cs="仿宋"/>
          <w:color w:val="auto"/>
          <w:sz w:val="24"/>
          <w:szCs w:val="24"/>
          <w:highlight w:val="none"/>
        </w:rPr>
      </w:pPr>
    </w:p>
    <w:p>
      <w:pPr>
        <w:spacing w:line="360" w:lineRule="auto"/>
        <w:ind w:firstLine="480" w:firstLineChars="200"/>
        <w:jc w:val="left"/>
        <w:rPr>
          <w:rFonts w:hint="eastAsia" w:ascii="仿宋" w:hAnsi="仿宋" w:eastAsia="仿宋" w:cs="仿宋"/>
          <w:color w:val="auto"/>
          <w:sz w:val="24"/>
          <w:szCs w:val="24"/>
          <w:highlight w:val="none"/>
        </w:rPr>
        <w:sectPr>
          <w:pgSz w:w="11907" w:h="16840"/>
          <w:pgMar w:top="1440" w:right="1797" w:bottom="1440" w:left="1797" w:header="851" w:footer="992" w:gutter="0"/>
          <w:cols w:space="720" w:num="1"/>
          <w:docGrid w:type="lines" w:linePitch="312" w:charSpace="0"/>
        </w:sectPr>
      </w:pPr>
    </w:p>
    <w:p>
      <w:pPr>
        <w:pStyle w:val="21"/>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第五部分  拟签订的合同文本</w:t>
      </w:r>
    </w:p>
    <w:p>
      <w:pPr>
        <w:spacing w:line="360" w:lineRule="auto"/>
        <w:ind w:left="720" w:leftChars="343" w:firstLine="1084" w:firstLineChars="300"/>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pPr>
        <w:snapToGrid w:val="0"/>
        <w:spacing w:line="300" w:lineRule="auto"/>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采 购 合 同</w:t>
      </w:r>
    </w:p>
    <w:p>
      <w:pPr>
        <w:pStyle w:val="2"/>
        <w:rPr>
          <w:rFonts w:ascii="仿宋" w:eastAsia="仿宋" w:cs="仿宋"/>
          <w:color w:val="auto"/>
          <w:sz w:val="28"/>
          <w:szCs w:val="28"/>
          <w:highlight w:val="none"/>
        </w:rPr>
      </w:pPr>
    </w:p>
    <w:p>
      <w:pPr>
        <w:snapToGrid w:val="0"/>
        <w:spacing w:line="300" w:lineRule="auto"/>
        <w:jc w:val="center"/>
        <w:rPr>
          <w:rFonts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（甲乙双方应按招标文件确定的事项及投标文件响应内容签订本合同，不得对招标文件确定的事项和中标人投标文件作实质性修改）</w:t>
      </w:r>
    </w:p>
    <w:p>
      <w:pPr>
        <w:snapToGrid w:val="0"/>
        <w:spacing w:line="300" w:lineRule="auto"/>
        <w:ind w:firstLine="4239" w:firstLineChars="1508"/>
        <w:rPr>
          <w:rFonts w:ascii="仿宋" w:hAnsi="仿宋" w:eastAsia="仿宋" w:cs="仿宋"/>
          <w:b/>
          <w:color w:val="auto"/>
          <w:sz w:val="28"/>
          <w:szCs w:val="28"/>
          <w:highlight w:val="none"/>
        </w:rPr>
      </w:pPr>
    </w:p>
    <w:p>
      <w:pPr>
        <w:snapToGrid w:val="0"/>
        <w:spacing w:line="300" w:lineRule="auto"/>
        <w:ind w:firstLine="4239" w:firstLineChars="1508"/>
        <w:rPr>
          <w:rFonts w:ascii="仿宋" w:hAnsi="仿宋" w:eastAsia="仿宋" w:cs="仿宋"/>
          <w:b/>
          <w:color w:val="auto"/>
          <w:sz w:val="28"/>
          <w:szCs w:val="28"/>
          <w:highlight w:val="none"/>
        </w:rPr>
      </w:pPr>
    </w:p>
    <w:p>
      <w:pPr>
        <w:snapToGrid w:val="0"/>
        <w:spacing w:line="300" w:lineRule="auto"/>
        <w:ind w:firstLine="4239" w:firstLineChars="1508"/>
        <w:rPr>
          <w:rFonts w:ascii="仿宋" w:hAnsi="仿宋" w:eastAsia="仿宋" w:cs="仿宋"/>
          <w:b/>
          <w:color w:val="auto"/>
          <w:sz w:val="28"/>
          <w:szCs w:val="28"/>
          <w:highlight w:val="none"/>
        </w:rPr>
      </w:pPr>
    </w:p>
    <w:p>
      <w:pPr>
        <w:snapToGrid w:val="0"/>
        <w:spacing w:line="300" w:lineRule="auto"/>
        <w:ind w:firstLine="4239" w:firstLineChars="1508"/>
        <w:rPr>
          <w:rFonts w:ascii="仿宋" w:hAnsi="仿宋" w:eastAsia="仿宋" w:cs="仿宋"/>
          <w:b/>
          <w:color w:val="auto"/>
          <w:sz w:val="28"/>
          <w:szCs w:val="28"/>
          <w:highlight w:val="none"/>
        </w:rPr>
      </w:pPr>
    </w:p>
    <w:p>
      <w:pPr>
        <w:snapToGrid w:val="0"/>
        <w:spacing w:line="300" w:lineRule="auto"/>
        <w:ind w:firstLine="4239" w:firstLineChars="1508"/>
        <w:rPr>
          <w:rFonts w:ascii="仿宋" w:hAnsi="仿宋" w:eastAsia="仿宋" w:cs="仿宋"/>
          <w:color w:val="auto"/>
          <w:sz w:val="28"/>
          <w:szCs w:val="28"/>
          <w:highlight w:val="none"/>
        </w:rPr>
      </w:pPr>
      <w:r>
        <w:rPr>
          <w:rFonts w:hint="eastAsia" w:ascii="仿宋" w:hAnsi="仿宋" w:eastAsia="仿宋" w:cs="仿宋"/>
          <w:b/>
          <w:color w:val="auto"/>
          <w:sz w:val="28"/>
          <w:szCs w:val="28"/>
          <w:highlight w:val="none"/>
        </w:rPr>
        <w:t>合同编号：</w:t>
      </w:r>
      <w:r>
        <w:rPr>
          <w:rFonts w:hint="eastAsia" w:ascii="仿宋" w:hAnsi="仿宋" w:eastAsia="仿宋" w:cs="仿宋"/>
          <w:b/>
          <w:color w:val="auto"/>
          <w:sz w:val="28"/>
          <w:szCs w:val="28"/>
          <w:highlight w:val="none"/>
          <w:u w:val="single"/>
        </w:rPr>
        <w:t xml:space="preserve">                </w:t>
      </w:r>
    </w:p>
    <w:p>
      <w:pPr>
        <w:snapToGrid w:val="0"/>
        <w:spacing w:line="300" w:lineRule="auto"/>
        <w:rPr>
          <w:rFonts w:ascii="仿宋" w:hAnsi="仿宋" w:eastAsia="仿宋" w:cs="仿宋"/>
          <w:color w:val="auto"/>
          <w:sz w:val="28"/>
          <w:szCs w:val="28"/>
          <w:highlight w:val="none"/>
        </w:rPr>
      </w:pPr>
    </w:p>
    <w:p>
      <w:pPr>
        <w:snapToGrid w:val="0"/>
        <w:spacing w:line="300" w:lineRule="auto"/>
        <w:rPr>
          <w:rFonts w:ascii="仿宋" w:hAnsi="仿宋" w:eastAsia="仿宋" w:cs="仿宋"/>
          <w:color w:val="auto"/>
          <w:sz w:val="28"/>
          <w:szCs w:val="28"/>
          <w:highlight w:val="none"/>
        </w:rPr>
      </w:pPr>
    </w:p>
    <w:p>
      <w:pPr>
        <w:snapToGrid w:val="0"/>
        <w:spacing w:line="300" w:lineRule="auto"/>
        <w:rPr>
          <w:rFonts w:ascii="仿宋" w:hAnsi="仿宋" w:eastAsia="仿宋" w:cs="仿宋"/>
          <w:color w:val="auto"/>
          <w:sz w:val="28"/>
          <w:szCs w:val="28"/>
          <w:highlight w:val="none"/>
        </w:rPr>
      </w:pPr>
    </w:p>
    <w:p>
      <w:pPr>
        <w:snapToGrid w:val="0"/>
        <w:spacing w:line="300" w:lineRule="auto"/>
        <w:ind w:firstLine="1820" w:firstLineChars="6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r>
        <w:rPr>
          <w:rFonts w:hint="eastAsia" w:ascii="仿宋" w:hAnsi="仿宋" w:eastAsia="仿宋" w:cs="仿宋"/>
          <w:color w:val="auto"/>
          <w:sz w:val="28"/>
          <w:szCs w:val="28"/>
          <w:highlight w:val="none"/>
          <w:u w:val="single"/>
        </w:rPr>
        <w:t xml:space="preserve">                </w:t>
      </w:r>
    </w:p>
    <w:p>
      <w:pPr>
        <w:snapToGrid w:val="0"/>
        <w:spacing w:line="300" w:lineRule="auto"/>
        <w:ind w:firstLine="1820" w:firstLineChars="650"/>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合同内容：</w:t>
      </w:r>
      <w:r>
        <w:rPr>
          <w:rFonts w:hint="eastAsia" w:ascii="仿宋" w:hAnsi="仿宋" w:eastAsia="仿宋" w:cs="仿宋"/>
          <w:color w:val="auto"/>
          <w:sz w:val="28"/>
          <w:szCs w:val="28"/>
          <w:highlight w:val="none"/>
          <w:u w:val="single"/>
        </w:rPr>
        <w:t xml:space="preserve">                </w:t>
      </w:r>
    </w:p>
    <w:p>
      <w:pPr>
        <w:snapToGrid w:val="0"/>
        <w:spacing w:line="300" w:lineRule="auto"/>
        <w:rPr>
          <w:rFonts w:ascii="仿宋" w:hAnsi="仿宋" w:eastAsia="仿宋" w:cs="仿宋"/>
          <w:color w:val="auto"/>
          <w:sz w:val="28"/>
          <w:szCs w:val="28"/>
          <w:highlight w:val="none"/>
        </w:rPr>
      </w:pPr>
    </w:p>
    <w:p>
      <w:pPr>
        <w:snapToGrid w:val="0"/>
        <w:spacing w:line="300" w:lineRule="auto"/>
        <w:rPr>
          <w:rFonts w:ascii="仿宋" w:hAnsi="仿宋" w:eastAsia="仿宋" w:cs="仿宋"/>
          <w:color w:val="auto"/>
          <w:sz w:val="28"/>
          <w:szCs w:val="28"/>
          <w:highlight w:val="none"/>
        </w:rPr>
      </w:pPr>
    </w:p>
    <w:p>
      <w:pPr>
        <w:snapToGrid w:val="0"/>
        <w:spacing w:line="300" w:lineRule="auto"/>
        <w:rPr>
          <w:rFonts w:ascii="仿宋" w:hAnsi="仿宋" w:eastAsia="仿宋" w:cs="仿宋"/>
          <w:color w:val="auto"/>
          <w:sz w:val="28"/>
          <w:szCs w:val="28"/>
          <w:highlight w:val="none"/>
        </w:rPr>
      </w:pPr>
    </w:p>
    <w:p>
      <w:pPr>
        <w:snapToGrid w:val="0"/>
        <w:spacing w:line="300" w:lineRule="auto"/>
        <w:ind w:firstLine="1820" w:firstLineChars="650"/>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甲方：</w:t>
      </w:r>
      <w:r>
        <w:rPr>
          <w:rFonts w:hint="eastAsia" w:ascii="仿宋" w:hAnsi="仿宋" w:eastAsia="仿宋" w:cs="仿宋"/>
          <w:color w:val="auto"/>
          <w:sz w:val="28"/>
          <w:szCs w:val="28"/>
          <w:highlight w:val="none"/>
          <w:u w:val="single"/>
          <w:lang w:val="zh-TW"/>
        </w:rPr>
        <w:t xml:space="preserve"> </w:t>
      </w:r>
      <w:r>
        <w:rPr>
          <w:rFonts w:hint="eastAsia" w:ascii="仿宋" w:hAnsi="仿宋" w:eastAsia="仿宋" w:cs="仿宋"/>
          <w:color w:val="auto"/>
          <w:sz w:val="28"/>
          <w:szCs w:val="28"/>
          <w:highlight w:val="none"/>
          <w:u w:val="single"/>
        </w:rPr>
        <w:t xml:space="preserve">                     </w:t>
      </w:r>
    </w:p>
    <w:p>
      <w:pPr>
        <w:snapToGrid w:val="0"/>
        <w:spacing w:line="300" w:lineRule="auto"/>
        <w:ind w:firstLine="1820" w:firstLineChars="6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乙方：</w:t>
      </w:r>
      <w:r>
        <w:rPr>
          <w:rFonts w:hint="eastAsia" w:ascii="仿宋" w:hAnsi="仿宋" w:eastAsia="仿宋" w:cs="仿宋"/>
          <w:color w:val="auto"/>
          <w:sz w:val="28"/>
          <w:szCs w:val="28"/>
          <w:highlight w:val="none"/>
          <w:u w:val="single"/>
        </w:rPr>
        <w:t xml:space="preserve">                      </w:t>
      </w:r>
    </w:p>
    <w:p>
      <w:pPr>
        <w:snapToGrid w:val="0"/>
        <w:spacing w:line="30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pPr>
        <w:snapToGrid w:val="0"/>
        <w:spacing w:line="300" w:lineRule="auto"/>
        <w:rPr>
          <w:rFonts w:ascii="仿宋" w:hAnsi="仿宋" w:eastAsia="仿宋" w:cs="仿宋"/>
          <w:color w:val="auto"/>
          <w:sz w:val="28"/>
          <w:szCs w:val="28"/>
          <w:highlight w:val="none"/>
        </w:rPr>
      </w:pPr>
    </w:p>
    <w:p>
      <w:pPr>
        <w:snapToGrid w:val="0"/>
        <w:spacing w:line="300" w:lineRule="auto"/>
        <w:rPr>
          <w:rFonts w:ascii="仿宋" w:hAnsi="仿宋" w:eastAsia="仿宋" w:cs="仿宋"/>
          <w:color w:val="auto"/>
          <w:sz w:val="28"/>
          <w:szCs w:val="28"/>
          <w:highlight w:val="none"/>
        </w:rPr>
      </w:pPr>
    </w:p>
    <w:p>
      <w:pPr>
        <w:snapToGrid w:val="0"/>
        <w:spacing w:line="300" w:lineRule="auto"/>
        <w:ind w:firstLine="2100" w:firstLineChars="7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签署日期：二〇二二年    月    日</w:t>
      </w:r>
    </w:p>
    <w:p>
      <w:pPr>
        <w:snapToGrid w:val="0"/>
        <w:spacing w:line="300" w:lineRule="auto"/>
        <w:rPr>
          <w:rFonts w:ascii="仿宋" w:hAnsi="仿宋" w:eastAsia="仿宋" w:cs="仿宋"/>
          <w:color w:val="auto"/>
          <w:sz w:val="28"/>
          <w:szCs w:val="28"/>
          <w:highlight w:val="none"/>
        </w:rPr>
      </w:pPr>
    </w:p>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pPr>
        <w:snapToGrid w:val="0"/>
        <w:spacing w:line="300" w:lineRule="auto"/>
        <w:ind w:firstLine="562" w:firstLineChars="200"/>
        <w:jc w:val="center"/>
        <w:rPr>
          <w:rFonts w:ascii="仿宋" w:hAnsi="仿宋" w:eastAsia="仿宋" w:cs="仿宋"/>
          <w:b/>
          <w:bCs/>
          <w:color w:val="auto"/>
          <w:sz w:val="28"/>
          <w:szCs w:val="28"/>
          <w:highlight w:val="none"/>
          <w:lang w:val="zh-TW"/>
        </w:rPr>
      </w:pPr>
      <w:r>
        <w:rPr>
          <w:rFonts w:hint="eastAsia" w:ascii="仿宋" w:hAnsi="仿宋" w:eastAsia="仿宋" w:cs="仿宋"/>
          <w:b/>
          <w:bCs/>
          <w:color w:val="auto"/>
          <w:sz w:val="28"/>
          <w:szCs w:val="28"/>
          <w:highlight w:val="none"/>
          <w:lang w:val="zh-TW" w:eastAsia="zh-TW"/>
        </w:rPr>
        <w:t>合同</w:t>
      </w:r>
      <w:r>
        <w:rPr>
          <w:rFonts w:hint="eastAsia" w:ascii="仿宋" w:hAnsi="仿宋" w:eastAsia="仿宋" w:cs="仿宋"/>
          <w:b/>
          <w:bCs/>
          <w:color w:val="auto"/>
          <w:sz w:val="28"/>
          <w:szCs w:val="28"/>
          <w:highlight w:val="none"/>
          <w:lang w:val="zh-TW"/>
        </w:rPr>
        <w:t>格式</w:t>
      </w:r>
    </w:p>
    <w:p>
      <w:pPr>
        <w:pStyle w:val="2"/>
        <w:rPr>
          <w:rFonts w:ascii="仿宋" w:eastAsia="仿宋" w:cs="仿宋"/>
          <w:color w:val="auto"/>
          <w:highlight w:val="none"/>
        </w:rPr>
      </w:pPr>
    </w:p>
    <w:p>
      <w:pPr>
        <w:pStyle w:val="48"/>
        <w:adjustRightInd w:val="0"/>
        <w:snapToGrid w:val="0"/>
        <w:spacing w:line="360" w:lineRule="auto"/>
        <w:ind w:firstLine="480" w:firstLineChars="200"/>
        <w:rPr>
          <w:rFonts w:ascii="仿宋" w:hAnsi="仿宋" w:eastAsia="仿宋" w:cs="仿宋"/>
          <w:color w:val="auto"/>
          <w:sz w:val="24"/>
          <w:szCs w:val="24"/>
          <w:highlight w:val="none"/>
          <w:lang w:val="zh-TW" w:eastAsia="zh-TW"/>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lang w:val="zh-TW" w:eastAsia="zh-TW"/>
        </w:rPr>
        <w:t>（项目名称）经</w:t>
      </w:r>
      <w:r>
        <w:rPr>
          <w:rFonts w:hint="eastAsia" w:ascii="仿宋" w:hAnsi="仿宋" w:eastAsia="仿宋" w:cs="仿宋"/>
          <w:color w:val="auto"/>
          <w:sz w:val="24"/>
          <w:szCs w:val="24"/>
          <w:highlight w:val="none"/>
          <w:u w:val="single"/>
          <w:lang w:val="zh-TW"/>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lang w:val="zh-TW" w:eastAsia="zh-TW"/>
        </w:rPr>
        <w:t>（</w:t>
      </w:r>
      <w:r>
        <w:rPr>
          <w:rFonts w:hint="eastAsia" w:ascii="仿宋" w:hAnsi="仿宋" w:eastAsia="仿宋" w:cs="仿宋"/>
          <w:color w:val="auto"/>
          <w:sz w:val="24"/>
          <w:szCs w:val="24"/>
          <w:highlight w:val="none"/>
          <w:lang w:val="zh-TW"/>
        </w:rPr>
        <w:t>甲方</w:t>
      </w:r>
      <w:r>
        <w:rPr>
          <w:rFonts w:hint="eastAsia" w:ascii="仿宋" w:hAnsi="仿宋" w:eastAsia="仿宋" w:cs="仿宋"/>
          <w:color w:val="auto"/>
          <w:sz w:val="24"/>
          <w:szCs w:val="24"/>
          <w:highlight w:val="none"/>
          <w:lang w:val="zh-TW" w:eastAsia="zh-TW"/>
        </w:rPr>
        <w:t>）以招标文件（项目编号：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lang w:val="zh-TW"/>
        </w:rPr>
        <w:t xml:space="preserve"> </w:t>
      </w:r>
      <w:r>
        <w:rPr>
          <w:rFonts w:hint="eastAsia" w:ascii="仿宋" w:hAnsi="仿宋" w:eastAsia="仿宋" w:cs="仿宋"/>
          <w:color w:val="auto"/>
          <w:sz w:val="24"/>
          <w:szCs w:val="24"/>
          <w:highlight w:val="none"/>
          <w:lang w:val="zh-TW" w:eastAsia="zh-TW"/>
        </w:rPr>
        <w:t>）进行公开招标。甲方确定</w:t>
      </w:r>
      <w:r>
        <w:rPr>
          <w:rFonts w:hint="eastAsia" w:ascii="仿宋" w:hAnsi="仿宋" w:eastAsia="仿宋" w:cs="仿宋"/>
          <w:color w:val="auto"/>
          <w:sz w:val="24"/>
          <w:szCs w:val="24"/>
          <w:highlight w:val="none"/>
          <w:u w:val="single"/>
          <w:lang w:val="zh-TW" w:eastAsia="zh-TW"/>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lang w:val="zh-TW" w:eastAsia="zh-TW"/>
        </w:rPr>
        <w:t>（乙方）为中标人。甲、乙双方依据《中华人民共和国政府采购法》、《中华人民共和国</w:t>
      </w:r>
      <w:r>
        <w:rPr>
          <w:rFonts w:hint="eastAsia" w:ascii="仿宋" w:hAnsi="仿宋" w:eastAsia="仿宋" w:cs="仿宋"/>
          <w:color w:val="auto"/>
          <w:sz w:val="24"/>
          <w:szCs w:val="24"/>
          <w:highlight w:val="none"/>
        </w:rPr>
        <w:t>民法典</w:t>
      </w:r>
      <w:r>
        <w:rPr>
          <w:rFonts w:hint="eastAsia" w:ascii="仿宋" w:hAnsi="仿宋" w:eastAsia="仿宋" w:cs="仿宋"/>
          <w:color w:val="auto"/>
          <w:sz w:val="24"/>
          <w:szCs w:val="24"/>
          <w:highlight w:val="none"/>
          <w:lang w:val="zh-TW" w:eastAsia="zh-TW"/>
        </w:rPr>
        <w:t>》，在平等自愿的基础上，</w:t>
      </w:r>
      <w:r>
        <w:rPr>
          <w:rFonts w:hint="eastAsia" w:ascii="仿宋" w:hAnsi="仿宋" w:eastAsia="仿宋" w:cs="仿宋"/>
          <w:color w:val="auto"/>
          <w:sz w:val="24"/>
          <w:szCs w:val="24"/>
          <w:highlight w:val="none"/>
        </w:rPr>
        <w:t>就</w:t>
      </w:r>
      <w:r>
        <w:rPr>
          <w:rFonts w:hint="eastAsia" w:ascii="仿宋" w:hAnsi="仿宋" w:eastAsia="仿宋" w:cs="仿宋"/>
          <w:color w:val="auto"/>
          <w:sz w:val="24"/>
          <w:szCs w:val="24"/>
          <w:highlight w:val="none"/>
          <w:lang w:val="zh-TW" w:eastAsia="zh-TW"/>
        </w:rPr>
        <w:t>甲方因内勤工作需要</w:t>
      </w:r>
      <w:r>
        <w:rPr>
          <w:rFonts w:hint="eastAsia" w:ascii="仿宋" w:hAnsi="仿宋" w:eastAsia="仿宋" w:cs="仿宋"/>
          <w:color w:val="auto"/>
          <w:sz w:val="24"/>
          <w:szCs w:val="24"/>
          <w:highlight w:val="none"/>
          <w:lang w:val="zh-TW"/>
        </w:rPr>
        <w:t>，</w:t>
      </w:r>
      <w:r>
        <w:rPr>
          <w:rFonts w:hint="eastAsia" w:ascii="仿宋" w:hAnsi="仿宋" w:eastAsia="仿宋" w:cs="仿宋"/>
          <w:color w:val="auto"/>
          <w:sz w:val="24"/>
          <w:szCs w:val="24"/>
          <w:highlight w:val="none"/>
        </w:rPr>
        <w:t>由乙方向杭州市滨江区人民政府西兴街道办事处派驻内勤人员提供安保服务之事宜，</w:t>
      </w:r>
      <w:r>
        <w:rPr>
          <w:rFonts w:hint="eastAsia" w:ascii="仿宋" w:hAnsi="仿宋" w:eastAsia="仿宋" w:cs="仿宋"/>
          <w:color w:val="auto"/>
          <w:sz w:val="24"/>
          <w:szCs w:val="24"/>
          <w:highlight w:val="none"/>
          <w:lang w:val="zh-TW" w:eastAsia="zh-TW"/>
        </w:rPr>
        <w:t>同意按照下面的条款和条件，签署本合同。</w:t>
      </w:r>
    </w:p>
    <w:p>
      <w:pPr>
        <w:pStyle w:val="48"/>
        <w:adjustRightInd w:val="0"/>
        <w:snapToGrid w:val="0"/>
        <w:spacing w:line="360" w:lineRule="auto"/>
        <w:ind w:firstLine="480" w:firstLineChars="200"/>
        <w:rPr>
          <w:rFonts w:ascii="仿宋" w:hAnsi="仿宋" w:eastAsia="仿宋" w:cs="仿宋"/>
          <w:color w:val="auto"/>
          <w:sz w:val="24"/>
          <w:szCs w:val="24"/>
          <w:highlight w:val="none"/>
          <w:lang w:val="zh-TW" w:eastAsia="zh-TW"/>
        </w:rPr>
      </w:pPr>
      <w:r>
        <w:rPr>
          <w:rFonts w:hint="eastAsia" w:ascii="仿宋" w:hAnsi="仿宋" w:eastAsia="仿宋" w:cs="仿宋"/>
          <w:color w:val="auto"/>
          <w:sz w:val="24"/>
          <w:szCs w:val="24"/>
          <w:highlight w:val="none"/>
          <w:lang w:val="zh-TW" w:eastAsia="zh-TW"/>
        </w:rPr>
        <w:t>下列文件构成本合同的组成部分，应该认为是一个整体，彼此相互解释，相互补充。</w:t>
      </w:r>
      <w:r>
        <w:rPr>
          <w:rFonts w:hint="eastAsia" w:ascii="仿宋" w:hAnsi="仿宋" w:eastAsia="仿宋" w:cs="仿宋"/>
          <w:color w:val="auto"/>
          <w:sz w:val="24"/>
          <w:szCs w:val="24"/>
          <w:highlight w:val="none"/>
        </w:rPr>
        <w:t>这些文件包括但不限于：</w:t>
      </w:r>
    </w:p>
    <w:p>
      <w:pPr>
        <w:pStyle w:val="48"/>
        <w:numPr>
          <w:ilvl w:val="0"/>
          <w:numId w:val="7"/>
        </w:numPr>
        <w:adjustRightInd w:val="0"/>
        <w:snapToGrid w:val="0"/>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zh-TW" w:eastAsia="zh-TW"/>
        </w:rPr>
        <w:t>本合同协议书</w:t>
      </w:r>
    </w:p>
    <w:p>
      <w:pPr>
        <w:pStyle w:val="48"/>
        <w:numPr>
          <w:ilvl w:val="0"/>
          <w:numId w:val="7"/>
        </w:numPr>
        <w:adjustRightInd w:val="0"/>
        <w:snapToGrid w:val="0"/>
        <w:spacing w:line="360" w:lineRule="auto"/>
        <w:ind w:firstLine="480"/>
        <w:rPr>
          <w:rFonts w:ascii="仿宋" w:hAnsi="仿宋" w:eastAsia="仿宋" w:cs="仿宋"/>
          <w:color w:val="auto"/>
          <w:sz w:val="24"/>
          <w:szCs w:val="24"/>
          <w:highlight w:val="none"/>
          <w:lang w:val="zh-TW" w:eastAsia="zh-TW"/>
        </w:rPr>
      </w:pPr>
      <w:r>
        <w:rPr>
          <w:rFonts w:hint="eastAsia" w:ascii="仿宋" w:hAnsi="仿宋" w:eastAsia="仿宋" w:cs="仿宋"/>
          <w:color w:val="auto"/>
          <w:sz w:val="24"/>
          <w:szCs w:val="24"/>
          <w:highlight w:val="none"/>
          <w:lang w:val="zh-TW"/>
        </w:rPr>
        <w:t>中标</w:t>
      </w:r>
      <w:r>
        <w:rPr>
          <w:rFonts w:hint="eastAsia" w:ascii="仿宋" w:hAnsi="仿宋" w:eastAsia="仿宋" w:cs="仿宋"/>
          <w:color w:val="auto"/>
          <w:sz w:val="24"/>
          <w:szCs w:val="24"/>
          <w:highlight w:val="none"/>
          <w:lang w:val="zh-TW" w:eastAsia="zh-TW"/>
        </w:rPr>
        <w:t>通知书</w:t>
      </w:r>
    </w:p>
    <w:p>
      <w:pPr>
        <w:pStyle w:val="48"/>
        <w:numPr>
          <w:ilvl w:val="0"/>
          <w:numId w:val="7"/>
        </w:numPr>
        <w:adjustRightInd w:val="0"/>
        <w:snapToGrid w:val="0"/>
        <w:spacing w:line="360" w:lineRule="auto"/>
        <w:ind w:firstLine="480"/>
        <w:rPr>
          <w:rFonts w:ascii="仿宋" w:hAnsi="仿宋" w:eastAsia="仿宋" w:cs="仿宋"/>
          <w:color w:val="auto"/>
          <w:sz w:val="24"/>
          <w:szCs w:val="24"/>
          <w:highlight w:val="none"/>
          <w:lang w:val="zh-TW" w:eastAsia="zh-TW"/>
        </w:rPr>
      </w:pPr>
      <w:r>
        <w:rPr>
          <w:rFonts w:hint="eastAsia" w:ascii="仿宋" w:hAnsi="仿宋" w:eastAsia="仿宋" w:cs="仿宋"/>
          <w:color w:val="auto"/>
          <w:sz w:val="24"/>
          <w:szCs w:val="24"/>
          <w:highlight w:val="none"/>
          <w:lang w:val="zh-TW"/>
        </w:rPr>
        <w:t>投标</w:t>
      </w:r>
      <w:r>
        <w:rPr>
          <w:rFonts w:hint="eastAsia" w:ascii="仿宋" w:hAnsi="仿宋" w:eastAsia="仿宋" w:cs="仿宋"/>
          <w:color w:val="auto"/>
          <w:sz w:val="24"/>
          <w:szCs w:val="24"/>
          <w:highlight w:val="none"/>
          <w:lang w:val="zh-TW" w:eastAsia="zh-TW"/>
        </w:rPr>
        <w:t>文件（含询标澄清文件）</w:t>
      </w:r>
    </w:p>
    <w:p>
      <w:pPr>
        <w:pStyle w:val="48"/>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d.</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val="zh-TW"/>
        </w:rPr>
        <w:t>招标</w:t>
      </w:r>
      <w:r>
        <w:rPr>
          <w:rFonts w:hint="eastAsia" w:ascii="仿宋" w:hAnsi="仿宋" w:eastAsia="仿宋" w:cs="仿宋"/>
          <w:color w:val="auto"/>
          <w:sz w:val="24"/>
          <w:szCs w:val="24"/>
          <w:highlight w:val="none"/>
          <w:lang w:val="zh-TW" w:eastAsia="zh-TW"/>
        </w:rPr>
        <w:t>文件（含招标文件补充）</w:t>
      </w:r>
    </w:p>
    <w:p>
      <w:pPr>
        <w:pStyle w:val="48"/>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e.</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val="zh-TW" w:eastAsia="zh-TW"/>
        </w:rPr>
        <w:t>其他合同文件</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p>
    <w:p>
      <w:pPr>
        <w:pStyle w:val="12"/>
        <w:snapToGrid w:val="0"/>
        <w:spacing w:line="360" w:lineRule="auto"/>
        <w:ind w:firstLine="480" w:firstLineChars="200"/>
        <w:rPr>
          <w:rFonts w:ascii="仿宋" w:hAnsi="仿宋" w:eastAsia="仿宋" w:cs="仿宋"/>
          <w:color w:val="auto"/>
          <w:sz w:val="24"/>
          <w:szCs w:val="24"/>
          <w:highlight w:val="none"/>
          <w:lang w:val="zh-TW" w:eastAsia="zh-TW"/>
        </w:rPr>
      </w:pPr>
      <w:r>
        <w:rPr>
          <w:rFonts w:hint="eastAsia" w:ascii="仿宋" w:hAnsi="仿宋" w:eastAsia="仿宋" w:cs="仿宋"/>
          <w:color w:val="auto"/>
          <w:sz w:val="24"/>
          <w:szCs w:val="24"/>
          <w:highlight w:val="none"/>
          <w:lang w:val="zh-TW" w:eastAsia="zh-TW"/>
        </w:rPr>
        <w:t>上述各项合同文件包括合同当事人就该项合同文件所作出的补充和修改，属于同一类内容的文件，应以最新签署的为准。</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一、服务内容</w:t>
      </w:r>
    </w:p>
    <w:p>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color w:val="auto"/>
          <w:sz w:val="24"/>
          <w:highlight w:val="none"/>
        </w:rPr>
        <w:t>1、根据工作要求</w:t>
      </w:r>
      <w:r>
        <w:rPr>
          <w:rFonts w:hint="eastAsia" w:ascii="仿宋" w:hAnsi="仿宋" w:eastAsia="仿宋" w:cs="仿宋"/>
          <w:bCs/>
          <w:color w:val="auto"/>
          <w:sz w:val="24"/>
          <w:highlight w:val="none"/>
        </w:rPr>
        <w:t>提供消防保障服务，并按照招标人的管理模式对消防保障队员进行管理，依据双方确认的岗位职责要求，执行消防安全防范任务，承担相应的消防服务责任。消防保障队员的主要职责是：负责招标人指定区域的消防安全保卫工作，担负消防防范和处置。</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2、乙方职责范围，由甲方在法律法规允许的范围内商定，并指派专人负责。</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二、服务期限</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1、服务期限：</w:t>
      </w:r>
      <w:r>
        <w:rPr>
          <w:rFonts w:hint="eastAsia" w:ascii="仿宋" w:hAnsi="仿宋" w:eastAsia="仿宋" w:cs="仿宋"/>
          <w:color w:val="auto"/>
          <w:sz w:val="24"/>
          <w:highlight w:val="none"/>
          <w:u w:val="single"/>
        </w:rPr>
        <w:t xml:space="preserve">一年 </w:t>
      </w:r>
      <w:r>
        <w:rPr>
          <w:rFonts w:hint="eastAsia" w:ascii="仿宋" w:hAnsi="仿宋" w:eastAsia="仿宋" w:cs="仿宋"/>
          <w:color w:val="auto"/>
          <w:sz w:val="24"/>
          <w:highlight w:val="none"/>
        </w:rPr>
        <w:t>。（自</w:t>
      </w:r>
      <w:r>
        <w:rPr>
          <w:rFonts w:hint="eastAsia" w:ascii="仿宋" w:hAnsi="仿宋" w:eastAsia="仿宋" w:cs="仿宋"/>
          <w:color w:val="auto"/>
          <w:sz w:val="24"/>
          <w:highlight w:val="none"/>
          <w:u w:val="single"/>
        </w:rPr>
        <w:t xml:space="preserve">202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日至</w:t>
      </w:r>
      <w:r>
        <w:rPr>
          <w:rFonts w:hint="eastAsia" w:ascii="仿宋" w:hAnsi="仿宋" w:eastAsia="仿宋" w:cs="仿宋"/>
          <w:color w:val="auto"/>
          <w:sz w:val="24"/>
          <w:highlight w:val="none"/>
          <w:u w:val="single"/>
        </w:rPr>
        <w:t xml:space="preserve"> 202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三、协勤人员数、地点等</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1、人员数：</w:t>
      </w:r>
      <w:r>
        <w:rPr>
          <w:rFonts w:hint="eastAsia" w:ascii="仿宋" w:hAnsi="仿宋" w:eastAsia="仿宋" w:cs="仿宋"/>
          <w:b/>
          <w:color w:val="auto"/>
          <w:sz w:val="24"/>
          <w:highlight w:val="none"/>
          <w:u w:val="single"/>
        </w:rPr>
        <w:t xml:space="preserve">      </w:t>
      </w:r>
      <w:r>
        <w:rPr>
          <w:rFonts w:hint="eastAsia" w:ascii="仿宋" w:hAnsi="仿宋" w:eastAsia="仿宋" w:cs="仿宋"/>
          <w:color w:val="auto"/>
          <w:sz w:val="24"/>
          <w:highlight w:val="none"/>
        </w:rPr>
        <w:t>名。</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2、服务地点：</w:t>
      </w:r>
      <w:r>
        <w:rPr>
          <w:rFonts w:hint="eastAsia" w:ascii="仿宋" w:hAnsi="仿宋" w:eastAsia="仿宋" w:cs="仿宋"/>
          <w:color w:val="auto"/>
          <w:sz w:val="24"/>
          <w:highlight w:val="none"/>
          <w:u w:val="single"/>
        </w:rPr>
        <w:t xml:space="preserve">   </w:t>
      </w:r>
      <w:r>
        <w:rPr>
          <w:rFonts w:hint="eastAsia" w:ascii="仿宋" w:hAnsi="仿宋" w:eastAsia="仿宋" w:cs="仿宋"/>
          <w:b/>
          <w:color w:val="auto"/>
          <w:sz w:val="24"/>
          <w:highlight w:val="none"/>
          <w:u w:val="singl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四、合同金额及支付方式</w:t>
      </w:r>
    </w:p>
    <w:p>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1、本合同总金额：</w:t>
      </w:r>
      <w:r>
        <w:rPr>
          <w:rFonts w:hint="eastAsia" w:ascii="仿宋" w:hAnsi="仿宋" w:eastAsia="仿宋" w:cs="仿宋"/>
          <w:b/>
          <w:color w:val="auto"/>
          <w:sz w:val="24"/>
          <w:highlight w:val="none"/>
          <w:u w:val="single"/>
        </w:rPr>
        <w:t xml:space="preserve">            </w:t>
      </w:r>
      <w:r>
        <w:rPr>
          <w:rFonts w:hint="eastAsia" w:ascii="仿宋" w:hAnsi="仿宋" w:eastAsia="仿宋" w:cs="仿宋"/>
          <w:color w:val="auto"/>
          <w:sz w:val="24"/>
          <w:highlight w:val="none"/>
        </w:rPr>
        <w:t>。</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2、支付方式：甲方每三个月向乙方支付一次服务费（即每三个月支付</w:t>
      </w:r>
      <w:r>
        <w:rPr>
          <w:rFonts w:hint="eastAsia" w:ascii="仿宋" w:hAnsi="仿宋" w:eastAsia="仿宋" w:cs="仿宋"/>
          <w:b/>
          <w:color w:val="auto"/>
          <w:sz w:val="24"/>
          <w:highlight w:val="none"/>
          <w:u w:val="single"/>
        </w:rPr>
        <w:t xml:space="preserve">          </w:t>
      </w:r>
      <w:r>
        <w:rPr>
          <w:rFonts w:hint="eastAsia" w:ascii="仿宋" w:hAnsi="仿宋" w:eastAsia="仿宋" w:cs="仿宋"/>
          <w:color w:val="auto"/>
          <w:sz w:val="24"/>
          <w:highlight w:val="none"/>
        </w:rPr>
        <w:t>）。甲方收到乙方提供的发票后十个工作日内支付相应服务费用。</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乙方账户信息：</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账户名称： </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开户银行： </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银行账号：</w:t>
      </w:r>
      <w:r>
        <w:rPr>
          <w:rFonts w:hint="eastAsia" w:ascii="仿宋" w:hAnsi="仿宋" w:eastAsia="仿宋" w:cs="仿宋"/>
          <w:bCs/>
          <w:color w:val="auto"/>
          <w:sz w:val="24"/>
          <w:highlight w:val="none"/>
        </w:rPr>
        <w:t xml:space="preserve"> </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五、双方的权利和义务</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（一）甲方的权利和义务</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1、甲方应支持、关心乙方派驻人员的工作、生活，为其工作、生活提供方便。</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2、甲方应主动联系消防大队对消防站人员加强培训。</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3、甲方对制式的台账资料进行检查，并对乙方业务进行必要的指导。</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4、甲方应赋予消防站值守人员与其相关工作职责相适应的权利，保证消防站值守人员能够顺利履行职责。</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5、甲方应及时向乙方反馈消防站值守人员的工作情况，反映存在问题，加强对消防站值守人员的监管。对不适应在甲方服务的值守人员，甲方有权要求乙方予以调换。</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6、甲方应按本合同规定，按时付清服务费用，不能以任何理由拖欠。</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7、甲方请相应的专家，对消防站人员进行有关安全方面必要的授课。</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（二）乙方的权利和义务</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1、乙方派驻甲方的消防站值守人员应做到热情服务、礼貌待人，遵守甲方有关规章制度，认真履行岗位职责。</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乙方派驻的消防站值守人员行政上隶属乙方，接受乙方领导。进驻的消防站值守人员同时应接受甲方的检查和监督。乙方应加强对派驻消防站值守人员的管理、督察和培训，积极协助甲方协调处理与消防站工作相关的事项。定期与甲方交流情况，征求意见，整改不足。</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3、乙方派驻甲方的消防站值守人员在合同规定的服务范围内，应服从甲方的调配和指挥。积极主动地配合甲方搞好消防安全工作等任务。</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4、乙方应保证派驻人员的稳定，上岗人数不能缺岗。人员派驻、调派需经甲方认可，如派驻人员工作表现不到位，甲方有权通知乙方调换人员。</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5、乙方落实甲方专家安全评估结果所需要求落实的工作内容进行跟踪、检查、监督并做好相应的记录。</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六、违约责任</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1、甲方无正当理由拒绝接受服务的，甲方向乙方支付履行款项的5%作为违约金。</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2、甲方无故逾期办理款项支付手续的，甲方应按本合同总金额每日3‰向乙方支付违约金。</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3、乙方未能如期提供服务的，向甲方支付本合同款项的3%作为违约金，乙方超过约定日期10个工作日仍不能提供服务的，甲方可单方解除本合同，且无需向乙方承担违约责任。</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4、乙方因不可抗力不能履行本合同的，应当及时通知双方，以减轻可能给双方造成的损失，因不可抗力或非乙方原因造成的经济损失，乙方不承担责任。</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5、甲方指派乙方服务人员从事本合同约定的服务职责范围外的工作，由此造成人员和其他第三方的经济赔偿责任，由甲方负责。</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七、技术资料</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1、乙方应按《招标文件》规定的时间向甲方提供有关技术资料。</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未经甲方事先书面同意，乙方不得将由甲方提供的有关合同或任何合同条文、规格、计划、图纸、样品或资料提供给与履行本合同无关的任何其他人。即使向履行本合同有关的人员提供，也应注意保密并限于履行本合同的必需范围。</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八、知识产权与产权担保</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1、乙方应保证所提供的产品（服务/工程）其任何一部分均不会侵犯任何第三方的知识产权。</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2、乙方保证所交付的产品（服务/工程）的所有权完全属于甲方且无任何抵押、查封等产权瑕疵。</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九、验收</w:t>
      </w:r>
    </w:p>
    <w:p>
      <w:pPr>
        <w:spacing w:line="360" w:lineRule="auto"/>
        <w:ind w:firstLine="480" w:firstLineChars="200"/>
        <w:rPr>
          <w:rFonts w:ascii="仿宋" w:hAnsi="仿宋" w:eastAsia="仿宋" w:cs="仿宋"/>
          <w:strike/>
          <w:color w:val="auto"/>
          <w:kern w:val="0"/>
          <w:sz w:val="24"/>
          <w:highlight w:val="none"/>
        </w:rPr>
      </w:pPr>
      <w:r>
        <w:rPr>
          <w:rFonts w:hint="eastAsia" w:ascii="仿宋" w:hAnsi="仿宋" w:eastAsia="仿宋" w:cs="仿宋"/>
          <w:color w:val="auto"/>
          <w:kern w:val="0"/>
          <w:sz w:val="24"/>
          <w:highlight w:val="none"/>
        </w:rPr>
        <w:t>1、本合同验收由</w:t>
      </w:r>
      <w:r>
        <w:rPr>
          <w:rFonts w:hint="eastAsia" w:ascii="仿宋" w:hAnsi="仿宋" w:eastAsia="仿宋" w:cs="仿宋"/>
          <w:color w:val="auto"/>
          <w:sz w:val="24"/>
          <w:highlight w:val="none"/>
        </w:rPr>
        <w:t>甲方</w:t>
      </w:r>
      <w:r>
        <w:rPr>
          <w:rFonts w:hint="eastAsia" w:ascii="仿宋" w:hAnsi="仿宋" w:eastAsia="仿宋" w:cs="仿宋"/>
          <w:color w:val="auto"/>
          <w:kern w:val="0"/>
          <w:sz w:val="24"/>
          <w:highlight w:val="none"/>
        </w:rPr>
        <w:t>组织实施，</w:t>
      </w:r>
      <w:r>
        <w:rPr>
          <w:rFonts w:hint="eastAsia" w:ascii="仿宋" w:hAnsi="仿宋" w:eastAsia="仿宋" w:cs="仿宋"/>
          <w:b/>
          <w:color w:val="auto"/>
          <w:sz w:val="24"/>
          <w:highlight w:val="none"/>
        </w:rPr>
        <w:t>乙方应派专业的技术人员协助进行验收。</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2、验收标准：合格</w:t>
      </w:r>
      <w:r>
        <w:rPr>
          <w:rFonts w:hint="eastAsia" w:ascii="仿宋" w:hAnsi="仿宋" w:eastAsia="仿宋" w:cs="仿宋"/>
          <w:color w:val="auto"/>
          <w:sz w:val="24"/>
          <w:highlight w:val="none"/>
        </w:rPr>
        <w:t>（符合质量要求、乙方完成采购代理服务费缴纳以及其他投标承诺事项）。</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3、特殊条款：</w:t>
      </w:r>
      <w:r>
        <w:rPr>
          <w:rFonts w:hint="eastAsia" w:ascii="仿宋" w:hAnsi="仿宋" w:eastAsia="仿宋" w:cs="仿宋"/>
          <w:b/>
          <w:color w:val="auto"/>
          <w:sz w:val="24"/>
          <w:highlight w:val="none"/>
          <w:u w:val="single"/>
        </w:rPr>
        <w:t>若验收不合格，乙方应在10日历天内包换到位并承担验收相关费用。甲方组织第二次验收，若第二次验收不合格，甲方有权单方解除本合同，乙方除支付验收费用外还须及时退还甲方已支付的合同款项，且甲方保留向乙方索赔的权利</w:t>
      </w:r>
      <w:r>
        <w:rPr>
          <w:rFonts w:hint="eastAsia" w:ascii="仿宋" w:hAnsi="仿宋" w:eastAsia="仿宋" w:cs="仿宋"/>
          <w:b/>
          <w:color w:val="auto"/>
          <w:sz w:val="24"/>
          <w:highlight w:val="none"/>
        </w:rPr>
        <w:t>。</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十、</w:t>
      </w:r>
      <w:r>
        <w:rPr>
          <w:rFonts w:hint="eastAsia" w:ascii="仿宋" w:hAnsi="仿宋" w:eastAsia="仿宋" w:cs="仿宋"/>
          <w:b/>
          <w:color w:val="auto"/>
          <w:sz w:val="24"/>
          <w:highlight w:val="none"/>
          <w:lang w:val="zh-TW" w:eastAsia="zh-TW"/>
        </w:rPr>
        <w:t>税费</w:t>
      </w:r>
    </w:p>
    <w:p>
      <w:pPr>
        <w:pStyle w:val="48"/>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本合同履行中相关的一切税费均由乙方负担。</w:t>
      </w:r>
    </w:p>
    <w:p>
      <w:pPr>
        <w:pStyle w:val="12"/>
        <w:numPr>
          <w:ilvl w:val="0"/>
          <w:numId w:val="8"/>
        </w:numPr>
        <w:snapToGrid w:val="0"/>
        <w:spacing w:line="360" w:lineRule="auto"/>
        <w:ind w:firstLine="482" w:firstLineChars="200"/>
        <w:rPr>
          <w:rFonts w:ascii="仿宋" w:hAnsi="仿宋" w:eastAsia="仿宋" w:cs="仿宋"/>
          <w:b/>
          <w:snapToGrid/>
          <w:color w:val="auto"/>
          <w:sz w:val="24"/>
          <w:szCs w:val="24"/>
          <w:highlight w:val="none"/>
          <w:lang w:val="zh-TW" w:eastAsia="zh-TW"/>
        </w:rPr>
      </w:pPr>
      <w:r>
        <w:rPr>
          <w:rFonts w:hint="eastAsia" w:ascii="仿宋" w:hAnsi="仿宋" w:eastAsia="仿宋" w:cs="仿宋"/>
          <w:b/>
          <w:snapToGrid/>
          <w:color w:val="auto"/>
          <w:sz w:val="24"/>
          <w:szCs w:val="24"/>
          <w:highlight w:val="none"/>
          <w:lang w:val="zh-TW" w:eastAsia="zh-TW"/>
        </w:rPr>
        <w:t>不可抗力</w:t>
      </w:r>
    </w:p>
    <w:p>
      <w:pPr>
        <w:pStyle w:val="12"/>
        <w:snapToGrid w:val="0"/>
        <w:spacing w:line="360" w:lineRule="auto"/>
        <w:ind w:firstLine="480" w:firstLineChars="200"/>
        <w:rPr>
          <w:rFonts w:ascii="仿宋" w:hAnsi="仿宋" w:eastAsia="仿宋" w:cs="仿宋"/>
          <w:snapToGrid/>
          <w:color w:val="auto"/>
          <w:sz w:val="24"/>
          <w:szCs w:val="24"/>
          <w:highlight w:val="none"/>
          <w:u w:color="000000"/>
        </w:rPr>
      </w:pPr>
      <w:r>
        <w:rPr>
          <w:rFonts w:hint="eastAsia" w:ascii="仿宋" w:hAnsi="仿宋" w:eastAsia="仿宋" w:cs="仿宋"/>
          <w:snapToGrid/>
          <w:color w:val="auto"/>
          <w:sz w:val="24"/>
          <w:szCs w:val="24"/>
          <w:highlight w:val="none"/>
          <w:u w:color="000000"/>
        </w:rPr>
        <w:t>1、在本合同有效期内，任何一方因不可抗力事件导致不能履行本合同，则本合同履行期可延长，其延长期与不可抗力影响期相同。</w:t>
      </w:r>
    </w:p>
    <w:p>
      <w:pPr>
        <w:pStyle w:val="12"/>
        <w:snapToGrid w:val="0"/>
        <w:spacing w:line="360" w:lineRule="auto"/>
        <w:ind w:firstLine="480" w:firstLineChars="200"/>
        <w:rPr>
          <w:rFonts w:ascii="仿宋" w:hAnsi="仿宋" w:eastAsia="仿宋" w:cs="仿宋"/>
          <w:snapToGrid/>
          <w:color w:val="auto"/>
          <w:sz w:val="24"/>
          <w:szCs w:val="24"/>
          <w:highlight w:val="none"/>
          <w:u w:color="000000"/>
        </w:rPr>
      </w:pPr>
      <w:r>
        <w:rPr>
          <w:rFonts w:hint="eastAsia" w:ascii="仿宋" w:hAnsi="仿宋" w:eastAsia="仿宋" w:cs="仿宋"/>
          <w:snapToGrid/>
          <w:color w:val="auto"/>
          <w:sz w:val="24"/>
          <w:szCs w:val="24"/>
          <w:highlight w:val="none"/>
          <w:u w:color="000000"/>
        </w:rPr>
        <w:t>2、不可抗力事件发生后，应立即通知对方，并寄送有关权威机构出具的证明。</w:t>
      </w:r>
    </w:p>
    <w:p>
      <w:pPr>
        <w:pStyle w:val="12"/>
        <w:snapToGrid w:val="0"/>
        <w:spacing w:line="360" w:lineRule="auto"/>
        <w:ind w:firstLine="480" w:firstLineChars="200"/>
        <w:rPr>
          <w:rFonts w:ascii="仿宋" w:hAnsi="仿宋" w:eastAsia="仿宋" w:cs="仿宋"/>
          <w:color w:val="auto"/>
          <w:highlight w:val="none"/>
        </w:rPr>
      </w:pPr>
      <w:r>
        <w:rPr>
          <w:rFonts w:hint="eastAsia" w:ascii="仿宋" w:hAnsi="仿宋" w:eastAsia="仿宋" w:cs="仿宋"/>
          <w:snapToGrid/>
          <w:color w:val="auto"/>
          <w:sz w:val="24"/>
          <w:szCs w:val="24"/>
          <w:highlight w:val="none"/>
          <w:u w:color="000000"/>
        </w:rPr>
        <w:t>3、不可抗力事件延续120天以上，双方应通过友好协商，确定是否继续履行本合同。</w:t>
      </w:r>
    </w:p>
    <w:p>
      <w:pPr>
        <w:pStyle w:val="12"/>
        <w:snapToGrid w:val="0"/>
        <w:spacing w:line="360" w:lineRule="auto"/>
        <w:ind w:firstLine="482" w:firstLineChars="200"/>
        <w:rPr>
          <w:rFonts w:ascii="仿宋" w:hAnsi="仿宋" w:eastAsia="仿宋" w:cs="仿宋"/>
          <w:b/>
          <w:snapToGrid/>
          <w:color w:val="auto"/>
          <w:sz w:val="24"/>
          <w:szCs w:val="24"/>
          <w:highlight w:val="none"/>
          <w:lang w:val="zh-TW"/>
        </w:rPr>
      </w:pPr>
      <w:r>
        <w:rPr>
          <w:rFonts w:hint="eastAsia" w:ascii="仿宋" w:hAnsi="仿宋" w:eastAsia="仿宋" w:cs="仿宋"/>
          <w:b/>
          <w:snapToGrid/>
          <w:color w:val="auto"/>
          <w:sz w:val="24"/>
          <w:szCs w:val="24"/>
          <w:highlight w:val="none"/>
          <w:lang w:val="zh-TW" w:eastAsia="zh-TW"/>
        </w:rPr>
        <w:t>十二、</w:t>
      </w:r>
      <w:r>
        <w:rPr>
          <w:rFonts w:hint="eastAsia" w:ascii="仿宋" w:hAnsi="仿宋" w:eastAsia="仿宋" w:cs="仿宋"/>
          <w:b/>
          <w:snapToGrid/>
          <w:color w:val="auto"/>
          <w:sz w:val="24"/>
          <w:szCs w:val="24"/>
          <w:highlight w:val="none"/>
        </w:rPr>
        <w:t xml:space="preserve">争议解决   </w:t>
      </w:r>
    </w:p>
    <w:p>
      <w:pPr>
        <w:pStyle w:val="12"/>
        <w:snapToGrid w:val="0"/>
        <w:spacing w:line="360" w:lineRule="auto"/>
        <w:ind w:firstLine="480" w:firstLineChars="200"/>
        <w:rPr>
          <w:rFonts w:ascii="仿宋" w:hAnsi="仿宋" w:eastAsia="仿宋" w:cs="仿宋"/>
          <w:snapToGrid/>
          <w:color w:val="auto"/>
          <w:sz w:val="24"/>
          <w:szCs w:val="24"/>
          <w:highlight w:val="none"/>
          <w:u w:color="000000"/>
        </w:rPr>
      </w:pPr>
      <w:r>
        <w:rPr>
          <w:rFonts w:hint="eastAsia" w:ascii="仿宋" w:hAnsi="仿宋" w:eastAsia="仿宋" w:cs="仿宋"/>
          <w:snapToGrid/>
          <w:color w:val="auto"/>
          <w:sz w:val="24"/>
          <w:szCs w:val="24"/>
          <w:highlight w:val="none"/>
          <w:u w:color="000000"/>
        </w:rPr>
        <w:t>双方在履行本合同中所发生的一切争议，应通过友好协商，妥善解决，如通过协商仍不能解决时，可向甲方人民法院起诉。</w:t>
      </w:r>
    </w:p>
    <w:p>
      <w:pPr>
        <w:pStyle w:val="12"/>
        <w:snapToGrid w:val="0"/>
        <w:spacing w:line="360" w:lineRule="auto"/>
        <w:ind w:firstLine="482" w:firstLineChars="200"/>
        <w:rPr>
          <w:rFonts w:ascii="仿宋" w:hAnsi="仿宋" w:eastAsia="仿宋" w:cs="仿宋"/>
          <w:b/>
          <w:snapToGrid/>
          <w:color w:val="auto"/>
          <w:sz w:val="24"/>
          <w:szCs w:val="24"/>
          <w:highlight w:val="none"/>
          <w:lang w:val="zh-TW" w:eastAsia="zh-TW"/>
        </w:rPr>
      </w:pPr>
      <w:r>
        <w:rPr>
          <w:rFonts w:hint="eastAsia" w:ascii="仿宋" w:hAnsi="仿宋" w:eastAsia="仿宋" w:cs="仿宋"/>
          <w:b/>
          <w:snapToGrid/>
          <w:color w:val="auto"/>
          <w:sz w:val="24"/>
          <w:szCs w:val="24"/>
          <w:highlight w:val="none"/>
          <w:lang w:val="zh-TW" w:eastAsia="zh-TW"/>
        </w:rPr>
        <w:t>十三、合同生效及其它</w:t>
      </w:r>
    </w:p>
    <w:p>
      <w:pPr>
        <w:pStyle w:val="12"/>
        <w:snapToGrid w:val="0"/>
        <w:spacing w:line="360" w:lineRule="auto"/>
        <w:ind w:firstLine="480" w:firstLineChars="200"/>
        <w:rPr>
          <w:rFonts w:ascii="仿宋" w:hAnsi="仿宋" w:eastAsia="仿宋" w:cs="仿宋"/>
          <w:snapToGrid/>
          <w:color w:val="auto"/>
          <w:sz w:val="24"/>
          <w:szCs w:val="24"/>
          <w:highlight w:val="none"/>
          <w:u w:color="000000"/>
        </w:rPr>
      </w:pPr>
      <w:r>
        <w:rPr>
          <w:rFonts w:hint="eastAsia" w:ascii="仿宋" w:hAnsi="仿宋" w:eastAsia="仿宋" w:cs="仿宋"/>
          <w:snapToGrid/>
          <w:color w:val="auto"/>
          <w:sz w:val="24"/>
          <w:szCs w:val="24"/>
          <w:highlight w:val="none"/>
          <w:u w:color="000000"/>
        </w:rPr>
        <w:t>1、本合同经双方法定代表人或授权代表签字并加盖单位公章后生效。</w:t>
      </w:r>
    </w:p>
    <w:p>
      <w:pPr>
        <w:pStyle w:val="12"/>
        <w:snapToGrid w:val="0"/>
        <w:spacing w:line="360" w:lineRule="auto"/>
        <w:ind w:firstLine="480" w:firstLineChars="200"/>
        <w:rPr>
          <w:rFonts w:ascii="仿宋" w:hAnsi="仿宋" w:eastAsia="仿宋" w:cs="仿宋"/>
          <w:snapToGrid/>
          <w:color w:val="auto"/>
          <w:sz w:val="24"/>
          <w:szCs w:val="24"/>
          <w:highlight w:val="none"/>
          <w:u w:color="000000"/>
        </w:rPr>
      </w:pPr>
      <w:r>
        <w:rPr>
          <w:rFonts w:hint="eastAsia" w:ascii="仿宋" w:hAnsi="仿宋" w:eastAsia="仿宋" w:cs="仿宋"/>
          <w:snapToGrid/>
          <w:color w:val="auto"/>
          <w:sz w:val="24"/>
          <w:szCs w:val="24"/>
          <w:highlight w:val="none"/>
          <w:u w:color="000000"/>
        </w:rPr>
        <w:t>2、本合同履行中涉及采购资金和采购内容修改或补充的，应签署书面补充协议，可作为主合同不可分割的一部分。</w:t>
      </w:r>
    </w:p>
    <w:p>
      <w:pPr>
        <w:pStyle w:val="12"/>
        <w:snapToGrid w:val="0"/>
        <w:spacing w:line="360" w:lineRule="auto"/>
        <w:ind w:firstLine="480" w:firstLineChars="200"/>
        <w:rPr>
          <w:rFonts w:ascii="仿宋" w:hAnsi="仿宋" w:eastAsia="仿宋" w:cs="仿宋"/>
          <w:snapToGrid/>
          <w:color w:val="auto"/>
          <w:sz w:val="24"/>
          <w:szCs w:val="24"/>
          <w:highlight w:val="none"/>
          <w:u w:color="000000"/>
        </w:rPr>
      </w:pPr>
      <w:r>
        <w:rPr>
          <w:rFonts w:hint="eastAsia" w:ascii="仿宋" w:hAnsi="仿宋" w:eastAsia="仿宋" w:cs="仿宋"/>
          <w:snapToGrid/>
          <w:color w:val="auto"/>
          <w:sz w:val="24"/>
          <w:szCs w:val="24"/>
          <w:highlight w:val="none"/>
          <w:u w:color="000000"/>
        </w:rPr>
        <w:t>3、招标文件、投标文件及评标过程中形成的文字资料、询标纪要均作为本合同的组成部分，具有同等效力。本合同未尽事宜，遵照《民法典》有关条文执行。</w:t>
      </w:r>
    </w:p>
    <w:p>
      <w:pPr>
        <w:pStyle w:val="12"/>
        <w:snapToGrid w:val="0"/>
        <w:spacing w:line="360" w:lineRule="auto"/>
        <w:ind w:firstLine="480" w:firstLineChars="200"/>
        <w:rPr>
          <w:rFonts w:ascii="仿宋" w:hAnsi="仿宋" w:eastAsia="仿宋" w:cs="仿宋"/>
          <w:snapToGrid/>
          <w:color w:val="auto"/>
          <w:sz w:val="24"/>
          <w:szCs w:val="24"/>
          <w:highlight w:val="none"/>
          <w:u w:color="000000"/>
        </w:rPr>
      </w:pPr>
      <w:r>
        <w:rPr>
          <w:rFonts w:hint="eastAsia" w:ascii="仿宋" w:hAnsi="仿宋" w:eastAsia="仿宋" w:cs="仿宋"/>
          <w:snapToGrid/>
          <w:color w:val="auto"/>
          <w:sz w:val="24"/>
          <w:szCs w:val="24"/>
          <w:highlight w:val="none"/>
          <w:u w:color="000000"/>
        </w:rPr>
        <w:t>4、本合同一式  份，甲乙双方各执  份，各份具有同等法律效力。</w:t>
      </w:r>
    </w:p>
    <w:p>
      <w:pPr>
        <w:pStyle w:val="12"/>
        <w:snapToGrid w:val="0"/>
        <w:spacing w:line="360" w:lineRule="auto"/>
        <w:ind w:firstLine="480" w:firstLineChars="200"/>
        <w:rPr>
          <w:rFonts w:hint="eastAsia" w:ascii="仿宋" w:hAnsi="仿宋" w:eastAsia="仿宋" w:cs="仿宋"/>
          <w:snapToGrid/>
          <w:color w:val="auto"/>
          <w:sz w:val="24"/>
          <w:szCs w:val="24"/>
          <w:highlight w:val="none"/>
          <w:u w:color="000000"/>
        </w:rPr>
      </w:pPr>
      <w:r>
        <w:rPr>
          <w:rFonts w:hint="eastAsia" w:ascii="仿宋" w:hAnsi="仿宋" w:eastAsia="仿宋" w:cs="仿宋"/>
          <w:snapToGrid/>
          <w:color w:val="auto"/>
          <w:sz w:val="24"/>
          <w:szCs w:val="24"/>
          <w:highlight w:val="none"/>
          <w:u w:color="000000"/>
        </w:rPr>
        <w:t>（以下无正文）</w:t>
      </w:r>
    </w:p>
    <w:p>
      <w:pPr>
        <w:rPr>
          <w:color w:val="auto"/>
          <w:highlight w:val="none"/>
        </w:rPr>
      </w:pPr>
    </w:p>
    <w:tbl>
      <w:tblPr>
        <w:tblStyle w:val="23"/>
        <w:tblW w:w="9628" w:type="dxa"/>
        <w:tblInd w:w="0" w:type="dxa"/>
        <w:tblLayout w:type="fixed"/>
        <w:tblCellMar>
          <w:top w:w="0" w:type="dxa"/>
          <w:left w:w="108" w:type="dxa"/>
          <w:bottom w:w="0" w:type="dxa"/>
          <w:right w:w="108" w:type="dxa"/>
        </w:tblCellMar>
      </w:tblPr>
      <w:tblGrid>
        <w:gridCol w:w="4068"/>
        <w:gridCol w:w="5560"/>
      </w:tblGrid>
      <w:tr>
        <w:tblPrEx>
          <w:tblCellMar>
            <w:top w:w="0" w:type="dxa"/>
            <w:left w:w="108" w:type="dxa"/>
            <w:bottom w:w="0" w:type="dxa"/>
            <w:right w:w="108" w:type="dxa"/>
          </w:tblCellMar>
        </w:tblPrEx>
        <w:tc>
          <w:tcPr>
            <w:tcW w:w="4068" w:type="dxa"/>
          </w:tcPr>
          <w:p>
            <w:pPr>
              <w:keepNext w:val="0"/>
              <w:keepLines w:val="0"/>
              <w:suppressLineNumbers w:val="0"/>
              <w:spacing w:before="0" w:beforeAutospacing="0" w:after="0" w:afterAutospacing="0" w:line="520" w:lineRule="exact"/>
              <w:ind w:left="0" w:right="0"/>
              <w:rPr>
                <w:rFonts w:hint="default" w:ascii="仿宋" w:hAnsi="仿宋" w:eastAsia="仿宋" w:cs="仿宋"/>
                <w:color w:val="auto"/>
                <w:sz w:val="24"/>
                <w:highlight w:val="none"/>
              </w:rPr>
            </w:pPr>
            <w:r>
              <w:rPr>
                <w:rFonts w:hint="eastAsia" w:ascii="仿宋" w:hAnsi="仿宋" w:eastAsia="仿宋" w:cs="仿宋"/>
                <w:color w:val="auto"/>
                <w:sz w:val="24"/>
                <w:highlight w:val="none"/>
              </w:rPr>
              <w:t>甲方：</w:t>
            </w:r>
            <w:r>
              <w:rPr>
                <w:rFonts w:hint="eastAsia" w:ascii="仿宋" w:hAnsi="仿宋" w:eastAsia="仿宋" w:cs="仿宋"/>
                <w:b/>
                <w:color w:val="auto"/>
                <w:sz w:val="24"/>
                <w:highlight w:val="none"/>
                <w:u w:val="single"/>
              </w:rPr>
              <w:t>杭州市滨江区西兴街道办事处</w:t>
            </w:r>
          </w:p>
        </w:tc>
        <w:tc>
          <w:tcPr>
            <w:tcW w:w="5560" w:type="dxa"/>
          </w:tcPr>
          <w:p>
            <w:pPr>
              <w:keepNext w:val="0"/>
              <w:keepLines w:val="0"/>
              <w:suppressLineNumbers w:val="0"/>
              <w:spacing w:before="0" w:beforeAutospacing="0" w:after="0" w:afterAutospacing="0" w:line="520" w:lineRule="exact"/>
              <w:ind w:left="0" w:right="0"/>
              <w:rPr>
                <w:rFonts w:hint="default" w:ascii="仿宋" w:hAnsi="仿宋" w:eastAsia="仿宋" w:cs="仿宋"/>
                <w:color w:val="auto"/>
                <w:sz w:val="24"/>
                <w:highlight w:val="none"/>
              </w:rPr>
            </w:pPr>
            <w:r>
              <w:rPr>
                <w:rFonts w:hint="eastAsia" w:ascii="仿宋" w:hAnsi="仿宋" w:eastAsia="仿宋" w:cs="仿宋"/>
                <w:color w:val="auto"/>
                <w:sz w:val="24"/>
                <w:highlight w:val="none"/>
              </w:rPr>
              <w:t>乙方：</w:t>
            </w:r>
            <w:r>
              <w:rPr>
                <w:rFonts w:hint="eastAsia" w:ascii="仿宋" w:hAnsi="仿宋" w:eastAsia="仿宋" w:cs="仿宋"/>
                <w:b/>
                <w:bCs/>
                <w:color w:val="auto"/>
                <w:sz w:val="24"/>
                <w:highlight w:val="none"/>
                <w:u w:val="single"/>
              </w:rPr>
              <w:t xml:space="preserve"> </w:t>
            </w:r>
          </w:p>
        </w:tc>
      </w:tr>
      <w:tr>
        <w:tblPrEx>
          <w:tblCellMar>
            <w:top w:w="0" w:type="dxa"/>
            <w:left w:w="108" w:type="dxa"/>
            <w:bottom w:w="0" w:type="dxa"/>
            <w:right w:w="108" w:type="dxa"/>
          </w:tblCellMar>
        </w:tblPrEx>
        <w:tc>
          <w:tcPr>
            <w:tcW w:w="4068" w:type="dxa"/>
          </w:tcPr>
          <w:p>
            <w:pPr>
              <w:keepNext w:val="0"/>
              <w:keepLines w:val="0"/>
              <w:suppressLineNumbers w:val="0"/>
              <w:spacing w:before="0" w:beforeAutospacing="0" w:after="0" w:afterAutospacing="0" w:line="520" w:lineRule="exact"/>
              <w:ind w:left="0" w:right="0"/>
              <w:rPr>
                <w:rFonts w:hint="default" w:ascii="仿宋" w:hAnsi="仿宋" w:eastAsia="仿宋" w:cs="仿宋"/>
                <w:color w:val="auto"/>
                <w:sz w:val="24"/>
                <w:highlight w:val="none"/>
                <w:u w:val="single"/>
              </w:rPr>
            </w:pPr>
            <w:r>
              <w:rPr>
                <w:rFonts w:hint="eastAsia" w:ascii="仿宋" w:hAnsi="仿宋" w:eastAsia="仿宋" w:cs="仿宋"/>
                <w:color w:val="auto"/>
                <w:sz w:val="24"/>
                <w:highlight w:val="none"/>
              </w:rPr>
              <w:t>签约代表人：</w:t>
            </w:r>
          </w:p>
        </w:tc>
        <w:tc>
          <w:tcPr>
            <w:tcW w:w="5560" w:type="dxa"/>
          </w:tcPr>
          <w:p>
            <w:pPr>
              <w:keepNext w:val="0"/>
              <w:keepLines w:val="0"/>
              <w:suppressLineNumbers w:val="0"/>
              <w:spacing w:before="0" w:beforeAutospacing="0" w:after="0" w:afterAutospacing="0" w:line="520" w:lineRule="exact"/>
              <w:ind w:left="0" w:right="0"/>
              <w:rPr>
                <w:rFonts w:hint="default" w:ascii="仿宋" w:hAnsi="仿宋" w:eastAsia="仿宋" w:cs="仿宋"/>
                <w:color w:val="auto"/>
                <w:sz w:val="24"/>
                <w:highlight w:val="none"/>
              </w:rPr>
            </w:pPr>
            <w:r>
              <w:rPr>
                <w:rFonts w:hint="eastAsia" w:ascii="仿宋" w:hAnsi="仿宋" w:eastAsia="仿宋" w:cs="仿宋"/>
                <w:color w:val="auto"/>
                <w:sz w:val="24"/>
                <w:highlight w:val="none"/>
              </w:rPr>
              <w:t>签约代表人：</w:t>
            </w:r>
          </w:p>
        </w:tc>
      </w:tr>
      <w:tr>
        <w:tblPrEx>
          <w:tblCellMar>
            <w:top w:w="0" w:type="dxa"/>
            <w:left w:w="108" w:type="dxa"/>
            <w:bottom w:w="0" w:type="dxa"/>
            <w:right w:w="108" w:type="dxa"/>
          </w:tblCellMar>
        </w:tblPrEx>
        <w:tc>
          <w:tcPr>
            <w:tcW w:w="4068" w:type="dxa"/>
          </w:tcPr>
          <w:p>
            <w:pPr>
              <w:keepNext w:val="0"/>
              <w:keepLines w:val="0"/>
              <w:suppressLineNumbers w:val="0"/>
              <w:spacing w:before="0" w:beforeAutospacing="0" w:after="0" w:afterAutospacing="0" w:line="520" w:lineRule="exact"/>
              <w:ind w:left="0" w:right="0"/>
              <w:rPr>
                <w:rFonts w:hint="default" w:ascii="仿宋" w:hAnsi="仿宋" w:eastAsia="仿宋" w:cs="仿宋"/>
                <w:color w:val="auto"/>
                <w:sz w:val="24"/>
                <w:highlight w:val="none"/>
              </w:rPr>
            </w:pPr>
            <w:r>
              <w:rPr>
                <w:rFonts w:hint="eastAsia" w:ascii="仿宋" w:hAnsi="仿宋" w:eastAsia="仿宋" w:cs="仿宋"/>
                <w:color w:val="auto"/>
                <w:sz w:val="24"/>
                <w:highlight w:val="none"/>
              </w:rPr>
              <w:t xml:space="preserve">地址： </w:t>
            </w:r>
          </w:p>
        </w:tc>
        <w:tc>
          <w:tcPr>
            <w:tcW w:w="5560" w:type="dxa"/>
          </w:tcPr>
          <w:p>
            <w:pPr>
              <w:keepNext w:val="0"/>
              <w:keepLines w:val="0"/>
              <w:suppressLineNumbers w:val="0"/>
              <w:spacing w:before="0" w:beforeAutospacing="0" w:after="0" w:afterAutospacing="0" w:line="520" w:lineRule="exact"/>
              <w:ind w:left="0" w:right="0"/>
              <w:rPr>
                <w:rFonts w:hint="default"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b/>
                <w:bCs/>
                <w:color w:val="auto"/>
                <w:sz w:val="24"/>
                <w:highlight w:val="none"/>
              </w:rPr>
              <w:t xml:space="preserve"> </w:t>
            </w:r>
          </w:p>
        </w:tc>
      </w:tr>
      <w:tr>
        <w:tblPrEx>
          <w:tblCellMar>
            <w:top w:w="0" w:type="dxa"/>
            <w:left w:w="108" w:type="dxa"/>
            <w:bottom w:w="0" w:type="dxa"/>
            <w:right w:w="108" w:type="dxa"/>
          </w:tblCellMar>
        </w:tblPrEx>
        <w:tc>
          <w:tcPr>
            <w:tcW w:w="4068" w:type="dxa"/>
          </w:tcPr>
          <w:p>
            <w:pPr>
              <w:keepNext w:val="0"/>
              <w:keepLines w:val="0"/>
              <w:suppressLineNumbers w:val="0"/>
              <w:spacing w:before="0" w:beforeAutospacing="0" w:after="0" w:afterAutospacing="0" w:line="520" w:lineRule="exact"/>
              <w:ind w:left="0" w:right="0"/>
              <w:rPr>
                <w:rFonts w:hint="default" w:ascii="仿宋" w:hAnsi="仿宋" w:eastAsia="仿宋" w:cs="仿宋"/>
                <w:color w:val="auto"/>
                <w:sz w:val="24"/>
                <w:highlight w:val="none"/>
              </w:rPr>
            </w:pPr>
            <w:r>
              <w:rPr>
                <w:rFonts w:hint="eastAsia" w:ascii="仿宋" w:hAnsi="仿宋" w:eastAsia="仿宋" w:cs="仿宋"/>
                <w:color w:val="auto"/>
                <w:sz w:val="24"/>
                <w:highlight w:val="none"/>
              </w:rPr>
              <w:t>开户行：</w:t>
            </w:r>
          </w:p>
        </w:tc>
        <w:tc>
          <w:tcPr>
            <w:tcW w:w="5560" w:type="dxa"/>
          </w:tcPr>
          <w:p>
            <w:pPr>
              <w:keepNext w:val="0"/>
              <w:keepLines w:val="0"/>
              <w:suppressLineNumbers w:val="0"/>
              <w:spacing w:before="0" w:beforeAutospacing="0" w:after="0" w:afterAutospacing="0" w:line="520" w:lineRule="exact"/>
              <w:ind w:left="0" w:right="0"/>
              <w:rPr>
                <w:rFonts w:hint="default" w:ascii="仿宋" w:hAnsi="仿宋" w:eastAsia="仿宋" w:cs="仿宋"/>
                <w:color w:val="auto"/>
                <w:sz w:val="24"/>
                <w:highlight w:val="none"/>
              </w:rPr>
            </w:pPr>
            <w:r>
              <w:rPr>
                <w:rFonts w:hint="eastAsia" w:ascii="仿宋" w:hAnsi="仿宋" w:eastAsia="仿宋" w:cs="仿宋"/>
                <w:color w:val="auto"/>
                <w:sz w:val="24"/>
                <w:highlight w:val="none"/>
              </w:rPr>
              <w:t>开户行：</w:t>
            </w:r>
            <w:r>
              <w:rPr>
                <w:rFonts w:hint="eastAsia" w:ascii="仿宋" w:hAnsi="仿宋" w:eastAsia="仿宋" w:cs="仿宋"/>
                <w:b/>
                <w:bCs/>
                <w:color w:val="auto"/>
                <w:sz w:val="24"/>
                <w:highlight w:val="none"/>
              </w:rPr>
              <w:t xml:space="preserve"> </w:t>
            </w:r>
          </w:p>
        </w:tc>
      </w:tr>
      <w:tr>
        <w:tblPrEx>
          <w:tblCellMar>
            <w:top w:w="0" w:type="dxa"/>
            <w:left w:w="108" w:type="dxa"/>
            <w:bottom w:w="0" w:type="dxa"/>
            <w:right w:w="108" w:type="dxa"/>
          </w:tblCellMar>
        </w:tblPrEx>
        <w:tc>
          <w:tcPr>
            <w:tcW w:w="4068" w:type="dxa"/>
          </w:tcPr>
          <w:p>
            <w:pPr>
              <w:keepNext w:val="0"/>
              <w:keepLines w:val="0"/>
              <w:suppressLineNumbers w:val="0"/>
              <w:spacing w:before="0" w:beforeAutospacing="0" w:after="0" w:afterAutospacing="0" w:line="520" w:lineRule="exact"/>
              <w:ind w:left="0" w:right="0"/>
              <w:rPr>
                <w:rFonts w:hint="default" w:ascii="仿宋" w:hAnsi="仿宋" w:eastAsia="仿宋" w:cs="仿宋"/>
                <w:color w:val="auto"/>
                <w:sz w:val="24"/>
                <w:highlight w:val="none"/>
              </w:rPr>
            </w:pPr>
            <w:r>
              <w:rPr>
                <w:rFonts w:hint="eastAsia" w:ascii="仿宋" w:hAnsi="仿宋" w:eastAsia="仿宋" w:cs="仿宋"/>
                <w:color w:val="auto"/>
                <w:sz w:val="24"/>
                <w:highlight w:val="none"/>
              </w:rPr>
              <w:t>帐号：</w:t>
            </w:r>
          </w:p>
        </w:tc>
        <w:tc>
          <w:tcPr>
            <w:tcW w:w="5560" w:type="dxa"/>
          </w:tcPr>
          <w:p>
            <w:pPr>
              <w:keepNext w:val="0"/>
              <w:keepLines w:val="0"/>
              <w:suppressLineNumbers w:val="0"/>
              <w:spacing w:before="0" w:beforeAutospacing="0" w:after="0" w:afterAutospacing="0" w:line="520" w:lineRule="exact"/>
              <w:ind w:left="0" w:right="0"/>
              <w:rPr>
                <w:rFonts w:hint="default" w:ascii="仿宋" w:hAnsi="仿宋" w:eastAsia="仿宋" w:cs="仿宋"/>
                <w:color w:val="auto"/>
                <w:sz w:val="24"/>
                <w:highlight w:val="none"/>
              </w:rPr>
            </w:pPr>
            <w:r>
              <w:rPr>
                <w:rFonts w:hint="eastAsia" w:ascii="仿宋" w:hAnsi="仿宋" w:eastAsia="仿宋" w:cs="仿宋"/>
                <w:color w:val="auto"/>
                <w:sz w:val="24"/>
                <w:highlight w:val="none"/>
              </w:rPr>
              <w:t>帐号：</w:t>
            </w:r>
            <w:r>
              <w:rPr>
                <w:rFonts w:hint="eastAsia" w:ascii="仿宋" w:hAnsi="仿宋" w:eastAsia="仿宋" w:cs="仿宋"/>
                <w:b/>
                <w:bCs/>
                <w:color w:val="auto"/>
                <w:sz w:val="24"/>
                <w:highlight w:val="none"/>
              </w:rPr>
              <w:t xml:space="preserve"> </w:t>
            </w:r>
          </w:p>
        </w:tc>
      </w:tr>
      <w:tr>
        <w:tblPrEx>
          <w:tblCellMar>
            <w:top w:w="0" w:type="dxa"/>
            <w:left w:w="108" w:type="dxa"/>
            <w:bottom w:w="0" w:type="dxa"/>
            <w:right w:w="108" w:type="dxa"/>
          </w:tblCellMar>
        </w:tblPrEx>
        <w:tc>
          <w:tcPr>
            <w:tcW w:w="4068" w:type="dxa"/>
          </w:tcPr>
          <w:p>
            <w:pPr>
              <w:keepNext w:val="0"/>
              <w:keepLines w:val="0"/>
              <w:suppressLineNumbers w:val="0"/>
              <w:spacing w:before="0" w:beforeAutospacing="0" w:after="0" w:afterAutospacing="0" w:line="520" w:lineRule="exact"/>
              <w:ind w:left="0" w:right="0"/>
              <w:rPr>
                <w:rFonts w:hint="default" w:ascii="仿宋" w:hAnsi="仿宋" w:eastAsia="仿宋" w:cs="仿宋"/>
                <w:color w:val="auto"/>
                <w:sz w:val="24"/>
                <w:highlight w:val="none"/>
              </w:rPr>
            </w:pPr>
            <w:r>
              <w:rPr>
                <w:rFonts w:hint="eastAsia" w:ascii="仿宋" w:hAnsi="仿宋" w:eastAsia="仿宋" w:cs="仿宋"/>
                <w:color w:val="auto"/>
                <w:sz w:val="24"/>
                <w:highlight w:val="none"/>
              </w:rPr>
              <w:t>税号：</w:t>
            </w:r>
          </w:p>
        </w:tc>
        <w:tc>
          <w:tcPr>
            <w:tcW w:w="5560" w:type="dxa"/>
          </w:tcPr>
          <w:p>
            <w:pPr>
              <w:keepNext w:val="0"/>
              <w:keepLines w:val="0"/>
              <w:suppressLineNumbers w:val="0"/>
              <w:spacing w:before="0" w:beforeAutospacing="0" w:after="0" w:afterAutospacing="0" w:line="520" w:lineRule="exact"/>
              <w:ind w:left="0" w:right="0"/>
              <w:rPr>
                <w:rFonts w:hint="default" w:ascii="仿宋" w:hAnsi="仿宋" w:eastAsia="仿宋" w:cs="仿宋"/>
                <w:color w:val="auto"/>
                <w:sz w:val="24"/>
                <w:highlight w:val="none"/>
              </w:rPr>
            </w:pPr>
            <w:r>
              <w:rPr>
                <w:rFonts w:hint="eastAsia" w:ascii="仿宋" w:hAnsi="仿宋" w:eastAsia="仿宋" w:cs="仿宋"/>
                <w:color w:val="auto"/>
                <w:sz w:val="24"/>
                <w:highlight w:val="none"/>
              </w:rPr>
              <w:t>社会统一信用代码：</w:t>
            </w:r>
            <w:r>
              <w:rPr>
                <w:rFonts w:hint="eastAsia" w:ascii="仿宋" w:hAnsi="仿宋" w:eastAsia="仿宋" w:cs="仿宋"/>
                <w:b/>
                <w:bCs/>
                <w:color w:val="auto"/>
                <w:sz w:val="24"/>
                <w:highlight w:val="none"/>
              </w:rPr>
              <w:t xml:space="preserve"> </w:t>
            </w:r>
          </w:p>
        </w:tc>
      </w:tr>
      <w:tr>
        <w:tblPrEx>
          <w:tblCellMar>
            <w:top w:w="0" w:type="dxa"/>
            <w:left w:w="108" w:type="dxa"/>
            <w:bottom w:w="0" w:type="dxa"/>
            <w:right w:w="108" w:type="dxa"/>
          </w:tblCellMar>
        </w:tblPrEx>
        <w:tc>
          <w:tcPr>
            <w:tcW w:w="4068" w:type="dxa"/>
          </w:tcPr>
          <w:p>
            <w:pPr>
              <w:keepNext w:val="0"/>
              <w:keepLines w:val="0"/>
              <w:suppressLineNumbers w:val="0"/>
              <w:spacing w:before="0" w:beforeAutospacing="0" w:after="0" w:afterAutospacing="0" w:line="520" w:lineRule="exact"/>
              <w:ind w:left="0" w:right="0"/>
              <w:rPr>
                <w:rFonts w:hint="default" w:ascii="仿宋" w:hAnsi="仿宋" w:eastAsia="仿宋" w:cs="仿宋"/>
                <w:color w:val="auto"/>
                <w:sz w:val="24"/>
                <w:highlight w:val="none"/>
              </w:rPr>
            </w:pPr>
            <w:r>
              <w:rPr>
                <w:rFonts w:hint="eastAsia" w:ascii="仿宋" w:hAnsi="仿宋" w:eastAsia="仿宋" w:cs="仿宋"/>
                <w:color w:val="auto"/>
                <w:sz w:val="24"/>
                <w:highlight w:val="none"/>
              </w:rPr>
              <w:t>电话：</w:t>
            </w:r>
          </w:p>
        </w:tc>
        <w:tc>
          <w:tcPr>
            <w:tcW w:w="5560" w:type="dxa"/>
          </w:tcPr>
          <w:p>
            <w:pPr>
              <w:keepNext w:val="0"/>
              <w:keepLines w:val="0"/>
              <w:suppressLineNumbers w:val="0"/>
              <w:spacing w:before="0" w:beforeAutospacing="0" w:after="0" w:afterAutospacing="0" w:line="520" w:lineRule="exact"/>
              <w:ind w:left="0" w:right="0"/>
              <w:rPr>
                <w:rFonts w:hint="default" w:ascii="仿宋" w:hAnsi="仿宋" w:eastAsia="仿宋" w:cs="仿宋"/>
                <w:color w:val="auto"/>
                <w:sz w:val="24"/>
                <w:highlight w:val="none"/>
              </w:rPr>
            </w:pPr>
            <w:r>
              <w:rPr>
                <w:rFonts w:hint="eastAsia" w:ascii="仿宋" w:hAnsi="仿宋" w:eastAsia="仿宋" w:cs="仿宋"/>
                <w:color w:val="auto"/>
                <w:sz w:val="24"/>
                <w:highlight w:val="none"/>
              </w:rPr>
              <w:t>电话：</w:t>
            </w:r>
            <w:r>
              <w:rPr>
                <w:rFonts w:hint="eastAsia" w:ascii="仿宋" w:hAnsi="仿宋" w:eastAsia="仿宋" w:cs="仿宋"/>
                <w:b/>
                <w:bCs/>
                <w:color w:val="auto"/>
                <w:sz w:val="24"/>
                <w:highlight w:val="none"/>
              </w:rPr>
              <w:t xml:space="preserve"> </w:t>
            </w:r>
          </w:p>
        </w:tc>
      </w:tr>
      <w:tr>
        <w:tblPrEx>
          <w:tblCellMar>
            <w:top w:w="0" w:type="dxa"/>
            <w:left w:w="108" w:type="dxa"/>
            <w:bottom w:w="0" w:type="dxa"/>
            <w:right w:w="108" w:type="dxa"/>
          </w:tblCellMar>
        </w:tblPrEx>
        <w:tc>
          <w:tcPr>
            <w:tcW w:w="4068" w:type="dxa"/>
          </w:tcPr>
          <w:p>
            <w:pPr>
              <w:keepNext w:val="0"/>
              <w:keepLines w:val="0"/>
              <w:suppressLineNumbers w:val="0"/>
              <w:spacing w:before="0" w:beforeAutospacing="0" w:after="0" w:afterAutospacing="0" w:line="520" w:lineRule="exact"/>
              <w:ind w:left="0" w:right="0"/>
              <w:rPr>
                <w:rFonts w:hint="default"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b/>
                <w:bCs/>
                <w:color w:val="auto"/>
                <w:sz w:val="24"/>
                <w:highlight w:val="none"/>
                <w:u w:val="singl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b/>
                <w:bCs/>
                <w:color w:val="auto"/>
                <w:sz w:val="24"/>
                <w:highlight w:val="none"/>
                <w:u w:val="singl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tc>
        <w:tc>
          <w:tcPr>
            <w:tcW w:w="5560" w:type="dxa"/>
          </w:tcPr>
          <w:p>
            <w:pPr>
              <w:keepNext w:val="0"/>
              <w:keepLines w:val="0"/>
              <w:suppressLineNumbers w:val="0"/>
              <w:spacing w:before="0" w:beforeAutospacing="0" w:after="0" w:afterAutospacing="0" w:line="520" w:lineRule="exact"/>
              <w:ind w:left="0" w:right="0"/>
              <w:rPr>
                <w:rFonts w:hint="default" w:ascii="仿宋" w:hAnsi="仿宋" w:eastAsia="仿宋" w:cs="仿宋"/>
                <w:color w:val="auto"/>
                <w:sz w:val="24"/>
                <w:highlight w:val="none"/>
              </w:rPr>
            </w:pPr>
            <w:r>
              <w:rPr>
                <w:rFonts w:hint="eastAsia" w:ascii="仿宋" w:hAnsi="仿宋" w:eastAsia="仿宋" w:cs="仿宋"/>
                <w:b/>
                <w:bCs/>
                <w:color w:val="auto"/>
                <w:sz w:val="24"/>
                <w:highlight w:val="none"/>
              </w:rPr>
              <w:t xml:space="preserve">                         </w:t>
            </w:r>
            <w:r>
              <w:rPr>
                <w:rFonts w:hint="eastAsia" w:ascii="仿宋" w:hAnsi="仿宋" w:eastAsia="仿宋" w:cs="仿宋"/>
                <w:b/>
                <w:bCs/>
                <w:color w:val="auto"/>
                <w:sz w:val="24"/>
                <w:highlight w:val="none"/>
                <w:u w:val="singl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tc>
      </w:tr>
    </w:tbl>
    <w:p>
      <w:pPr>
        <w:spacing w:line="360" w:lineRule="auto"/>
        <w:ind w:left="-420" w:leftChars="-200" w:right="-420" w:rightChars="-200" w:firstLine="480" w:firstLineChars="200"/>
        <w:jc w:val="center"/>
        <w:outlineLvl w:val="0"/>
        <w:rPr>
          <w:rFonts w:ascii="仿宋" w:hAnsi="仿宋" w:eastAsia="仿宋" w:cs="仿宋"/>
          <w:color w:val="auto"/>
          <w:sz w:val="24"/>
          <w:highlight w:val="none"/>
        </w:rPr>
      </w:pPr>
    </w:p>
    <w:p>
      <w:pPr>
        <w:pStyle w:val="8"/>
        <w:rPr>
          <w:color w:val="auto"/>
          <w:highlight w:val="none"/>
        </w:rPr>
      </w:pPr>
    </w:p>
    <w:p>
      <w:pPr>
        <w:spacing w:line="360" w:lineRule="auto"/>
        <w:ind w:left="-420" w:leftChars="-200" w:right="-420" w:rightChars="-200" w:firstLine="480" w:firstLineChars="200"/>
        <w:jc w:val="center"/>
        <w:outlineLvl w:val="0"/>
        <w:rPr>
          <w:rFonts w:ascii="仿宋" w:hAnsi="仿宋" w:eastAsia="仿宋" w:cs="仿宋"/>
          <w:color w:val="auto"/>
          <w:sz w:val="24"/>
          <w:highlight w:val="none"/>
        </w:rPr>
      </w:pPr>
    </w:p>
    <w:p>
      <w:pPr>
        <w:pStyle w:val="21"/>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第六部分  应提交的有关格式范例</w:t>
      </w:r>
    </w:p>
    <w:p>
      <w:pPr>
        <w:spacing w:line="360" w:lineRule="auto"/>
        <w:jc w:val="left"/>
        <w:rPr>
          <w:rFonts w:hint="eastAsia" w:ascii="仿宋" w:hAnsi="仿宋" w:eastAsia="仿宋" w:cs="仿宋"/>
          <w:color w:val="auto"/>
          <w:sz w:val="24"/>
          <w:szCs w:val="24"/>
          <w:highlight w:val="none"/>
        </w:rPr>
      </w:pPr>
    </w:p>
    <w:p>
      <w:pPr>
        <w:pStyle w:val="17"/>
        <w:spacing w:before="156" w:beforeLines="50" w:after="0" w:line="340" w:lineRule="exact"/>
        <w:rPr>
          <w:rFonts w:hint="eastAsia" w:ascii="仿宋" w:hAnsi="仿宋" w:eastAsia="仿宋" w:cs="仿宋"/>
          <w:color w:val="auto"/>
          <w:highlight w:val="none"/>
        </w:rPr>
      </w:pPr>
      <w:r>
        <w:rPr>
          <w:rFonts w:hint="eastAsia" w:ascii="仿宋" w:hAnsi="仿宋" w:eastAsia="仿宋" w:cs="仿宋"/>
          <w:color w:val="auto"/>
          <w:highlight w:val="none"/>
        </w:rPr>
        <w:t>资格文件部分</w:t>
      </w:r>
    </w:p>
    <w:p>
      <w:pPr>
        <w:spacing w:line="360" w:lineRule="auto"/>
        <w:jc w:val="center"/>
        <w:rPr>
          <w:rFonts w:hint="eastAsia" w:ascii="仿宋" w:hAnsi="仿宋" w:eastAsia="仿宋" w:cs="仿宋"/>
          <w:b/>
          <w:color w:val="auto"/>
          <w:sz w:val="32"/>
          <w:szCs w:val="32"/>
          <w:highlight w:val="none"/>
        </w:rPr>
      </w:pP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（1）基本资格条件相关证明材料…………………………………………（页码）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（2）符合参加政府采购活动应当具备的一般条件的承诺函……………（页码）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pPr>
        <w:spacing w:line="360" w:lineRule="auto"/>
        <w:ind w:firstLine="480" w:firstLineChars="200"/>
        <w:rPr>
          <w:rFonts w:hint="eastAsia" w:ascii="仿宋" w:hAnsi="仿宋" w:eastAsia="仿宋" w:cs="仿宋"/>
          <w:color w:val="auto"/>
          <w:sz w:val="24"/>
          <w:highlight w:val="none"/>
        </w:rPr>
      </w:pPr>
    </w:p>
    <w:p>
      <w:pPr>
        <w:snapToGrid w:val="0"/>
        <w:spacing w:line="360" w:lineRule="auto"/>
        <w:ind w:right="480"/>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一、 符合参加政府采购活动应当具备的一般条件的承诺函</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】政府采购活动，郑重承诺：</w:t>
      </w:r>
    </w:p>
    <w:p>
      <w:pPr>
        <w:snapToGrid w:val="0"/>
        <w:spacing w:line="360" w:lineRule="auto"/>
        <w:ind w:firstLine="361" w:firstLineChars="15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（一）具备《中华人民共和国政府采购法》第二十二条第一款规定的条件：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1、单位负责人为同一人或者存在直接控股、管理关系的不同投标人参加同一合同项下的政府采购活动的；</w:t>
      </w:r>
    </w:p>
    <w:p>
      <w:pPr>
        <w:spacing w:line="360" w:lineRule="auto"/>
        <w:ind w:firstLine="422" w:firstLineChars="200"/>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以上承诺如有虚假或隐瞒，采购人可取消我方任何资格（投标/中标/签订合同），我方对此无任何异议，并愿意承担一切后果和责任。</w:t>
      </w:r>
    </w:p>
    <w:p>
      <w:pPr>
        <w:snapToGrid w:val="0"/>
        <w:spacing w:line="360" w:lineRule="auto"/>
        <w:ind w:firstLine="5520" w:firstLineChars="2300"/>
        <w:rPr>
          <w:rFonts w:hint="eastAsia" w:ascii="仿宋" w:hAnsi="仿宋" w:eastAsia="仿宋" w:cs="仿宋"/>
          <w:color w:val="auto"/>
          <w:kern w:val="0"/>
          <w:sz w:val="24"/>
          <w:highlight w:val="none"/>
          <w:lang w:val="zh-CN"/>
        </w:rPr>
      </w:pPr>
    </w:p>
    <w:p>
      <w:pPr>
        <w:pStyle w:val="2"/>
        <w:rPr>
          <w:rFonts w:hint="eastAsia" w:ascii="仿宋" w:hAnsi="仿宋" w:eastAsia="仿宋" w:cs="仿宋"/>
          <w:color w:val="auto"/>
          <w:highlight w:val="none"/>
        </w:rPr>
      </w:pPr>
    </w:p>
    <w:p>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pStyle w:val="2"/>
        <w:rPr>
          <w:rFonts w:hint="eastAsia" w:ascii="仿宋" w:hAnsi="仿宋" w:eastAsia="仿宋" w:cs="仿宋"/>
          <w:color w:val="auto"/>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outlineLvl w:val="1"/>
        <w:rPr>
          <w:rFonts w:hint="eastAsia" w:ascii="仿宋" w:hAnsi="仿宋" w:eastAsia="仿宋" w:cs="仿宋"/>
          <w:b/>
          <w:bCs/>
          <w:color w:val="auto"/>
          <w:sz w:val="28"/>
          <w:szCs w:val="28"/>
          <w:highlight w:val="none"/>
        </w:rPr>
      </w:pPr>
      <w:bookmarkStart w:id="10" w:name="_Toc15353"/>
      <w:r>
        <w:rPr>
          <w:rFonts w:hint="eastAsia" w:ascii="仿宋" w:hAnsi="仿宋" w:eastAsia="仿宋" w:cs="仿宋"/>
          <w:b/>
          <w:bCs/>
          <w:color w:val="auto"/>
          <w:sz w:val="28"/>
          <w:szCs w:val="28"/>
          <w:highlight w:val="none"/>
        </w:rPr>
        <w:t>二、营业执照或其他同类证明文件</w:t>
      </w:r>
      <w:bookmarkEnd w:id="10"/>
    </w:p>
    <w:p>
      <w:pPr>
        <w:rPr>
          <w:rFonts w:hint="eastAsia" w:ascii="仿宋" w:hAnsi="仿宋" w:eastAsia="仿宋" w:cs="仿宋"/>
          <w:color w:val="auto"/>
          <w:szCs w:val="21"/>
          <w:highlight w:val="none"/>
        </w:rPr>
      </w:pPr>
    </w:p>
    <w:p>
      <w:pPr>
        <w:spacing w:line="360" w:lineRule="auto"/>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证明文件：</w:t>
      </w:r>
      <w:r>
        <w:rPr>
          <w:rFonts w:hint="eastAsia" w:ascii="仿宋" w:hAnsi="仿宋" w:eastAsia="仿宋" w:cs="仿宋"/>
          <w:b/>
          <w:color w:val="auto"/>
          <w:szCs w:val="21"/>
          <w:highlight w:val="none"/>
          <w:u w:val="single"/>
        </w:rPr>
        <w:t>营业执照（或事业单位法人证书或执业许可证或自然人有效身份证明）</w:t>
      </w:r>
      <w:r>
        <w:rPr>
          <w:rFonts w:hint="eastAsia" w:ascii="仿宋" w:hAnsi="仿宋" w:eastAsia="仿宋" w:cs="仿宋"/>
          <w:color w:val="auto"/>
          <w:szCs w:val="21"/>
          <w:highlight w:val="none"/>
        </w:rPr>
        <w:t>（提供复印件加盖投标供应商公章）。</w:t>
      </w:r>
    </w:p>
    <w:p>
      <w:pPr>
        <w:snapToGrid w:val="0"/>
        <w:spacing w:line="360" w:lineRule="auto"/>
        <w:ind w:right="480"/>
        <w:jc w:val="center"/>
        <w:rPr>
          <w:rFonts w:hint="eastAsia" w:ascii="仿宋" w:hAnsi="仿宋" w:eastAsia="仿宋" w:cs="仿宋"/>
          <w:b/>
          <w:color w:val="auto"/>
          <w:kern w:val="0"/>
          <w:sz w:val="32"/>
          <w:szCs w:val="32"/>
          <w:highlight w:val="none"/>
        </w:rPr>
      </w:pPr>
    </w:p>
    <w:p>
      <w:pPr>
        <w:spacing w:line="360" w:lineRule="auto"/>
        <w:jc w:val="left"/>
        <w:rPr>
          <w:rFonts w:hint="eastAsia" w:ascii="仿宋" w:hAnsi="仿宋" w:eastAsia="仿宋" w:cs="仿宋"/>
          <w:i/>
          <w:color w:val="auto"/>
          <w:szCs w:val="21"/>
          <w:highlight w:val="none"/>
        </w:rPr>
      </w:pPr>
    </w:p>
    <w:p>
      <w:pPr>
        <w:spacing w:line="360" w:lineRule="auto"/>
        <w:jc w:val="left"/>
        <w:rPr>
          <w:rFonts w:hint="eastAsia" w:ascii="仿宋" w:hAnsi="仿宋" w:eastAsia="仿宋" w:cs="仿宋"/>
          <w:i/>
          <w:color w:val="auto"/>
          <w:szCs w:val="21"/>
          <w:highlight w:val="none"/>
        </w:rPr>
      </w:pPr>
    </w:p>
    <w:p>
      <w:pPr>
        <w:spacing w:line="360" w:lineRule="auto"/>
        <w:jc w:val="left"/>
        <w:rPr>
          <w:rFonts w:hint="eastAsia" w:ascii="仿宋" w:hAnsi="仿宋" w:eastAsia="仿宋" w:cs="仿宋"/>
          <w:i/>
          <w:color w:val="auto"/>
          <w:szCs w:val="21"/>
          <w:highlight w:val="none"/>
        </w:rPr>
      </w:pPr>
    </w:p>
    <w:p>
      <w:pPr>
        <w:spacing w:line="360" w:lineRule="auto"/>
        <w:jc w:val="left"/>
        <w:rPr>
          <w:rFonts w:hint="eastAsia" w:ascii="仿宋" w:hAnsi="仿宋" w:eastAsia="仿宋" w:cs="仿宋"/>
          <w:i/>
          <w:color w:val="auto"/>
          <w:szCs w:val="21"/>
          <w:highlight w:val="none"/>
        </w:rPr>
      </w:pPr>
    </w:p>
    <w:p>
      <w:pPr>
        <w:spacing w:line="360" w:lineRule="auto"/>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提示和说明：</w:t>
      </w:r>
    </w:p>
    <w:p>
      <w:pPr>
        <w:spacing w:line="360" w:lineRule="auto"/>
        <w:ind w:firstLine="277" w:firstLineChars="132"/>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a.投标供应商为企业或个体工商户的，提供有效的“营业执照”；投标供应商为事业单位的，提供有效的“事业单位法人证书”；投标供应商为非企业专业服务机构的，提供执业许可证等证明文件；投标供应商为自然人（中国公民）的，提供个人有效身份证明文件。</w:t>
      </w:r>
    </w:p>
    <w:p>
      <w:pPr>
        <w:spacing w:line="360" w:lineRule="auto"/>
        <w:ind w:firstLine="277" w:firstLineChars="132"/>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b.金融、保险、通讯等特定行业的全国性企业所设立的区域性分支机构，以及个体工商户、个人独资企业、合伙企业参加本项目投标的，除提供供应商自身的营业执照外，还须提供总公司（总机构）授权书或房产权证或其他有效财产证明材料（提供复印件加盖投标供应商公章），以证明其具备实际承担责任的能力和法定的缔结合同能力。</w:t>
      </w:r>
    </w:p>
    <w:p>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二、落实政府采购政策需满足的资格要求</w:t>
      </w:r>
    </w:p>
    <w:p>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仿宋_GB2312" w:hAnsi="仿宋" w:eastAsia="仿宋_GB2312" w:cs="仿宋_GB2312"/>
          <w:color w:val="auto"/>
          <w:sz w:val="24"/>
          <w:highlight w:val="none"/>
        </w:rPr>
      </w:pPr>
      <w:r>
        <w:rPr>
          <w:rFonts w:ascii="仿宋_GB2312" w:hAnsi="仿宋" w:eastAsia="仿宋_GB2312" w:cs="仿宋_GB2312"/>
          <w:b/>
          <w:color w:val="auto"/>
          <w:sz w:val="24"/>
          <w:highlight w:val="none"/>
        </w:rPr>
        <w:t>A</w:t>
      </w:r>
      <w:r>
        <w:rPr>
          <w:rFonts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w:t>
      </w:r>
    </w:p>
    <w:p>
      <w:pPr>
        <w:widowControl/>
        <w:spacing w:line="360" w:lineRule="auto"/>
        <w:ind w:firstLine="472" w:firstLineChars="196"/>
        <w:jc w:val="left"/>
        <w:rPr>
          <w:rFonts w:hint="eastAsia" w:ascii="仿宋_GB2312" w:hAnsi="仿宋" w:eastAsia="仿宋_GB2312" w:cs="仿宋_GB2312"/>
          <w:color w:val="auto"/>
          <w:sz w:val="24"/>
          <w:highlight w:val="none"/>
        </w:rPr>
      </w:pPr>
      <w:r>
        <w:rPr>
          <w:rFonts w:ascii="仿宋_GB2312" w:hAnsi="仿宋" w:eastAsia="仿宋_GB2312" w:cs="仿宋_GB2312"/>
          <w:b/>
          <w:color w:val="auto"/>
          <w:sz w:val="24"/>
          <w:highlight w:val="none"/>
        </w:rPr>
        <w:t>B.</w:t>
      </w:r>
      <w:r>
        <w:rPr>
          <w:rFonts w:hint="eastAsia" w:ascii="仿宋_GB2312" w:hAnsi="仿宋" w:eastAsia="仿宋_GB2312" w:cs="仿宋_GB2312"/>
          <w:color w:val="auto"/>
          <w:sz w:val="24"/>
          <w:highlight w:val="none"/>
        </w:rPr>
        <w:t>要求以联合体形式参加的，提供联合协议和中小企业声明函（附件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中小企业声明函（工程、服务）</w:t>
      </w:r>
    </w:p>
    <w:p>
      <w:pPr>
        <w:spacing w:line="360" w:lineRule="auto"/>
        <w:rPr>
          <w:rFonts w:ascii="仿宋" w:hAnsi="仿宋" w:eastAsia="仿宋" w:cs="仿宋"/>
          <w:color w:val="auto"/>
          <w:highlight w:val="none"/>
        </w:rPr>
      </w:pPr>
    </w:p>
    <w:p>
      <w:pPr>
        <w:spacing w:line="360" w:lineRule="auto"/>
        <w:ind w:firstLine="360" w:firstLineChars="150"/>
        <w:jc w:val="left"/>
        <w:rPr>
          <w:rFonts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；承建（承接）企业为</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（中型企业、小型企业、微型企业）</w:t>
      </w:r>
      <w:r>
        <w:rPr>
          <w:rFonts w:hint="eastAsia" w:ascii="仿宋" w:hAnsi="仿宋" w:eastAsia="仿宋" w:cs="仿宋"/>
          <w:color w:val="auto"/>
          <w:sz w:val="24"/>
          <w:highlight w:val="none"/>
        </w:rPr>
        <w:t>；</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；承建（承接）企业为</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（中型企业、小型企业、微型企业）</w:t>
      </w:r>
      <w:r>
        <w:rPr>
          <w:rFonts w:hint="eastAsia" w:ascii="仿宋" w:hAnsi="仿宋" w:eastAsia="仿宋" w:cs="仿宋"/>
          <w:color w:val="auto"/>
          <w:sz w:val="24"/>
          <w:highlight w:val="none"/>
        </w:rPr>
        <w:t>；</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pacing w:line="360" w:lineRule="auto"/>
        <w:ind w:right="1760"/>
        <w:jc w:val="right"/>
        <w:rPr>
          <w:rFonts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pPr>
        <w:spacing w:line="360" w:lineRule="auto"/>
        <w:ind w:right="1120" w:firstLine="4680" w:firstLineChars="1950"/>
        <w:rPr>
          <w:rFonts w:ascii="仿宋" w:hAnsi="仿宋" w:eastAsia="仿宋" w:cs="仿宋"/>
          <w:color w:val="auto"/>
          <w:sz w:val="24"/>
          <w:highlight w:val="none"/>
        </w:rPr>
      </w:pPr>
      <w:r>
        <w:rPr>
          <w:rFonts w:hint="eastAsia" w:ascii="仿宋" w:hAnsi="仿宋" w:eastAsia="仿宋" w:cs="仿宋"/>
          <w:color w:val="auto"/>
          <w:sz w:val="24"/>
          <w:highlight w:val="none"/>
        </w:rPr>
        <w:t>日期：</w:t>
      </w:r>
    </w:p>
    <w:p>
      <w:pPr>
        <w:spacing w:line="360" w:lineRule="auto"/>
        <w:ind w:firstLine="310" w:firstLineChars="147"/>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pPr>
        <w:spacing w:line="360" w:lineRule="auto"/>
        <w:ind w:right="420"/>
        <w:rPr>
          <w:rFonts w:ascii="仿宋" w:hAnsi="仿宋" w:eastAsia="仿宋" w:cs="仿宋"/>
          <w:color w:val="auto"/>
          <w:sz w:val="24"/>
          <w:highlight w:val="none"/>
        </w:rPr>
      </w:pPr>
    </w:p>
    <w:p>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rPr>
          <w:color w:val="auto"/>
          <w:highlight w:val="none"/>
        </w:rPr>
      </w:pPr>
    </w:p>
    <w:p>
      <w:pPr>
        <w:snapToGrid w:val="0"/>
        <w:spacing w:before="50" w:after="50" w:line="360" w:lineRule="auto"/>
        <w:jc w:val="center"/>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联合协议</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（联合体所有成员名称）</w:t>
      </w:r>
      <w:r>
        <w:rPr>
          <w:rFonts w:hint="eastAsia" w:ascii="仿宋_GB2312" w:hAnsi="仿宋" w:eastAsia="仿宋_GB2312" w:cs="仿宋_GB2312"/>
          <w:color w:val="auto"/>
          <w:kern w:val="0"/>
          <w:sz w:val="24"/>
          <w:highlight w:val="none"/>
        </w:rPr>
        <w:t>自愿</w:t>
      </w:r>
      <w:r>
        <w:rPr>
          <w:rFonts w:hint="eastAsia" w:ascii="仿宋_GB2312" w:hAnsi="仿宋" w:eastAsia="仿宋_GB2312" w:cs="仿宋_GB2312"/>
          <w:color w:val="auto"/>
          <w:kern w:val="0"/>
          <w:sz w:val="24"/>
          <w:highlight w:val="none"/>
          <w:lang w:val="zh-CN"/>
        </w:rPr>
        <w:t>组成一个联合体，以一个投标人的身份</w:t>
      </w:r>
      <w:r>
        <w:rPr>
          <w:rFonts w:hint="eastAsia" w:ascii="仿宋_GB2312" w:hAnsi="仿宋" w:eastAsia="仿宋_GB2312" w:cs="仿宋_GB2312"/>
          <w:color w:val="auto"/>
          <w:kern w:val="0"/>
          <w:sz w:val="24"/>
          <w:highlight w:val="none"/>
        </w:rPr>
        <w:t>参加</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投标。</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一、各方一致决定，</w:t>
      </w:r>
      <w:r>
        <w:rPr>
          <w:rFonts w:hint="eastAsia" w:ascii="仿宋_GB2312" w:hAnsi="仿宋" w:eastAsia="仿宋_GB2312" w:cs="仿宋_GB2312"/>
          <w:color w:val="auto"/>
          <w:kern w:val="0"/>
          <w:sz w:val="24"/>
          <w:highlight w:val="none"/>
          <w:u w:val="single"/>
        </w:rPr>
        <w:t>（某联合体成员名称）</w:t>
      </w:r>
      <w:r>
        <w:rPr>
          <w:rFonts w:hint="eastAsia" w:ascii="仿宋_GB2312" w:hAnsi="仿宋" w:eastAsia="仿宋_GB2312" w:cs="仿宋_GB2312"/>
          <w:color w:val="auto"/>
          <w:kern w:val="0"/>
          <w:sz w:val="24"/>
          <w:highlight w:val="none"/>
        </w:rPr>
        <w:t>为联合体</w:t>
      </w:r>
      <w:r>
        <w:rPr>
          <w:rFonts w:hint="eastAsia" w:ascii="仿宋_GB2312" w:hAnsi="仿宋" w:eastAsia="仿宋_GB2312" w:cs="仿宋_GB2312"/>
          <w:color w:val="auto"/>
          <w:kern w:val="0"/>
          <w:sz w:val="24"/>
          <w:highlight w:val="none"/>
          <w:lang w:val="zh-CN"/>
        </w:rPr>
        <w:t>牵头人</w:t>
      </w:r>
      <w:r>
        <w:rPr>
          <w:rFonts w:hint="eastAsia" w:ascii="仿宋_GB2312" w:hAnsi="仿宋" w:eastAsia="仿宋_GB2312" w:cs="Arial"/>
          <w:color w:val="auto"/>
          <w:sz w:val="24"/>
          <w:highlight w:val="none"/>
        </w:rPr>
        <w:t>，代表所有联合体成员负责投标和合同实施阶段的主办、协调工作</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w:t>
      </w:r>
      <w:r>
        <w:rPr>
          <w:rFonts w:hint="eastAsia" w:ascii="仿宋_GB2312" w:hAnsi="仿宋" w:eastAsia="仿宋_GB2312" w:cs="Arial"/>
          <w:color w:val="auto"/>
          <w:sz w:val="24"/>
          <w:highlight w:val="none"/>
        </w:rPr>
        <w:t>所有联合体成员各方签署授权书，授权书载明的</w:t>
      </w:r>
      <w:r>
        <w:rPr>
          <w:rFonts w:hint="eastAsia" w:ascii="仿宋_GB2312" w:hAnsi="仿宋" w:eastAsia="仿宋_GB2312" w:cs="仿宋_GB2312"/>
          <w:color w:val="auto"/>
          <w:kern w:val="0"/>
          <w:sz w:val="24"/>
          <w:highlight w:val="none"/>
          <w:lang w:val="zh-CN"/>
        </w:rPr>
        <w:t>授权代表根据招标文件规定及投标内容而对采购人、采购机构所作的任何合法承诺，包括书面澄清及响应等均对联合投标各方产生约束力。</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三、本次联合投标中，分工如下：</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w:t>
      </w:r>
      <w:r>
        <w:rPr>
          <w:rFonts w:hint="eastAsia" w:ascii="仿宋_GB2312" w:hAnsi="仿宋" w:eastAsia="仿宋_GB2312"/>
          <w:color w:val="auto"/>
          <w:sz w:val="24"/>
          <w:highlight w:val="none"/>
        </w:rPr>
        <w:t>中小企业合同金额达到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五、如果中标，</w:t>
      </w:r>
      <w:r>
        <w:rPr>
          <w:rFonts w:hint="eastAsia" w:ascii="仿宋_GB2312" w:hAnsi="仿宋" w:eastAsia="仿宋_GB2312"/>
          <w:color w:val="auto"/>
          <w:sz w:val="24"/>
          <w:highlight w:val="none"/>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六、有关本次联合投标的其他事宜：</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1、联合体各方不再单独参加或者与其</w:t>
      </w:r>
      <w:r>
        <w:rPr>
          <w:rFonts w:hint="eastAsia" w:ascii="仿宋_GB2312" w:hAnsi="仿宋" w:eastAsia="仿宋_GB2312" w:cs="仿宋_GB2312"/>
          <w:color w:val="auto"/>
          <w:kern w:val="0"/>
          <w:sz w:val="24"/>
          <w:highlight w:val="none"/>
          <w:lang w:val="zh-CN"/>
        </w:rPr>
        <w:t>他供应商另外组成联合体参加同一合同项下的政府采购活动。</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spacing w:line="360" w:lineRule="auto"/>
        <w:ind w:firstLine="480" w:firstLineChars="200"/>
        <w:rPr>
          <w:rFonts w:ascii="仿宋_GB2312" w:hAnsi="仿宋" w:eastAsia="仿宋_GB2312" w:cs="仿宋_GB2312"/>
          <w:color w:val="auto"/>
          <w:sz w:val="24"/>
          <w:highlight w:val="none"/>
        </w:rPr>
      </w:pPr>
    </w:p>
    <w:p>
      <w:pPr>
        <w:spacing w:line="360" w:lineRule="auto"/>
        <w:ind w:firstLine="482" w:firstLineChars="200"/>
        <w:rPr>
          <w:rFonts w:ascii="仿宋" w:hAnsi="仿宋" w:eastAsia="仿宋"/>
          <w:color w:val="auto"/>
          <w:sz w:val="24"/>
          <w:highlight w:val="none"/>
        </w:rPr>
      </w:pPr>
      <w:r>
        <w:rPr>
          <w:rFonts w:ascii="仿宋_GB2312" w:hAnsi="仿宋" w:eastAsia="仿宋_GB2312" w:cs="仿宋_GB2312"/>
          <w:b/>
          <w:color w:val="auto"/>
          <w:sz w:val="24"/>
          <w:highlight w:val="none"/>
        </w:rPr>
        <w:t>C、</w:t>
      </w:r>
      <w:r>
        <w:rPr>
          <w:rFonts w:hint="eastAsia" w:ascii="仿宋_GB2312" w:hAnsi="仿宋" w:eastAsia="仿宋_GB2312" w:cs="仿宋_GB2312"/>
          <w:color w:val="auto"/>
          <w:sz w:val="24"/>
          <w:highlight w:val="none"/>
        </w:rPr>
        <w:t>要求合同分包的，提供分包意向协议和中小企业声明函（附件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分包意向协议</w:t>
      </w:r>
    </w:p>
    <w:p>
      <w:pPr>
        <w:widowControl/>
        <w:spacing w:line="360" w:lineRule="auto"/>
        <w:ind w:firstLine="120" w:firstLineChars="5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b/>
          <w:color w:val="auto"/>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若成为</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的中标供应商，将依法采取分包方式履行合同。</w:t>
      </w: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rPr>
        <w:t>与</w:t>
      </w:r>
      <w:r>
        <w:rPr>
          <w:rFonts w:hint="eastAsia" w:ascii="仿宋_GB2312" w:hAnsi="仿宋" w:eastAsia="仿宋_GB2312" w:cs="仿宋_GB2312"/>
          <w:color w:val="auto"/>
          <w:kern w:val="0"/>
          <w:sz w:val="24"/>
          <w:highlight w:val="none"/>
          <w:u w:val="single"/>
        </w:rPr>
        <w:t>（所有分包供应商名称）</w:t>
      </w:r>
      <w:r>
        <w:rPr>
          <w:rFonts w:hint="eastAsia" w:ascii="仿宋_GB2312" w:hAnsi="仿宋" w:eastAsia="仿宋_GB2312" w:cs="仿宋_GB2312"/>
          <w:color w:val="auto"/>
          <w:kern w:val="0"/>
          <w:sz w:val="24"/>
          <w:highlight w:val="none"/>
        </w:rPr>
        <w:t>达成分包意向协议</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一、分包标的及数量</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将</w:t>
      </w:r>
      <w:r>
        <w:rPr>
          <w:rFonts w:ascii="仿宋_GB2312" w:hAnsi="仿宋" w:eastAsia="仿宋_GB2312"/>
          <w:color w:val="auto"/>
          <w:highlight w:val="none"/>
          <w:u w:val="single"/>
        </w:rPr>
        <w:t>XX工作内容</w:t>
      </w:r>
      <w:r>
        <w:rPr>
          <w:rFonts w:hint="eastAsia" w:ascii="仿宋_GB2312" w:hAnsi="仿宋" w:eastAsia="仿宋_GB2312" w:cs="Arial"/>
          <w:color w:val="auto"/>
          <w:sz w:val="24"/>
          <w:highlight w:val="none"/>
        </w:rPr>
        <w:t>分包给</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具备承</w:t>
      </w:r>
      <w:r>
        <w:rPr>
          <w:rFonts w:hint="eastAsia" w:ascii="仿宋_GB2312" w:hAnsi="仿宋" w:eastAsia="仿宋_GB2312" w:cs="仿宋_GB2312"/>
          <w:color w:val="auto"/>
          <w:kern w:val="0"/>
          <w:sz w:val="24"/>
          <w:highlight w:val="none"/>
        </w:rPr>
        <w:t>担</w:t>
      </w:r>
      <w:r>
        <w:rPr>
          <w:rFonts w:ascii="仿宋_GB2312" w:hAnsi="仿宋" w:eastAsia="仿宋_GB2312" w:cs="仿宋_GB2312"/>
          <w:color w:val="auto"/>
          <w:kern w:val="0"/>
          <w:sz w:val="24"/>
          <w:highlight w:val="none"/>
          <w:u w:val="single"/>
          <w:lang w:val="zh-CN"/>
        </w:rPr>
        <w:t>XX工作内容</w:t>
      </w:r>
      <w:r>
        <w:rPr>
          <w:rFonts w:hint="eastAsia" w:ascii="仿宋_GB2312" w:hAnsi="仿宋" w:eastAsia="仿宋_GB2312" w:cs="仿宋_GB2312"/>
          <w:color w:val="auto"/>
          <w:kern w:val="0"/>
          <w:sz w:val="24"/>
          <w:highlight w:val="none"/>
          <w:lang w:val="zh-CN"/>
        </w:rPr>
        <w:t>相应资质条件且不得再次分包；</w:t>
      </w:r>
    </w:p>
    <w:p>
      <w:pPr>
        <w:pStyle w:val="2"/>
        <w:ind w:left="664" w:leftChars="316" w:firstLine="229" w:firstLineChars="95"/>
        <w:rPr>
          <w:color w:val="auto"/>
          <w:highlight w:val="none"/>
        </w:rPr>
      </w:pPr>
      <w:r>
        <w:rPr>
          <w:rFonts w:hint="eastAsia" w:cs="仿宋_GB2312"/>
          <w:color w:val="auto"/>
          <w:kern w:val="0"/>
          <w:sz w:val="24"/>
          <w:szCs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二、分包工作履行期限、地点、方式</w:t>
      </w:r>
    </w:p>
    <w:p>
      <w:pPr>
        <w:snapToGrid w:val="0"/>
        <w:spacing w:line="360" w:lineRule="auto"/>
        <w:ind w:firstLine="576"/>
        <w:rPr>
          <w:rFonts w:ascii="仿宋_GB2312" w:hAnsi="仿宋" w:eastAsia="仿宋_GB2312"/>
          <w:color w:val="auto"/>
          <w:highlight w:val="none"/>
          <w:u w:val="single"/>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三、质量</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四、价款或者报酬</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五、违约责任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六、争议解决的办法</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七、其他</w:t>
      </w:r>
    </w:p>
    <w:p>
      <w:pPr>
        <w:snapToGrid w:val="0"/>
        <w:spacing w:line="360" w:lineRule="auto"/>
        <w:ind w:left="5758" w:leftChars="342" w:hanging="5040" w:hangingChars="2100"/>
        <w:rPr>
          <w:rFonts w:ascii="仿宋_GB2312" w:hAnsi="仿宋" w:eastAsia="仿宋_GB2312" w:cs="仿宋_GB2312"/>
          <w:color w:val="auto"/>
          <w:kern w:val="0"/>
          <w:sz w:val="24"/>
          <w:highlight w:val="none"/>
          <w:lang w:val="zh-CN"/>
        </w:rPr>
      </w:pPr>
      <w:r>
        <w:rPr>
          <w:rFonts w:hint="eastAsia" w:ascii="仿宋_GB2312" w:hAnsi="仿宋" w:eastAsia="仿宋_GB2312"/>
          <w:color w:val="auto"/>
          <w:sz w:val="24"/>
          <w:highlight w:val="none"/>
        </w:rPr>
        <w:t>中小企业合同金额达到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ascii="仿宋_GB2312" w:hAnsi="仿宋" w:eastAsia="仿宋_GB2312" w:cs="仿宋_GB2312"/>
          <w:color w:val="auto"/>
          <w:kern w:val="0"/>
          <w:sz w:val="24"/>
          <w:highlight w:val="none"/>
          <w:lang w:val="zh-CN"/>
        </w:rPr>
        <w:t>。                                        投标人名称(电子签名)：</w:t>
      </w:r>
    </w:p>
    <w:p>
      <w:pPr>
        <w:snapToGrid w:val="0"/>
        <w:spacing w:line="360" w:lineRule="auto"/>
        <w:ind w:firstLine="5640" w:firstLineChars="23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分包供应商名称：</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pacing w:line="360" w:lineRule="auto"/>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pStyle w:val="2"/>
        <w:rPr>
          <w:rFonts w:hint="eastAsia"/>
          <w:color w:val="auto"/>
          <w:highlight w:val="none"/>
        </w:rPr>
      </w:pPr>
    </w:p>
    <w:p>
      <w:pPr>
        <w:spacing w:line="360" w:lineRule="auto"/>
        <w:ind w:right="420"/>
        <w:rPr>
          <w:rFonts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三、本项目的特定资格要求</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投标人，不得参加同一合同项下的政府采购活动；为采购项目提供整体设计、规范编制或者项目管理、监理、检测等服务后不得再参加该采购项目的其他采购活动。</w:t>
      </w:r>
    </w:p>
    <w:p>
      <w:pPr>
        <w:pStyle w:val="8"/>
        <w:rPr>
          <w:rFonts w:hint="eastAsia" w:ascii="仿宋" w:hAnsi="仿宋" w:eastAsia="仿宋" w:cs="仿宋"/>
          <w:color w:val="auto"/>
          <w:highlight w:val="none"/>
        </w:rPr>
      </w:pPr>
    </w:p>
    <w:p>
      <w:pPr>
        <w:pStyle w:val="22"/>
        <w:rPr>
          <w:rFonts w:hint="eastAsia" w:ascii="仿宋" w:hAnsi="仿宋" w:eastAsia="仿宋" w:cs="仿宋"/>
          <w:color w:val="auto"/>
          <w:highlight w:val="none"/>
        </w:rPr>
      </w:pPr>
    </w:p>
    <w:p>
      <w:pPr>
        <w:pStyle w:val="4"/>
        <w:tabs>
          <w:tab w:val="left" w:pos="900"/>
        </w:tabs>
        <w:spacing w:line="240" w:lineRule="auto"/>
        <w:ind w:left="0" w:firstLine="0"/>
        <w:jc w:val="center"/>
        <w:rPr>
          <w:rFonts w:hint="eastAsia" w:ascii="仿宋" w:hAnsi="仿宋" w:eastAsia="仿宋" w:cs="仿宋"/>
          <w:bCs w:val="0"/>
          <w:color w:val="auto"/>
          <w:kern w:val="0"/>
          <w:highlight w:val="none"/>
        </w:rPr>
      </w:pPr>
      <w:r>
        <w:rPr>
          <w:rFonts w:hint="eastAsia" w:ascii="仿宋" w:hAnsi="仿宋" w:eastAsia="仿宋" w:cs="仿宋"/>
          <w:bCs w:val="0"/>
          <w:color w:val="auto"/>
          <w:kern w:val="0"/>
          <w:highlight w:val="none"/>
        </w:rPr>
        <w:t>四、符合供应商特定资格条件的承诺函</w:t>
      </w:r>
    </w:p>
    <w:p>
      <w:pPr>
        <w:widowControl/>
        <w:adjustRightInd/>
        <w:spacing w:line="360" w:lineRule="auto"/>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符合供应商特定资格条件的承诺函</w:t>
      </w:r>
    </w:p>
    <w:p>
      <w:pPr>
        <w:snapToGrid w:val="0"/>
        <w:spacing w:line="360" w:lineRule="auto"/>
        <w:rPr>
          <w:rFonts w:hint="eastAsia" w:ascii="仿宋" w:hAnsi="仿宋" w:eastAsia="仿宋" w:cs="仿宋"/>
          <w:bCs/>
          <w:color w:val="auto"/>
          <w:szCs w:val="21"/>
          <w:highlight w:val="none"/>
        </w:rPr>
      </w:pPr>
      <w:r>
        <w:rPr>
          <w:rFonts w:hint="eastAsia" w:ascii="仿宋" w:hAnsi="仿宋" w:eastAsia="仿宋" w:cs="仿宋"/>
          <w:bCs/>
          <w:color w:val="auto"/>
          <w:w w:val="90"/>
          <w:szCs w:val="21"/>
          <w:highlight w:val="none"/>
          <w:u w:val="single"/>
        </w:rPr>
        <w:t xml:space="preserve"> （采购人）（采购代理机构）</w:t>
      </w:r>
      <w:r>
        <w:rPr>
          <w:rFonts w:hint="eastAsia" w:ascii="仿宋" w:hAnsi="仿宋" w:eastAsia="仿宋" w:cs="仿宋"/>
          <w:bCs/>
          <w:color w:val="auto"/>
          <w:szCs w:val="21"/>
          <w:highlight w:val="none"/>
        </w:rPr>
        <w:t>：</w:t>
      </w:r>
    </w:p>
    <w:p>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我方参与</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（项目名称）【招标编号：</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】政府采购活动，郑重承诺不存在以下情况：</w:t>
      </w:r>
    </w:p>
    <w:p>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1、单位负责人为同一人或者存在直接控股、管理关系的不同供应商参加同一合同项下的政府采购活动的；</w:t>
      </w:r>
    </w:p>
    <w:p>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2、为采购项目提供整体设计、规范编制或者项目管理、监理、检测等服务后再参加该采购项目的其他采购活动的。</w:t>
      </w:r>
    </w:p>
    <w:p>
      <w:pPr>
        <w:spacing w:line="360" w:lineRule="auto"/>
        <w:ind w:firstLine="422" w:firstLineChars="200"/>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以上承诺如有虚假或隐瞒，采购人可取消我方任何资格（投标/成交/签订合同），我方对此无任何异议，并愿意承担一切后果和责任。</w:t>
      </w:r>
    </w:p>
    <w:p>
      <w:pPr>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特此承诺！</w:t>
      </w:r>
    </w:p>
    <w:p>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17"/>
        <w:spacing w:before="156" w:beforeLines="50" w:after="0" w:line="340" w:lineRule="exact"/>
        <w:rPr>
          <w:rFonts w:hint="eastAsia" w:ascii="仿宋" w:hAnsi="仿宋" w:eastAsia="仿宋" w:cs="仿宋"/>
          <w:color w:val="auto"/>
          <w:highlight w:val="none"/>
        </w:rPr>
      </w:pPr>
      <w:r>
        <w:rPr>
          <w:rFonts w:hint="eastAsia" w:ascii="仿宋" w:hAnsi="仿宋" w:eastAsia="仿宋" w:cs="仿宋"/>
          <w:color w:val="auto"/>
          <w:highlight w:val="none"/>
        </w:rPr>
        <w:t>商务技术文件部分</w:t>
      </w:r>
    </w:p>
    <w:p>
      <w:pPr>
        <w:spacing w:line="360" w:lineRule="auto"/>
        <w:jc w:val="center"/>
        <w:rPr>
          <w:rFonts w:hint="eastAsia" w:ascii="仿宋" w:hAnsi="仿宋" w:eastAsia="仿宋" w:cs="仿宋"/>
          <w:color w:val="auto"/>
          <w:sz w:val="24"/>
          <w:szCs w:val="24"/>
          <w:highlight w:val="none"/>
        </w:rPr>
      </w:pPr>
    </w:p>
    <w:p>
      <w:pPr>
        <w:spacing w:line="360" w:lineRule="auto"/>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目录</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（1）响应函……………………………………………………………………（页码）</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（2）授权委托书或法定代表人（单位负责人、自然人本人）身份证明…（页码）</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（3）符合性审查资料…………………………………………………………（页码）</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（4）评审标准相应的商务技术资料…………………………………………（页码）</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（5）标的清单………………………………………………………………（页码）</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（6）商务技术偏离表…………………………………………………………（页码）</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（7）政府采购供应商廉洁自律承诺书………………………………………（页码）</w:t>
      </w:r>
    </w:p>
    <w:p>
      <w:pPr>
        <w:pStyle w:val="4"/>
        <w:numPr>
          <w:ilvl w:val="-1"/>
          <w:numId w:val="0"/>
        </w:numPr>
        <w:tabs>
          <w:tab w:val="left" w:pos="900"/>
        </w:tabs>
        <w:spacing w:before="0" w:after="0"/>
        <w:ind w:left="0" w:firstLine="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8</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政府采购活动现场确认声明书（开标后提供）………………………（页码）</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spacing w:line="360" w:lineRule="auto"/>
        <w:jc w:val="left"/>
        <w:rPr>
          <w:rFonts w:hint="eastAsia" w:ascii="仿宋" w:hAnsi="仿宋" w:eastAsia="仿宋" w:cs="仿宋"/>
          <w:color w:val="auto"/>
          <w:sz w:val="24"/>
          <w:szCs w:val="24"/>
          <w:highlight w:val="none"/>
        </w:rPr>
      </w:pPr>
    </w:p>
    <w:p>
      <w:pPr>
        <w:spacing w:line="360" w:lineRule="auto"/>
        <w:jc w:val="left"/>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一、响应函</w:t>
      </w:r>
    </w:p>
    <w:p>
      <w:pPr>
        <w:spacing w:before="93" w:beforeLines="3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（采购人）、（采购代理机构）：</w:t>
      </w:r>
    </w:p>
    <w:p>
      <w:pPr>
        <w:spacing w:before="93" w:beforeLines="3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我方参加你方组织的（项目名称）【项目编号：（采购编号）】竞争性磋商采购的有关活动，并参加此项目的磋商。为此：</w:t>
      </w:r>
    </w:p>
    <w:p>
      <w:pPr>
        <w:spacing w:before="93" w:beforeLines="3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1、我方承诺响应文件有效期从提交响应文件的截止之日起  天（不少于90天），本响应文件在响应有效期满之前均具有约束力。</w:t>
      </w:r>
    </w:p>
    <w:p>
      <w:pPr>
        <w:spacing w:before="93" w:beforeLines="3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2、我方的响应文件包括以下内容：</w:t>
      </w:r>
    </w:p>
    <w:p>
      <w:pPr>
        <w:spacing w:before="93" w:beforeLines="3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2.1资格文件：</w:t>
      </w:r>
    </w:p>
    <w:p>
      <w:pPr>
        <w:spacing w:before="93" w:beforeLines="3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2.1.1承诺函；</w:t>
      </w:r>
    </w:p>
    <w:p>
      <w:pPr>
        <w:spacing w:before="93" w:beforeLines="3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2.1.2落实政府采购政策需满足的资格要求（如果有）；</w:t>
      </w:r>
    </w:p>
    <w:p>
      <w:pPr>
        <w:spacing w:before="93" w:beforeLines="3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2.1.3本项目的特定资格要求（如果有）。</w:t>
      </w:r>
    </w:p>
    <w:p>
      <w:pPr>
        <w:spacing w:before="93" w:beforeLines="3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2.2商务技术文件：</w:t>
      </w:r>
    </w:p>
    <w:p>
      <w:pPr>
        <w:spacing w:before="93" w:beforeLines="3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2.2.1响应函；</w:t>
      </w:r>
    </w:p>
    <w:p>
      <w:pPr>
        <w:spacing w:before="93" w:beforeLines="3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2.2.2授权委托书或法定代表人（单位负责人）身份证明；</w:t>
      </w:r>
    </w:p>
    <w:p>
      <w:pPr>
        <w:spacing w:before="93" w:beforeLines="3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2.2.3联合协议（如果有）；</w:t>
      </w:r>
    </w:p>
    <w:p>
      <w:pPr>
        <w:spacing w:before="93" w:beforeLines="3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2.2.4分包意向协议（如果有）；</w:t>
      </w:r>
    </w:p>
    <w:p>
      <w:pPr>
        <w:spacing w:before="93" w:beforeLines="3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2.2.5符合性审查资料；</w:t>
      </w:r>
    </w:p>
    <w:p>
      <w:pPr>
        <w:spacing w:before="93" w:beforeLines="3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2.2.6评审标准相应的商务技术资料；</w:t>
      </w:r>
    </w:p>
    <w:p>
      <w:pPr>
        <w:spacing w:before="93" w:beforeLines="3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2.2.7商务技术偏离表；</w:t>
      </w:r>
    </w:p>
    <w:p>
      <w:pPr>
        <w:spacing w:before="93" w:beforeLines="3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2.2.8政府采购供应商廉洁自律承诺书；</w:t>
      </w:r>
    </w:p>
    <w:p>
      <w:pPr>
        <w:spacing w:before="93" w:beforeLines="3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2.3报价文件</w:t>
      </w:r>
    </w:p>
    <w:p>
      <w:pPr>
        <w:spacing w:before="93" w:beforeLines="3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2.3.1开标一览表（报价表）；</w:t>
      </w:r>
    </w:p>
    <w:p>
      <w:pPr>
        <w:spacing w:before="93" w:beforeLines="3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2.3.2中小企业声明函（如果有）。</w:t>
      </w:r>
    </w:p>
    <w:p>
      <w:pPr>
        <w:spacing w:before="93" w:beforeLines="3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3、我方承诺除商务技术偏离表列出的偏离外，我方响应采购文件的全部要求。</w:t>
      </w:r>
    </w:p>
    <w:p>
      <w:pPr>
        <w:spacing w:before="93" w:beforeLines="3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4、如我方成交，我方承诺：</w:t>
      </w:r>
    </w:p>
    <w:p>
      <w:pPr>
        <w:spacing w:before="93" w:beforeLines="3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4.1在收到成交通知书后，在成交通知书规定的期限内与你方签订合同； </w:t>
      </w:r>
    </w:p>
    <w:p>
      <w:pPr>
        <w:spacing w:before="93" w:beforeLines="3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4.2在签订合同时不向你方提出附加条件； </w:t>
      </w:r>
    </w:p>
    <w:p>
      <w:pPr>
        <w:spacing w:before="93" w:beforeLines="3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4.3按照采购文件要求提交履约保证金； </w:t>
      </w:r>
    </w:p>
    <w:p>
      <w:pPr>
        <w:spacing w:before="93" w:beforeLines="3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4.4在合同约定的期限内完成合同规定的全部义务。 </w:t>
      </w:r>
    </w:p>
    <w:p>
      <w:pPr>
        <w:spacing w:before="93" w:beforeLines="3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5、其他补充说明:。</w:t>
      </w:r>
    </w:p>
    <w:p>
      <w:pPr>
        <w:jc w:val="left"/>
        <w:rPr>
          <w:rFonts w:hint="eastAsia" w:ascii="仿宋" w:hAnsi="仿宋" w:eastAsia="仿宋" w:cs="仿宋"/>
          <w:color w:val="auto"/>
          <w:sz w:val="24"/>
          <w:szCs w:val="24"/>
          <w:highlight w:val="none"/>
        </w:rPr>
      </w:pPr>
    </w:p>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供应商名称（电子签名）：</w:t>
      </w:r>
    </w:p>
    <w:p>
      <w:pPr>
        <w:jc w:val="center"/>
        <w:rPr>
          <w:rFonts w:hint="eastAsia" w:ascii="仿宋" w:hAnsi="仿宋" w:eastAsia="仿宋" w:cs="仿宋"/>
          <w:b/>
          <w:color w:val="auto"/>
          <w:sz w:val="30"/>
          <w:szCs w:val="30"/>
          <w:highlight w:val="none"/>
        </w:rPr>
      </w:pP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日期：  年   月   日</w:t>
      </w:r>
      <w:r>
        <w:rPr>
          <w:rFonts w:hint="eastAsia" w:ascii="仿宋" w:hAnsi="仿宋" w:eastAsia="仿宋" w:cs="仿宋"/>
          <w:color w:val="auto"/>
          <w:sz w:val="24"/>
          <w:szCs w:val="24"/>
          <w:highlight w:val="none"/>
        </w:rPr>
        <w:br w:type="page"/>
      </w:r>
      <w:r>
        <w:rPr>
          <w:rFonts w:hint="eastAsia" w:ascii="仿宋" w:hAnsi="仿宋" w:eastAsia="仿宋" w:cs="仿宋"/>
          <w:b/>
          <w:color w:val="auto"/>
          <w:sz w:val="30"/>
          <w:szCs w:val="30"/>
          <w:highlight w:val="none"/>
        </w:rPr>
        <w:t>二、授权委托书或法定代表人（单位负责人、自然人本人）身份证明</w:t>
      </w:r>
    </w:p>
    <w:p>
      <w:pPr>
        <w:spacing w:line="360" w:lineRule="auto"/>
        <w:jc w:val="left"/>
        <w:rPr>
          <w:rFonts w:hint="eastAsia" w:ascii="仿宋" w:hAnsi="仿宋" w:eastAsia="仿宋" w:cs="仿宋"/>
          <w:color w:val="auto"/>
          <w:sz w:val="24"/>
          <w:szCs w:val="24"/>
          <w:highlight w:val="none"/>
        </w:rPr>
      </w:pPr>
    </w:p>
    <w:p>
      <w:pPr>
        <w:spacing w:line="360" w:lineRule="auto"/>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授权委托书（适用于非联合体参加磋商）</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（采购人）、（采购代理机构）：</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现委托（姓名）为我方代理人（身份证号码：，手机：），以我方名义处理（项目名称）【项目编号：（采购编号）】政府采购磋商的一切事项，其法律后果由我方承担。</w:t>
      </w:r>
    </w:p>
    <w:p>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委托期限：自年月日起至年月日止。</w:t>
      </w:r>
    </w:p>
    <w:p>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特此告知。</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供应商名称(电子签名)：</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签发日期：  年  月   日</w:t>
      </w:r>
    </w:p>
    <w:p>
      <w:pPr>
        <w:spacing w:line="360" w:lineRule="auto"/>
        <w:jc w:val="left"/>
        <w:rPr>
          <w:rFonts w:hint="eastAsia" w:ascii="仿宋" w:hAnsi="仿宋" w:eastAsia="仿宋" w:cs="仿宋"/>
          <w:color w:val="auto"/>
          <w:sz w:val="24"/>
          <w:szCs w:val="24"/>
          <w:highlight w:val="none"/>
        </w:rPr>
      </w:pPr>
    </w:p>
    <w:p>
      <w:pPr>
        <w:spacing w:line="360" w:lineRule="auto"/>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法定代表人、单位负责人或自然人本人的身份证明（适用于法定代表人、单位负责人或者自然人本人代表供应商参加磋商）</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身份证件扫描件：</w:t>
      </w:r>
    </w:p>
    <w:tbl>
      <w:tblPr>
        <w:tblStyle w:val="2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9" w:type="dxa"/>
          </w:tcPr>
          <w:p>
            <w:pPr>
              <w:keepNext w:val="0"/>
              <w:keepLines w:val="0"/>
              <w:suppressLineNumbers w:val="0"/>
              <w:spacing w:before="0" w:beforeAutospacing="0" w:after="0" w:afterAutospacing="0" w:line="360" w:lineRule="auto"/>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正面：反面：</w:t>
            </w:r>
          </w:p>
          <w:p>
            <w:pPr>
              <w:keepNext w:val="0"/>
              <w:keepLines w:val="0"/>
              <w:suppressLineNumbers w:val="0"/>
              <w:spacing w:before="0" w:beforeAutospacing="0" w:after="0" w:afterAutospacing="0" w:line="360" w:lineRule="auto"/>
              <w:ind w:left="0" w:right="0"/>
              <w:jc w:val="left"/>
              <w:rPr>
                <w:rFonts w:hint="eastAsia" w:ascii="仿宋" w:hAnsi="仿宋" w:eastAsia="仿宋" w:cs="仿宋"/>
                <w:color w:val="auto"/>
                <w:sz w:val="24"/>
                <w:szCs w:val="24"/>
                <w:highlight w:val="none"/>
              </w:rPr>
            </w:pPr>
          </w:p>
          <w:p>
            <w:pPr>
              <w:keepNext w:val="0"/>
              <w:keepLines w:val="0"/>
              <w:suppressLineNumbers w:val="0"/>
              <w:spacing w:before="0" w:beforeAutospacing="0" w:after="0" w:afterAutospacing="0" w:line="360" w:lineRule="auto"/>
              <w:ind w:left="0" w:right="0"/>
              <w:jc w:val="left"/>
              <w:rPr>
                <w:rFonts w:hint="eastAsia" w:ascii="仿宋" w:hAnsi="仿宋" w:eastAsia="仿宋" w:cs="仿宋"/>
                <w:color w:val="auto"/>
                <w:sz w:val="24"/>
                <w:szCs w:val="24"/>
                <w:highlight w:val="none"/>
              </w:rPr>
            </w:pPr>
          </w:p>
          <w:p>
            <w:pPr>
              <w:keepNext w:val="0"/>
              <w:keepLines w:val="0"/>
              <w:suppressLineNumbers w:val="0"/>
              <w:spacing w:before="0" w:beforeAutospacing="0" w:after="0" w:afterAutospacing="0" w:line="360" w:lineRule="auto"/>
              <w:ind w:left="0" w:right="0"/>
              <w:jc w:val="left"/>
              <w:rPr>
                <w:rFonts w:hint="eastAsia" w:ascii="仿宋" w:hAnsi="仿宋" w:eastAsia="仿宋" w:cs="仿宋"/>
                <w:color w:val="auto"/>
                <w:sz w:val="24"/>
                <w:szCs w:val="24"/>
                <w:highlight w:val="none"/>
              </w:rPr>
            </w:pPr>
          </w:p>
          <w:p>
            <w:pPr>
              <w:keepNext w:val="0"/>
              <w:keepLines w:val="0"/>
              <w:suppressLineNumbers w:val="0"/>
              <w:spacing w:before="0" w:beforeAutospacing="0" w:after="0" w:afterAutospacing="0" w:line="360" w:lineRule="auto"/>
              <w:ind w:left="0" w:right="0"/>
              <w:jc w:val="left"/>
              <w:rPr>
                <w:rFonts w:hint="eastAsia" w:ascii="仿宋" w:hAnsi="仿宋" w:eastAsia="仿宋" w:cs="仿宋"/>
                <w:color w:val="auto"/>
                <w:sz w:val="24"/>
                <w:szCs w:val="24"/>
                <w:highlight w:val="none"/>
              </w:rPr>
            </w:pPr>
          </w:p>
          <w:p>
            <w:pPr>
              <w:keepNext w:val="0"/>
              <w:keepLines w:val="0"/>
              <w:suppressLineNumbers w:val="0"/>
              <w:spacing w:before="0" w:beforeAutospacing="0" w:after="0" w:afterAutospacing="0" w:line="360" w:lineRule="auto"/>
              <w:ind w:left="0" w:right="0"/>
              <w:jc w:val="left"/>
              <w:rPr>
                <w:rFonts w:hint="eastAsia" w:ascii="仿宋" w:hAnsi="仿宋" w:eastAsia="仿宋" w:cs="仿宋"/>
                <w:color w:val="auto"/>
                <w:sz w:val="24"/>
                <w:szCs w:val="24"/>
                <w:highlight w:val="none"/>
              </w:rPr>
            </w:pPr>
          </w:p>
          <w:p>
            <w:pPr>
              <w:keepNext w:val="0"/>
              <w:keepLines w:val="0"/>
              <w:suppressLineNumbers w:val="0"/>
              <w:spacing w:before="0" w:beforeAutospacing="0" w:after="0" w:afterAutospacing="0" w:line="360" w:lineRule="auto"/>
              <w:ind w:left="0" w:right="0"/>
              <w:jc w:val="left"/>
              <w:rPr>
                <w:rFonts w:hint="eastAsia" w:ascii="仿宋" w:hAnsi="仿宋" w:eastAsia="仿宋" w:cs="仿宋"/>
                <w:color w:val="auto"/>
                <w:sz w:val="24"/>
                <w:szCs w:val="24"/>
                <w:highlight w:val="none"/>
              </w:rPr>
            </w:pPr>
          </w:p>
        </w:tc>
      </w:tr>
    </w:tbl>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供应商名称(电子签名)：</w:t>
      </w:r>
    </w:p>
    <w:p>
      <w:pPr>
        <w:spacing w:before="156" w:beforeLines="50" w:line="340" w:lineRule="exact"/>
        <w:jc w:val="center"/>
        <w:rPr>
          <w:rFonts w:hint="eastAsia" w:ascii="仿宋" w:hAnsi="仿宋" w:eastAsia="仿宋" w:cs="仿宋"/>
          <w:b/>
          <w:color w:val="auto"/>
          <w:sz w:val="30"/>
          <w:szCs w:val="30"/>
          <w:highlight w:val="none"/>
        </w:rPr>
      </w:pPr>
      <w:r>
        <w:rPr>
          <w:rFonts w:hint="eastAsia" w:ascii="仿宋" w:hAnsi="仿宋" w:eastAsia="仿宋" w:cs="仿宋"/>
          <w:color w:val="auto"/>
          <w:sz w:val="24"/>
          <w:szCs w:val="24"/>
          <w:highlight w:val="none"/>
        </w:rPr>
        <w:t>日期：  年  月  日</w:t>
      </w:r>
      <w:r>
        <w:rPr>
          <w:rFonts w:hint="eastAsia" w:ascii="仿宋" w:hAnsi="仿宋" w:eastAsia="仿宋" w:cs="仿宋"/>
          <w:color w:val="auto"/>
          <w:sz w:val="24"/>
          <w:szCs w:val="24"/>
          <w:highlight w:val="none"/>
        </w:rPr>
        <w:br w:type="page"/>
      </w:r>
      <w:r>
        <w:rPr>
          <w:rFonts w:hint="eastAsia" w:ascii="仿宋" w:hAnsi="仿宋" w:eastAsia="仿宋" w:cs="仿宋"/>
          <w:b/>
          <w:color w:val="auto"/>
          <w:sz w:val="30"/>
          <w:szCs w:val="30"/>
          <w:highlight w:val="none"/>
          <w:lang w:val="en-US" w:eastAsia="zh-CN"/>
        </w:rPr>
        <w:t xml:space="preserve">三  </w:t>
      </w:r>
      <w:r>
        <w:rPr>
          <w:rFonts w:hint="eastAsia" w:ascii="仿宋" w:hAnsi="仿宋" w:eastAsia="仿宋" w:cs="仿宋"/>
          <w:b/>
          <w:color w:val="auto"/>
          <w:sz w:val="30"/>
          <w:szCs w:val="30"/>
          <w:highlight w:val="none"/>
        </w:rPr>
        <w:t>、符合性审查资料</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vAlign w:val="center"/>
          </w:tcPr>
          <w:p>
            <w:pPr>
              <w:keepNext w:val="0"/>
              <w:keepLines w:val="0"/>
              <w:suppressLineNumbers w:val="0"/>
              <w:snapToGrid w:val="0"/>
              <w:spacing w:before="156" w:beforeLines="50" w:beforeAutospacing="0" w:after="156" w:afterLines="50" w:afterAutospacing="0"/>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pPr>
              <w:keepNext w:val="0"/>
              <w:keepLines w:val="0"/>
              <w:suppressLineNumbers w:val="0"/>
              <w:snapToGrid w:val="0"/>
              <w:spacing w:before="156" w:beforeLines="50" w:beforeAutospacing="0" w:after="156" w:afterLines="50" w:afterAutospacing="0"/>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pPr>
              <w:keepNext w:val="0"/>
              <w:keepLines w:val="0"/>
              <w:suppressLineNumbers w:val="0"/>
              <w:snapToGrid w:val="0"/>
              <w:spacing w:before="156" w:beforeLines="50" w:beforeAutospacing="0" w:after="156" w:afterLines="50" w:afterAutospacing="0"/>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pPr>
              <w:keepNext w:val="0"/>
              <w:keepLines w:val="0"/>
              <w:suppressLineNumbers w:val="0"/>
              <w:snapToGrid w:val="0"/>
              <w:spacing w:before="156" w:beforeLines="50" w:beforeAutospacing="0" w:after="156" w:afterLines="50" w:afterAutospacing="0"/>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响应文件中的</w:t>
            </w:r>
          </w:p>
          <w:p>
            <w:pPr>
              <w:keepNext w:val="0"/>
              <w:keepLines w:val="0"/>
              <w:suppressLineNumbers w:val="0"/>
              <w:snapToGrid w:val="0"/>
              <w:spacing w:before="156" w:beforeLines="50" w:beforeAutospacing="0" w:after="156" w:afterLines="50" w:afterAutospacing="0"/>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vAlign w:val="center"/>
          </w:tcPr>
          <w:p>
            <w:pPr>
              <w:keepNext w:val="0"/>
              <w:keepLines w:val="0"/>
              <w:suppressLineNumbers w:val="0"/>
              <w:spacing w:before="156" w:beforeLines="50" w:beforeAutospacing="0" w:after="156" w:afterLines="50" w:afterAutospacing="0"/>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vAlign w:val="center"/>
          </w:tcPr>
          <w:p>
            <w:pPr>
              <w:keepNext w:val="0"/>
              <w:keepLines w:val="0"/>
              <w:suppressLineNumbers w:val="0"/>
              <w:spacing w:before="156" w:beforeLines="50" w:beforeAutospacing="0" w:after="156" w:afterLines="50" w:afterAutospacing="0"/>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响应文件按照采购文件要求签署、盖章。</w:t>
            </w:r>
          </w:p>
        </w:tc>
        <w:tc>
          <w:tcPr>
            <w:tcW w:w="2551" w:type="dxa"/>
            <w:vAlign w:val="center"/>
          </w:tcPr>
          <w:p>
            <w:pPr>
              <w:keepNext w:val="0"/>
              <w:keepLines w:val="0"/>
              <w:suppressLineNumbers w:val="0"/>
              <w:spacing w:before="156" w:beforeLines="50" w:beforeAutospacing="0" w:after="156" w:afterLines="50" w:afterAutospacing="0"/>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需要使用电子签名或者签字盖章的响应文件的组成部分</w:t>
            </w:r>
          </w:p>
        </w:tc>
        <w:tc>
          <w:tcPr>
            <w:tcW w:w="1418" w:type="dxa"/>
            <w:vAlign w:val="center"/>
          </w:tcPr>
          <w:p>
            <w:pPr>
              <w:keepNext w:val="0"/>
              <w:keepLines w:val="0"/>
              <w:suppressLineNumbers w:val="0"/>
              <w:spacing w:before="156" w:beforeLines="50" w:beforeAutospacing="0" w:after="156" w:afterLines="50" w:afterAutospacing="0"/>
              <w:ind w:left="0" w:right="0"/>
              <w:rPr>
                <w:rFonts w:hint="eastAsia" w:ascii="仿宋" w:hAnsi="仿宋" w:eastAsia="仿宋" w:cs="仿宋"/>
                <w:color w:val="auto"/>
                <w:highlight w:val="none"/>
              </w:rPr>
            </w:pPr>
            <w:r>
              <w:rPr>
                <w:rFonts w:hint="eastAsia" w:ascii="仿宋" w:hAnsi="仿宋" w:eastAsia="仿宋" w:cs="仿宋"/>
                <w:color w:val="auto"/>
                <w:sz w:val="24"/>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vAlign w:val="center"/>
          </w:tcPr>
          <w:p>
            <w:pPr>
              <w:keepNext w:val="0"/>
              <w:keepLines w:val="0"/>
              <w:suppressLineNumbers w:val="0"/>
              <w:spacing w:before="156" w:beforeLines="50" w:beforeAutospacing="0" w:after="156" w:afterLines="50" w:afterAutospacing="0"/>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vAlign w:val="center"/>
          </w:tcPr>
          <w:p>
            <w:pPr>
              <w:keepNext w:val="0"/>
              <w:keepLines w:val="0"/>
              <w:suppressLineNumbers w:val="0"/>
              <w:spacing w:before="156" w:beforeLines="50" w:beforeAutospacing="0" w:after="156" w:afterLines="50" w:afterAutospacing="0"/>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pPr>
              <w:keepNext w:val="0"/>
              <w:keepLines w:val="0"/>
              <w:suppressLineNumbers w:val="0"/>
              <w:spacing w:before="156" w:beforeLines="50" w:beforeAutospacing="0" w:after="156" w:afterLines="50" w:afterAutospacing="0"/>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节能产品认证证书（本项目拟采购的产品不属于政府强制采购的节能产品品目清单范围的，无需提供）</w:t>
            </w:r>
          </w:p>
        </w:tc>
        <w:tc>
          <w:tcPr>
            <w:tcW w:w="1418" w:type="dxa"/>
            <w:vAlign w:val="center"/>
          </w:tcPr>
          <w:p>
            <w:pPr>
              <w:keepNext w:val="0"/>
              <w:keepLines w:val="0"/>
              <w:suppressLineNumbers w:val="0"/>
              <w:spacing w:before="156" w:beforeLines="50" w:beforeAutospacing="0" w:after="156" w:afterLines="50" w:afterAutospacing="0"/>
              <w:ind w:left="0" w:right="0"/>
              <w:rPr>
                <w:rFonts w:hint="eastAsia" w:ascii="仿宋" w:hAnsi="仿宋" w:eastAsia="仿宋" w:cs="仿宋"/>
                <w:color w:val="auto"/>
                <w:highlight w:val="none"/>
              </w:rPr>
            </w:pPr>
            <w:r>
              <w:rPr>
                <w:rFonts w:hint="eastAsia" w:ascii="仿宋" w:hAnsi="仿宋" w:eastAsia="仿宋" w:cs="仿宋"/>
                <w:color w:val="auto"/>
                <w:sz w:val="24"/>
                <w:highlight w:val="none"/>
              </w:rPr>
              <w:t>见响应文件</w:t>
            </w:r>
            <w:r>
              <w:rPr>
                <w:rFonts w:hint="eastAsia" w:ascii="仿宋" w:hAnsi="仿宋" w:eastAsia="仿宋" w:cs="仿宋"/>
                <w:color w:val="auto"/>
                <w:sz w:val="24"/>
                <w:szCs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vAlign w:val="center"/>
          </w:tcPr>
          <w:p>
            <w:pPr>
              <w:keepNext w:val="0"/>
              <w:keepLines w:val="0"/>
              <w:suppressLineNumbers w:val="0"/>
              <w:spacing w:before="156" w:beforeLines="50" w:beforeAutospacing="0" w:after="156" w:afterLines="50" w:afterAutospacing="0"/>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vAlign w:val="center"/>
          </w:tcPr>
          <w:p>
            <w:pPr>
              <w:keepNext w:val="0"/>
              <w:keepLines w:val="0"/>
              <w:suppressLineNumbers w:val="0"/>
              <w:spacing w:before="156" w:beforeLines="50" w:beforeAutospacing="0" w:after="156" w:afterLines="50" w:afterAutospacing="0"/>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响应文件中承诺的响应文件有效期不少于采购文件中载明的有效期。</w:t>
            </w:r>
          </w:p>
        </w:tc>
        <w:tc>
          <w:tcPr>
            <w:tcW w:w="2551" w:type="dxa"/>
            <w:vAlign w:val="center"/>
          </w:tcPr>
          <w:p>
            <w:pPr>
              <w:keepNext w:val="0"/>
              <w:keepLines w:val="0"/>
              <w:suppressLineNumbers w:val="0"/>
              <w:spacing w:before="156" w:beforeLines="50" w:beforeAutospacing="0" w:after="156" w:afterLines="50" w:afterAutospacing="0"/>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响应函</w:t>
            </w:r>
          </w:p>
        </w:tc>
        <w:tc>
          <w:tcPr>
            <w:tcW w:w="1418" w:type="dxa"/>
            <w:vAlign w:val="center"/>
          </w:tcPr>
          <w:p>
            <w:pPr>
              <w:keepNext w:val="0"/>
              <w:keepLines w:val="0"/>
              <w:suppressLineNumbers w:val="0"/>
              <w:spacing w:before="156" w:beforeLines="50" w:beforeAutospacing="0" w:after="156" w:afterLines="50" w:afterAutospacing="0"/>
              <w:ind w:left="0" w:right="0"/>
              <w:rPr>
                <w:rFonts w:hint="eastAsia" w:ascii="仿宋" w:hAnsi="仿宋" w:eastAsia="仿宋" w:cs="仿宋"/>
                <w:color w:val="auto"/>
                <w:highlight w:val="none"/>
              </w:rPr>
            </w:pPr>
            <w:r>
              <w:rPr>
                <w:rFonts w:hint="eastAsia" w:ascii="仿宋" w:hAnsi="仿宋" w:eastAsia="仿宋" w:cs="仿宋"/>
                <w:color w:val="auto"/>
                <w:sz w:val="24"/>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vAlign w:val="center"/>
          </w:tcPr>
          <w:p>
            <w:pPr>
              <w:keepNext w:val="0"/>
              <w:keepLines w:val="0"/>
              <w:suppressLineNumbers w:val="0"/>
              <w:spacing w:before="156" w:beforeLines="50" w:beforeAutospacing="0" w:after="156" w:afterLines="50" w:afterAutospacing="0"/>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4991" w:type="dxa"/>
            <w:vAlign w:val="center"/>
          </w:tcPr>
          <w:p>
            <w:pPr>
              <w:keepNext w:val="0"/>
              <w:keepLines w:val="0"/>
              <w:suppressLineNumbers w:val="0"/>
              <w:spacing w:before="156" w:beforeLines="50" w:beforeAutospacing="0" w:after="156" w:afterLines="50" w:afterAutospacing="0"/>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响应文件满足采购文件的其它实质性要求。</w:t>
            </w:r>
          </w:p>
        </w:tc>
        <w:tc>
          <w:tcPr>
            <w:tcW w:w="2551" w:type="dxa"/>
            <w:vAlign w:val="center"/>
          </w:tcPr>
          <w:p>
            <w:pPr>
              <w:keepNext w:val="0"/>
              <w:keepLines w:val="0"/>
              <w:suppressLineNumbers w:val="0"/>
              <w:spacing w:before="156" w:beforeLines="50" w:beforeAutospacing="0" w:after="156" w:afterLines="50" w:afterAutospacing="0"/>
              <w:ind w:left="0" w:right="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采购文件其它实质性要求相应的材料（“▲”系指实质性要求条款，响应文件无其它实质性要求的，无需提供）</w:t>
            </w:r>
          </w:p>
        </w:tc>
        <w:tc>
          <w:tcPr>
            <w:tcW w:w="1418" w:type="dxa"/>
            <w:vAlign w:val="center"/>
          </w:tcPr>
          <w:p>
            <w:pPr>
              <w:keepNext w:val="0"/>
              <w:keepLines w:val="0"/>
              <w:suppressLineNumbers w:val="0"/>
              <w:spacing w:before="156" w:beforeLines="50" w:beforeAutospacing="0" w:after="156" w:afterLines="50" w:afterAutospacing="0"/>
              <w:ind w:left="0" w:right="0"/>
              <w:rPr>
                <w:rFonts w:hint="eastAsia" w:ascii="仿宋" w:hAnsi="仿宋" w:eastAsia="仿宋" w:cs="仿宋"/>
                <w:color w:val="auto"/>
                <w:highlight w:val="none"/>
              </w:rPr>
            </w:pPr>
            <w:r>
              <w:rPr>
                <w:rFonts w:hint="eastAsia" w:ascii="仿宋" w:hAnsi="仿宋" w:eastAsia="仿宋" w:cs="仿宋"/>
                <w:color w:val="auto"/>
                <w:sz w:val="24"/>
                <w:highlight w:val="none"/>
              </w:rPr>
              <w:t>见响应文件第页</w:t>
            </w:r>
          </w:p>
        </w:tc>
      </w:tr>
    </w:tbl>
    <w:p>
      <w:pPr>
        <w:spacing w:line="360" w:lineRule="auto"/>
        <w:jc w:val="center"/>
        <w:rPr>
          <w:rFonts w:hint="eastAsia" w:ascii="仿宋" w:hAnsi="仿宋" w:eastAsia="仿宋" w:cs="仿宋"/>
          <w:b/>
          <w:color w:val="auto"/>
          <w:sz w:val="30"/>
          <w:szCs w:val="30"/>
          <w:highlight w:val="none"/>
        </w:rPr>
      </w:pPr>
      <w:r>
        <w:rPr>
          <w:rFonts w:hint="eastAsia" w:ascii="仿宋" w:hAnsi="仿宋" w:eastAsia="仿宋" w:cs="仿宋"/>
          <w:color w:val="auto"/>
          <w:sz w:val="24"/>
          <w:szCs w:val="24"/>
          <w:highlight w:val="none"/>
        </w:rPr>
        <w:br w:type="page"/>
      </w:r>
      <w:r>
        <w:rPr>
          <w:rFonts w:hint="eastAsia" w:ascii="仿宋" w:hAnsi="仿宋" w:eastAsia="仿宋" w:cs="仿宋"/>
          <w:b/>
          <w:color w:val="auto"/>
          <w:sz w:val="30"/>
          <w:szCs w:val="30"/>
          <w:highlight w:val="none"/>
          <w:lang w:val="en-US" w:eastAsia="zh-CN"/>
        </w:rPr>
        <w:t>四</w:t>
      </w:r>
      <w:r>
        <w:rPr>
          <w:rFonts w:hint="eastAsia" w:ascii="仿宋" w:hAnsi="仿宋" w:eastAsia="仿宋" w:cs="仿宋"/>
          <w:b/>
          <w:color w:val="auto"/>
          <w:sz w:val="30"/>
          <w:szCs w:val="30"/>
          <w:highlight w:val="none"/>
        </w:rPr>
        <w:t>、评审标准相应的商务技术资料</w:t>
      </w:r>
    </w:p>
    <w:p>
      <w:pPr>
        <w:spacing w:line="360" w:lineRule="auto"/>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（按采购文件第四部分评审办法前附表中“响应文件中评审标准相应的商务技术资料目录”提供资料）</w:t>
      </w:r>
    </w:p>
    <w:p>
      <w:pPr>
        <w:ind w:firstLine="240" w:firstLineChars="100"/>
        <w:jc w:val="center"/>
        <w:rPr>
          <w:rFonts w:hint="eastAsia" w:ascii="仿宋" w:hAnsi="仿宋" w:eastAsia="仿宋" w:cs="仿宋"/>
          <w:b/>
          <w:color w:val="auto"/>
          <w:sz w:val="30"/>
          <w:szCs w:val="30"/>
          <w:highlight w:val="none"/>
        </w:rPr>
      </w:pPr>
      <w:r>
        <w:rPr>
          <w:rFonts w:hint="eastAsia" w:ascii="仿宋" w:hAnsi="仿宋" w:eastAsia="仿宋" w:cs="仿宋"/>
          <w:color w:val="auto"/>
          <w:sz w:val="24"/>
          <w:szCs w:val="24"/>
          <w:highlight w:val="none"/>
        </w:rPr>
        <w:br w:type="page"/>
      </w:r>
      <w:r>
        <w:rPr>
          <w:rFonts w:hint="eastAsia" w:ascii="仿宋" w:hAnsi="仿宋" w:eastAsia="仿宋" w:cs="仿宋"/>
          <w:b/>
          <w:color w:val="auto"/>
          <w:sz w:val="30"/>
          <w:szCs w:val="30"/>
          <w:highlight w:val="none"/>
          <w:lang w:val="en-US" w:eastAsia="zh-CN"/>
        </w:rPr>
        <w:t>五</w:t>
      </w:r>
      <w:r>
        <w:rPr>
          <w:rFonts w:hint="eastAsia" w:ascii="仿宋" w:hAnsi="仿宋" w:eastAsia="仿宋" w:cs="仿宋"/>
          <w:b/>
          <w:color w:val="auto"/>
          <w:sz w:val="30"/>
          <w:szCs w:val="30"/>
          <w:highlight w:val="none"/>
        </w:rPr>
        <w:t>、标的清单</w:t>
      </w:r>
    </w:p>
    <w:tbl>
      <w:tblPr>
        <w:tblStyle w:val="2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数量</w:t>
            </w:r>
          </w:p>
        </w:tc>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highlight w:val="none"/>
              </w:rPr>
            </w:pPr>
          </w:p>
        </w:tc>
      </w:tr>
    </w:tbl>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widowControl/>
        <w:jc w:val="left"/>
        <w:rPr>
          <w:rFonts w:hint="eastAsia" w:ascii="仿宋" w:hAnsi="仿宋" w:eastAsia="仿宋" w:cs="仿宋"/>
          <w:color w:val="auto"/>
          <w:sz w:val="24"/>
          <w:szCs w:val="24"/>
          <w:highlight w:val="none"/>
        </w:rPr>
      </w:pPr>
    </w:p>
    <w:p>
      <w:pPr>
        <w:spacing w:line="360" w:lineRule="auto"/>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val="en-US" w:eastAsia="zh-CN"/>
        </w:rPr>
        <w:t>六</w:t>
      </w:r>
      <w:r>
        <w:rPr>
          <w:rFonts w:hint="eastAsia" w:ascii="仿宋" w:hAnsi="仿宋" w:eastAsia="仿宋" w:cs="仿宋"/>
          <w:b/>
          <w:color w:val="auto"/>
          <w:sz w:val="30"/>
          <w:szCs w:val="30"/>
          <w:highlight w:val="none"/>
        </w:rPr>
        <w:t>、商务技术偏离表</w:t>
      </w:r>
    </w:p>
    <w:tbl>
      <w:tblPr>
        <w:tblStyle w:val="2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9" w:type="dxa"/>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采购文件章节及具体内容</w:t>
            </w:r>
          </w:p>
        </w:tc>
        <w:tc>
          <w:tcPr>
            <w:tcW w:w="3546" w:type="dxa"/>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响应文件章节及具体内容</w:t>
            </w:r>
          </w:p>
        </w:tc>
        <w:tc>
          <w:tcPr>
            <w:tcW w:w="1276" w:type="dxa"/>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5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3546"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1276"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3546"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1276"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3546"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1276"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color w:val="auto"/>
                <w:kern w:val="0"/>
                <w:sz w:val="32"/>
                <w:szCs w:val="32"/>
                <w:highlight w:val="none"/>
              </w:rPr>
            </w:pPr>
          </w:p>
        </w:tc>
      </w:tr>
    </w:tbl>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供应商保证：除商务技术偏离表列出的偏离外，供应商响应采购文件的全部要求</w:t>
      </w:r>
    </w:p>
    <w:p>
      <w:pPr>
        <w:spacing w:line="360" w:lineRule="auto"/>
        <w:jc w:val="center"/>
        <w:rPr>
          <w:rFonts w:hint="eastAsia" w:ascii="仿宋" w:hAnsi="仿宋" w:eastAsia="仿宋" w:cs="仿宋"/>
          <w:b/>
          <w:color w:val="auto"/>
          <w:sz w:val="30"/>
          <w:szCs w:val="30"/>
          <w:highlight w:val="none"/>
        </w:rPr>
      </w:pPr>
      <w:r>
        <w:rPr>
          <w:rFonts w:hint="eastAsia" w:ascii="仿宋" w:hAnsi="仿宋" w:eastAsia="仿宋" w:cs="仿宋"/>
          <w:color w:val="auto"/>
          <w:sz w:val="24"/>
          <w:szCs w:val="24"/>
          <w:highlight w:val="none"/>
        </w:rPr>
        <w:br w:type="page"/>
      </w:r>
      <w:r>
        <w:rPr>
          <w:rFonts w:hint="eastAsia" w:ascii="仿宋" w:hAnsi="仿宋" w:eastAsia="仿宋" w:cs="仿宋"/>
          <w:b/>
          <w:color w:val="auto"/>
          <w:sz w:val="30"/>
          <w:szCs w:val="30"/>
          <w:highlight w:val="none"/>
          <w:lang w:val="en-US" w:eastAsia="zh-CN"/>
        </w:rPr>
        <w:t>七</w:t>
      </w:r>
      <w:r>
        <w:rPr>
          <w:rFonts w:hint="eastAsia" w:ascii="仿宋" w:hAnsi="仿宋" w:eastAsia="仿宋" w:cs="仿宋"/>
          <w:b/>
          <w:color w:val="auto"/>
          <w:sz w:val="30"/>
          <w:szCs w:val="30"/>
          <w:highlight w:val="none"/>
        </w:rPr>
        <w:t>、政府采购供应商廉洁自律承诺书</w:t>
      </w:r>
    </w:p>
    <w:p>
      <w:pPr>
        <w:spacing w:line="360" w:lineRule="auto"/>
        <w:jc w:val="left"/>
        <w:rPr>
          <w:rFonts w:hint="eastAsia" w:ascii="仿宋" w:hAnsi="仿宋" w:eastAsia="仿宋" w:cs="仿宋"/>
          <w:color w:val="auto"/>
          <w:sz w:val="24"/>
          <w:szCs w:val="24"/>
          <w:highlight w:val="none"/>
        </w:rPr>
      </w:pP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（采购人）、（采购代理机构）：</w:t>
      </w:r>
    </w:p>
    <w:p>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我单位响应你单位项目采购要求参加磋商。在这次磋商过程中和成交后，我们将严格遵守国家法律法规要求，并郑重承诺：</w:t>
      </w:r>
    </w:p>
    <w:p>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一、不向项目有关人员及部门赠送礼金礼物、有价证券、回扣以及除本采购文件明示的代理服务费以外的中介费、介绍费、咨询费等好处费；</w:t>
      </w:r>
    </w:p>
    <w:p>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二、不为项目有关人员及部门报销应由你方单位或个人支付的费用；</w:t>
      </w:r>
    </w:p>
    <w:p>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三、不向项目有关人员及部门提供有可能影响公正的宴请和健身娱乐等活动；</w:t>
      </w:r>
    </w:p>
    <w:p>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四、不为项目有关人员及部门出国（境）、旅游等提供方便；</w:t>
      </w:r>
    </w:p>
    <w:p>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五、不为项目有关人员个人装修住房、婚丧嫁娶、配偶子女工作安排等提供好处；</w:t>
      </w:r>
    </w:p>
    <w:p>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六、严格遵守《中华人民共和国政府采购法》《中华人民共和国招标投标法》《中华人民共和国民法典》等法律法规，诚实守信，合法经营，坚决抵制各种违法违纪行为。</w:t>
      </w:r>
    </w:p>
    <w:p>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违反上述承诺，你单位有权立即取消我单位参加政府采购、成交或在建项目的建设资格，有权拒绝我单位在一定时期内进入你单位进行项目建设或其他经营活动，并通报市财政局。由此引起的相应损失均由我单位承担。</w:t>
      </w:r>
    </w:p>
    <w:p>
      <w:pPr>
        <w:spacing w:line="360" w:lineRule="auto"/>
        <w:jc w:val="left"/>
        <w:rPr>
          <w:rFonts w:hint="eastAsia" w:ascii="仿宋" w:hAnsi="仿宋" w:eastAsia="仿宋" w:cs="仿宋"/>
          <w:color w:val="auto"/>
          <w:sz w:val="24"/>
          <w:szCs w:val="24"/>
          <w:highlight w:val="none"/>
        </w:rPr>
      </w:pPr>
    </w:p>
    <w:p>
      <w:pPr>
        <w:spacing w:line="360" w:lineRule="auto"/>
        <w:jc w:val="left"/>
        <w:rPr>
          <w:rFonts w:hint="eastAsia" w:ascii="仿宋" w:hAnsi="仿宋" w:eastAsia="仿宋" w:cs="仿宋"/>
          <w:color w:val="auto"/>
          <w:sz w:val="24"/>
          <w:szCs w:val="24"/>
          <w:highlight w:val="none"/>
        </w:rPr>
      </w:pP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供应商名称（电子签名）：</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日期：   年   月   日</w:t>
      </w:r>
      <w:r>
        <w:rPr>
          <w:rFonts w:hint="eastAsia" w:ascii="仿宋" w:hAnsi="仿宋" w:eastAsia="仿宋" w:cs="仿宋"/>
          <w:color w:val="auto"/>
          <w:sz w:val="24"/>
          <w:szCs w:val="24"/>
          <w:highlight w:val="none"/>
        </w:rPr>
        <w:br w:type="page"/>
      </w:r>
    </w:p>
    <w:p>
      <w:pPr>
        <w:spacing w:line="360" w:lineRule="auto"/>
        <w:jc w:val="left"/>
        <w:rPr>
          <w:rFonts w:hint="eastAsia" w:ascii="仿宋" w:hAnsi="仿宋" w:eastAsia="仿宋" w:cs="仿宋"/>
          <w:color w:val="auto"/>
          <w:sz w:val="24"/>
          <w:szCs w:val="24"/>
          <w:highlight w:val="none"/>
        </w:rPr>
      </w:pPr>
    </w:p>
    <w:p>
      <w:pPr>
        <w:spacing w:line="360" w:lineRule="auto"/>
        <w:jc w:val="left"/>
        <w:rPr>
          <w:rFonts w:hint="eastAsia" w:ascii="仿宋" w:hAnsi="仿宋" w:eastAsia="仿宋" w:cs="仿宋"/>
          <w:color w:val="auto"/>
          <w:sz w:val="24"/>
          <w:szCs w:val="24"/>
          <w:highlight w:val="none"/>
        </w:rPr>
      </w:pPr>
    </w:p>
    <w:p>
      <w:pPr>
        <w:spacing w:line="360" w:lineRule="auto"/>
        <w:jc w:val="left"/>
        <w:rPr>
          <w:rFonts w:hint="eastAsia" w:ascii="仿宋" w:hAnsi="仿宋" w:eastAsia="仿宋" w:cs="仿宋"/>
          <w:color w:val="auto"/>
          <w:sz w:val="24"/>
          <w:szCs w:val="24"/>
          <w:highlight w:val="none"/>
        </w:rPr>
      </w:pPr>
    </w:p>
    <w:p>
      <w:pPr>
        <w:pStyle w:val="17"/>
        <w:spacing w:before="156" w:beforeLines="50" w:after="0" w:line="340" w:lineRule="exact"/>
        <w:rPr>
          <w:rFonts w:hint="eastAsia" w:ascii="仿宋" w:hAnsi="仿宋" w:eastAsia="仿宋" w:cs="仿宋"/>
          <w:color w:val="auto"/>
          <w:highlight w:val="none"/>
        </w:rPr>
      </w:pPr>
      <w:r>
        <w:rPr>
          <w:rFonts w:hint="eastAsia" w:ascii="仿宋" w:hAnsi="仿宋" w:eastAsia="仿宋" w:cs="仿宋"/>
          <w:color w:val="auto"/>
          <w:highlight w:val="none"/>
        </w:rPr>
        <w:t>报价文件部分</w:t>
      </w:r>
    </w:p>
    <w:p>
      <w:pPr>
        <w:spacing w:line="360" w:lineRule="auto"/>
        <w:jc w:val="left"/>
        <w:rPr>
          <w:rFonts w:hint="eastAsia" w:ascii="仿宋" w:hAnsi="仿宋" w:eastAsia="仿宋" w:cs="仿宋"/>
          <w:color w:val="auto"/>
          <w:sz w:val="24"/>
          <w:szCs w:val="24"/>
          <w:highlight w:val="none"/>
        </w:rPr>
      </w:pPr>
    </w:p>
    <w:p>
      <w:pPr>
        <w:spacing w:line="360" w:lineRule="auto"/>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目录</w:t>
      </w:r>
    </w:p>
    <w:p>
      <w:pPr>
        <w:spacing w:line="360" w:lineRule="auto"/>
        <w:jc w:val="left"/>
        <w:rPr>
          <w:rFonts w:hint="eastAsia" w:ascii="仿宋" w:hAnsi="仿宋" w:eastAsia="仿宋" w:cs="仿宋"/>
          <w:color w:val="auto"/>
          <w:sz w:val="24"/>
          <w:szCs w:val="24"/>
          <w:highlight w:val="none"/>
        </w:rPr>
      </w:pP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（1）开标一览表（报价表）…………………………………………………（页码）</w:t>
      </w:r>
    </w:p>
    <w:p>
      <w:pPr>
        <w:spacing w:line="360" w:lineRule="auto"/>
        <w:jc w:val="left"/>
        <w:rPr>
          <w:rFonts w:hint="eastAsia" w:ascii="仿宋" w:hAnsi="仿宋" w:eastAsia="仿宋" w:cs="仿宋"/>
          <w:color w:val="auto"/>
          <w:sz w:val="24"/>
          <w:szCs w:val="24"/>
          <w:highlight w:val="none"/>
        </w:rPr>
        <w:sectPr>
          <w:pgSz w:w="11907" w:h="16840"/>
          <w:pgMar w:top="1440" w:right="1417" w:bottom="1440" w:left="1417" w:header="851" w:footer="992" w:gutter="0"/>
          <w:cols w:space="720" w:num="1"/>
          <w:docGrid w:type="lines" w:linePitch="312" w:charSpace="0"/>
        </w:sectPr>
      </w:pPr>
      <w:r>
        <w:rPr>
          <w:rFonts w:hint="eastAsia" w:ascii="仿宋" w:hAnsi="仿宋" w:eastAsia="仿宋" w:cs="仿宋"/>
          <w:color w:val="auto"/>
          <w:sz w:val="24"/>
          <w:szCs w:val="24"/>
          <w:highlight w:val="none"/>
        </w:rPr>
        <w:t>（2）中小企业声明函…………………………………………………………（页码）</w:t>
      </w:r>
    </w:p>
    <w:p>
      <w:pPr>
        <w:spacing w:line="360" w:lineRule="auto"/>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一、开标一览表（报价表）</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（采购人）、（采购代理机构）：</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按你方采购文件要求，我们，本响应文件签字方，谨此向你方发出要约如下：如你方接受本响应文件，我方承诺按照如下开标一览表（报价表）的价格完成（项目名称）【项目编号：（采购编号）】的实施。</w:t>
      </w:r>
    </w:p>
    <w:p>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开标一览表（报价表）(单位均为人民币元)</w:t>
      </w:r>
    </w:p>
    <w:tbl>
      <w:tblPr>
        <w:tblStyle w:val="23"/>
        <w:tblW w:w="14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304"/>
        <w:gridCol w:w="1956"/>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534"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304"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1956"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品牌（如果有）</w:t>
            </w:r>
          </w:p>
        </w:tc>
        <w:tc>
          <w:tcPr>
            <w:tcW w:w="3118"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规格型号（或具体服务）</w:t>
            </w:r>
          </w:p>
        </w:tc>
        <w:tc>
          <w:tcPr>
            <w:tcW w:w="993"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559"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w:t>
            </w:r>
          </w:p>
        </w:tc>
        <w:tc>
          <w:tcPr>
            <w:tcW w:w="1984"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3119"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服务要求（年限）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4"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304" w:type="dxa"/>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956" w:type="dxa"/>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3118" w:type="dxa"/>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993" w:type="dxa"/>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559"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984"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3119"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304" w:type="dxa"/>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956" w:type="dxa"/>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3118" w:type="dxa"/>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993" w:type="dxa"/>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559"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984"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3119"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304" w:type="dxa"/>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956" w:type="dxa"/>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3118" w:type="dxa"/>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993" w:type="dxa"/>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559"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984"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3119"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304" w:type="dxa"/>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956" w:type="dxa"/>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3118" w:type="dxa"/>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993" w:type="dxa"/>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559"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984"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3119"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304" w:type="dxa"/>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956" w:type="dxa"/>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3118" w:type="dxa"/>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993" w:type="dxa"/>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559"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984"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3119"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912" w:type="dxa"/>
            <w:gridSpan w:val="4"/>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报价（小写）</w:t>
            </w:r>
          </w:p>
        </w:tc>
        <w:tc>
          <w:tcPr>
            <w:tcW w:w="7655" w:type="dxa"/>
            <w:gridSpan w:val="4"/>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912" w:type="dxa"/>
            <w:gridSpan w:val="4"/>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报价（大写）</w:t>
            </w:r>
          </w:p>
        </w:tc>
        <w:tc>
          <w:tcPr>
            <w:tcW w:w="7655" w:type="dxa"/>
            <w:gridSpan w:val="4"/>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912" w:type="dxa"/>
            <w:gridSpan w:val="4"/>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服务期</w:t>
            </w:r>
          </w:p>
        </w:tc>
        <w:tc>
          <w:tcPr>
            <w:tcW w:w="7655" w:type="dxa"/>
            <w:gridSpan w:val="4"/>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r>
    </w:tbl>
    <w:p>
      <w:pPr>
        <w:spacing w:line="360" w:lineRule="auto"/>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w:t>
      </w:r>
    </w:p>
    <w:p>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1、供应商需按本表格式填写，不得自行更改。</w:t>
      </w:r>
    </w:p>
    <w:p>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2、有关本项目实施所涉及的一切费用均计入报价。</w:t>
      </w:r>
      <w:r>
        <w:rPr>
          <w:rFonts w:hint="eastAsia" w:ascii="仿宋" w:hAnsi="仿宋" w:eastAsia="仿宋" w:cs="仿宋"/>
          <w:b/>
          <w:color w:val="auto"/>
          <w:sz w:val="24"/>
          <w:szCs w:val="24"/>
          <w:highlight w:val="none"/>
        </w:rPr>
        <w:t>采购人将以合同形式有偿取得货物或服务，不接受供应商给予的赠品、回扣或者与采购无关的其他商品、服务，不得出现“0元”“免费赠送”等形式的无偿报价，否则视为响应文件含有采购人不能接受的附加条件的，响应无效。</w:t>
      </w:r>
    </w:p>
    <w:p>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3、以上表格要求细分项目及报价，在“规格型号（或具体服务）”一栏中，货物类项目填写规格型号，服务类项目填写具体服务。</w:t>
      </w:r>
    </w:p>
    <w:p>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4、特别提示：采购代理机构将对项目名称和项目编号，成交供应商名称、地址和成交金额，主要成交标的的名称、规格型号、数量、单价、服务要求等予以公示。</w:t>
      </w:r>
    </w:p>
    <w:p>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符合采购文件中列明的可享受中小企业扶持政策的供应商，请填写中小企业声明函。注：供应商提供的中小企业声明函内容不实的，属于提供虚假材料谋取成交，依照《中华人民共和国政府采购法》等国家有关规定追究相应责任。</w:t>
      </w:r>
    </w:p>
    <w:p>
      <w:pPr>
        <w:spacing w:line="360" w:lineRule="auto"/>
        <w:jc w:val="left"/>
        <w:rPr>
          <w:rFonts w:hint="eastAsia" w:ascii="仿宋" w:hAnsi="仿宋" w:eastAsia="仿宋" w:cs="仿宋"/>
          <w:color w:val="auto"/>
          <w:sz w:val="24"/>
          <w:szCs w:val="24"/>
          <w:highlight w:val="none"/>
        </w:rPr>
        <w:sectPr>
          <w:pgSz w:w="16840" w:h="11907" w:orient="landscape"/>
          <w:pgMar w:top="1797" w:right="1440" w:bottom="1797" w:left="1440" w:header="851" w:footer="992" w:gutter="0"/>
          <w:cols w:space="720" w:num="1"/>
          <w:docGrid w:type="lines" w:linePitch="312" w:charSpace="0"/>
        </w:sectPr>
      </w:pPr>
    </w:p>
    <w:p>
      <w:pPr>
        <w:spacing w:line="360" w:lineRule="auto"/>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二、中小企业声明函</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采购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spacing w:line="360" w:lineRule="auto"/>
        <w:jc w:val="center"/>
        <w:rPr>
          <w:rFonts w:hint="eastAsia" w:ascii="仿宋" w:hAnsi="仿宋" w:eastAsia="仿宋" w:cs="仿宋"/>
          <w:b/>
          <w:color w:val="auto"/>
          <w:sz w:val="30"/>
          <w:szCs w:val="30"/>
          <w:highlight w:val="none"/>
        </w:rPr>
      </w:pPr>
      <w:r>
        <w:rPr>
          <w:rFonts w:hint="eastAsia" w:ascii="仿宋" w:hAnsi="仿宋" w:eastAsia="仿宋" w:cs="仿宋"/>
          <w:color w:val="auto"/>
          <w:sz w:val="24"/>
          <w:szCs w:val="24"/>
          <w:highlight w:val="none"/>
        </w:rPr>
        <w:br w:type="page"/>
      </w:r>
      <w:r>
        <w:rPr>
          <w:rFonts w:hint="eastAsia" w:ascii="仿宋" w:hAnsi="仿宋" w:eastAsia="仿宋" w:cs="仿宋"/>
          <w:b/>
          <w:color w:val="auto"/>
          <w:sz w:val="30"/>
          <w:szCs w:val="30"/>
          <w:highlight w:val="none"/>
        </w:rPr>
        <w:t>政府采购支持中小企业信用融资相关事项通知</w:t>
      </w:r>
    </w:p>
    <w:p>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贯彻落实中央、省、市关于支持民营经济健康发展有关精神，发挥政府采购在促进中小企业发展中的政策引导作用，缓解中小企业融资难、融资贵问题，杭州市财政局、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一、适用对象</w:t>
      </w:r>
    </w:p>
    <w:p>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二、相关信息获取方式</w:t>
      </w:r>
    </w:p>
    <w:p>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三、政府采购信用融资操作流程：</w:t>
      </w:r>
    </w:p>
    <w:p>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（一）线上融资模式：</w:t>
      </w:r>
    </w:p>
    <w:p>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1.供应商根据合作银行提供的方案，自行选择金融产品，并办理开户等手续；</w:t>
      </w:r>
    </w:p>
    <w:p>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2.供应商中标后，可通过杭州市政府采购网或“浙里办”测算授信额度；</w:t>
      </w:r>
    </w:p>
    <w:p>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3.采购合同签订后，供应商在杭州市政府采购网或“浙里办”向合作银行发出融资申请；</w:t>
      </w:r>
    </w:p>
    <w:p>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4.审批通过后，在线办理放贷手续。</w:t>
      </w:r>
    </w:p>
    <w:p>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（二）线下融资模式：</w:t>
      </w:r>
    </w:p>
    <w:p>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1.供应商根据合作银行提供的方案，自行选择金融产品，向合作银行提出信用资格预审，并办理开户等手续；</w:t>
      </w:r>
    </w:p>
    <w:p>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2.采购合同签订后，供应商在杭州市政府采购网或“浙里办”向合作银行发出融资申请；</w:t>
      </w:r>
    </w:p>
    <w:p>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3.合作银行在信用融资模块受理申请后，供应商提供审批材料。合作银行应对申请信用融资的供应商及备案的政府采购合同信息进行核对和审查；</w:t>
      </w:r>
    </w:p>
    <w:p>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4.审批通过后，合作银行应按照合作备忘录中约定的审批放款期限和优惠利率及时予以放款。</w:t>
      </w:r>
    </w:p>
    <w:p>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（三）杭州e融平台申请融资</w:t>
      </w:r>
    </w:p>
    <w:p>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供应商通过杭州e融平台政采贷专区，自行选择金融产品，按规定手续办理贷款流程。</w:t>
      </w:r>
    </w:p>
    <w:p>
      <w:pPr>
        <w:spacing w:line="360" w:lineRule="auto"/>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四、注意事项</w:t>
      </w:r>
    </w:p>
    <w:p>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1、对拟用于信用融资的政府采购合同，供应商在签订合同时应当在合同中注明融资银行名称及账号，作为在该银行的唯一收款账号。</w:t>
      </w:r>
    </w:p>
    <w:p>
      <w:pPr>
        <w:spacing w:line="360" w:lineRule="auto"/>
        <w:ind w:firstLine="480" w:firstLineChars="200"/>
        <w:jc w:val="left"/>
        <w:rPr>
          <w:rFonts w:hint="eastAsia" w:ascii="仿宋" w:hAnsi="仿宋" w:eastAsia="仿宋" w:cs="仿宋"/>
          <w:color w:val="auto"/>
          <w:sz w:val="24"/>
          <w:szCs w:val="24"/>
          <w:highlight w:val="none"/>
        </w:rPr>
        <w:sectPr>
          <w:pgSz w:w="11907" w:h="16840"/>
          <w:pgMar w:top="1440" w:right="1797" w:bottom="1440" w:left="1797" w:header="851" w:footer="992" w:gutter="0"/>
          <w:cols w:space="720" w:num="1"/>
          <w:docGrid w:type="lines" w:linePitch="312" w:charSpace="0"/>
        </w:sectPr>
      </w:pPr>
      <w:r>
        <w:rPr>
          <w:rFonts w:hint="eastAsia" w:ascii="仿宋" w:hAnsi="仿宋" w:eastAsia="仿宋" w:cs="仿宋"/>
          <w:color w:val="auto"/>
          <w:sz w:val="24"/>
          <w:szCs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pPr>
        <w:spacing w:before="624" w:beforeLines="200" w:after="312" w:afterLines="100" w:line="36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附件</w:t>
      </w:r>
    </w:p>
    <w:p>
      <w:pPr>
        <w:spacing w:line="360" w:lineRule="auto"/>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附件1：</w:t>
      </w:r>
    </w:p>
    <w:p>
      <w:pPr>
        <w:spacing w:line="360" w:lineRule="auto"/>
        <w:ind w:firstLine="602" w:firstLineChars="200"/>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残疾人福利性单位声明函</w:t>
      </w:r>
    </w:p>
    <w:p>
      <w:pPr>
        <w:spacing w:line="360" w:lineRule="auto"/>
        <w:ind w:firstLine="480" w:firstLineChars="200"/>
        <w:jc w:val="left"/>
        <w:rPr>
          <w:rFonts w:hint="eastAsia" w:ascii="仿宋" w:hAnsi="仿宋" w:eastAsia="仿宋" w:cs="仿宋"/>
          <w:color w:val="auto"/>
          <w:sz w:val="24"/>
          <w:szCs w:val="24"/>
          <w:highlight w:val="none"/>
        </w:rPr>
      </w:pPr>
    </w:p>
    <w:p>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本单位对上述声明的真实性负责。如有虚假，将依法承担相应责任。</w:t>
      </w:r>
    </w:p>
    <w:p>
      <w:pPr>
        <w:spacing w:line="360" w:lineRule="auto"/>
        <w:ind w:firstLine="480" w:firstLineChars="200"/>
        <w:jc w:val="left"/>
        <w:rPr>
          <w:rFonts w:hint="eastAsia" w:ascii="仿宋" w:hAnsi="仿宋" w:eastAsia="仿宋" w:cs="仿宋"/>
          <w:color w:val="auto"/>
          <w:sz w:val="24"/>
          <w:szCs w:val="24"/>
          <w:highlight w:val="none"/>
        </w:rPr>
      </w:pPr>
    </w:p>
    <w:p>
      <w:pPr>
        <w:spacing w:line="360" w:lineRule="auto"/>
        <w:ind w:firstLine="480" w:firstLineChars="200"/>
        <w:jc w:val="left"/>
        <w:rPr>
          <w:rFonts w:hint="eastAsia" w:ascii="仿宋" w:hAnsi="仿宋" w:eastAsia="仿宋" w:cs="仿宋"/>
          <w:color w:val="auto"/>
          <w:sz w:val="24"/>
          <w:szCs w:val="24"/>
          <w:highlight w:val="none"/>
        </w:rPr>
      </w:pP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供应商名称（电子签名）：</w:t>
      </w:r>
    </w:p>
    <w:p>
      <w:pPr>
        <w:spacing w:line="360" w:lineRule="auto"/>
        <w:jc w:val="left"/>
        <w:rPr>
          <w:rFonts w:hint="eastAsia" w:ascii="仿宋" w:hAnsi="仿宋" w:eastAsia="仿宋" w:cs="仿宋"/>
          <w:b/>
          <w:color w:val="auto"/>
          <w:sz w:val="32"/>
          <w:szCs w:val="32"/>
          <w:highlight w:val="none"/>
        </w:rPr>
      </w:pP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rPr>
        <w:br w:type="page"/>
      </w:r>
      <w:r>
        <w:rPr>
          <w:rFonts w:hint="eastAsia" w:ascii="仿宋" w:hAnsi="仿宋" w:eastAsia="仿宋" w:cs="仿宋"/>
          <w:b/>
          <w:color w:val="auto"/>
          <w:sz w:val="32"/>
          <w:szCs w:val="32"/>
          <w:highlight w:val="none"/>
        </w:rPr>
        <w:t>附件2：质疑函范本及制作说明</w:t>
      </w:r>
    </w:p>
    <w:p>
      <w:pPr>
        <w:spacing w:line="360" w:lineRule="auto"/>
        <w:jc w:val="left"/>
        <w:rPr>
          <w:rFonts w:hint="eastAsia" w:ascii="仿宋" w:hAnsi="仿宋" w:eastAsia="仿宋" w:cs="仿宋"/>
          <w:color w:val="auto"/>
          <w:sz w:val="24"/>
          <w:szCs w:val="24"/>
          <w:highlight w:val="none"/>
        </w:rPr>
      </w:pPr>
    </w:p>
    <w:p>
      <w:pPr>
        <w:spacing w:line="360" w:lineRule="auto"/>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质疑函范本</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一、质疑供应商基本信息</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质疑供应商：</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地址：邮编：</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联系人：联系电话：</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地址：邮编：</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二、质疑项目基本情况</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质疑项目的名称：</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质疑项目的编号：包号：</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采购人名称：</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采购文件获取日期：</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三、质疑事项具体内容</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质疑事项1：</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事实依据：</w:t>
      </w:r>
    </w:p>
    <w:p>
      <w:pPr>
        <w:spacing w:line="360" w:lineRule="auto"/>
        <w:jc w:val="left"/>
        <w:rPr>
          <w:rFonts w:hint="eastAsia" w:ascii="仿宋" w:hAnsi="仿宋" w:eastAsia="仿宋" w:cs="仿宋"/>
          <w:color w:val="auto"/>
          <w:sz w:val="24"/>
          <w:szCs w:val="24"/>
          <w:highlight w:val="none"/>
        </w:rPr>
      </w:pP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法律依据：</w:t>
      </w:r>
    </w:p>
    <w:p>
      <w:pPr>
        <w:spacing w:line="360" w:lineRule="auto"/>
        <w:jc w:val="left"/>
        <w:rPr>
          <w:rFonts w:hint="eastAsia" w:ascii="仿宋" w:hAnsi="仿宋" w:eastAsia="仿宋" w:cs="仿宋"/>
          <w:color w:val="auto"/>
          <w:sz w:val="24"/>
          <w:szCs w:val="24"/>
          <w:highlight w:val="none"/>
        </w:rPr>
      </w:pP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质疑事项2</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四、与质疑事项相关的质疑请求</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请求：</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签字(签章)：                   公章：                      </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p>
    <w:p>
      <w:pPr>
        <w:spacing w:line="360" w:lineRule="auto"/>
        <w:jc w:val="left"/>
        <w:rPr>
          <w:rFonts w:hint="eastAsia" w:ascii="仿宋" w:hAnsi="仿宋" w:eastAsia="仿宋" w:cs="仿宋"/>
          <w:color w:val="auto"/>
          <w:sz w:val="24"/>
          <w:szCs w:val="24"/>
          <w:highlight w:val="none"/>
        </w:rPr>
      </w:pPr>
    </w:p>
    <w:p>
      <w:pPr>
        <w:spacing w:line="360" w:lineRule="auto"/>
        <w:jc w:val="left"/>
        <w:rPr>
          <w:rFonts w:hint="eastAsia" w:ascii="仿宋" w:hAnsi="仿宋" w:eastAsia="仿宋" w:cs="仿宋"/>
          <w:color w:val="auto"/>
          <w:sz w:val="24"/>
          <w:szCs w:val="24"/>
          <w:highlight w:val="none"/>
        </w:rPr>
      </w:pPr>
    </w:p>
    <w:p>
      <w:pPr>
        <w:spacing w:line="360" w:lineRule="auto"/>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质疑函制作说明：</w:t>
      </w:r>
    </w:p>
    <w:p>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1.供应商提出质疑时，应提交质疑函和必要的证明材料。</w:t>
      </w:r>
    </w:p>
    <w:p>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3.质疑供应商若对项目的某一分包进行质疑，质疑函中应列明具体分包号。</w:t>
      </w:r>
    </w:p>
    <w:p>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4.质疑函的质疑事项应具体、明确，并有必要的事实依据和法律依据。</w:t>
      </w:r>
    </w:p>
    <w:p>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5.质疑函的质疑请求应与质疑事项相关。</w:t>
      </w:r>
    </w:p>
    <w:p>
      <w:pPr>
        <w:spacing w:line="360" w:lineRule="auto"/>
        <w:ind w:firstLine="480" w:firstLineChars="200"/>
        <w:jc w:val="left"/>
        <w:rPr>
          <w:rFonts w:hint="eastAsia" w:ascii="仿宋" w:hAnsi="仿宋" w:eastAsia="仿宋" w:cs="仿宋"/>
          <w:b/>
          <w:color w:val="auto"/>
          <w:sz w:val="32"/>
          <w:szCs w:val="32"/>
          <w:highlight w:val="none"/>
        </w:rPr>
      </w:pPr>
      <w:r>
        <w:rPr>
          <w:rFonts w:hint="eastAsia" w:ascii="仿宋" w:hAnsi="仿宋" w:eastAsia="仿宋" w:cs="仿宋"/>
          <w:color w:val="auto"/>
          <w:sz w:val="24"/>
          <w:szCs w:val="24"/>
          <w:highlight w:val="none"/>
        </w:rPr>
        <w:t>6.质疑供应商为自然人的，质疑函应由本人签字；质疑供应商为法人或者其他组织的，质疑函应由法定代表人、主要负责人，或者其授权代表签字或者盖章，并加盖公章。</w:t>
      </w:r>
      <w:r>
        <w:rPr>
          <w:rFonts w:hint="eastAsia" w:ascii="仿宋" w:hAnsi="仿宋" w:eastAsia="仿宋" w:cs="仿宋"/>
          <w:color w:val="auto"/>
          <w:sz w:val="24"/>
          <w:szCs w:val="24"/>
          <w:highlight w:val="none"/>
        </w:rPr>
        <w:br w:type="page"/>
      </w:r>
      <w:r>
        <w:rPr>
          <w:rFonts w:hint="eastAsia" w:ascii="仿宋" w:hAnsi="仿宋" w:eastAsia="仿宋" w:cs="仿宋"/>
          <w:b/>
          <w:color w:val="auto"/>
          <w:sz w:val="32"/>
          <w:szCs w:val="32"/>
          <w:highlight w:val="none"/>
        </w:rPr>
        <w:t>附件3：投诉书范本及制作说明</w:t>
      </w:r>
    </w:p>
    <w:p>
      <w:pPr>
        <w:spacing w:line="360" w:lineRule="auto"/>
        <w:jc w:val="left"/>
        <w:rPr>
          <w:rFonts w:hint="eastAsia" w:ascii="仿宋" w:hAnsi="仿宋" w:eastAsia="仿宋" w:cs="仿宋"/>
          <w:color w:val="auto"/>
          <w:sz w:val="24"/>
          <w:szCs w:val="24"/>
          <w:highlight w:val="none"/>
        </w:rPr>
      </w:pPr>
    </w:p>
    <w:p>
      <w:pPr>
        <w:spacing w:line="360" w:lineRule="auto"/>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投诉书范本</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一、投诉相关主体基本情况</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投诉人：</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地址：邮编：</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法定代表人/主要负责人：</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授权代表：联系电话：</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地址：邮编：</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被投诉人1：</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地址：邮编：</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联系人：联系电话：</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被投诉人2</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相关供应商：</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地址：邮编：</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联系人：联系电话：</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二、投诉项目基本情况</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采购项目名称：</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采购项目编号：包号：</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采购人名称：</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代理机构名称：</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采购文件公告:是/否 公告期限：</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采购结果公告:是/否 公告期限：</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三、质疑基本情况</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投诉人于年月日,向提出质疑，质疑事项为：</w:t>
      </w:r>
    </w:p>
    <w:p>
      <w:pPr>
        <w:spacing w:line="360" w:lineRule="auto"/>
        <w:jc w:val="left"/>
        <w:rPr>
          <w:rFonts w:hint="eastAsia" w:ascii="仿宋" w:hAnsi="仿宋" w:eastAsia="仿宋" w:cs="仿宋"/>
          <w:color w:val="auto"/>
          <w:sz w:val="24"/>
          <w:szCs w:val="24"/>
          <w:highlight w:val="none"/>
        </w:rPr>
      </w:pP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采购人/代理机构于年月日,就质疑事项作出了答复/没有在法定期限内作出答复。</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四、投诉事项具体内容</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投诉事项 1：</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事实依据：</w:t>
      </w:r>
    </w:p>
    <w:p>
      <w:pPr>
        <w:spacing w:line="360" w:lineRule="auto"/>
        <w:jc w:val="left"/>
        <w:rPr>
          <w:rFonts w:hint="eastAsia" w:ascii="仿宋" w:hAnsi="仿宋" w:eastAsia="仿宋" w:cs="仿宋"/>
          <w:color w:val="auto"/>
          <w:sz w:val="24"/>
          <w:szCs w:val="24"/>
          <w:highlight w:val="none"/>
        </w:rPr>
      </w:pP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法律依据：</w:t>
      </w:r>
    </w:p>
    <w:p>
      <w:pPr>
        <w:spacing w:line="360" w:lineRule="auto"/>
        <w:jc w:val="left"/>
        <w:rPr>
          <w:rFonts w:hint="eastAsia" w:ascii="仿宋" w:hAnsi="仿宋" w:eastAsia="仿宋" w:cs="仿宋"/>
          <w:color w:val="auto"/>
          <w:sz w:val="24"/>
          <w:szCs w:val="24"/>
          <w:highlight w:val="none"/>
        </w:rPr>
      </w:pP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投诉事项2</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五、与投诉事项相关的投诉请求</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请求：</w:t>
      </w:r>
    </w:p>
    <w:p>
      <w:pPr>
        <w:spacing w:line="360" w:lineRule="auto"/>
        <w:jc w:val="left"/>
        <w:rPr>
          <w:rFonts w:hint="eastAsia" w:ascii="仿宋" w:hAnsi="仿宋" w:eastAsia="仿宋" w:cs="仿宋"/>
          <w:color w:val="auto"/>
          <w:sz w:val="24"/>
          <w:szCs w:val="24"/>
          <w:highlight w:val="none"/>
        </w:rPr>
      </w:pP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签字(签章)：                   公章：                      </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p>
    <w:p>
      <w:pPr>
        <w:spacing w:line="360" w:lineRule="auto"/>
        <w:jc w:val="left"/>
        <w:rPr>
          <w:rFonts w:hint="eastAsia" w:ascii="仿宋" w:hAnsi="仿宋" w:eastAsia="仿宋" w:cs="仿宋"/>
          <w:color w:val="auto"/>
          <w:sz w:val="24"/>
          <w:szCs w:val="24"/>
          <w:highlight w:val="none"/>
        </w:rPr>
      </w:pPr>
    </w:p>
    <w:p>
      <w:pPr>
        <w:spacing w:line="360" w:lineRule="auto"/>
        <w:jc w:val="left"/>
        <w:rPr>
          <w:rFonts w:hint="eastAsia" w:ascii="仿宋" w:hAnsi="仿宋" w:eastAsia="仿宋" w:cs="仿宋"/>
          <w:color w:val="auto"/>
          <w:sz w:val="24"/>
          <w:szCs w:val="24"/>
          <w:highlight w:val="none"/>
        </w:rPr>
      </w:pPr>
    </w:p>
    <w:p>
      <w:pPr>
        <w:spacing w:line="360" w:lineRule="auto"/>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投诉书制作说明：</w:t>
      </w:r>
    </w:p>
    <w:p>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1.投诉人提起投诉时，应当提交投诉书和必要的证明材料，并按照被投诉人和与投诉事项有关的供应商数量提供投诉书副本。</w:t>
      </w:r>
    </w:p>
    <w:p>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3.投诉人若对项目的某一分包进行投诉，投诉书应列明具体分包号。</w:t>
      </w:r>
    </w:p>
    <w:p>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4.投诉书应简要列明质疑事项，质疑函、质疑答复等作为附件材料提供。</w:t>
      </w:r>
    </w:p>
    <w:p>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5.投诉书的投诉事项应具体、明确，并有必要的事实依据和法律依据。</w:t>
      </w:r>
    </w:p>
    <w:p>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6.投诉书的投诉请求应与投诉事项相关。</w:t>
      </w:r>
    </w:p>
    <w:p>
      <w:pPr>
        <w:spacing w:line="360" w:lineRule="auto"/>
        <w:ind w:firstLine="480" w:firstLineChars="200"/>
        <w:jc w:val="left"/>
        <w:rPr>
          <w:rFonts w:hint="eastAsia" w:ascii="仿宋" w:hAnsi="仿宋" w:eastAsia="仿宋" w:cs="仿宋"/>
          <w:b/>
          <w:color w:val="auto"/>
          <w:sz w:val="32"/>
          <w:szCs w:val="32"/>
          <w:highlight w:val="none"/>
        </w:rPr>
      </w:pPr>
      <w:r>
        <w:rPr>
          <w:rFonts w:hint="eastAsia" w:ascii="仿宋" w:hAnsi="仿宋" w:eastAsia="仿宋" w:cs="仿宋"/>
          <w:color w:val="auto"/>
          <w:sz w:val="24"/>
          <w:szCs w:val="24"/>
          <w:highlight w:val="none"/>
        </w:rPr>
        <w:t>7.投诉人为自然人的，投诉书应当由本人签字；投诉人为法人或者其他组织的，投诉书应当由法定代表人、主要负责人，或者其授权代表签字或者盖章，并加盖公章。</w:t>
      </w:r>
      <w:r>
        <w:rPr>
          <w:rFonts w:hint="eastAsia" w:ascii="仿宋" w:hAnsi="仿宋" w:eastAsia="仿宋" w:cs="仿宋"/>
          <w:color w:val="auto"/>
          <w:sz w:val="24"/>
          <w:szCs w:val="24"/>
          <w:highlight w:val="none"/>
        </w:rPr>
        <w:br w:type="page"/>
      </w:r>
      <w:r>
        <w:rPr>
          <w:rFonts w:hint="eastAsia" w:ascii="仿宋" w:hAnsi="仿宋" w:eastAsia="仿宋" w:cs="仿宋"/>
          <w:b/>
          <w:color w:val="auto"/>
          <w:sz w:val="32"/>
          <w:szCs w:val="32"/>
          <w:highlight w:val="none"/>
        </w:rPr>
        <w:t>附件4：业务专用章使用说明函</w:t>
      </w:r>
    </w:p>
    <w:p>
      <w:pPr>
        <w:spacing w:line="360" w:lineRule="auto"/>
        <w:jc w:val="left"/>
        <w:rPr>
          <w:rFonts w:hint="eastAsia" w:ascii="仿宋" w:hAnsi="仿宋" w:eastAsia="仿宋" w:cs="仿宋"/>
          <w:color w:val="auto"/>
          <w:sz w:val="24"/>
          <w:szCs w:val="24"/>
          <w:highlight w:val="none"/>
        </w:rPr>
      </w:pPr>
    </w:p>
    <w:p>
      <w:pPr>
        <w:spacing w:line="360" w:lineRule="auto"/>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（采购人）、（采购代理机构）</w:t>
      </w:r>
    </w:p>
    <w:p>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供应商全称)是中华人民共和国依法登记注册的合法企业，在参加你方组织的（项目名称）项目【项目编号：（采购编号）】磋商活动中作如下说明：我方所使用的“XX专用章”与法定名称章具有同等的法律效力，对使用“XX专用章”的行为予以完全承认，并愿意承担相应责任。</w:t>
      </w:r>
    </w:p>
    <w:p>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特此说明。</w:t>
      </w:r>
    </w:p>
    <w:p>
      <w:pPr>
        <w:spacing w:line="360" w:lineRule="auto"/>
        <w:ind w:firstLine="480" w:firstLineChars="200"/>
        <w:jc w:val="left"/>
        <w:rPr>
          <w:rFonts w:hint="eastAsia" w:ascii="仿宋" w:hAnsi="仿宋" w:eastAsia="仿宋" w:cs="仿宋"/>
          <w:color w:val="auto"/>
          <w:sz w:val="24"/>
          <w:szCs w:val="24"/>
          <w:highlight w:val="none"/>
        </w:rPr>
      </w:pP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供应商单位（法定名称章）：</w:t>
      </w:r>
    </w:p>
    <w:p>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日期：       年     月     日</w:t>
      </w:r>
    </w:p>
    <w:p>
      <w:pPr>
        <w:spacing w:line="360" w:lineRule="auto"/>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附：</w:t>
      </w:r>
    </w:p>
    <w:p>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供应商法定名称章（印模）              供应商“XX专用章”（印模）</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2811780</wp:posOffset>
                </wp:positionH>
                <wp:positionV relativeFrom="paragraph">
                  <wp:posOffset>152400</wp:posOffset>
                </wp:positionV>
                <wp:extent cx="2520315" cy="2520315"/>
                <wp:effectExtent l="0" t="0" r="0" b="0"/>
                <wp:wrapNone/>
                <wp:docPr id="2" name="文本框 2"/>
                <wp:cNvGraphicFramePr/>
                <a:graphic xmlns:a="http://schemas.openxmlformats.org/drawingml/2006/main">
                  <a:graphicData uri="http://schemas.microsoft.com/office/word/2010/wordprocessingShape">
                    <wps:wsp>
                      <wps:cNvSpPr txBox="1"/>
                      <wps:spPr>
                        <a:xfrm>
                          <a:off x="0" y="0"/>
                          <a:ext cx="2520315" cy="25203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wrap="square" upright="1"/>
                    </wps:wsp>
                  </a:graphicData>
                </a:graphic>
              </wp:anchor>
            </w:drawing>
          </mc:Choice>
          <mc:Fallback>
            <w:pict>
              <v:shape id="_x0000_s1026" o:spid="_x0000_s1026" o:spt="202" type="#_x0000_t202" style="position:absolute;left:0pt;margin-left:221.4pt;margin-top:12pt;height:198.45pt;width:198.45pt;z-index:251660288;mso-width-relative:page;mso-height-relative:page;" fillcolor="#FFFFFF" filled="t" stroked="t" coordsize="21600,21600" o:gfxdata="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Oh+vbZAAAACgEAAA8AAAAAAAAA&#10;AQAgAAAAIgAAAGRycy9kb3ducmV2LnhtbFBLAQIUABQAAAAIAIdO4kCavkRYEAIAAEUEAAAOAAAA&#10;AAAAAAEAIAAAACgBAABkcnMvZTJvRG9jLnhtbFBLBQYAAAAABgAGAFkBAACqBQAAAAA=&#10;">
                <v:fill on="t" focussize="0,0"/>
                <v:stroke color="#000000" joinstyle="miter"/>
                <v:imagedata o:title=""/>
                <o:lock v:ext="edit" aspectratio="f"/>
                <v:textbox>
                  <w:txbxContent>
                    <w:p/>
                  </w:txbxContent>
                </v:textbox>
              </v:shape>
            </w:pict>
          </mc:Fallback>
        </mc:AlternateContent>
      </w:r>
      <w:r>
        <w:rPr>
          <w:rFonts w:hint="eastAsia" w:ascii="仿宋" w:hAnsi="仿宋" w:eastAsia="仿宋" w:cs="仿宋"/>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-62865</wp:posOffset>
                </wp:positionH>
                <wp:positionV relativeFrom="paragraph">
                  <wp:posOffset>152400</wp:posOffset>
                </wp:positionV>
                <wp:extent cx="2520315" cy="2520315"/>
                <wp:effectExtent l="0" t="0" r="0" b="0"/>
                <wp:wrapNone/>
                <wp:docPr id="1" name="文本框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2520315" cy="25203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wrap="square" upright="1"/>
                    </wps:wsp>
                  </a:graphicData>
                </a:graphic>
              </wp:anchor>
            </w:drawing>
          </mc:Choice>
          <mc:Fallback>
            <w:pict>
              <v:shape id="_x0000_s1026" o:spid="_x0000_s1026" o:spt="202" type="#_x0000_t202" style="position:absolute;left:0pt;margin-left:-4.95pt;margin-top:12pt;height:198.45pt;width:198.45pt;z-index:251659264;mso-width-relative:page;mso-height-relative:page;" fillcolor="#FFFFFF" filled="t" stroked="t" coordsize="21600,21600" o:gfxdata="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HhdOs3ZAAAACQEAAA8AAAAAAAAAAQAgAAAAIgAAAGRycy9kb3ducmV2LnhtbFBLAQIUABQAAAAI&#10;AIdO4kDADS7/JQIAAHEEAAAOAAAAAAAAAAEAIAAAACgBAABkcnMvZTJvRG9jLnhtbFBLBQYAAAAA&#10;BgAGAFkBAAC/BQAAAAA=&#10;">
                <v:fill on="t" focussize="0,0"/>
                <v:stroke color="#000000" joinstyle="miter"/>
                <v:imagedata o:title=""/>
                <o:lock v:ext="edit" aspectratio="t"/>
                <v:textbox>
                  <w:txbxContent>
                    <w:p/>
                  </w:txbxContent>
                </v:textbox>
              </v:shape>
            </w:pict>
          </mc:Fallback>
        </mc:AlternateContent>
      </w:r>
    </w:p>
    <w:p>
      <w:pPr>
        <w:spacing w:line="360" w:lineRule="auto"/>
        <w:jc w:val="left"/>
        <w:rPr>
          <w:rFonts w:hint="eastAsia" w:ascii="仿宋" w:hAnsi="仿宋" w:eastAsia="仿宋" w:cs="仿宋"/>
          <w:color w:val="auto"/>
          <w:sz w:val="24"/>
          <w:szCs w:val="24"/>
          <w:highlight w:val="none"/>
        </w:rPr>
      </w:pPr>
    </w:p>
    <w:p>
      <w:pPr>
        <w:spacing w:line="360" w:lineRule="auto"/>
        <w:jc w:val="left"/>
        <w:rPr>
          <w:rFonts w:hint="eastAsia" w:ascii="仿宋" w:hAnsi="仿宋" w:eastAsia="仿宋" w:cs="仿宋"/>
          <w:color w:val="auto"/>
          <w:sz w:val="24"/>
          <w:szCs w:val="24"/>
          <w:highlight w:val="none"/>
        </w:rPr>
      </w:pPr>
    </w:p>
    <w:p>
      <w:pPr>
        <w:spacing w:line="360" w:lineRule="auto"/>
        <w:jc w:val="left"/>
        <w:rPr>
          <w:rFonts w:hint="eastAsia" w:ascii="仿宋" w:hAnsi="仿宋" w:eastAsia="仿宋" w:cs="仿宋"/>
          <w:color w:val="auto"/>
          <w:sz w:val="24"/>
          <w:szCs w:val="24"/>
          <w:highlight w:val="none"/>
        </w:rPr>
      </w:pPr>
    </w:p>
    <w:p>
      <w:pPr>
        <w:spacing w:line="360" w:lineRule="auto"/>
        <w:jc w:val="left"/>
        <w:rPr>
          <w:rFonts w:hint="eastAsia" w:ascii="仿宋" w:hAnsi="仿宋" w:eastAsia="仿宋" w:cs="仿宋"/>
          <w:color w:val="auto"/>
          <w:sz w:val="24"/>
          <w:szCs w:val="24"/>
          <w:highlight w:val="none"/>
        </w:rPr>
      </w:pPr>
    </w:p>
    <w:p>
      <w:pPr>
        <w:spacing w:line="360" w:lineRule="auto"/>
        <w:jc w:val="left"/>
        <w:rPr>
          <w:rFonts w:hint="eastAsia" w:ascii="仿宋" w:hAnsi="仿宋" w:eastAsia="仿宋" w:cs="仿宋"/>
          <w:b/>
          <w:color w:val="auto"/>
          <w:sz w:val="32"/>
          <w:szCs w:val="32"/>
          <w:highlight w:val="none"/>
        </w:rPr>
      </w:pPr>
      <w:r>
        <w:rPr>
          <w:rFonts w:hint="eastAsia" w:ascii="仿宋" w:hAnsi="仿宋" w:eastAsia="仿宋" w:cs="仿宋"/>
          <w:color w:val="auto"/>
          <w:sz w:val="24"/>
          <w:szCs w:val="24"/>
          <w:highlight w:val="none"/>
        </w:rPr>
        <w:br w:type="page"/>
      </w:r>
      <w:r>
        <w:rPr>
          <w:rFonts w:hint="eastAsia" w:ascii="仿宋" w:hAnsi="仿宋" w:eastAsia="仿宋" w:cs="仿宋"/>
          <w:b/>
          <w:color w:val="auto"/>
          <w:sz w:val="32"/>
          <w:szCs w:val="32"/>
          <w:highlight w:val="none"/>
        </w:rPr>
        <w:t>附件5：中小企业声明函</w:t>
      </w:r>
    </w:p>
    <w:p>
      <w:pPr>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pPr>
        <w:spacing w:line="360" w:lineRule="auto"/>
        <w:rPr>
          <w:rFonts w:ascii="仿宋" w:hAnsi="仿宋" w:eastAsia="仿宋" w:cs="仿宋"/>
          <w:color w:val="auto"/>
          <w:highlight w:val="none"/>
        </w:rPr>
      </w:pPr>
    </w:p>
    <w:p>
      <w:pPr>
        <w:spacing w:line="360" w:lineRule="auto"/>
        <w:ind w:firstLine="360" w:firstLineChars="150"/>
        <w:jc w:val="left"/>
        <w:rPr>
          <w:rFonts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；承建（承接）企业为</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（中型企业、小型企业、微型企业）</w:t>
      </w:r>
      <w:r>
        <w:rPr>
          <w:rFonts w:hint="eastAsia" w:ascii="仿宋" w:hAnsi="仿宋" w:eastAsia="仿宋" w:cs="仿宋"/>
          <w:color w:val="auto"/>
          <w:sz w:val="24"/>
          <w:highlight w:val="none"/>
        </w:rPr>
        <w:t>；</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；承建（承接）企业为</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（中型企业、小型企业、微型企业）</w:t>
      </w:r>
      <w:r>
        <w:rPr>
          <w:rFonts w:hint="eastAsia" w:ascii="仿宋" w:hAnsi="仿宋" w:eastAsia="仿宋" w:cs="仿宋"/>
          <w:color w:val="auto"/>
          <w:sz w:val="24"/>
          <w:highlight w:val="none"/>
        </w:rPr>
        <w:t>；</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pacing w:line="360" w:lineRule="auto"/>
        <w:ind w:right="1760"/>
        <w:jc w:val="right"/>
        <w:rPr>
          <w:rFonts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pPr>
        <w:spacing w:line="360" w:lineRule="auto"/>
        <w:ind w:right="1120" w:firstLine="4680" w:firstLineChars="1950"/>
        <w:rPr>
          <w:rFonts w:ascii="仿宋" w:hAnsi="仿宋" w:eastAsia="仿宋" w:cs="仿宋"/>
          <w:color w:val="auto"/>
          <w:sz w:val="24"/>
          <w:highlight w:val="none"/>
        </w:rPr>
      </w:pPr>
      <w:r>
        <w:rPr>
          <w:rFonts w:hint="eastAsia" w:ascii="仿宋" w:hAnsi="仿宋" w:eastAsia="仿宋" w:cs="仿宋"/>
          <w:color w:val="auto"/>
          <w:sz w:val="24"/>
          <w:highlight w:val="none"/>
        </w:rPr>
        <w:t>日期：</w:t>
      </w:r>
    </w:p>
    <w:p>
      <w:pPr>
        <w:spacing w:line="360" w:lineRule="auto"/>
        <w:ind w:firstLine="310" w:firstLineChars="147"/>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pPr>
        <w:spacing w:line="360" w:lineRule="auto"/>
        <w:ind w:right="420"/>
        <w:rPr>
          <w:rFonts w:ascii="仿宋" w:hAnsi="仿宋" w:eastAsia="仿宋" w:cs="仿宋"/>
          <w:color w:val="auto"/>
          <w:sz w:val="24"/>
          <w:highlight w:val="non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napToGrid w:val="0"/>
        <w:spacing w:before="50" w:after="50" w:line="360" w:lineRule="auto"/>
        <w:jc w:val="center"/>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联合协议</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（联合体所有成员名称）</w:t>
      </w:r>
      <w:r>
        <w:rPr>
          <w:rFonts w:hint="eastAsia" w:ascii="仿宋_GB2312" w:hAnsi="仿宋" w:eastAsia="仿宋_GB2312" w:cs="仿宋_GB2312"/>
          <w:color w:val="auto"/>
          <w:kern w:val="0"/>
          <w:sz w:val="24"/>
          <w:highlight w:val="none"/>
        </w:rPr>
        <w:t>自愿</w:t>
      </w:r>
      <w:r>
        <w:rPr>
          <w:rFonts w:hint="eastAsia" w:ascii="仿宋_GB2312" w:hAnsi="仿宋" w:eastAsia="仿宋_GB2312" w:cs="仿宋_GB2312"/>
          <w:color w:val="auto"/>
          <w:kern w:val="0"/>
          <w:sz w:val="24"/>
          <w:highlight w:val="none"/>
          <w:lang w:val="zh-CN"/>
        </w:rPr>
        <w:t>组成一个联合体，以一个投标人的身份</w:t>
      </w:r>
      <w:r>
        <w:rPr>
          <w:rFonts w:hint="eastAsia" w:ascii="仿宋_GB2312" w:hAnsi="仿宋" w:eastAsia="仿宋_GB2312" w:cs="仿宋_GB2312"/>
          <w:color w:val="auto"/>
          <w:kern w:val="0"/>
          <w:sz w:val="24"/>
          <w:highlight w:val="none"/>
        </w:rPr>
        <w:t>参加</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投标。</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一、各方一致决定，</w:t>
      </w:r>
      <w:r>
        <w:rPr>
          <w:rFonts w:hint="eastAsia" w:ascii="仿宋_GB2312" w:hAnsi="仿宋" w:eastAsia="仿宋_GB2312" w:cs="仿宋_GB2312"/>
          <w:color w:val="auto"/>
          <w:kern w:val="0"/>
          <w:sz w:val="24"/>
          <w:highlight w:val="none"/>
          <w:u w:val="single"/>
        </w:rPr>
        <w:t>（某联合体成员名称）</w:t>
      </w:r>
      <w:r>
        <w:rPr>
          <w:rFonts w:hint="eastAsia" w:ascii="仿宋_GB2312" w:hAnsi="仿宋" w:eastAsia="仿宋_GB2312" w:cs="仿宋_GB2312"/>
          <w:color w:val="auto"/>
          <w:kern w:val="0"/>
          <w:sz w:val="24"/>
          <w:highlight w:val="none"/>
        </w:rPr>
        <w:t>为联合体</w:t>
      </w:r>
      <w:r>
        <w:rPr>
          <w:rFonts w:hint="eastAsia" w:ascii="仿宋_GB2312" w:hAnsi="仿宋" w:eastAsia="仿宋_GB2312" w:cs="仿宋_GB2312"/>
          <w:color w:val="auto"/>
          <w:kern w:val="0"/>
          <w:sz w:val="24"/>
          <w:highlight w:val="none"/>
          <w:lang w:val="zh-CN"/>
        </w:rPr>
        <w:t>牵头人</w:t>
      </w:r>
      <w:r>
        <w:rPr>
          <w:rFonts w:hint="eastAsia" w:ascii="仿宋_GB2312" w:hAnsi="仿宋" w:eastAsia="仿宋_GB2312" w:cs="Arial"/>
          <w:color w:val="auto"/>
          <w:sz w:val="24"/>
          <w:highlight w:val="none"/>
        </w:rPr>
        <w:t>，代表所有联合体成员负责投标和合同实施阶段的主办、协调工作</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w:t>
      </w:r>
      <w:r>
        <w:rPr>
          <w:rFonts w:hint="eastAsia" w:ascii="仿宋_GB2312" w:hAnsi="仿宋" w:eastAsia="仿宋_GB2312" w:cs="Arial"/>
          <w:color w:val="auto"/>
          <w:sz w:val="24"/>
          <w:highlight w:val="none"/>
        </w:rPr>
        <w:t>所有联合体成员各方签署授权书，授权书载明的</w:t>
      </w:r>
      <w:r>
        <w:rPr>
          <w:rFonts w:hint="eastAsia" w:ascii="仿宋_GB2312" w:hAnsi="仿宋" w:eastAsia="仿宋_GB2312" w:cs="仿宋_GB2312"/>
          <w:color w:val="auto"/>
          <w:kern w:val="0"/>
          <w:sz w:val="24"/>
          <w:highlight w:val="none"/>
          <w:lang w:val="zh-CN"/>
        </w:rPr>
        <w:t>授权代表根据招标文件规定及投标内容而对采购人、采购机构所作的任何合法承诺，包括书面澄清及响应等均对联合投标各方产生约束力。</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三、本次联合投标中，分工如下：</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w:t>
      </w:r>
      <w:r>
        <w:rPr>
          <w:rFonts w:hint="eastAsia" w:ascii="仿宋_GB2312" w:hAnsi="仿宋" w:eastAsia="仿宋_GB2312"/>
          <w:color w:val="auto"/>
          <w:sz w:val="24"/>
          <w:highlight w:val="none"/>
        </w:rPr>
        <w:t>中小企业合同金额达到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五、如果中标，</w:t>
      </w:r>
      <w:r>
        <w:rPr>
          <w:rFonts w:hint="eastAsia" w:ascii="仿宋_GB2312" w:hAnsi="仿宋" w:eastAsia="仿宋_GB2312"/>
          <w:color w:val="auto"/>
          <w:sz w:val="24"/>
          <w:highlight w:val="none"/>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六、有关本次联合投标的其他事宜：</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1、联合体各方不再单独参加或者与其</w:t>
      </w:r>
      <w:r>
        <w:rPr>
          <w:rFonts w:hint="eastAsia" w:ascii="仿宋_GB2312" w:hAnsi="仿宋" w:eastAsia="仿宋_GB2312" w:cs="仿宋_GB2312"/>
          <w:color w:val="auto"/>
          <w:kern w:val="0"/>
          <w:sz w:val="24"/>
          <w:highlight w:val="none"/>
          <w:lang w:val="zh-CN"/>
        </w:rPr>
        <w:t>他供应商另外组成联合体参加同一合同项下的政府采购活动。</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3、本协议提交采购人、采购机构后，联合体各方不得以任何形式对上述内容进行修改或撤销。</w:t>
      </w:r>
    </w:p>
    <w:p>
      <w:pPr>
        <w:snapToGrid w:val="0"/>
        <w:spacing w:line="360" w:lineRule="auto"/>
        <w:jc w:val="righ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jc w:val="righ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snapToGrid w:val="0"/>
        <w:spacing w:line="360" w:lineRule="auto"/>
        <w:ind w:firstLine="3534" w:firstLineChars="1100"/>
        <w:rPr>
          <w:rFonts w:hint="eastAsia" w:ascii="仿宋_GB2312" w:hAnsi="仿宋" w:eastAsia="仿宋_GB2312" w:cs="仿宋_GB2312"/>
          <w:b/>
          <w:color w:val="auto"/>
          <w:kern w:val="0"/>
          <w:sz w:val="32"/>
          <w:szCs w:val="32"/>
          <w:highlight w:val="none"/>
        </w:rPr>
      </w:pPr>
    </w:p>
    <w:p>
      <w:pPr>
        <w:snapToGrid w:val="0"/>
        <w:spacing w:line="360" w:lineRule="auto"/>
        <w:ind w:firstLine="3534" w:firstLineChars="1100"/>
        <w:rPr>
          <w:rFonts w:hint="eastAsia" w:ascii="仿宋_GB2312" w:hAnsi="仿宋" w:eastAsia="仿宋_GB2312" w:cs="仿宋_GB2312"/>
          <w:b/>
          <w:color w:val="auto"/>
          <w:kern w:val="0"/>
          <w:sz w:val="32"/>
          <w:szCs w:val="32"/>
          <w:highlight w:val="none"/>
        </w:rPr>
      </w:pPr>
    </w:p>
    <w:p>
      <w:pPr>
        <w:snapToGrid w:val="0"/>
        <w:spacing w:line="360" w:lineRule="auto"/>
        <w:ind w:firstLine="3534" w:firstLineChars="1100"/>
        <w:rPr>
          <w:rFonts w:hint="eastAsia" w:ascii="仿宋_GB2312" w:hAnsi="仿宋" w:eastAsia="仿宋_GB2312" w:cs="仿宋_GB2312"/>
          <w:b/>
          <w:color w:val="auto"/>
          <w:kern w:val="0"/>
          <w:sz w:val="32"/>
          <w:szCs w:val="32"/>
          <w:highlight w:val="none"/>
        </w:rPr>
      </w:pPr>
    </w:p>
    <w:p>
      <w:pPr>
        <w:snapToGrid w:val="0"/>
        <w:spacing w:line="360" w:lineRule="auto"/>
        <w:ind w:firstLine="3534" w:firstLineChars="1100"/>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分包意向协议</w:t>
      </w:r>
    </w:p>
    <w:p>
      <w:pPr>
        <w:widowControl/>
        <w:spacing w:line="360" w:lineRule="auto"/>
        <w:ind w:firstLine="120" w:firstLineChars="5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b/>
          <w:color w:val="auto"/>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若成为</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的中标供应商，将依法采取分包方式履行合同。</w:t>
      </w: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rPr>
        <w:t>与</w:t>
      </w:r>
      <w:r>
        <w:rPr>
          <w:rFonts w:hint="eastAsia" w:ascii="仿宋_GB2312" w:hAnsi="仿宋" w:eastAsia="仿宋_GB2312" w:cs="仿宋_GB2312"/>
          <w:color w:val="auto"/>
          <w:kern w:val="0"/>
          <w:sz w:val="24"/>
          <w:highlight w:val="none"/>
          <w:u w:val="single"/>
        </w:rPr>
        <w:t>（所有分包供应商名称）</w:t>
      </w:r>
      <w:r>
        <w:rPr>
          <w:rFonts w:hint="eastAsia" w:ascii="仿宋_GB2312" w:hAnsi="仿宋" w:eastAsia="仿宋_GB2312" w:cs="仿宋_GB2312"/>
          <w:color w:val="auto"/>
          <w:kern w:val="0"/>
          <w:sz w:val="24"/>
          <w:highlight w:val="none"/>
        </w:rPr>
        <w:t>达成分包意向协议</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一、分包标的及数量</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将</w:t>
      </w:r>
      <w:r>
        <w:rPr>
          <w:rFonts w:ascii="仿宋_GB2312" w:hAnsi="仿宋" w:eastAsia="仿宋_GB2312"/>
          <w:color w:val="auto"/>
          <w:highlight w:val="none"/>
          <w:u w:val="single"/>
        </w:rPr>
        <w:t>XX工作内容</w:t>
      </w:r>
      <w:r>
        <w:rPr>
          <w:rFonts w:hint="eastAsia" w:ascii="仿宋_GB2312" w:hAnsi="仿宋" w:eastAsia="仿宋_GB2312" w:cs="Arial"/>
          <w:color w:val="auto"/>
          <w:sz w:val="24"/>
          <w:highlight w:val="none"/>
        </w:rPr>
        <w:t>分包给</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具备承</w:t>
      </w:r>
      <w:r>
        <w:rPr>
          <w:rFonts w:hint="eastAsia" w:ascii="仿宋_GB2312" w:hAnsi="仿宋" w:eastAsia="仿宋_GB2312" w:cs="仿宋_GB2312"/>
          <w:color w:val="auto"/>
          <w:kern w:val="0"/>
          <w:sz w:val="24"/>
          <w:highlight w:val="none"/>
        </w:rPr>
        <w:t>担</w:t>
      </w:r>
      <w:r>
        <w:rPr>
          <w:rFonts w:ascii="仿宋_GB2312" w:hAnsi="仿宋" w:eastAsia="仿宋_GB2312" w:cs="仿宋_GB2312"/>
          <w:color w:val="auto"/>
          <w:kern w:val="0"/>
          <w:sz w:val="24"/>
          <w:highlight w:val="none"/>
          <w:u w:val="single"/>
          <w:lang w:val="zh-CN"/>
        </w:rPr>
        <w:t>XX工作内容</w:t>
      </w:r>
      <w:r>
        <w:rPr>
          <w:rFonts w:hint="eastAsia" w:ascii="仿宋_GB2312" w:hAnsi="仿宋" w:eastAsia="仿宋_GB2312" w:cs="仿宋_GB2312"/>
          <w:color w:val="auto"/>
          <w:kern w:val="0"/>
          <w:sz w:val="24"/>
          <w:highlight w:val="none"/>
          <w:lang w:val="zh-CN"/>
        </w:rPr>
        <w:t>相应资质条件且不得再次分包；</w:t>
      </w:r>
    </w:p>
    <w:p>
      <w:pPr>
        <w:pStyle w:val="2"/>
        <w:ind w:left="664" w:leftChars="316" w:firstLine="229" w:firstLineChars="95"/>
        <w:rPr>
          <w:color w:val="auto"/>
          <w:highlight w:val="none"/>
        </w:rPr>
      </w:pPr>
      <w:r>
        <w:rPr>
          <w:rFonts w:hint="eastAsia" w:cs="仿宋_GB2312"/>
          <w:color w:val="auto"/>
          <w:kern w:val="0"/>
          <w:sz w:val="24"/>
          <w:szCs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二、分包工作履行期限、地点、方式</w:t>
      </w:r>
    </w:p>
    <w:p>
      <w:pPr>
        <w:snapToGrid w:val="0"/>
        <w:spacing w:line="360" w:lineRule="auto"/>
        <w:ind w:firstLine="576"/>
        <w:rPr>
          <w:rFonts w:ascii="仿宋_GB2312" w:hAnsi="仿宋" w:eastAsia="仿宋_GB2312"/>
          <w:color w:val="auto"/>
          <w:highlight w:val="none"/>
          <w:u w:val="single"/>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三、质量</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四、价款或者报酬</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五、违约责任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六、争议解决的办法</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七、其他</w:t>
      </w:r>
    </w:p>
    <w:p>
      <w:pPr>
        <w:snapToGrid w:val="0"/>
        <w:spacing w:line="360" w:lineRule="auto"/>
        <w:ind w:left="5758" w:leftChars="342" w:hanging="5040" w:hangingChars="2100"/>
        <w:rPr>
          <w:rFonts w:ascii="仿宋_GB2312" w:hAnsi="仿宋" w:eastAsia="仿宋_GB2312" w:cs="仿宋_GB2312"/>
          <w:color w:val="auto"/>
          <w:kern w:val="0"/>
          <w:sz w:val="24"/>
          <w:highlight w:val="none"/>
          <w:lang w:val="zh-CN"/>
        </w:rPr>
      </w:pPr>
      <w:r>
        <w:rPr>
          <w:rFonts w:hint="eastAsia" w:ascii="仿宋_GB2312" w:hAnsi="仿宋" w:eastAsia="仿宋_GB2312"/>
          <w:color w:val="auto"/>
          <w:sz w:val="24"/>
          <w:highlight w:val="none"/>
        </w:rPr>
        <w:t>中小企业合同金额达到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ascii="仿宋_GB2312" w:hAnsi="仿宋" w:eastAsia="仿宋_GB2312" w:cs="仿宋_GB2312"/>
          <w:color w:val="auto"/>
          <w:kern w:val="0"/>
          <w:sz w:val="24"/>
          <w:highlight w:val="none"/>
          <w:lang w:val="zh-CN"/>
        </w:rPr>
        <w:t>。                                        投标人名称(电子签名)：</w:t>
      </w:r>
    </w:p>
    <w:p>
      <w:pPr>
        <w:snapToGrid w:val="0"/>
        <w:spacing w:line="360" w:lineRule="auto"/>
        <w:ind w:firstLine="5640" w:firstLineChars="23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分包供应商名称：</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pacing w:line="360" w:lineRule="auto"/>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pStyle w:val="2"/>
        <w:rPr>
          <w:color w:val="auto"/>
          <w:highlight w:val="none"/>
        </w:rPr>
      </w:pPr>
    </w:p>
    <w:p>
      <w:pPr>
        <w:pStyle w:val="8"/>
        <w:rPr>
          <w:rFonts w:ascii="仿宋" w:hAnsi="仿宋" w:eastAsia="仿宋" w:cs="仿宋"/>
          <w:color w:val="auto"/>
          <w:highlight w:val="none"/>
        </w:rPr>
      </w:pPr>
    </w:p>
    <w:p>
      <w:pPr>
        <w:pStyle w:val="9"/>
        <w:rPr>
          <w:color w:val="auto"/>
          <w:highlight w:val="none"/>
        </w:rPr>
      </w:pPr>
    </w:p>
    <w:p>
      <w:pPr>
        <w:spacing w:line="360" w:lineRule="auto"/>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附件6：代理服务费支付承诺书</w:t>
      </w:r>
    </w:p>
    <w:p>
      <w:pPr>
        <w:spacing w:line="360" w:lineRule="auto"/>
        <w:jc w:val="left"/>
        <w:rPr>
          <w:rFonts w:hint="eastAsia" w:ascii="仿宋" w:hAnsi="仿宋" w:eastAsia="仿宋" w:cs="仿宋"/>
          <w:color w:val="auto"/>
          <w:sz w:val="24"/>
          <w:szCs w:val="24"/>
          <w:highlight w:val="none"/>
        </w:rPr>
      </w:pPr>
    </w:p>
    <w:p>
      <w:pPr>
        <w:spacing w:line="360" w:lineRule="auto"/>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代理服务费支付承诺书</w:t>
      </w:r>
    </w:p>
    <w:p>
      <w:pPr>
        <w:spacing w:line="360" w:lineRule="auto"/>
        <w:jc w:val="left"/>
        <w:rPr>
          <w:rFonts w:hint="eastAsia" w:ascii="仿宋" w:hAnsi="仿宋" w:eastAsia="仿宋" w:cs="仿宋"/>
          <w:color w:val="auto"/>
          <w:sz w:val="24"/>
          <w:szCs w:val="24"/>
          <w:highlight w:val="none"/>
        </w:rPr>
      </w:pP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致：浙江省成套工程有限公司：</w:t>
      </w:r>
    </w:p>
    <w:p>
      <w:pPr>
        <w:spacing w:line="360" w:lineRule="auto"/>
        <w:jc w:val="left"/>
        <w:rPr>
          <w:rFonts w:hint="eastAsia" w:ascii="仿宋" w:hAnsi="仿宋" w:eastAsia="仿宋" w:cs="仿宋"/>
          <w:color w:val="auto"/>
          <w:sz w:val="24"/>
          <w:szCs w:val="24"/>
          <w:highlight w:val="none"/>
        </w:rPr>
      </w:pPr>
    </w:p>
    <w:p>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我公司已认真阅读了采购文件（项目编号：</w:t>
      </w:r>
      <w:r>
        <w:rPr>
          <w:rFonts w:hint="eastAsia" w:ascii="仿宋" w:hAnsi="仿宋" w:eastAsia="仿宋" w:cs="仿宋"/>
          <w:color w:val="auto"/>
          <w:sz w:val="24"/>
          <w:szCs w:val="24"/>
          <w:highlight w:val="none"/>
          <w:lang w:eastAsia="zh-CN"/>
        </w:rPr>
        <w:t>ZJCT6-2022JZCS-035</w:t>
      </w:r>
      <w:r>
        <w:rPr>
          <w:rFonts w:hint="eastAsia" w:ascii="仿宋" w:hAnsi="仿宋" w:eastAsia="仿宋" w:cs="仿宋"/>
          <w:color w:val="auto"/>
          <w:sz w:val="24"/>
          <w:szCs w:val="24"/>
          <w:highlight w:val="none"/>
        </w:rPr>
        <w:t>）并在此承诺：</w:t>
      </w:r>
    </w:p>
    <w:p>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如成交，我公司将自成交结果公告发布之日起5个工作日内按采购文件规定的标准（金额）一次性向采购代理机构支付代理服务费。</w:t>
      </w:r>
    </w:p>
    <w:p>
      <w:pPr>
        <w:spacing w:line="360" w:lineRule="auto"/>
        <w:jc w:val="left"/>
        <w:rPr>
          <w:rFonts w:hint="eastAsia" w:ascii="仿宋" w:hAnsi="仿宋" w:eastAsia="仿宋" w:cs="仿宋"/>
          <w:color w:val="auto"/>
          <w:sz w:val="24"/>
          <w:szCs w:val="24"/>
          <w:highlight w:val="none"/>
        </w:rPr>
      </w:pPr>
    </w:p>
    <w:p>
      <w:pPr>
        <w:spacing w:line="360" w:lineRule="auto"/>
        <w:jc w:val="left"/>
        <w:rPr>
          <w:rFonts w:hint="eastAsia" w:ascii="仿宋" w:hAnsi="仿宋" w:eastAsia="仿宋" w:cs="仿宋"/>
          <w:color w:val="auto"/>
          <w:sz w:val="24"/>
          <w:szCs w:val="24"/>
          <w:highlight w:val="none"/>
        </w:rPr>
      </w:pPr>
    </w:p>
    <w:p>
      <w:pPr>
        <w:spacing w:line="360" w:lineRule="auto"/>
        <w:jc w:val="left"/>
        <w:rPr>
          <w:rFonts w:hint="eastAsia" w:ascii="仿宋" w:hAnsi="仿宋" w:eastAsia="仿宋" w:cs="仿宋"/>
          <w:color w:val="auto"/>
          <w:sz w:val="24"/>
          <w:szCs w:val="24"/>
          <w:highlight w:val="none"/>
        </w:rPr>
      </w:pPr>
    </w:p>
    <w:p>
      <w:pPr>
        <w:spacing w:line="360" w:lineRule="auto"/>
        <w:jc w:val="left"/>
        <w:rPr>
          <w:rFonts w:hint="eastAsia" w:ascii="仿宋" w:hAnsi="仿宋" w:eastAsia="仿宋" w:cs="仿宋"/>
          <w:color w:val="auto"/>
          <w:sz w:val="24"/>
          <w:szCs w:val="24"/>
          <w:highlight w:val="none"/>
        </w:rPr>
      </w:pP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承诺方（供应商）法定名称：</w:t>
      </w:r>
      <w:r>
        <w:rPr>
          <w:rFonts w:hint="eastAsia" w:ascii="仿宋" w:hAnsi="仿宋" w:eastAsia="仿宋" w:cs="仿宋"/>
          <w:color w:val="auto"/>
          <w:sz w:val="24"/>
          <w:szCs w:val="24"/>
          <w:highlight w:val="none"/>
          <w:u w:val="single"/>
        </w:rPr>
        <w:t xml:space="preserve">          （盖章）         </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承诺方（供应商）法定地址：</w:t>
      </w:r>
    </w:p>
    <w:p>
      <w:pPr>
        <w:spacing w:line="360" w:lineRule="auto"/>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联系电话：  联系传真：</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承诺日期：年月日</w:t>
      </w:r>
    </w:p>
    <w:p>
      <w:pPr>
        <w:pStyle w:val="8"/>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pStyle w:val="8"/>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pStyle w:val="8"/>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pStyle w:val="8"/>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pStyle w:val="8"/>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pStyle w:val="8"/>
        <w:rPr>
          <w:rFonts w:hint="eastAsia" w:ascii="仿宋" w:hAnsi="仿宋" w:eastAsia="仿宋" w:cs="仿宋"/>
          <w:color w:val="auto"/>
          <w:sz w:val="24"/>
          <w:szCs w:val="24"/>
          <w:highlight w:val="none"/>
        </w:rPr>
      </w:pPr>
    </w:p>
    <w:p>
      <w:pPr>
        <w:pStyle w:val="22"/>
        <w:rPr>
          <w:rFonts w:hint="eastAsia" w:ascii="仿宋" w:hAnsi="仿宋" w:eastAsia="仿宋" w:cs="仿宋"/>
          <w:color w:val="auto"/>
          <w:sz w:val="24"/>
          <w:szCs w:val="24"/>
          <w:highlight w:val="none"/>
        </w:rPr>
      </w:pPr>
    </w:p>
    <w:p>
      <w:pPr>
        <w:pStyle w:val="18"/>
        <w:rPr>
          <w:rFonts w:hint="eastAsia" w:ascii="仿宋" w:hAnsi="仿宋" w:eastAsia="仿宋" w:cs="仿宋"/>
          <w:color w:val="auto"/>
          <w:sz w:val="24"/>
          <w:szCs w:val="24"/>
          <w:highlight w:val="none"/>
        </w:rPr>
        <w:sectPr>
          <w:pgSz w:w="11907" w:h="16840"/>
          <w:pgMar w:top="1440" w:right="1797" w:bottom="1440" w:left="1797" w:header="851" w:footer="992" w:gutter="0"/>
          <w:cols w:space="720" w:num="1"/>
          <w:docGrid w:type="lines" w:linePitch="312" w:charSpace="0"/>
        </w:sectPr>
      </w:pPr>
    </w:p>
    <w:p>
      <w:pPr>
        <w:rPr>
          <w:rFonts w:hint="eastAsia"/>
          <w:color w:val="auto"/>
          <w:highlight w:val="none"/>
        </w:rPr>
      </w:pPr>
    </w:p>
    <w:p>
      <w:pPr>
        <w:keepNext w:val="0"/>
        <w:keepLines w:val="0"/>
        <w:widowControl w:val="0"/>
        <w:suppressLineNumbers w:val="0"/>
        <w:shd w:val="clear" w:fill="FFFFFF"/>
        <w:spacing w:before="0" w:beforeAutospacing="0" w:after="0" w:afterAutospacing="0" w:line="600" w:lineRule="atLeast"/>
        <w:ind w:left="0" w:right="0"/>
        <w:jc w:val="both"/>
        <w:textAlignment w:val="baseline"/>
        <w:outlineLvl w:val="1"/>
        <w:rPr>
          <w:rFonts w:hint="eastAsia" w:ascii="仿宋" w:hAnsi="仿宋" w:eastAsia="仿宋" w:cs="仿宋"/>
          <w:color w:val="auto"/>
          <w:sz w:val="24"/>
          <w:szCs w:val="24"/>
          <w:highlight w:val="none"/>
          <w:shd w:val="clear" w:fill="FFFFFF"/>
          <w:vertAlign w:val="baseline"/>
          <w:lang w:val="en-US"/>
        </w:rPr>
      </w:pPr>
      <w:r>
        <w:rPr>
          <w:rFonts w:hint="eastAsia" w:ascii="仿宋" w:hAnsi="仿宋" w:eastAsia="仿宋" w:cs="仿宋"/>
          <w:color w:val="auto"/>
          <w:kern w:val="2"/>
          <w:sz w:val="24"/>
          <w:szCs w:val="24"/>
          <w:highlight w:val="none"/>
          <w:shd w:val="clear" w:fill="FFFFFF"/>
          <w:vertAlign w:val="baseline"/>
          <w:lang w:val="en-US" w:eastAsia="zh-CN" w:bidi="ar"/>
        </w:rPr>
        <w:t>六、国家统计局关于印发《统计上大中小微型企业划分办法（2017）》的通知</w:t>
      </w:r>
    </w:p>
    <w:p>
      <w:pPr>
        <w:keepNext w:val="0"/>
        <w:keepLines w:val="0"/>
        <w:widowControl w:val="0"/>
        <w:suppressLineNumbers w:val="0"/>
        <w:shd w:val="clear" w:fill="FFFFFF"/>
        <w:spacing w:before="0" w:beforeAutospacing="0" w:after="0" w:afterAutospacing="0" w:line="600" w:lineRule="atLeast"/>
        <w:ind w:left="0" w:right="0"/>
        <w:jc w:val="center"/>
        <w:textAlignment w:val="baseline"/>
        <w:rPr>
          <w:rFonts w:hint="eastAsia" w:ascii="仿宋" w:hAnsi="仿宋" w:eastAsia="仿宋" w:cs="仿宋"/>
          <w:b/>
          <w:bCs/>
          <w:color w:val="auto"/>
          <w:sz w:val="51"/>
          <w:szCs w:val="51"/>
          <w:highlight w:val="none"/>
          <w:shd w:val="clear" w:fill="FFFFFF"/>
          <w:vertAlign w:val="baseline"/>
          <w:lang w:val="en-US"/>
        </w:rPr>
      </w:pPr>
      <w:r>
        <w:rPr>
          <w:rFonts w:hint="eastAsia" w:ascii="仿宋" w:hAnsi="仿宋" w:eastAsia="仿宋" w:cs="仿宋"/>
          <w:b/>
          <w:bCs/>
          <w:color w:val="auto"/>
          <w:kern w:val="2"/>
          <w:sz w:val="51"/>
          <w:szCs w:val="51"/>
          <w:highlight w:val="none"/>
          <w:shd w:val="clear" w:fill="FFFFFF"/>
          <w:vertAlign w:val="baseline"/>
          <w:lang w:val="en-US" w:eastAsia="zh-CN" w:bidi="ar"/>
        </w:rPr>
        <w:t>国家统计局关于印发《统计上</w:t>
      </w:r>
    </w:p>
    <w:p>
      <w:pPr>
        <w:keepNext w:val="0"/>
        <w:keepLines w:val="0"/>
        <w:widowControl w:val="0"/>
        <w:suppressLineNumbers w:val="0"/>
        <w:shd w:val="clear" w:fill="FFFFFF"/>
        <w:spacing w:before="0" w:beforeAutospacing="0" w:after="0" w:afterAutospacing="0" w:line="600" w:lineRule="atLeast"/>
        <w:ind w:left="0" w:right="0"/>
        <w:jc w:val="center"/>
        <w:textAlignment w:val="baseline"/>
        <w:rPr>
          <w:rFonts w:hint="eastAsia" w:ascii="仿宋" w:hAnsi="仿宋" w:eastAsia="仿宋" w:cs="仿宋"/>
          <w:b/>
          <w:bCs/>
          <w:color w:val="auto"/>
          <w:sz w:val="51"/>
          <w:szCs w:val="51"/>
          <w:highlight w:val="none"/>
          <w:shd w:val="clear" w:fill="FFFFFF"/>
          <w:vertAlign w:val="baseline"/>
          <w:lang w:val="en-US"/>
        </w:rPr>
      </w:pPr>
      <w:r>
        <w:rPr>
          <w:rFonts w:hint="eastAsia" w:ascii="仿宋" w:hAnsi="仿宋" w:eastAsia="仿宋" w:cs="仿宋"/>
          <w:b/>
          <w:bCs/>
          <w:color w:val="auto"/>
          <w:kern w:val="2"/>
          <w:sz w:val="51"/>
          <w:szCs w:val="51"/>
          <w:highlight w:val="none"/>
          <w:shd w:val="clear" w:fill="FFFFFF"/>
          <w:vertAlign w:val="baseline"/>
          <w:lang w:val="en-US" w:eastAsia="zh-CN" w:bidi="ar"/>
        </w:rPr>
        <w:t>大中小微型企业划分办法（2017）》的通知</w:t>
      </w:r>
    </w:p>
    <w:p>
      <w:pPr>
        <w:keepNext w:val="0"/>
        <w:keepLines w:val="0"/>
        <w:widowControl w:val="0"/>
        <w:suppressLineNumbers w:val="0"/>
        <w:shd w:val="clear" w:fill="FFFFFF"/>
        <w:spacing w:before="150" w:beforeAutospacing="0" w:after="0" w:afterAutospacing="0" w:line="420" w:lineRule="atLeast"/>
        <w:ind w:left="0" w:right="0"/>
        <w:jc w:val="both"/>
        <w:textAlignment w:val="baseline"/>
        <w:rPr>
          <w:rFonts w:hint="eastAsia" w:ascii="仿宋" w:hAnsi="仿宋" w:eastAsia="仿宋" w:cs="仿宋"/>
          <w:color w:val="auto"/>
          <w:szCs w:val="21"/>
          <w:highlight w:val="none"/>
          <w:shd w:val="clear" w:fill="FFFFFF"/>
          <w:vertAlign w:val="baseline"/>
          <w:lang w:val="en-US"/>
        </w:rPr>
      </w:pPr>
      <w:r>
        <w:rPr>
          <w:rFonts w:hint="eastAsia" w:ascii="仿宋" w:hAnsi="仿宋" w:eastAsia="仿宋" w:cs="仿宋"/>
          <w:color w:val="auto"/>
          <w:kern w:val="2"/>
          <w:sz w:val="21"/>
          <w:szCs w:val="21"/>
          <w:highlight w:val="none"/>
          <w:shd w:val="clear" w:fill="FFFFFF"/>
          <w:vertAlign w:val="baseline"/>
          <w:lang w:val="en-US" w:eastAsia="zh-CN" w:bidi="ar"/>
        </w:rPr>
        <w:t>各省、自治区、直辖市统计局，新疆生产建设兵团统计局，国务院各有关部门，国家统计局各调查总队：</w:t>
      </w:r>
    </w:p>
    <w:p>
      <w:pPr>
        <w:keepNext w:val="0"/>
        <w:keepLines w:val="0"/>
        <w:widowControl w:val="0"/>
        <w:suppressLineNumbers w:val="0"/>
        <w:shd w:val="clear" w:fill="FFFFFF"/>
        <w:spacing w:before="150" w:beforeAutospacing="0" w:after="0" w:afterAutospacing="0" w:line="420" w:lineRule="atLeast"/>
        <w:ind w:left="0" w:right="0"/>
        <w:jc w:val="both"/>
        <w:textAlignment w:val="baseline"/>
        <w:rPr>
          <w:rFonts w:hint="eastAsia" w:ascii="仿宋" w:hAnsi="仿宋" w:eastAsia="仿宋" w:cs="仿宋"/>
          <w:color w:val="auto"/>
          <w:szCs w:val="21"/>
          <w:highlight w:val="none"/>
          <w:shd w:val="clear" w:fill="FFFFFF"/>
          <w:vertAlign w:val="baseline"/>
          <w:lang w:val="en-US"/>
        </w:rPr>
      </w:pPr>
      <w:r>
        <w:rPr>
          <w:rFonts w:hint="eastAsia" w:ascii="仿宋" w:hAnsi="仿宋" w:eastAsia="仿宋" w:cs="仿宋"/>
          <w:color w:val="auto"/>
          <w:kern w:val="2"/>
          <w:sz w:val="21"/>
          <w:szCs w:val="21"/>
          <w:highlight w:val="none"/>
          <w:shd w:val="clear" w:fill="FFFFFF"/>
          <w:vertAlign w:val="baseline"/>
          <w:lang w:val="en-US" w:eastAsia="zh-CN" w:bidi="ar"/>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p>
    <w:p>
      <w:pPr>
        <w:pStyle w:val="20"/>
        <w:keepNext w:val="0"/>
        <w:keepLines w:val="0"/>
        <w:widowControl/>
        <w:suppressLineNumbers w:val="0"/>
        <w:autoSpaceDE w:val="0"/>
        <w:autoSpaceDN w:val="0"/>
        <w:snapToGrid w:val="0"/>
        <w:spacing w:before="120" w:beforeAutospacing="0" w:after="0" w:afterAutospacing="0" w:line="400" w:lineRule="atLeast"/>
        <w:ind w:left="0" w:right="0" w:firstLine="570"/>
        <w:jc w:val="both"/>
        <w:rPr>
          <w:rFonts w:hint="eastAsia" w:ascii="仿宋" w:hAnsi="仿宋" w:eastAsia="仿宋" w:cs="仿宋"/>
          <w:color w:val="auto"/>
          <w:highlight w:val="none"/>
          <w:lang w:val="en-US"/>
        </w:rPr>
      </w:pPr>
    </w:p>
    <w:p>
      <w:pPr>
        <w:keepNext w:val="0"/>
        <w:keepLines w:val="0"/>
        <w:widowControl w:val="0"/>
        <w:suppressLineNumbers w:val="0"/>
        <w:shd w:val="clear" w:fill="FFFFFF"/>
        <w:spacing w:before="150" w:beforeAutospacing="0" w:after="0" w:afterAutospacing="0" w:line="420" w:lineRule="atLeast"/>
        <w:ind w:left="0" w:right="0"/>
        <w:jc w:val="both"/>
        <w:textAlignment w:val="baseline"/>
        <w:rPr>
          <w:rFonts w:hint="eastAsia" w:ascii="仿宋" w:hAnsi="仿宋" w:eastAsia="仿宋" w:cs="仿宋"/>
          <w:color w:val="auto"/>
          <w:szCs w:val="21"/>
          <w:highlight w:val="none"/>
          <w:shd w:val="clear" w:fill="FFFFFF"/>
          <w:vertAlign w:val="baseline"/>
          <w:lang w:val="en-US"/>
        </w:rPr>
      </w:pPr>
      <w:r>
        <w:rPr>
          <w:rFonts w:hint="eastAsia" w:ascii="仿宋" w:hAnsi="仿宋" w:eastAsia="仿宋" w:cs="仿宋"/>
          <w:color w:val="auto"/>
          <w:kern w:val="2"/>
          <w:sz w:val="21"/>
          <w:szCs w:val="21"/>
          <w:highlight w:val="none"/>
          <w:shd w:val="clear" w:fill="FFFFFF"/>
          <w:vertAlign w:val="baseline"/>
          <w:lang w:val="en-US" w:eastAsia="zh-CN" w:bidi="ar"/>
        </w:rPr>
        <w:t>附件：《统计上大中小微型企业划分办法（2017）》修订说明</w:t>
      </w:r>
    </w:p>
    <w:p>
      <w:pPr>
        <w:keepNext w:val="0"/>
        <w:keepLines w:val="0"/>
        <w:widowControl w:val="0"/>
        <w:suppressLineNumbers w:val="0"/>
        <w:shd w:val="clear" w:fill="FFFFFF"/>
        <w:spacing w:before="150" w:beforeAutospacing="0" w:after="0" w:afterAutospacing="0" w:line="420" w:lineRule="atLeast"/>
        <w:ind w:left="0" w:right="825"/>
        <w:jc w:val="right"/>
        <w:textAlignment w:val="baseline"/>
        <w:rPr>
          <w:rFonts w:hint="eastAsia" w:ascii="仿宋" w:hAnsi="仿宋" w:eastAsia="仿宋" w:cs="仿宋"/>
          <w:color w:val="auto"/>
          <w:szCs w:val="21"/>
          <w:highlight w:val="none"/>
          <w:shd w:val="clear" w:fill="FFFFFF"/>
          <w:vertAlign w:val="baseline"/>
          <w:lang w:val="en-US"/>
        </w:rPr>
      </w:pPr>
      <w:r>
        <w:rPr>
          <w:rFonts w:hint="eastAsia" w:ascii="仿宋" w:hAnsi="仿宋" w:eastAsia="仿宋" w:cs="仿宋"/>
          <w:color w:val="auto"/>
          <w:kern w:val="2"/>
          <w:sz w:val="21"/>
          <w:szCs w:val="21"/>
          <w:highlight w:val="none"/>
          <w:shd w:val="clear" w:fill="FFFFFF"/>
          <w:vertAlign w:val="baseline"/>
          <w:lang w:val="en-US" w:eastAsia="zh-CN" w:bidi="ar"/>
        </w:rPr>
        <w:t>国家统计局  </w:t>
      </w:r>
    </w:p>
    <w:p>
      <w:pPr>
        <w:keepNext w:val="0"/>
        <w:keepLines w:val="0"/>
        <w:widowControl w:val="0"/>
        <w:suppressLineNumbers w:val="0"/>
        <w:shd w:val="clear" w:fill="FFFFFF"/>
        <w:spacing w:before="150" w:beforeAutospacing="0" w:after="0" w:afterAutospacing="0" w:line="420" w:lineRule="atLeast"/>
        <w:ind w:left="0" w:right="825"/>
        <w:jc w:val="right"/>
        <w:textAlignment w:val="baseline"/>
        <w:rPr>
          <w:rFonts w:hint="eastAsia" w:ascii="仿宋" w:hAnsi="仿宋" w:eastAsia="仿宋" w:cs="仿宋"/>
          <w:color w:val="auto"/>
          <w:szCs w:val="21"/>
          <w:highlight w:val="none"/>
          <w:shd w:val="clear" w:fill="FFFFFF"/>
          <w:vertAlign w:val="baseline"/>
          <w:lang w:val="en-US"/>
        </w:rPr>
      </w:pPr>
      <w:r>
        <w:rPr>
          <w:rFonts w:hint="eastAsia" w:ascii="仿宋" w:hAnsi="仿宋" w:eastAsia="仿宋" w:cs="仿宋"/>
          <w:color w:val="auto"/>
          <w:kern w:val="2"/>
          <w:sz w:val="21"/>
          <w:szCs w:val="21"/>
          <w:highlight w:val="none"/>
          <w:shd w:val="clear" w:fill="FFFFFF"/>
          <w:vertAlign w:val="baseline"/>
          <w:lang w:val="en-US" w:eastAsia="zh-CN" w:bidi="ar"/>
        </w:rPr>
        <w:t>2017年12月28日</w:t>
      </w:r>
    </w:p>
    <w:p>
      <w:pPr>
        <w:keepNext w:val="0"/>
        <w:keepLines w:val="0"/>
        <w:widowControl w:val="0"/>
        <w:suppressLineNumbers w:val="0"/>
        <w:shd w:val="clear" w:fill="FFFFFF"/>
        <w:spacing w:before="150" w:beforeAutospacing="0" w:after="0" w:afterAutospacing="0" w:line="420" w:lineRule="atLeast"/>
        <w:ind w:left="0" w:right="0"/>
        <w:jc w:val="both"/>
        <w:textAlignment w:val="baseline"/>
        <w:rPr>
          <w:rFonts w:hint="eastAsia" w:ascii="仿宋" w:hAnsi="仿宋" w:eastAsia="仿宋" w:cs="仿宋"/>
          <w:color w:val="auto"/>
          <w:szCs w:val="21"/>
          <w:highlight w:val="none"/>
          <w:shd w:val="clear" w:fill="FFFFFF"/>
          <w:vertAlign w:val="baseline"/>
          <w:lang w:val="en-US"/>
        </w:rPr>
      </w:pPr>
      <w:r>
        <w:rPr>
          <w:rFonts w:hint="eastAsia" w:ascii="仿宋" w:hAnsi="仿宋" w:eastAsia="仿宋" w:cs="仿宋"/>
          <w:color w:val="auto"/>
          <w:kern w:val="2"/>
          <w:sz w:val="21"/>
          <w:szCs w:val="21"/>
          <w:highlight w:val="none"/>
          <w:shd w:val="clear" w:fill="FFFFFF"/>
          <w:vertAlign w:val="baseline"/>
          <w:lang w:val="en-US" w:eastAsia="zh-CN" w:bidi="ar"/>
        </w:rPr>
        <w:t> </w:t>
      </w:r>
    </w:p>
    <w:p>
      <w:pPr>
        <w:keepNext w:val="0"/>
        <w:keepLines w:val="0"/>
        <w:widowControl w:val="0"/>
        <w:suppressLineNumbers w:val="0"/>
        <w:shd w:val="clear" w:fill="FFFFFF"/>
        <w:spacing w:before="150" w:beforeAutospacing="0" w:after="0" w:afterAutospacing="0" w:line="600" w:lineRule="atLeast"/>
        <w:ind w:left="0" w:right="0"/>
        <w:jc w:val="center"/>
        <w:textAlignment w:val="baseline"/>
        <w:rPr>
          <w:rFonts w:hint="eastAsia" w:ascii="仿宋" w:hAnsi="仿宋" w:eastAsia="仿宋" w:cs="仿宋"/>
          <w:b/>
          <w:bCs/>
          <w:color w:val="auto"/>
          <w:sz w:val="36"/>
          <w:szCs w:val="36"/>
          <w:highlight w:val="none"/>
          <w:shd w:val="clear" w:fill="FFFFFF"/>
          <w:vertAlign w:val="baseline"/>
          <w:lang w:val="en-US"/>
        </w:rPr>
      </w:pPr>
      <w:r>
        <w:rPr>
          <w:rFonts w:hint="eastAsia" w:ascii="仿宋" w:hAnsi="仿宋" w:eastAsia="仿宋" w:cs="仿宋"/>
          <w:b/>
          <w:bCs/>
          <w:color w:val="auto"/>
          <w:kern w:val="2"/>
          <w:sz w:val="36"/>
          <w:szCs w:val="36"/>
          <w:highlight w:val="none"/>
          <w:shd w:val="clear" w:fill="FFFFFF"/>
          <w:vertAlign w:val="baseline"/>
          <w:lang w:val="en-US" w:eastAsia="zh-CN" w:bidi="ar"/>
        </w:rPr>
        <w:t>统计上大中小微型企业划分办法（2017）</w:t>
      </w:r>
    </w:p>
    <w:p>
      <w:pPr>
        <w:keepNext w:val="0"/>
        <w:keepLines w:val="0"/>
        <w:widowControl w:val="0"/>
        <w:suppressLineNumbers w:val="0"/>
        <w:shd w:val="clear" w:fill="FFFFFF"/>
        <w:spacing w:before="150" w:beforeAutospacing="0" w:after="0" w:afterAutospacing="0" w:line="420" w:lineRule="atLeast"/>
        <w:ind w:left="0" w:right="0"/>
        <w:jc w:val="both"/>
        <w:textAlignment w:val="baseline"/>
        <w:rPr>
          <w:rFonts w:hint="eastAsia" w:ascii="仿宋" w:hAnsi="仿宋" w:eastAsia="仿宋" w:cs="仿宋"/>
          <w:color w:val="auto"/>
          <w:szCs w:val="21"/>
          <w:highlight w:val="none"/>
          <w:shd w:val="clear" w:fill="FFFFFF"/>
          <w:vertAlign w:val="baseline"/>
          <w:lang w:val="en-US"/>
        </w:rPr>
      </w:pPr>
      <w:r>
        <w:rPr>
          <w:rFonts w:hint="eastAsia" w:ascii="仿宋" w:hAnsi="仿宋" w:eastAsia="仿宋" w:cs="仿宋"/>
          <w:color w:val="auto"/>
          <w:kern w:val="2"/>
          <w:sz w:val="21"/>
          <w:szCs w:val="21"/>
          <w:highlight w:val="none"/>
          <w:shd w:val="clear" w:fill="FFFFFF"/>
          <w:vertAlign w:val="baseline"/>
          <w:lang w:val="en-US" w:eastAsia="zh-CN" w:bidi="ar"/>
        </w:rPr>
        <w:t>一、根据工业和信息化部、国家统计局、国家发展改革委、财政部《关于印发中小企业划型标准规定的通知》（工信部联企业〔2011〕300号），以《国民经济行业分类》（GB/T4754-2017）为基础，结合统计工作的实际情况，制定本办法。</w:t>
      </w:r>
    </w:p>
    <w:p>
      <w:pPr>
        <w:keepNext w:val="0"/>
        <w:keepLines w:val="0"/>
        <w:widowControl w:val="0"/>
        <w:suppressLineNumbers w:val="0"/>
        <w:shd w:val="clear" w:fill="FFFFFF"/>
        <w:spacing w:before="150" w:beforeAutospacing="0" w:after="0" w:afterAutospacing="0" w:line="420" w:lineRule="atLeast"/>
        <w:ind w:left="0" w:right="0"/>
        <w:jc w:val="both"/>
        <w:textAlignment w:val="baseline"/>
        <w:rPr>
          <w:rFonts w:hint="eastAsia" w:ascii="仿宋" w:hAnsi="仿宋" w:eastAsia="仿宋" w:cs="仿宋"/>
          <w:color w:val="auto"/>
          <w:szCs w:val="21"/>
          <w:highlight w:val="none"/>
          <w:shd w:val="clear" w:fill="FFFFFF"/>
          <w:vertAlign w:val="baseline"/>
          <w:lang w:val="en-US"/>
        </w:rPr>
      </w:pPr>
      <w:r>
        <w:rPr>
          <w:rFonts w:hint="eastAsia" w:ascii="仿宋" w:hAnsi="仿宋" w:eastAsia="仿宋" w:cs="仿宋"/>
          <w:color w:val="auto"/>
          <w:kern w:val="2"/>
          <w:sz w:val="21"/>
          <w:szCs w:val="21"/>
          <w:highlight w:val="none"/>
          <w:shd w:val="clear" w:fill="FFFFFF"/>
          <w:vertAlign w:val="baseline"/>
          <w:lang w:val="en-US" w:eastAsia="zh-CN" w:bidi="ar"/>
        </w:rPr>
        <w:t>二、本办法适用对象为在中华人民共和国境内依法设立的各种组织形式的法人企业或单位。个体工商户参照本办法进行划分。</w:t>
      </w:r>
    </w:p>
    <w:p>
      <w:pPr>
        <w:keepNext w:val="0"/>
        <w:keepLines w:val="0"/>
        <w:widowControl w:val="0"/>
        <w:suppressLineNumbers w:val="0"/>
        <w:shd w:val="clear" w:fill="FFFFFF"/>
        <w:spacing w:before="150" w:beforeAutospacing="0" w:after="0" w:afterAutospacing="0" w:line="420" w:lineRule="atLeast"/>
        <w:ind w:left="0" w:right="0"/>
        <w:jc w:val="both"/>
        <w:textAlignment w:val="baseline"/>
        <w:rPr>
          <w:rFonts w:hint="eastAsia" w:ascii="仿宋" w:hAnsi="仿宋" w:eastAsia="仿宋" w:cs="仿宋"/>
          <w:color w:val="auto"/>
          <w:szCs w:val="21"/>
          <w:highlight w:val="none"/>
          <w:shd w:val="clear" w:fill="FFFFFF"/>
          <w:vertAlign w:val="baseline"/>
          <w:lang w:val="en-US"/>
        </w:rPr>
      </w:pPr>
      <w:r>
        <w:rPr>
          <w:rFonts w:hint="eastAsia" w:ascii="仿宋" w:hAnsi="仿宋" w:eastAsia="仿宋" w:cs="仿宋"/>
          <w:color w:val="auto"/>
          <w:kern w:val="2"/>
          <w:sz w:val="21"/>
          <w:szCs w:val="21"/>
          <w:highlight w:val="none"/>
          <w:shd w:val="clear" w:fill="FFFFFF"/>
          <w:vertAlign w:val="baseline"/>
          <w:lang w:val="en-US" w:eastAsia="zh-CN" w:bidi="ar"/>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keepNext w:val="0"/>
        <w:keepLines w:val="0"/>
        <w:widowControl w:val="0"/>
        <w:suppressLineNumbers w:val="0"/>
        <w:shd w:val="clear" w:fill="FFFFFF"/>
        <w:spacing w:before="150" w:beforeAutospacing="0" w:after="0" w:afterAutospacing="0" w:line="420" w:lineRule="atLeast"/>
        <w:ind w:left="0" w:right="0"/>
        <w:jc w:val="both"/>
        <w:textAlignment w:val="baseline"/>
        <w:rPr>
          <w:rFonts w:hint="eastAsia" w:ascii="仿宋" w:hAnsi="仿宋" w:eastAsia="仿宋" w:cs="仿宋"/>
          <w:color w:val="auto"/>
          <w:szCs w:val="21"/>
          <w:highlight w:val="none"/>
          <w:shd w:val="clear" w:fill="FFFFFF"/>
          <w:vertAlign w:val="baseline"/>
          <w:lang w:val="en-US"/>
        </w:rPr>
      </w:pPr>
      <w:r>
        <w:rPr>
          <w:rFonts w:hint="eastAsia" w:ascii="仿宋" w:hAnsi="仿宋" w:eastAsia="仿宋" w:cs="仿宋"/>
          <w:color w:val="auto"/>
          <w:kern w:val="2"/>
          <w:sz w:val="21"/>
          <w:szCs w:val="21"/>
          <w:highlight w:val="none"/>
          <w:shd w:val="clear" w:fill="FFFFFF"/>
          <w:vertAlign w:val="baseline"/>
          <w:lang w:val="en-US" w:eastAsia="zh-CN" w:bidi="ar"/>
        </w:rPr>
        <w:t>四、本办法按照行业门类、大类、中类和组合类别，依据从业人员、营业收入、资产总额等指标或替代指标，将我国的企业划分为大型、中型、小型、微型等四种类型。具体划分标准见附表。</w:t>
      </w:r>
    </w:p>
    <w:p>
      <w:pPr>
        <w:keepNext w:val="0"/>
        <w:keepLines w:val="0"/>
        <w:widowControl w:val="0"/>
        <w:suppressLineNumbers w:val="0"/>
        <w:shd w:val="clear" w:fill="FFFFFF"/>
        <w:spacing w:before="150" w:beforeAutospacing="0" w:after="0" w:afterAutospacing="0" w:line="420" w:lineRule="atLeast"/>
        <w:ind w:left="0" w:right="0"/>
        <w:jc w:val="both"/>
        <w:textAlignment w:val="baseline"/>
        <w:rPr>
          <w:rFonts w:hint="eastAsia" w:ascii="仿宋" w:hAnsi="仿宋" w:eastAsia="仿宋" w:cs="仿宋"/>
          <w:color w:val="auto"/>
          <w:szCs w:val="21"/>
          <w:highlight w:val="none"/>
          <w:shd w:val="clear" w:fill="FFFFFF"/>
          <w:vertAlign w:val="baseline"/>
          <w:lang w:val="en-US"/>
        </w:rPr>
      </w:pPr>
      <w:r>
        <w:rPr>
          <w:rFonts w:hint="eastAsia" w:ascii="仿宋" w:hAnsi="仿宋" w:eastAsia="仿宋" w:cs="仿宋"/>
          <w:color w:val="auto"/>
          <w:kern w:val="2"/>
          <w:sz w:val="21"/>
          <w:szCs w:val="21"/>
          <w:highlight w:val="none"/>
          <w:shd w:val="clear" w:fill="FFFFFF"/>
          <w:vertAlign w:val="baseline"/>
          <w:lang w:val="en-US" w:eastAsia="zh-CN" w:bidi="ar"/>
        </w:rPr>
        <w:t>五、企业划分由政府综合统计部门根据统计年报每年确定一次，定报统计原则上不进行调整。</w:t>
      </w:r>
    </w:p>
    <w:p>
      <w:pPr>
        <w:keepNext w:val="0"/>
        <w:keepLines w:val="0"/>
        <w:widowControl w:val="0"/>
        <w:suppressLineNumbers w:val="0"/>
        <w:shd w:val="clear" w:fill="FFFFFF"/>
        <w:spacing w:before="150" w:beforeAutospacing="0" w:after="0" w:afterAutospacing="0" w:line="420" w:lineRule="atLeast"/>
        <w:ind w:left="0" w:right="0"/>
        <w:jc w:val="both"/>
        <w:textAlignment w:val="baseline"/>
        <w:rPr>
          <w:rFonts w:hint="eastAsia" w:ascii="仿宋" w:hAnsi="仿宋" w:eastAsia="仿宋" w:cs="仿宋"/>
          <w:color w:val="auto"/>
          <w:szCs w:val="21"/>
          <w:highlight w:val="none"/>
          <w:shd w:val="clear" w:fill="FFFFFF"/>
          <w:vertAlign w:val="baseline"/>
          <w:lang w:val="en-US"/>
        </w:rPr>
      </w:pPr>
      <w:r>
        <w:rPr>
          <w:rFonts w:hint="eastAsia" w:ascii="仿宋" w:hAnsi="仿宋" w:eastAsia="仿宋" w:cs="仿宋"/>
          <w:color w:val="auto"/>
          <w:kern w:val="2"/>
          <w:sz w:val="21"/>
          <w:szCs w:val="21"/>
          <w:highlight w:val="none"/>
          <w:shd w:val="clear" w:fill="FFFFFF"/>
          <w:vertAlign w:val="baseline"/>
          <w:lang w:val="en-US" w:eastAsia="zh-CN" w:bidi="ar"/>
        </w:rPr>
        <w:t>六、本办法自印发之日起执行，国家统计局2011年印发的《统计上大中小微型企业划分办法》（国统字〔2011〕75号）同时废止。</w:t>
      </w:r>
    </w:p>
    <w:p>
      <w:pPr>
        <w:keepNext w:val="0"/>
        <w:keepLines w:val="0"/>
        <w:widowControl w:val="0"/>
        <w:suppressLineNumbers w:val="0"/>
        <w:shd w:val="clear" w:fill="FFFFFF"/>
        <w:spacing w:before="150" w:beforeAutospacing="0" w:after="0" w:afterAutospacing="0" w:line="420" w:lineRule="atLeast"/>
        <w:ind w:left="0" w:right="0"/>
        <w:jc w:val="both"/>
        <w:textAlignment w:val="baseline"/>
        <w:rPr>
          <w:rFonts w:hint="eastAsia" w:ascii="仿宋" w:hAnsi="仿宋" w:eastAsia="仿宋" w:cs="仿宋"/>
          <w:color w:val="auto"/>
          <w:szCs w:val="21"/>
          <w:highlight w:val="none"/>
          <w:shd w:val="clear" w:fill="FFFFFF"/>
          <w:vertAlign w:val="baseline"/>
          <w:lang w:val="en-US"/>
        </w:rPr>
      </w:pPr>
      <w:r>
        <w:rPr>
          <w:rFonts w:hint="eastAsia" w:ascii="仿宋" w:hAnsi="仿宋" w:eastAsia="仿宋" w:cs="仿宋"/>
          <w:color w:val="auto"/>
          <w:kern w:val="2"/>
          <w:sz w:val="21"/>
          <w:szCs w:val="21"/>
          <w:highlight w:val="none"/>
          <w:shd w:val="clear" w:fill="FFFFFF"/>
          <w:vertAlign w:val="baseline"/>
          <w:lang w:val="en-US" w:eastAsia="zh-CN" w:bidi="ar"/>
        </w:rPr>
        <w:t>附表：统计上大中小微型企业划分标准</w:t>
      </w:r>
    </w:p>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p>
    <w:p>
      <w:pPr>
        <w:pStyle w:val="20"/>
        <w:keepNext w:val="0"/>
        <w:keepLines w:val="0"/>
        <w:widowControl/>
        <w:suppressLineNumbers w:val="0"/>
        <w:autoSpaceDE w:val="0"/>
        <w:autoSpaceDN w:val="0"/>
        <w:snapToGrid w:val="0"/>
        <w:spacing w:before="120" w:beforeAutospacing="0" w:after="0" w:afterAutospacing="0" w:line="400" w:lineRule="atLeast"/>
        <w:ind w:left="0" w:right="0" w:firstLine="570"/>
        <w:jc w:val="both"/>
        <w:rPr>
          <w:rFonts w:hint="eastAsia" w:ascii="仿宋" w:hAnsi="仿宋" w:eastAsia="仿宋" w:cs="仿宋"/>
          <w:color w:val="auto"/>
          <w:highlight w:val="none"/>
          <w:lang w:val="en-US"/>
        </w:rPr>
      </w:pPr>
    </w:p>
    <w:p>
      <w:pPr>
        <w:keepNext w:val="0"/>
        <w:keepLines w:val="0"/>
        <w:widowControl w:val="0"/>
        <w:suppressLineNumbers w:val="0"/>
        <w:shd w:val="clear" w:fill="FFFFFF"/>
        <w:spacing w:before="150" w:beforeAutospacing="0" w:after="0" w:afterAutospacing="0" w:line="600" w:lineRule="atLeast"/>
        <w:ind w:left="0" w:right="0"/>
        <w:jc w:val="center"/>
        <w:textAlignment w:val="baseline"/>
        <w:rPr>
          <w:rFonts w:hint="eastAsia" w:ascii="仿宋" w:hAnsi="仿宋" w:eastAsia="仿宋" w:cs="仿宋"/>
          <w:b/>
          <w:bCs/>
          <w:color w:val="auto"/>
          <w:sz w:val="36"/>
          <w:szCs w:val="36"/>
          <w:highlight w:val="none"/>
          <w:shd w:val="clear" w:fill="FFFFFF"/>
          <w:vertAlign w:val="baseline"/>
          <w:lang w:val="en-US"/>
        </w:rPr>
      </w:pPr>
    </w:p>
    <w:p>
      <w:pPr>
        <w:rPr>
          <w:rFonts w:hint="eastAsia" w:ascii="仿宋" w:hAnsi="仿宋" w:eastAsia="仿宋" w:cs="仿宋"/>
          <w:b/>
          <w:bCs/>
          <w:color w:val="auto"/>
          <w:kern w:val="2"/>
          <w:sz w:val="36"/>
          <w:szCs w:val="36"/>
          <w:highlight w:val="none"/>
          <w:shd w:val="clear" w:fill="FFFFFF"/>
          <w:vertAlign w:val="baseline"/>
          <w:lang w:val="en-US" w:eastAsia="zh-CN" w:bidi="ar"/>
        </w:rPr>
      </w:pPr>
      <w:r>
        <w:rPr>
          <w:rFonts w:hint="eastAsia" w:ascii="仿宋" w:hAnsi="仿宋" w:eastAsia="仿宋" w:cs="仿宋"/>
          <w:b/>
          <w:bCs/>
          <w:color w:val="auto"/>
          <w:kern w:val="2"/>
          <w:sz w:val="36"/>
          <w:szCs w:val="36"/>
          <w:highlight w:val="none"/>
          <w:shd w:val="clear" w:fill="FFFFFF"/>
          <w:vertAlign w:val="baseline"/>
          <w:lang w:val="en-US" w:eastAsia="zh-CN" w:bidi="ar"/>
        </w:rPr>
        <w:br w:type="page"/>
      </w:r>
    </w:p>
    <w:p>
      <w:pPr>
        <w:keepNext w:val="0"/>
        <w:keepLines w:val="0"/>
        <w:widowControl w:val="0"/>
        <w:suppressLineNumbers w:val="0"/>
        <w:shd w:val="clear" w:fill="FFFFFF"/>
        <w:spacing w:before="150" w:beforeAutospacing="0" w:after="0" w:afterAutospacing="0" w:line="600" w:lineRule="atLeast"/>
        <w:ind w:left="0" w:right="0"/>
        <w:jc w:val="center"/>
        <w:textAlignment w:val="baseline"/>
        <w:rPr>
          <w:rFonts w:hint="eastAsia" w:ascii="仿宋" w:hAnsi="仿宋" w:eastAsia="仿宋" w:cs="仿宋"/>
          <w:b/>
          <w:bCs/>
          <w:color w:val="auto"/>
          <w:sz w:val="36"/>
          <w:szCs w:val="36"/>
          <w:highlight w:val="none"/>
          <w:shd w:val="clear" w:fill="FFFFFF"/>
          <w:vertAlign w:val="baseline"/>
          <w:lang w:val="en-US"/>
        </w:rPr>
      </w:pPr>
      <w:r>
        <w:rPr>
          <w:rFonts w:hint="eastAsia" w:ascii="仿宋" w:hAnsi="仿宋" w:eastAsia="仿宋" w:cs="仿宋"/>
          <w:b/>
          <w:bCs/>
          <w:color w:val="auto"/>
          <w:kern w:val="2"/>
          <w:sz w:val="36"/>
          <w:szCs w:val="36"/>
          <w:highlight w:val="none"/>
          <w:shd w:val="clear" w:fill="FFFFFF"/>
          <w:vertAlign w:val="baseline"/>
          <w:lang w:val="en-US" w:eastAsia="zh-CN" w:bidi="ar"/>
        </w:rPr>
        <w:t>统计上大中小微型企业划分标准</w:t>
      </w:r>
    </w:p>
    <w:tbl>
      <w:tblPr>
        <w:tblStyle w:val="23"/>
        <w:tblW w:w="134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467"/>
        <w:gridCol w:w="2088"/>
        <w:gridCol w:w="1318"/>
        <w:gridCol w:w="2088"/>
        <w:gridCol w:w="2088"/>
        <w:gridCol w:w="2088"/>
        <w:gridCol w:w="13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6" w:hRule="atLeast"/>
          <w:jc w:val="center"/>
        </w:trPr>
        <w:tc>
          <w:tcPr>
            <w:tcW w:w="2467" w:type="dxa"/>
            <w:tcBorders>
              <w:top w:val="single" w:color="B7B7B7" w:sz="6" w:space="0"/>
              <w:left w:val="single" w:color="B7B7B7" w:sz="6" w:space="0"/>
              <w:bottom w:val="single" w:color="B7B7B7" w:sz="6" w:space="0"/>
              <w:right w:val="single" w:color="B7B7B7" w:sz="6" w:space="0"/>
            </w:tcBorders>
            <w:shd w:val="clear" w:color="auto" w:fill="auto"/>
            <w:tcMar>
              <w:top w:w="75" w:type="dxa"/>
              <w:left w:w="75" w:type="dxa"/>
              <w:bottom w:w="75" w:type="dxa"/>
              <w:right w:w="75" w:type="dxa"/>
            </w:tcMar>
            <w:vAlign w:val="bottom"/>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color w:val="auto"/>
                <w:szCs w:val="21"/>
                <w:highlight w:val="none"/>
                <w:lang w:val="en-US"/>
              </w:rPr>
            </w:pPr>
            <w:r>
              <w:rPr>
                <w:rFonts w:hint="eastAsia" w:ascii="仿宋" w:hAnsi="仿宋" w:eastAsia="仿宋" w:cs="仿宋"/>
                <w:b/>
                <w:bCs/>
                <w:color w:val="auto"/>
                <w:kern w:val="2"/>
                <w:sz w:val="21"/>
                <w:szCs w:val="21"/>
                <w:highlight w:val="none"/>
                <w:lang w:val="en-US" w:eastAsia="zh-CN" w:bidi="ar"/>
              </w:rPr>
              <w:t>行业名称</w:t>
            </w:r>
          </w:p>
        </w:tc>
        <w:tc>
          <w:tcPr>
            <w:tcW w:w="2088" w:type="dxa"/>
            <w:tcBorders>
              <w:top w:val="single" w:color="B7B7B7" w:sz="6" w:space="0"/>
              <w:left w:val="single" w:color="B7B7B7" w:sz="6" w:space="0"/>
              <w:bottom w:val="single" w:color="B7B7B7" w:sz="6" w:space="0"/>
              <w:right w:val="single" w:color="B7B7B7" w:sz="6" w:space="0"/>
            </w:tcBorders>
            <w:shd w:val="clear" w:color="auto" w:fill="auto"/>
            <w:tcMar>
              <w:top w:w="75" w:type="dxa"/>
              <w:left w:w="75" w:type="dxa"/>
              <w:bottom w:w="75" w:type="dxa"/>
              <w:right w:w="75" w:type="dxa"/>
            </w:tcMar>
            <w:vAlign w:val="bottom"/>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color w:val="auto"/>
                <w:szCs w:val="21"/>
                <w:highlight w:val="none"/>
                <w:lang w:val="en-US"/>
              </w:rPr>
            </w:pPr>
            <w:r>
              <w:rPr>
                <w:rFonts w:hint="eastAsia" w:ascii="仿宋" w:hAnsi="仿宋" w:eastAsia="仿宋" w:cs="仿宋"/>
                <w:b/>
                <w:bCs/>
                <w:color w:val="auto"/>
                <w:kern w:val="2"/>
                <w:sz w:val="21"/>
                <w:szCs w:val="21"/>
                <w:highlight w:val="none"/>
                <w:lang w:val="en-US" w:eastAsia="zh-CN" w:bidi="ar"/>
              </w:rPr>
              <w:t>指标名称</w:t>
            </w:r>
          </w:p>
        </w:tc>
        <w:tc>
          <w:tcPr>
            <w:tcW w:w="1318" w:type="dxa"/>
            <w:tcBorders>
              <w:top w:val="single" w:color="B7B7B7" w:sz="6" w:space="0"/>
              <w:left w:val="single" w:color="B7B7B7" w:sz="6" w:space="0"/>
              <w:bottom w:val="single" w:color="B7B7B7" w:sz="6" w:space="0"/>
              <w:right w:val="single" w:color="B7B7B7" w:sz="6" w:space="0"/>
            </w:tcBorders>
            <w:shd w:val="clear" w:color="auto" w:fill="auto"/>
            <w:tcMar>
              <w:top w:w="75" w:type="dxa"/>
              <w:left w:w="75" w:type="dxa"/>
              <w:bottom w:w="75" w:type="dxa"/>
              <w:right w:w="75" w:type="dxa"/>
            </w:tcMar>
            <w:vAlign w:val="bottom"/>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color w:val="auto"/>
                <w:szCs w:val="21"/>
                <w:highlight w:val="none"/>
                <w:lang w:val="en-US"/>
              </w:rPr>
            </w:pPr>
            <w:r>
              <w:rPr>
                <w:rFonts w:hint="eastAsia" w:ascii="仿宋" w:hAnsi="仿宋" w:eastAsia="仿宋" w:cs="仿宋"/>
                <w:b/>
                <w:bCs/>
                <w:color w:val="auto"/>
                <w:kern w:val="2"/>
                <w:sz w:val="21"/>
                <w:szCs w:val="21"/>
                <w:highlight w:val="none"/>
                <w:lang w:val="en-US" w:eastAsia="zh-CN" w:bidi="ar"/>
              </w:rPr>
              <w:t>计量单位</w:t>
            </w:r>
          </w:p>
        </w:tc>
        <w:tc>
          <w:tcPr>
            <w:tcW w:w="2088" w:type="dxa"/>
            <w:tcBorders>
              <w:top w:val="single" w:color="B7B7B7" w:sz="6" w:space="0"/>
              <w:left w:val="single" w:color="B7B7B7" w:sz="6" w:space="0"/>
              <w:bottom w:val="single" w:color="B7B7B7" w:sz="6" w:space="0"/>
              <w:right w:val="single" w:color="B7B7B7" w:sz="6" w:space="0"/>
            </w:tcBorders>
            <w:shd w:val="clear" w:color="auto" w:fill="auto"/>
            <w:tcMar>
              <w:top w:w="75" w:type="dxa"/>
              <w:left w:w="75" w:type="dxa"/>
              <w:bottom w:w="75" w:type="dxa"/>
              <w:right w:w="75" w:type="dxa"/>
            </w:tcMar>
            <w:vAlign w:val="bottom"/>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color w:val="auto"/>
                <w:szCs w:val="21"/>
                <w:highlight w:val="none"/>
                <w:lang w:val="en-US"/>
              </w:rPr>
            </w:pPr>
            <w:r>
              <w:rPr>
                <w:rFonts w:hint="eastAsia" w:ascii="仿宋" w:hAnsi="仿宋" w:eastAsia="仿宋" w:cs="仿宋"/>
                <w:b/>
                <w:bCs/>
                <w:color w:val="auto"/>
                <w:kern w:val="2"/>
                <w:sz w:val="21"/>
                <w:szCs w:val="21"/>
                <w:highlight w:val="none"/>
                <w:lang w:val="en-US" w:eastAsia="zh-CN" w:bidi="ar"/>
              </w:rPr>
              <w:t>大型</w:t>
            </w:r>
          </w:p>
        </w:tc>
        <w:tc>
          <w:tcPr>
            <w:tcW w:w="2088" w:type="dxa"/>
            <w:tcBorders>
              <w:top w:val="single" w:color="B7B7B7" w:sz="6" w:space="0"/>
              <w:left w:val="single" w:color="B7B7B7" w:sz="6" w:space="0"/>
              <w:bottom w:val="single" w:color="B7B7B7" w:sz="6" w:space="0"/>
              <w:right w:val="single" w:color="B7B7B7" w:sz="6" w:space="0"/>
            </w:tcBorders>
            <w:shd w:val="clear" w:color="auto" w:fill="auto"/>
            <w:tcMar>
              <w:top w:w="75" w:type="dxa"/>
              <w:left w:w="75" w:type="dxa"/>
              <w:bottom w:w="75" w:type="dxa"/>
              <w:right w:w="75" w:type="dxa"/>
            </w:tcMar>
            <w:vAlign w:val="bottom"/>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color w:val="auto"/>
                <w:szCs w:val="21"/>
                <w:highlight w:val="none"/>
                <w:lang w:val="en-US"/>
              </w:rPr>
            </w:pPr>
            <w:r>
              <w:rPr>
                <w:rFonts w:hint="eastAsia" w:ascii="仿宋" w:hAnsi="仿宋" w:eastAsia="仿宋" w:cs="仿宋"/>
                <w:b/>
                <w:bCs/>
                <w:color w:val="auto"/>
                <w:kern w:val="2"/>
                <w:sz w:val="21"/>
                <w:szCs w:val="21"/>
                <w:highlight w:val="none"/>
                <w:lang w:val="en-US" w:eastAsia="zh-CN" w:bidi="ar"/>
              </w:rPr>
              <w:t>中型</w:t>
            </w:r>
          </w:p>
        </w:tc>
        <w:tc>
          <w:tcPr>
            <w:tcW w:w="2088" w:type="dxa"/>
            <w:tcBorders>
              <w:top w:val="single" w:color="B7B7B7" w:sz="6" w:space="0"/>
              <w:left w:val="single" w:color="B7B7B7" w:sz="6" w:space="0"/>
              <w:bottom w:val="single" w:color="B7B7B7" w:sz="6" w:space="0"/>
              <w:right w:val="single" w:color="B7B7B7" w:sz="6" w:space="0"/>
            </w:tcBorders>
            <w:shd w:val="clear" w:color="auto" w:fill="auto"/>
            <w:tcMar>
              <w:top w:w="75" w:type="dxa"/>
              <w:left w:w="75" w:type="dxa"/>
              <w:bottom w:w="75" w:type="dxa"/>
              <w:right w:w="75" w:type="dxa"/>
            </w:tcMar>
            <w:vAlign w:val="bottom"/>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color w:val="auto"/>
                <w:szCs w:val="21"/>
                <w:highlight w:val="none"/>
                <w:lang w:val="en-US"/>
              </w:rPr>
            </w:pPr>
            <w:r>
              <w:rPr>
                <w:rFonts w:hint="eastAsia" w:ascii="仿宋" w:hAnsi="仿宋" w:eastAsia="仿宋" w:cs="仿宋"/>
                <w:b/>
                <w:bCs/>
                <w:color w:val="auto"/>
                <w:kern w:val="2"/>
                <w:sz w:val="21"/>
                <w:szCs w:val="21"/>
                <w:highlight w:val="none"/>
                <w:lang w:val="en-US" w:eastAsia="zh-CN" w:bidi="ar"/>
              </w:rPr>
              <w:t>小型</w:t>
            </w:r>
          </w:p>
        </w:tc>
        <w:tc>
          <w:tcPr>
            <w:tcW w:w="1341" w:type="dxa"/>
            <w:tcBorders>
              <w:top w:val="single" w:color="B7B7B7" w:sz="6" w:space="0"/>
              <w:left w:val="single" w:color="B7B7B7" w:sz="6" w:space="0"/>
              <w:bottom w:val="single" w:color="B7B7B7" w:sz="6" w:space="0"/>
              <w:right w:val="single" w:color="B7B7B7" w:sz="6" w:space="0"/>
            </w:tcBorders>
            <w:shd w:val="clear" w:color="auto" w:fill="auto"/>
            <w:tcMar>
              <w:top w:w="75" w:type="dxa"/>
              <w:left w:w="75" w:type="dxa"/>
              <w:bottom w:w="75" w:type="dxa"/>
              <w:right w:w="75" w:type="dxa"/>
            </w:tcMar>
            <w:vAlign w:val="bottom"/>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color w:val="auto"/>
                <w:szCs w:val="21"/>
                <w:highlight w:val="none"/>
                <w:lang w:val="en-US"/>
              </w:rPr>
            </w:pPr>
            <w:r>
              <w:rPr>
                <w:rFonts w:hint="eastAsia" w:ascii="仿宋" w:hAnsi="仿宋" w:eastAsia="仿宋" w:cs="仿宋"/>
                <w:b/>
                <w:bCs/>
                <w:color w:val="auto"/>
                <w:kern w:val="2"/>
                <w:sz w:val="21"/>
                <w:szCs w:val="21"/>
                <w:highlight w:val="none"/>
                <w:lang w:val="en-US" w:eastAsia="zh-CN" w:bidi="ar"/>
              </w:rPr>
              <w:t>微型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3" w:hRule="atLeast"/>
          <w:jc w:val="center"/>
        </w:trPr>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农、林、牧、渔业</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营业收入(Y)</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万元</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Y≥20000</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500≤Y＜20000</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50≤Y＜500</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Y＜50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工业 *</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从业人员(X)</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人</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X≥1000</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300≤X＜1000</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20≤X＜300</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X＜20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0"/>
                <w:szCs w:val="20"/>
                <w:highlight w:val="none"/>
              </w:rPr>
            </w:pP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营业收入(Y)</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万元</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Y≥40000</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2000≤Y＜40000</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300≤Y＜2000</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Y＜300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建筑业</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营业收入(Y)</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万元</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Y≥80000</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6000≤Y＜80000</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300≤Y＜6000</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Y＜300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0"/>
                <w:szCs w:val="20"/>
                <w:highlight w:val="none"/>
              </w:rPr>
            </w:pP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资产总额(Z)</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万元</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Z≥80000</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5000≤Z＜80000</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300≤Z＜5000</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Z＜300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批发业</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从业人员(X)</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人</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X≥200</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20≤X＜200</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5≤X＜20</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X＜5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0"/>
                <w:szCs w:val="20"/>
                <w:highlight w:val="none"/>
              </w:rPr>
            </w:pP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营业收入(Y)</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万元</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Y≥40000</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5000≤Y＜40000</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1000≤Y＜5000</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Y＜1000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零售业</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从业人员(X)</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人</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X≥300</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50≤X＜300</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10≤X＜50</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X＜10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0"/>
                <w:szCs w:val="20"/>
                <w:highlight w:val="none"/>
              </w:rPr>
            </w:pP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营业收入(Y)</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万元</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Y≥20000</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500≤Y＜20000</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100≤Y＜500</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Y＜100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交通运输业 *</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从业人员(X)</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人</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X≥1000</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300≤X＜1000</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20≤X＜300</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X＜20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0"/>
                <w:szCs w:val="20"/>
                <w:highlight w:val="none"/>
              </w:rPr>
            </w:pP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营业收入(Y)</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万元</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Y≥30000</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3000≤Y＜30000</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200≤Y＜3000</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Y＜200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仓储业*</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从业人员(X)</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人</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X≥200</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100≤X＜200</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20≤X＜100</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X＜20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0"/>
                <w:szCs w:val="20"/>
                <w:highlight w:val="none"/>
              </w:rPr>
            </w:pP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营业收入(Y)</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万元</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Y≥30000</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1000≤Y＜30000</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100≤Y＜1000</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Y＜100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邮政业</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从业人员(X)</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人</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X≥1000</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300≤X＜1000</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20≤X＜300</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X＜20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0"/>
                <w:szCs w:val="20"/>
                <w:highlight w:val="none"/>
              </w:rPr>
            </w:pP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营业收入(Y)</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万元</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Y≥30000</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2000≤Y＜30000</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100≤Y＜2000</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Y＜100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住宿业</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从业人员(X)</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人</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X≥300</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100≤X＜300</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10≤X＜100</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X＜10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0"/>
                <w:szCs w:val="20"/>
                <w:highlight w:val="none"/>
              </w:rPr>
            </w:pP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营业收入(Y)</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万元</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Y≥10000</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2000≤Y＜10000</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100≤Y＜2000</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Y＜100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餐饮业</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从业人员(X)</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人</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X≥300</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100≤X＜300</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10≤X＜100</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X＜10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0"/>
                <w:szCs w:val="20"/>
                <w:highlight w:val="none"/>
              </w:rPr>
            </w:pP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营业收入(Y)</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万元</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Y≥10000</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2000≤Y＜10000</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100≤Y＜2000</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Y＜100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 xml:space="preserve"> </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从业人员(X)</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人</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X≥2000</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100≤X＜2000</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10≤X＜100</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X＜10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0"/>
                <w:szCs w:val="20"/>
                <w:highlight w:val="none"/>
              </w:rPr>
            </w:pP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营业收入(Y)</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万元</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Y≥100000</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1000≤Y＜100000</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100≤Y＜1000</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Y＜100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软件和信息技术服务业</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从业人员(X)</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人</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X≥300</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100≤X＜300</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10≤X＜100</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X＜10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0"/>
                <w:szCs w:val="20"/>
                <w:highlight w:val="none"/>
              </w:rPr>
            </w:pP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营业收入(Y)</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万元</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Y≥10000</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1000≤Y＜10000</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50≤Y＜1000</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Y＜50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房地产开发经营</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营业收入(Y)</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万元</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Y≥200000</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1000≤Y＜200000</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100≤Y＜1000</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Y＜100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0"/>
                <w:szCs w:val="20"/>
                <w:highlight w:val="none"/>
              </w:rPr>
            </w:pP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资产总额(Z)</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万元</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Z≥10000</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5000≤Z＜10000</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2000≤Z＜5000</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Z＜2000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物业管理</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从业人员(X)</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人</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X≥1000</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300≤X＜1000</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100≤X＜300</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X＜100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0"/>
                <w:szCs w:val="20"/>
                <w:highlight w:val="none"/>
              </w:rPr>
            </w:pP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营业收入(Y)</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万元</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Y≥5000</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1000≤Y＜5000</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500≤Y＜1000</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Y＜500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租赁和商务服务业</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从业人员(X)</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人</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X≥300</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100≤X＜300</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10≤X＜100</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X＜10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0"/>
                <w:szCs w:val="20"/>
                <w:highlight w:val="none"/>
              </w:rPr>
            </w:pP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资产总额(Z)</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万元</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Z≥120000</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8000≤Z＜120000</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100≤Z＜8000</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Z＜100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7" w:hRule="atLeast"/>
          <w:jc w:val="center"/>
        </w:trPr>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其他未列明行业 *</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从业人员(X)</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人</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X≥300</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100≤X＜300</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10≤X＜100</w:t>
            </w:r>
          </w:p>
        </w:tc>
        <w:tc>
          <w:tcPr>
            <w:tcW w:w="0" w:type="auto"/>
            <w:tcBorders>
              <w:top w:val="single" w:color="B7B7B7" w:sz="6" w:space="0"/>
              <w:left w:val="single" w:color="B7B7B7" w:sz="6" w:space="0"/>
              <w:bottom w:val="single" w:color="B7B7B7" w:sz="6" w:space="0"/>
              <w:right w:val="single" w:color="B7B7B7"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r>
              <w:rPr>
                <w:rFonts w:hint="eastAsia" w:ascii="仿宋" w:hAnsi="仿宋" w:eastAsia="仿宋" w:cs="仿宋"/>
                <w:color w:val="auto"/>
                <w:kern w:val="2"/>
                <w:sz w:val="21"/>
                <w:szCs w:val="24"/>
                <w:highlight w:val="none"/>
                <w:lang w:val="en-US" w:eastAsia="zh-CN" w:bidi="ar"/>
              </w:rPr>
              <w:t>X＜10</w:t>
            </w:r>
          </w:p>
        </w:tc>
      </w:tr>
    </w:tbl>
    <w:p>
      <w:pPr>
        <w:keepNext w:val="0"/>
        <w:keepLines w:val="0"/>
        <w:widowControl w:val="0"/>
        <w:suppressLineNumbers w:val="0"/>
        <w:shd w:val="clear" w:fill="FFFFFF"/>
        <w:spacing w:before="0" w:beforeAutospacing="0" w:after="0" w:afterAutospacing="0" w:line="420" w:lineRule="atLeast"/>
        <w:ind w:left="0" w:right="0"/>
        <w:jc w:val="both"/>
        <w:textAlignment w:val="baseline"/>
        <w:rPr>
          <w:rFonts w:hint="eastAsia" w:ascii="仿宋" w:hAnsi="仿宋" w:eastAsia="仿宋" w:cs="仿宋"/>
          <w:color w:val="auto"/>
          <w:szCs w:val="21"/>
          <w:highlight w:val="none"/>
          <w:shd w:val="clear" w:fill="FFFFFF"/>
          <w:vertAlign w:val="baseline"/>
          <w:lang w:val="en-US"/>
        </w:rPr>
      </w:pPr>
      <w:r>
        <w:rPr>
          <w:rFonts w:hint="eastAsia" w:ascii="仿宋" w:hAnsi="仿宋" w:eastAsia="仿宋" w:cs="仿宋"/>
          <w:color w:val="auto"/>
          <w:kern w:val="2"/>
          <w:sz w:val="21"/>
          <w:szCs w:val="21"/>
          <w:highlight w:val="none"/>
          <w:shd w:val="clear" w:fill="FFFFFF"/>
          <w:vertAlign w:val="baseline"/>
          <w:lang w:val="en-US" w:eastAsia="zh-CN" w:bidi="ar"/>
        </w:rPr>
        <w:t>说明： 　　</w:t>
      </w:r>
    </w:p>
    <w:p>
      <w:pPr>
        <w:keepNext w:val="0"/>
        <w:keepLines w:val="0"/>
        <w:widowControl w:val="0"/>
        <w:suppressLineNumbers w:val="0"/>
        <w:shd w:val="clear" w:fill="FFFFFF"/>
        <w:spacing w:before="0" w:beforeAutospacing="0" w:after="0" w:afterAutospacing="0" w:line="420" w:lineRule="atLeast"/>
        <w:ind w:left="0" w:right="0"/>
        <w:jc w:val="both"/>
        <w:textAlignment w:val="baseline"/>
        <w:rPr>
          <w:rFonts w:hint="eastAsia" w:ascii="仿宋" w:hAnsi="仿宋" w:eastAsia="仿宋" w:cs="仿宋"/>
          <w:color w:val="auto"/>
          <w:szCs w:val="21"/>
          <w:highlight w:val="none"/>
          <w:shd w:val="clear" w:fill="FFFFFF"/>
          <w:vertAlign w:val="baseline"/>
          <w:lang w:val="en-US"/>
        </w:rPr>
      </w:pPr>
      <w:r>
        <w:rPr>
          <w:rFonts w:hint="eastAsia" w:ascii="仿宋" w:hAnsi="仿宋" w:eastAsia="仿宋" w:cs="仿宋"/>
          <w:color w:val="auto"/>
          <w:kern w:val="2"/>
          <w:sz w:val="21"/>
          <w:szCs w:val="21"/>
          <w:highlight w:val="none"/>
          <w:shd w:val="clear" w:fill="FFFFFF"/>
          <w:vertAlign w:val="baseline"/>
          <w:lang w:val="en-US" w:eastAsia="zh-CN" w:bidi="ar"/>
        </w:rPr>
        <w:t>    1.大型、中型和小型企业须同时满足所列指标的下限，否则下划一档；微型企业只须满足所列指标中的一项即可。 　　</w:t>
      </w:r>
    </w:p>
    <w:p>
      <w:pPr>
        <w:keepNext w:val="0"/>
        <w:keepLines w:val="0"/>
        <w:widowControl w:val="0"/>
        <w:suppressLineNumbers w:val="0"/>
        <w:shd w:val="clear" w:fill="FFFFFF"/>
        <w:spacing w:before="0" w:beforeAutospacing="0" w:after="0" w:afterAutospacing="0" w:line="420" w:lineRule="atLeast"/>
        <w:ind w:left="0" w:right="0"/>
        <w:jc w:val="both"/>
        <w:textAlignment w:val="baseline"/>
        <w:rPr>
          <w:rFonts w:hint="eastAsia" w:ascii="仿宋" w:hAnsi="仿宋" w:eastAsia="仿宋" w:cs="仿宋"/>
          <w:color w:val="auto"/>
          <w:szCs w:val="21"/>
          <w:highlight w:val="none"/>
          <w:shd w:val="clear" w:fill="FFFFFF"/>
          <w:vertAlign w:val="baseline"/>
          <w:lang w:val="en-US"/>
        </w:rPr>
      </w:pPr>
      <w:r>
        <w:rPr>
          <w:rFonts w:hint="eastAsia" w:ascii="仿宋" w:hAnsi="仿宋" w:eastAsia="仿宋" w:cs="仿宋"/>
          <w:color w:val="auto"/>
          <w:kern w:val="2"/>
          <w:sz w:val="21"/>
          <w:szCs w:val="21"/>
          <w:highlight w:val="none"/>
          <w:shd w:val="clear" w:fill="FFFFFF"/>
          <w:vertAlign w:val="baseline"/>
          <w:lang w:val="en-US" w:eastAsia="zh-CN" w:bidi="ar"/>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pPr>
        <w:keepNext w:val="0"/>
        <w:keepLines w:val="0"/>
        <w:widowControl w:val="0"/>
        <w:suppressLineNumbers w:val="0"/>
        <w:shd w:val="clear" w:fill="FFFFFF"/>
        <w:spacing w:before="0" w:beforeAutospacing="0" w:after="0" w:afterAutospacing="0" w:line="420" w:lineRule="atLeast"/>
        <w:ind w:left="0" w:right="0"/>
        <w:jc w:val="both"/>
        <w:textAlignment w:val="baseline"/>
        <w:rPr>
          <w:rFonts w:hint="eastAsia" w:ascii="仿宋" w:hAnsi="仿宋" w:eastAsia="仿宋" w:cs="仿宋"/>
          <w:color w:val="auto"/>
          <w:szCs w:val="21"/>
          <w:highlight w:val="none"/>
          <w:shd w:val="clear" w:fill="FFFFFF"/>
          <w:vertAlign w:val="baseline"/>
          <w:lang w:val="en-US"/>
        </w:rPr>
      </w:pPr>
      <w:r>
        <w:rPr>
          <w:rFonts w:hint="eastAsia" w:ascii="仿宋" w:hAnsi="仿宋" w:eastAsia="仿宋" w:cs="仿宋"/>
          <w:color w:val="auto"/>
          <w:kern w:val="2"/>
          <w:sz w:val="21"/>
          <w:szCs w:val="21"/>
          <w:highlight w:val="none"/>
          <w:shd w:val="clear" w:fill="FFFFFF"/>
          <w:vertAlign w:val="baseline"/>
          <w:lang w:val="en-US" w:eastAsia="zh-CN" w:bidi="ar"/>
        </w:rPr>
        <w:t>    3.企业划分指标以现行统计制度为准。 </w:t>
      </w:r>
    </w:p>
    <w:p>
      <w:pPr>
        <w:keepNext w:val="0"/>
        <w:keepLines w:val="0"/>
        <w:widowControl w:val="0"/>
        <w:suppressLineNumbers w:val="0"/>
        <w:shd w:val="clear" w:fill="FFFFFF"/>
        <w:spacing w:before="0" w:beforeAutospacing="0" w:after="0" w:afterAutospacing="0" w:line="420" w:lineRule="atLeast"/>
        <w:ind w:left="0" w:right="0"/>
        <w:jc w:val="both"/>
        <w:textAlignment w:val="baseline"/>
        <w:rPr>
          <w:rFonts w:hint="eastAsia" w:ascii="仿宋" w:hAnsi="仿宋" w:eastAsia="仿宋" w:cs="仿宋"/>
          <w:color w:val="auto"/>
          <w:szCs w:val="21"/>
          <w:highlight w:val="none"/>
          <w:shd w:val="clear" w:fill="FFFFFF"/>
          <w:vertAlign w:val="baseline"/>
          <w:lang w:val="en-US"/>
        </w:rPr>
      </w:pPr>
      <w:r>
        <w:rPr>
          <w:rFonts w:hint="eastAsia" w:ascii="仿宋" w:hAnsi="仿宋" w:eastAsia="仿宋" w:cs="仿宋"/>
          <w:color w:val="auto"/>
          <w:kern w:val="2"/>
          <w:sz w:val="21"/>
          <w:szCs w:val="21"/>
          <w:highlight w:val="none"/>
          <w:shd w:val="clear" w:fill="FFFFFF"/>
          <w:vertAlign w:val="baseline"/>
          <w:lang w:val="en-US" w:eastAsia="zh-CN" w:bidi="ar"/>
        </w:rPr>
        <w:t>    （1）从业人员，是指期末从业人员数，没有期末从业人员数的，采用全年平均人员数代替。 </w:t>
      </w:r>
    </w:p>
    <w:p>
      <w:pPr>
        <w:keepNext w:val="0"/>
        <w:keepLines w:val="0"/>
        <w:widowControl w:val="0"/>
        <w:suppressLineNumbers w:val="0"/>
        <w:shd w:val="clear" w:fill="FFFFFF"/>
        <w:spacing w:before="0" w:beforeAutospacing="0" w:after="0" w:afterAutospacing="0" w:line="420" w:lineRule="atLeast"/>
        <w:ind w:left="0" w:right="0"/>
        <w:jc w:val="both"/>
        <w:textAlignment w:val="baseline"/>
        <w:rPr>
          <w:rFonts w:hint="eastAsia" w:ascii="仿宋" w:hAnsi="仿宋" w:eastAsia="仿宋" w:cs="仿宋"/>
          <w:color w:val="auto"/>
          <w:szCs w:val="21"/>
          <w:highlight w:val="none"/>
          <w:shd w:val="clear" w:fill="FFFFFF"/>
          <w:vertAlign w:val="baseline"/>
          <w:lang w:val="en-US"/>
        </w:rPr>
      </w:pPr>
      <w:r>
        <w:rPr>
          <w:rFonts w:hint="eastAsia" w:ascii="仿宋" w:hAnsi="仿宋" w:eastAsia="仿宋" w:cs="仿宋"/>
          <w:color w:val="auto"/>
          <w:kern w:val="2"/>
          <w:sz w:val="21"/>
          <w:szCs w:val="21"/>
          <w:highlight w:val="none"/>
          <w:shd w:val="clear" w:fill="FFFFFF"/>
          <w:vertAlign w:val="baseline"/>
          <w:lang w:val="en-US" w:eastAsia="zh-CN" w:bidi="ar"/>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 </w:t>
      </w:r>
    </w:p>
    <w:p>
      <w:pPr>
        <w:keepNext w:val="0"/>
        <w:keepLines w:val="0"/>
        <w:widowControl w:val="0"/>
        <w:suppressLineNumbers w:val="0"/>
        <w:shd w:val="clear" w:fill="FFFFFF"/>
        <w:spacing w:before="0" w:beforeAutospacing="0" w:after="0" w:afterAutospacing="0" w:line="420" w:lineRule="atLeast"/>
        <w:ind w:left="0" w:right="0" w:firstLine="233"/>
        <w:jc w:val="both"/>
        <w:textAlignment w:val="baseline"/>
        <w:rPr>
          <w:rFonts w:hint="eastAsia" w:ascii="仿宋" w:hAnsi="仿宋" w:eastAsia="仿宋" w:cs="仿宋"/>
          <w:color w:val="auto"/>
          <w:kern w:val="2"/>
          <w:sz w:val="21"/>
          <w:szCs w:val="21"/>
          <w:highlight w:val="none"/>
          <w:shd w:val="clear" w:fill="FFFFFF"/>
          <w:vertAlign w:val="baseline"/>
          <w:lang w:val="en-US" w:eastAsia="zh-CN" w:bidi="ar"/>
        </w:rPr>
      </w:pPr>
      <w:r>
        <w:rPr>
          <w:rFonts w:hint="eastAsia" w:ascii="仿宋" w:hAnsi="仿宋" w:eastAsia="仿宋" w:cs="仿宋"/>
          <w:color w:val="auto"/>
          <w:kern w:val="2"/>
          <w:sz w:val="21"/>
          <w:szCs w:val="21"/>
          <w:highlight w:val="none"/>
          <w:shd w:val="clear" w:fill="FFFFFF"/>
          <w:vertAlign w:val="baseline"/>
          <w:lang w:val="en-US" w:eastAsia="zh-CN" w:bidi="ar"/>
        </w:rPr>
        <w:t>（3）资产总额，采用资产总计代替。</w:t>
      </w:r>
    </w:p>
    <w:p>
      <w:pPr>
        <w:pStyle w:val="8"/>
        <w:ind w:firstLine="233"/>
        <w:rPr>
          <w:rFonts w:hint="eastAsia"/>
          <w:color w:val="auto"/>
          <w:highlight w:val="none"/>
          <w:lang w:val="en-US"/>
        </w:rPr>
      </w:pPr>
    </w:p>
    <w:p>
      <w:pPr>
        <w:pStyle w:val="9"/>
        <w:rPr>
          <w:rFonts w:hint="eastAsia"/>
          <w:color w:val="auto"/>
          <w:highlight w:val="none"/>
          <w:lang w:val="en-US"/>
        </w:rPr>
      </w:pPr>
    </w:p>
    <w:p>
      <w:pPr>
        <w:rPr>
          <w:rFonts w:hint="eastAsia"/>
          <w:color w:val="auto"/>
          <w:highlight w:val="none"/>
          <w:lang w:val="en-US"/>
        </w:rPr>
      </w:pPr>
    </w:p>
    <w:p>
      <w:pPr>
        <w:pStyle w:val="8"/>
        <w:rPr>
          <w:rFonts w:hint="eastAsia"/>
          <w:color w:val="auto"/>
          <w:highlight w:val="none"/>
          <w:lang w:val="en-US"/>
        </w:rPr>
      </w:pPr>
    </w:p>
    <w:p>
      <w:pPr>
        <w:pStyle w:val="9"/>
        <w:rPr>
          <w:rFonts w:hint="eastAsia"/>
          <w:color w:val="auto"/>
          <w:highlight w:val="none"/>
          <w:lang w:val="en-US"/>
        </w:rPr>
      </w:pPr>
    </w:p>
    <w:p>
      <w:pPr>
        <w:rPr>
          <w:rFonts w:hint="eastAsia"/>
          <w:color w:val="auto"/>
          <w:highlight w:val="none"/>
          <w:lang w:val="en-US"/>
        </w:rPr>
      </w:pPr>
    </w:p>
    <w:p>
      <w:pPr>
        <w:pStyle w:val="8"/>
        <w:rPr>
          <w:rFonts w:hint="eastAsia"/>
          <w:color w:val="auto"/>
          <w:highlight w:val="none"/>
          <w:lang w:val="en-US"/>
        </w:rPr>
      </w:pPr>
    </w:p>
    <w:p>
      <w:pPr>
        <w:pStyle w:val="9"/>
        <w:rPr>
          <w:rFonts w:hint="eastAsia"/>
          <w:color w:val="auto"/>
          <w:highlight w:val="none"/>
          <w:lang w:val="en-US"/>
        </w:rPr>
      </w:pPr>
    </w:p>
    <w:p>
      <w:pPr>
        <w:rPr>
          <w:rFonts w:hint="eastAsia"/>
          <w:color w:val="auto"/>
          <w:highlight w:val="none"/>
          <w:lang w:val="en-US"/>
        </w:rPr>
      </w:pPr>
    </w:p>
    <w:p>
      <w:pPr>
        <w:pStyle w:val="8"/>
        <w:rPr>
          <w:rFonts w:hint="eastAsia"/>
          <w:color w:val="auto"/>
          <w:highlight w:val="none"/>
          <w:lang w:val="en-US"/>
        </w:rPr>
      </w:pPr>
    </w:p>
    <w:p>
      <w:pPr>
        <w:pStyle w:val="9"/>
        <w:rPr>
          <w:rFonts w:hint="eastAsia"/>
          <w:color w:val="auto"/>
          <w:highlight w:val="none"/>
          <w:lang w:val="en-US"/>
        </w:rPr>
      </w:pPr>
    </w:p>
    <w:p>
      <w:pPr>
        <w:rPr>
          <w:rFonts w:hint="eastAsia"/>
          <w:color w:val="auto"/>
          <w:highlight w:val="none"/>
          <w:lang w:val="en-US"/>
        </w:rPr>
      </w:pPr>
    </w:p>
    <w:p>
      <w:pPr>
        <w:pStyle w:val="18"/>
        <w:rPr>
          <w:rFonts w:hint="eastAsia"/>
          <w:color w:val="auto"/>
          <w:highlight w:val="none"/>
        </w:rPr>
      </w:pPr>
    </w:p>
    <w:p>
      <w:pPr>
        <w:rPr>
          <w:rFonts w:hint="eastAsia" w:ascii="仿宋" w:hAnsi="仿宋" w:eastAsia="仿宋" w:cs="仿宋"/>
          <w:color w:val="auto"/>
          <w:sz w:val="24"/>
          <w:szCs w:val="24"/>
          <w:highlight w:val="none"/>
        </w:rPr>
      </w:pPr>
    </w:p>
    <w:p>
      <w:pPr>
        <w:pStyle w:val="8"/>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textWrapping"/>
      </w:r>
    </w:p>
    <w:p>
      <w:pPr>
        <w:pStyle w:val="8"/>
        <w:rPr>
          <w:rFonts w:hint="eastAsia" w:ascii="仿宋" w:hAnsi="仿宋" w:eastAsia="仿宋" w:cs="仿宋"/>
          <w:color w:val="auto"/>
          <w:sz w:val="24"/>
          <w:szCs w:val="24"/>
          <w:highlight w:val="none"/>
        </w:rPr>
      </w:pPr>
    </w:p>
    <w:p>
      <w:pPr>
        <w:pStyle w:val="9"/>
        <w:rPr>
          <w:rFonts w:hint="eastAsia" w:ascii="仿宋" w:hAnsi="仿宋" w:eastAsia="仿宋" w:cs="仿宋"/>
          <w:color w:val="auto"/>
          <w:sz w:val="24"/>
          <w:szCs w:val="24"/>
          <w:highlight w:val="none"/>
        </w:rPr>
        <w:sectPr>
          <w:pgSz w:w="16840" w:h="11907" w:orient="landscape"/>
          <w:pgMar w:top="1797" w:right="1440" w:bottom="1797" w:left="1440" w:header="851" w:footer="992" w:gutter="0"/>
          <w:cols w:space="720" w:num="1"/>
          <w:docGrid w:type="lines" w:linePitch="312" w:charSpace="0"/>
        </w:sectPr>
      </w:pPr>
    </w:p>
    <w:p>
      <w:pPr>
        <w:pStyle w:val="4"/>
        <w:numPr>
          <w:ilvl w:val="-1"/>
          <w:numId w:val="0"/>
        </w:numPr>
        <w:tabs>
          <w:tab w:val="left" w:pos="900"/>
        </w:tabs>
        <w:spacing w:before="0" w:after="0"/>
        <w:ind w:left="630" w:firstLine="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八、</w:t>
      </w:r>
      <w:r>
        <w:rPr>
          <w:rFonts w:hint="eastAsia" w:ascii="仿宋" w:hAnsi="仿宋" w:eastAsia="仿宋" w:cs="仿宋"/>
          <w:color w:val="auto"/>
          <w:highlight w:val="none"/>
        </w:rPr>
        <w:t>政府采购活动现场确认声明书（开标后提供）</w:t>
      </w:r>
    </w:p>
    <w:p>
      <w:pPr>
        <w:pStyle w:val="4"/>
        <w:tabs>
          <w:tab w:val="left" w:pos="900"/>
        </w:tabs>
        <w:spacing w:before="0" w:after="0"/>
        <w:ind w:left="0" w:firstLine="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政府采购活动现场确认声明书</w:t>
      </w:r>
    </w:p>
    <w:p>
      <w:pPr>
        <w:pStyle w:val="34"/>
        <w:snapToGrid w:val="0"/>
        <w:spacing w:line="300" w:lineRule="auto"/>
        <w:ind w:firstLine="400"/>
        <w:rPr>
          <w:rFonts w:hint="eastAsia" w:ascii="仿宋" w:hAnsi="仿宋" w:eastAsia="仿宋" w:cs="仿宋"/>
          <w:b/>
          <w:color w:val="auto"/>
          <w:szCs w:val="21"/>
          <w:highlight w:val="none"/>
        </w:rPr>
      </w:pPr>
      <w:r>
        <w:rPr>
          <w:rFonts w:hint="eastAsia" w:ascii="仿宋" w:hAnsi="仿宋" w:eastAsia="仿宋" w:cs="仿宋"/>
          <w:color w:val="auto"/>
          <w:szCs w:val="21"/>
          <w:highlight w:val="none"/>
          <w:lang w:eastAsia="zh-CN"/>
        </w:rPr>
        <w:t>浙江省成套工程有限公司</w:t>
      </w:r>
      <w:r>
        <w:rPr>
          <w:rFonts w:hint="eastAsia" w:ascii="仿宋" w:hAnsi="仿宋" w:eastAsia="仿宋" w:cs="仿宋"/>
          <w:color w:val="auto"/>
          <w:szCs w:val="21"/>
          <w:highlight w:val="none"/>
        </w:rPr>
        <w:t>：</w:t>
      </w:r>
    </w:p>
    <w:p>
      <w:pPr>
        <w:pStyle w:val="34"/>
        <w:adjustRightInd w:val="0"/>
        <w:snapToGrid w:val="0"/>
        <w:spacing w:line="300" w:lineRule="auto"/>
        <w:ind w:firstLine="424"/>
        <w:rPr>
          <w:rFonts w:hint="eastAsia" w:ascii="仿宋" w:hAnsi="仿宋" w:eastAsia="仿宋" w:cs="仿宋"/>
          <w:color w:val="auto"/>
          <w:highlight w:val="none"/>
          <w:u w:val="single"/>
        </w:rPr>
      </w:pPr>
      <w:r>
        <w:rPr>
          <w:rFonts w:hint="eastAsia" w:ascii="仿宋" w:hAnsi="仿宋" w:eastAsia="仿宋" w:cs="仿宋"/>
          <w:color w:val="auto"/>
          <w:spacing w:val="6"/>
          <w:szCs w:val="21"/>
          <w:highlight w:val="none"/>
        </w:rPr>
        <w:t>本人</w:t>
      </w:r>
      <w:r>
        <w:rPr>
          <w:rFonts w:hint="eastAsia" w:ascii="仿宋" w:hAnsi="仿宋" w:eastAsia="仿宋" w:cs="仿宋"/>
          <w:color w:val="auto"/>
          <w:spacing w:val="6"/>
          <w:szCs w:val="21"/>
          <w:highlight w:val="none"/>
          <w:u w:val="single"/>
        </w:rPr>
        <w:t xml:space="preserve">     （授权代表姓名）</w:t>
      </w:r>
      <w:r>
        <w:rPr>
          <w:rFonts w:hint="eastAsia" w:ascii="仿宋" w:hAnsi="仿宋" w:eastAsia="仿宋" w:cs="仿宋"/>
          <w:color w:val="auto"/>
          <w:spacing w:val="6"/>
          <w:szCs w:val="21"/>
          <w:highlight w:val="none"/>
        </w:rPr>
        <w:t>，经由</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（单位）</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（法定代表人姓名）合法授权参加</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采购人）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（项目名称）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（项目编号）</w:t>
      </w:r>
      <w:r>
        <w:rPr>
          <w:rFonts w:hint="eastAsia" w:ascii="仿宋" w:hAnsi="仿宋" w:eastAsia="仿宋" w:cs="仿宋"/>
          <w:color w:val="auto"/>
          <w:spacing w:val="6"/>
          <w:szCs w:val="21"/>
          <w:highlight w:val="none"/>
        </w:rPr>
        <w:t>政府采购活动，经与本单位法人代表人联系确认，现就有关公平竞争事项郑重声明如下：</w:t>
      </w:r>
    </w:p>
    <w:p>
      <w:pPr>
        <w:pStyle w:val="35"/>
        <w:widowControl/>
        <w:snapToGrid w:val="0"/>
        <w:spacing w:line="300" w:lineRule="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一、本单位与采购人之间 </w:t>
      </w: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Cs w:val="21"/>
          <w:highlight w:val="none"/>
        </w:rPr>
        <w:t xml:space="preserve">不存在利害关系 </w:t>
      </w: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Cs w:val="21"/>
          <w:highlight w:val="none"/>
        </w:rPr>
        <w:t>存在下列利害关系</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w:t>
      </w:r>
    </w:p>
    <w:p>
      <w:pPr>
        <w:pStyle w:val="35"/>
        <w:widowControl/>
        <w:snapToGrid w:val="0"/>
        <w:spacing w:line="300" w:lineRule="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A.投资关系    B.行政隶属关系    C.业务指导关系</w:t>
      </w:r>
    </w:p>
    <w:p>
      <w:pPr>
        <w:pStyle w:val="35"/>
        <w:widowControl/>
        <w:snapToGrid w:val="0"/>
        <w:spacing w:line="300" w:lineRule="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D.其他可能</w:t>
      </w:r>
      <w:r>
        <w:rPr>
          <w:rFonts w:hint="eastAsia" w:ascii="仿宋" w:hAnsi="仿宋" w:eastAsia="仿宋" w:cs="仿宋"/>
          <w:color w:val="auto"/>
          <w:szCs w:val="21"/>
          <w:highlight w:val="none"/>
        </w:rPr>
        <w:t>影响采购公正的</w:t>
      </w:r>
      <w:r>
        <w:rPr>
          <w:rFonts w:hint="eastAsia" w:ascii="仿宋" w:hAnsi="仿宋" w:eastAsia="仿宋" w:cs="仿宋"/>
          <w:color w:val="auto"/>
          <w:kern w:val="0"/>
          <w:szCs w:val="21"/>
          <w:highlight w:val="none"/>
        </w:rPr>
        <w:t>利害关系</w:t>
      </w:r>
      <w:r>
        <w:rPr>
          <w:rFonts w:hint="eastAsia" w:ascii="仿宋" w:hAnsi="仿宋" w:eastAsia="仿宋" w:cs="仿宋"/>
          <w:color w:val="auto"/>
          <w:kern w:val="0"/>
          <w:szCs w:val="21"/>
          <w:highlight w:val="none"/>
          <w:u w:val="single"/>
        </w:rPr>
        <w:t xml:space="preserve">（如有，请如实说明）                              </w:t>
      </w:r>
      <w:r>
        <w:rPr>
          <w:rFonts w:hint="eastAsia" w:ascii="仿宋" w:hAnsi="仿宋" w:eastAsia="仿宋" w:cs="仿宋"/>
          <w:color w:val="auto"/>
          <w:kern w:val="0"/>
          <w:szCs w:val="21"/>
          <w:highlight w:val="none"/>
        </w:rPr>
        <w:t>。</w:t>
      </w:r>
    </w:p>
    <w:p>
      <w:pPr>
        <w:pStyle w:val="35"/>
        <w:widowControl/>
        <w:snapToGrid w:val="0"/>
        <w:spacing w:line="300" w:lineRule="auto"/>
        <w:ind w:firstLine="504"/>
        <w:rPr>
          <w:rFonts w:hint="eastAsia" w:ascii="仿宋" w:hAnsi="仿宋" w:eastAsia="仿宋" w:cs="仿宋"/>
          <w:color w:val="auto"/>
          <w:kern w:val="0"/>
          <w:szCs w:val="21"/>
          <w:highlight w:val="none"/>
        </w:rPr>
      </w:pPr>
      <w:r>
        <w:rPr>
          <w:rFonts w:hint="eastAsia" w:ascii="仿宋" w:hAnsi="仿宋" w:eastAsia="仿宋" w:cs="仿宋"/>
          <w:color w:val="auto"/>
          <w:spacing w:val="6"/>
          <w:szCs w:val="21"/>
          <w:highlight w:val="none"/>
        </w:rPr>
        <w:t>二、</w:t>
      </w:r>
      <w:r>
        <w:rPr>
          <w:rFonts w:hint="eastAsia" w:ascii="仿宋" w:hAnsi="仿宋" w:eastAsia="仿宋" w:cs="仿宋"/>
          <w:color w:val="auto"/>
          <w:kern w:val="0"/>
          <w:szCs w:val="21"/>
          <w:highlight w:val="none"/>
        </w:rPr>
        <w:t xml:space="preserve">现已清楚知道参加本项目采购活动的其他所有供应商名称，本单位 </w:t>
      </w: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Cs w:val="21"/>
          <w:highlight w:val="none"/>
        </w:rPr>
        <w:t xml:space="preserve">与其他所有供应商之间均不存在利害关系 </w:t>
      </w: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Cs w:val="21"/>
          <w:highlight w:val="none"/>
        </w:rPr>
        <w:t>与</w:t>
      </w:r>
      <w:r>
        <w:rPr>
          <w:rFonts w:hint="eastAsia" w:ascii="仿宋" w:hAnsi="仿宋" w:eastAsia="仿宋" w:cs="仿宋"/>
          <w:color w:val="auto"/>
          <w:kern w:val="0"/>
          <w:szCs w:val="21"/>
          <w:highlight w:val="none"/>
          <w:u w:val="single"/>
        </w:rPr>
        <w:t xml:space="preserve">           （供应商名称）</w:t>
      </w:r>
      <w:r>
        <w:rPr>
          <w:rFonts w:hint="eastAsia" w:ascii="仿宋" w:hAnsi="仿宋" w:eastAsia="仿宋" w:cs="仿宋"/>
          <w:color w:val="auto"/>
          <w:kern w:val="0"/>
          <w:szCs w:val="21"/>
          <w:highlight w:val="none"/>
        </w:rPr>
        <w:t>之间存在下列利害关系</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w:t>
      </w:r>
    </w:p>
    <w:p>
      <w:pPr>
        <w:pStyle w:val="35"/>
        <w:widowControl/>
        <w:snapToGrid w:val="0"/>
        <w:spacing w:line="300" w:lineRule="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A.法定代表人或负责人或实际控制人是同一人</w:t>
      </w:r>
    </w:p>
    <w:p>
      <w:pPr>
        <w:pStyle w:val="35"/>
        <w:widowControl/>
        <w:snapToGrid w:val="0"/>
        <w:spacing w:line="300" w:lineRule="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B.法定代表人或负责人或实际控制人是夫妻关系</w:t>
      </w:r>
    </w:p>
    <w:p>
      <w:pPr>
        <w:pStyle w:val="35"/>
        <w:widowControl/>
        <w:snapToGrid w:val="0"/>
        <w:spacing w:line="300" w:lineRule="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C.法定代表人或负责人或实际控制人是直系血亲关系</w:t>
      </w:r>
    </w:p>
    <w:p>
      <w:pPr>
        <w:pStyle w:val="35"/>
        <w:widowControl/>
        <w:snapToGrid w:val="0"/>
        <w:spacing w:line="300" w:lineRule="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D.法定代表人或负责人或实际控制人存在三代以内旁系血亲关系</w:t>
      </w:r>
    </w:p>
    <w:p>
      <w:pPr>
        <w:pStyle w:val="35"/>
        <w:widowControl/>
        <w:snapToGrid w:val="0"/>
        <w:spacing w:line="300" w:lineRule="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E.法定代表人或负责人或实际控制人存在近姻亲关系</w:t>
      </w:r>
    </w:p>
    <w:p>
      <w:pPr>
        <w:pStyle w:val="35"/>
        <w:widowControl/>
        <w:snapToGrid w:val="0"/>
        <w:spacing w:line="300" w:lineRule="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F.法定代表人或负责人或实际控制人存在股份控制或实际控制关系</w:t>
      </w:r>
    </w:p>
    <w:p>
      <w:pPr>
        <w:pStyle w:val="35"/>
        <w:widowControl/>
        <w:snapToGrid w:val="0"/>
        <w:spacing w:line="300" w:lineRule="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G.存在共同直接或间接投资设立子公司、联营企业和合营企业情况</w:t>
      </w:r>
    </w:p>
    <w:p>
      <w:pPr>
        <w:pStyle w:val="35"/>
        <w:widowControl/>
        <w:snapToGrid w:val="0"/>
        <w:spacing w:line="300" w:lineRule="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H.存在分级代理或代销关系、同一生产制造商关系、管理关系、重要业务（占主营业务收入50%以上）或重要财务往来关系（如融资）等其他实质性控制关系</w:t>
      </w:r>
    </w:p>
    <w:p>
      <w:pPr>
        <w:pStyle w:val="35"/>
        <w:widowControl/>
        <w:snapToGrid w:val="0"/>
        <w:spacing w:line="300" w:lineRule="auto"/>
        <w:rPr>
          <w:rFonts w:hint="eastAsia" w:ascii="仿宋" w:hAnsi="仿宋" w:eastAsia="仿宋" w:cs="仿宋"/>
          <w:color w:val="auto"/>
          <w:spacing w:val="6"/>
          <w:szCs w:val="21"/>
          <w:highlight w:val="none"/>
        </w:rPr>
      </w:pPr>
      <w:r>
        <w:rPr>
          <w:rFonts w:hint="eastAsia" w:ascii="仿宋" w:hAnsi="仿宋" w:eastAsia="仿宋" w:cs="仿宋"/>
          <w:color w:val="auto"/>
          <w:szCs w:val="21"/>
          <w:highlight w:val="none"/>
        </w:rPr>
        <w:t>I</w:t>
      </w:r>
      <w:r>
        <w:rPr>
          <w:rFonts w:hint="eastAsia" w:ascii="仿宋" w:hAnsi="仿宋" w:eastAsia="仿宋" w:cs="仿宋"/>
          <w:color w:val="auto"/>
          <w:kern w:val="0"/>
          <w:szCs w:val="21"/>
          <w:highlight w:val="none"/>
        </w:rPr>
        <w:t>.</w:t>
      </w:r>
      <w:r>
        <w:rPr>
          <w:rFonts w:hint="eastAsia" w:ascii="仿宋" w:hAnsi="仿宋" w:eastAsia="仿宋" w:cs="仿宋"/>
          <w:color w:val="auto"/>
          <w:szCs w:val="21"/>
          <w:highlight w:val="none"/>
        </w:rPr>
        <w:t>其他利害关系情况</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kern w:val="0"/>
          <w:szCs w:val="21"/>
          <w:highlight w:val="none"/>
        </w:rPr>
        <w:t>。</w:t>
      </w:r>
    </w:p>
    <w:p>
      <w:pPr>
        <w:pStyle w:val="35"/>
        <w:widowControl/>
        <w:snapToGrid w:val="0"/>
        <w:spacing w:line="300" w:lineRule="auto"/>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三、现已清楚知道并</w:t>
      </w:r>
      <w:r>
        <w:rPr>
          <w:rFonts w:hint="eastAsia" w:ascii="仿宋" w:hAnsi="仿宋" w:eastAsia="仿宋" w:cs="仿宋"/>
          <w:color w:val="auto"/>
          <w:kern w:val="0"/>
          <w:szCs w:val="21"/>
          <w:highlight w:val="none"/>
        </w:rPr>
        <w:t>严格遵守政府采购法律法规和现场纪律。</w:t>
      </w:r>
    </w:p>
    <w:p>
      <w:pPr>
        <w:pStyle w:val="35"/>
        <w:widowControl/>
        <w:snapToGrid w:val="0"/>
        <w:spacing w:line="300" w:lineRule="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四、我发现</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供应商之间存在或可能存在上述第二条第</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项利害关系。</w:t>
      </w:r>
    </w:p>
    <w:p>
      <w:pPr>
        <w:pStyle w:val="35"/>
        <w:widowControl/>
        <w:snapToGrid w:val="0"/>
        <w:spacing w:line="300" w:lineRule="auto"/>
        <w:rPr>
          <w:rFonts w:hint="eastAsia" w:ascii="仿宋" w:hAnsi="仿宋" w:eastAsia="仿宋" w:cs="仿宋"/>
          <w:color w:val="auto"/>
          <w:highlight w:val="none"/>
        </w:rPr>
      </w:pPr>
    </w:p>
    <w:p>
      <w:pPr>
        <w:snapToGrid w:val="0"/>
        <w:spacing w:line="300" w:lineRule="auto"/>
        <w:ind w:firstLine="420" w:firstLineChars="200"/>
        <w:rPr>
          <w:rFonts w:hint="eastAsia" w:ascii="仿宋" w:hAnsi="仿宋" w:eastAsia="仿宋" w:cs="仿宋"/>
          <w:color w:val="auto"/>
          <w:spacing w:val="20"/>
          <w:highlight w:val="none"/>
          <w:u w:val="single"/>
        </w:rPr>
      </w:pPr>
      <w:r>
        <w:rPr>
          <w:rFonts w:hint="eastAsia" w:ascii="仿宋" w:hAnsi="仿宋" w:eastAsia="仿宋" w:cs="仿宋"/>
          <w:color w:val="auto"/>
          <w:szCs w:val="21"/>
          <w:highlight w:val="none"/>
        </w:rPr>
        <w:t>投标人全称：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（盖单位公章）</w:t>
      </w:r>
    </w:p>
    <w:p>
      <w:pPr>
        <w:snapToGrid w:val="0"/>
        <w:spacing w:line="30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授权代表（签字）：</w:t>
      </w:r>
    </w:p>
    <w:p>
      <w:pPr>
        <w:snapToGrid w:val="0"/>
        <w:spacing w:line="30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日期：2022年   月   日</w:t>
      </w:r>
    </w:p>
    <w:p>
      <w:pPr>
        <w:pStyle w:val="8"/>
        <w:rPr>
          <w:rFonts w:hint="eastAsia" w:ascii="仿宋" w:hAnsi="仿宋" w:eastAsia="仿宋" w:cs="仿宋"/>
          <w:color w:val="auto"/>
          <w:highlight w:val="none"/>
        </w:rPr>
      </w:pPr>
    </w:p>
    <w:p>
      <w:pPr>
        <w:rPr>
          <w:rFonts w:hint="eastAsia" w:ascii="仿宋" w:hAnsi="仿宋" w:eastAsia="仿宋" w:cs="仿宋"/>
          <w:color w:val="auto"/>
          <w:highlight w:val="none"/>
        </w:rPr>
      </w:pPr>
    </w:p>
    <w:p>
      <w:pPr>
        <w:widowControl/>
        <w:snapToGrid w:val="0"/>
        <w:spacing w:line="300" w:lineRule="auto"/>
        <w:jc w:val="left"/>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（开标当天投标人解密投标文件后此声明书签字盖章，以扫描件形式发送给采购代理机构。邮箱：</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"mailto:15798741@qq.com" </w:instrText>
      </w:r>
      <w:r>
        <w:rPr>
          <w:rFonts w:hint="eastAsia" w:ascii="仿宋" w:hAnsi="仿宋" w:eastAsia="仿宋" w:cs="仿宋"/>
          <w:color w:val="auto"/>
          <w:highlight w:val="none"/>
        </w:rPr>
        <w:fldChar w:fldCharType="separate"/>
      </w:r>
      <w:r>
        <w:rPr>
          <w:rFonts w:hint="eastAsia" w:ascii="仿宋" w:hAnsi="仿宋" w:eastAsia="仿宋" w:cs="仿宋"/>
          <w:b/>
          <w:bCs/>
          <w:color w:val="auto"/>
          <w:kern w:val="0"/>
          <w:szCs w:val="21"/>
          <w:highlight w:val="none"/>
        </w:rPr>
        <w:t xml:space="preserve"> 944963774@qq.com</w:t>
      </w:r>
      <w:r>
        <w:rPr>
          <w:rFonts w:hint="eastAsia" w:ascii="仿宋" w:hAnsi="仿宋" w:eastAsia="仿宋" w:cs="仿宋"/>
          <w:b/>
          <w:bCs/>
          <w:color w:val="auto"/>
          <w:kern w:val="0"/>
          <w:szCs w:val="21"/>
          <w:highlight w:val="none"/>
        </w:rPr>
        <w:fldChar w:fldCharType="end"/>
      </w:r>
      <w:r>
        <w:rPr>
          <w:rFonts w:hint="eastAsia" w:ascii="仿宋" w:hAnsi="仿宋" w:eastAsia="仿宋" w:cs="仿宋"/>
          <w:b/>
          <w:bCs/>
          <w:color w:val="auto"/>
          <w:kern w:val="0"/>
          <w:szCs w:val="21"/>
          <w:highlight w:val="none"/>
        </w:rPr>
        <w:t>或362272630@qq.com）</w:t>
      </w:r>
    </w:p>
    <w:p>
      <w:pPr>
        <w:rPr>
          <w:rFonts w:hint="eastAsia" w:ascii="仿宋" w:hAnsi="仿宋" w:eastAsia="仿宋" w:cs="仿宋"/>
          <w:color w:val="auto"/>
          <w:highlight w:val="none"/>
        </w:rPr>
      </w:pPr>
    </w:p>
    <w:p>
      <w:pPr>
        <w:spacing w:line="360" w:lineRule="auto"/>
        <w:jc w:val="left"/>
        <w:rPr>
          <w:rFonts w:hint="eastAsia" w:ascii="仿宋" w:hAnsi="仿宋" w:eastAsia="仿宋" w:cs="仿宋"/>
          <w:color w:val="auto"/>
          <w:sz w:val="24"/>
          <w:szCs w:val="24"/>
          <w:highlight w:val="none"/>
        </w:rPr>
      </w:pPr>
    </w:p>
    <w:bookmarkEnd w:id="11"/>
    <w:sectPr>
      <w:pgSz w:w="11907" w:h="16840"/>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603F01FF" w:csb1="FFFF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 PAGE   \* MERGEFORMAT </w:instrText>
    </w:r>
    <w:r>
      <w:fldChar w:fldCharType="separate"/>
    </w:r>
    <w:r>
      <w:rPr>
        <w:lang w:val="zh-CN"/>
      </w:rPr>
      <w:t>37</w:t>
    </w:r>
    <w:r>
      <w:rPr>
        <w:lang w:val="zh-CN"/>
      </w:rPr>
      <w:fldChar w:fldCharType="end"/>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rPr>
        <w:rFonts w:hint="eastAsia" w:ascii="仿宋" w:hAnsi="仿宋" w:eastAsia="仿宋" w:cs="仿宋"/>
        <w:sz w:val="20"/>
        <w:szCs w:val="20"/>
      </w:rPr>
    </w:pPr>
    <w:r>
      <w:rPr>
        <w:rFonts w:hint="eastAsia" w:ascii="仿宋" w:hAnsi="仿宋" w:eastAsia="仿宋" w:cs="仿宋"/>
        <w:sz w:val="20"/>
        <w:szCs w:val="20"/>
        <w:lang w:val="en-US" w:eastAsia="zh-CN"/>
      </w:rPr>
      <w:t xml:space="preserve">  </w:t>
    </w:r>
    <w:r>
      <w:rPr>
        <w:rFonts w:hint="eastAsia" w:ascii="仿宋" w:hAnsi="仿宋" w:eastAsia="仿宋" w:cs="仿宋"/>
        <w:sz w:val="20"/>
        <w:szCs w:val="20"/>
      </w:rPr>
      <w:t>杭州市政府采购竞争性磋商采购文件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pPr>
    <w:r>
      <w:rPr>
        <w:rFonts w:hint="eastAsia" w:ascii="仿宋" w:hAnsi="仿宋" w:eastAsia="仿宋" w:cs="仿宋"/>
        <w:sz w:val="20"/>
        <w:szCs w:val="20"/>
      </w:rPr>
      <w:t>杭州市政府采购竞争性磋商采购文件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30EBE"/>
    <w:multiLevelType w:val="singleLevel"/>
    <w:tmpl w:val="96F30EBE"/>
    <w:lvl w:ilvl="0" w:tentative="0">
      <w:start w:val="1"/>
      <w:numFmt w:val="chineseCounting"/>
      <w:suff w:val="nothing"/>
      <w:lvlText w:val="（%1）"/>
      <w:lvlJc w:val="left"/>
      <w:rPr>
        <w:rFonts w:hint="eastAsia"/>
      </w:rPr>
    </w:lvl>
  </w:abstractNum>
  <w:abstractNum w:abstractNumId="1">
    <w:nsid w:val="AB701237"/>
    <w:multiLevelType w:val="singleLevel"/>
    <w:tmpl w:val="AB701237"/>
    <w:lvl w:ilvl="0" w:tentative="0">
      <w:start w:val="1"/>
      <w:numFmt w:val="chineseCounting"/>
      <w:suff w:val="nothing"/>
      <w:lvlText w:val="（%1）"/>
      <w:lvlJc w:val="left"/>
      <w:rPr>
        <w:rFonts w:hint="eastAsia"/>
      </w:rPr>
    </w:lvl>
  </w:abstractNum>
  <w:abstractNum w:abstractNumId="2">
    <w:nsid w:val="AF0AE503"/>
    <w:multiLevelType w:val="singleLevel"/>
    <w:tmpl w:val="AF0AE503"/>
    <w:lvl w:ilvl="0" w:tentative="0">
      <w:start w:val="1"/>
      <w:numFmt w:val="decimal"/>
      <w:suff w:val="nothing"/>
      <w:lvlText w:val="%1、"/>
      <w:lvlJc w:val="left"/>
    </w:lvl>
  </w:abstractNum>
  <w:abstractNum w:abstractNumId="3">
    <w:nsid w:val="0473B607"/>
    <w:multiLevelType w:val="singleLevel"/>
    <w:tmpl w:val="0473B607"/>
    <w:lvl w:ilvl="0" w:tentative="0">
      <w:start w:val="1"/>
      <w:numFmt w:val="decimal"/>
      <w:suff w:val="nothing"/>
      <w:lvlText w:val="%1、"/>
      <w:lvlJc w:val="left"/>
    </w:lvl>
  </w:abstractNum>
  <w:abstractNum w:abstractNumId="4">
    <w:nsid w:val="2008A4D8"/>
    <w:multiLevelType w:val="singleLevel"/>
    <w:tmpl w:val="2008A4D8"/>
    <w:lvl w:ilvl="0" w:tentative="0">
      <w:start w:val="1"/>
      <w:numFmt w:val="chineseCounting"/>
      <w:suff w:val="nothing"/>
      <w:lvlText w:val="（%1）"/>
      <w:lvlJc w:val="left"/>
      <w:rPr>
        <w:rFonts w:hint="eastAsia"/>
      </w:rPr>
    </w:lvl>
  </w:abstractNum>
  <w:abstractNum w:abstractNumId="5">
    <w:nsid w:val="2E5ED30A"/>
    <w:multiLevelType w:val="singleLevel"/>
    <w:tmpl w:val="2E5ED30A"/>
    <w:lvl w:ilvl="0" w:tentative="0">
      <w:start w:val="11"/>
      <w:numFmt w:val="chineseCounting"/>
      <w:suff w:val="nothing"/>
      <w:lvlText w:val="%1、"/>
      <w:lvlJc w:val="left"/>
      <w:rPr>
        <w:rFonts w:hint="eastAsia"/>
      </w:rPr>
    </w:lvl>
  </w:abstractNum>
  <w:abstractNum w:abstractNumId="6">
    <w:nsid w:val="3740A41D"/>
    <w:multiLevelType w:val="singleLevel"/>
    <w:tmpl w:val="3740A41D"/>
    <w:lvl w:ilvl="0" w:tentative="0">
      <w:start w:val="1"/>
      <w:numFmt w:val="chineseCounting"/>
      <w:suff w:val="nothing"/>
      <w:lvlText w:val="（%1）"/>
      <w:lvlJc w:val="left"/>
      <w:rPr>
        <w:rFonts w:hint="eastAsia"/>
      </w:rPr>
    </w:lvl>
  </w:abstractNum>
  <w:abstractNum w:abstractNumId="7">
    <w:nsid w:val="74C6113A"/>
    <w:multiLevelType w:val="multilevel"/>
    <w:tmpl w:val="74C6113A"/>
    <w:lvl w:ilvl="0" w:tentative="0">
      <w:start w:val="1"/>
      <w:numFmt w:val="lowerLetter"/>
      <w:lvlText w:val="%1."/>
      <w:lvlJc w:val="left"/>
      <w:pPr>
        <w:tabs>
          <w:tab w:val="left" w:pos="840"/>
        </w:tabs>
        <w:ind w:left="420" w:firstLine="0"/>
      </w:pPr>
      <w:rPr>
        <w:rFonts w:hAnsi="Arial Unicode MS"/>
        <w:caps w:val="0"/>
        <w:smallCaps w:val="0"/>
        <w:strike w:val="0"/>
        <w:dstrike w:val="0"/>
        <w:spacing w:val="0"/>
        <w:w w:val="100"/>
        <w:kern w:val="0"/>
        <w:position w:val="0"/>
        <w:highlight w:val="none"/>
        <w:vertAlign w:val="baseline"/>
      </w:rPr>
    </w:lvl>
    <w:lvl w:ilvl="1" w:tentative="0">
      <w:start w:val="1"/>
      <w:numFmt w:val="lowerLetter"/>
      <w:lvlText w:val="%2."/>
      <w:lvlJc w:val="left"/>
      <w:pPr>
        <w:tabs>
          <w:tab w:val="left" w:pos="840"/>
        </w:tabs>
        <w:ind w:left="420" w:firstLine="0"/>
      </w:pPr>
      <w:rPr>
        <w:rFonts w:hAnsi="Arial Unicode MS"/>
        <w:caps w:val="0"/>
        <w:smallCaps w:val="0"/>
        <w:strike w:val="0"/>
        <w:dstrike w:val="0"/>
        <w:spacing w:val="0"/>
        <w:w w:val="100"/>
        <w:kern w:val="0"/>
        <w:position w:val="0"/>
        <w:highlight w:val="none"/>
        <w:vertAlign w:val="baseline"/>
      </w:rPr>
    </w:lvl>
    <w:lvl w:ilvl="2" w:tentative="0">
      <w:start w:val="1"/>
      <w:numFmt w:val="lowerLetter"/>
      <w:lvlText w:val="%3."/>
      <w:lvlJc w:val="left"/>
      <w:pPr>
        <w:tabs>
          <w:tab w:val="left" w:pos="840"/>
        </w:tabs>
        <w:ind w:left="420" w:firstLine="0"/>
      </w:pPr>
      <w:rPr>
        <w:rFonts w:hAnsi="Arial Unicode MS"/>
        <w:caps w:val="0"/>
        <w:smallCaps w:val="0"/>
        <w:strike w:val="0"/>
        <w:dstrike w:val="0"/>
        <w:spacing w:val="0"/>
        <w:w w:val="100"/>
        <w:kern w:val="0"/>
        <w:position w:val="0"/>
        <w:highlight w:val="none"/>
        <w:vertAlign w:val="baseline"/>
      </w:rPr>
    </w:lvl>
    <w:lvl w:ilvl="3" w:tentative="0">
      <w:start w:val="1"/>
      <w:numFmt w:val="lowerLetter"/>
      <w:lvlText w:val="%4."/>
      <w:lvlJc w:val="left"/>
      <w:pPr>
        <w:tabs>
          <w:tab w:val="left" w:pos="840"/>
        </w:tabs>
        <w:ind w:left="420" w:firstLine="0"/>
      </w:pPr>
      <w:rPr>
        <w:rFonts w:hAnsi="Arial Unicode MS"/>
        <w:caps w:val="0"/>
        <w:smallCaps w:val="0"/>
        <w:strike w:val="0"/>
        <w:dstrike w:val="0"/>
        <w:spacing w:val="0"/>
        <w:w w:val="100"/>
        <w:kern w:val="0"/>
        <w:position w:val="0"/>
        <w:highlight w:val="none"/>
        <w:vertAlign w:val="baseline"/>
      </w:rPr>
    </w:lvl>
    <w:lvl w:ilvl="4" w:tentative="0">
      <w:start w:val="1"/>
      <w:numFmt w:val="lowerLetter"/>
      <w:lvlText w:val="%5."/>
      <w:lvlJc w:val="left"/>
      <w:pPr>
        <w:tabs>
          <w:tab w:val="left" w:pos="840"/>
        </w:tabs>
        <w:ind w:left="420" w:firstLine="0"/>
      </w:pPr>
      <w:rPr>
        <w:rFonts w:hAnsi="Arial Unicode MS"/>
        <w:caps w:val="0"/>
        <w:smallCaps w:val="0"/>
        <w:strike w:val="0"/>
        <w:dstrike w:val="0"/>
        <w:spacing w:val="0"/>
        <w:w w:val="100"/>
        <w:kern w:val="0"/>
        <w:position w:val="0"/>
        <w:highlight w:val="none"/>
        <w:vertAlign w:val="baseline"/>
      </w:rPr>
    </w:lvl>
    <w:lvl w:ilvl="5" w:tentative="0">
      <w:start w:val="1"/>
      <w:numFmt w:val="lowerLetter"/>
      <w:lvlText w:val="%6."/>
      <w:lvlJc w:val="left"/>
      <w:pPr>
        <w:tabs>
          <w:tab w:val="left" w:pos="840"/>
        </w:tabs>
        <w:ind w:left="420" w:firstLine="0"/>
      </w:pPr>
      <w:rPr>
        <w:rFonts w:hAnsi="Arial Unicode MS"/>
        <w:caps w:val="0"/>
        <w:smallCaps w:val="0"/>
        <w:strike w:val="0"/>
        <w:dstrike w:val="0"/>
        <w:spacing w:val="0"/>
        <w:w w:val="100"/>
        <w:kern w:val="0"/>
        <w:position w:val="0"/>
        <w:highlight w:val="none"/>
        <w:vertAlign w:val="baseline"/>
      </w:rPr>
    </w:lvl>
    <w:lvl w:ilvl="6" w:tentative="0">
      <w:start w:val="1"/>
      <w:numFmt w:val="lowerLetter"/>
      <w:lvlText w:val="%7."/>
      <w:lvlJc w:val="left"/>
      <w:pPr>
        <w:tabs>
          <w:tab w:val="left" w:pos="840"/>
        </w:tabs>
        <w:ind w:left="420" w:firstLine="0"/>
      </w:pPr>
      <w:rPr>
        <w:rFonts w:hAnsi="Arial Unicode MS"/>
        <w:caps w:val="0"/>
        <w:smallCaps w:val="0"/>
        <w:strike w:val="0"/>
        <w:dstrike w:val="0"/>
        <w:spacing w:val="0"/>
        <w:w w:val="100"/>
        <w:kern w:val="0"/>
        <w:position w:val="0"/>
        <w:highlight w:val="none"/>
        <w:vertAlign w:val="baseline"/>
      </w:rPr>
    </w:lvl>
    <w:lvl w:ilvl="7" w:tentative="0">
      <w:start w:val="1"/>
      <w:numFmt w:val="lowerLetter"/>
      <w:lvlText w:val="%8."/>
      <w:lvlJc w:val="left"/>
      <w:pPr>
        <w:tabs>
          <w:tab w:val="left" w:pos="840"/>
        </w:tabs>
        <w:ind w:left="420" w:firstLine="0"/>
      </w:pPr>
      <w:rPr>
        <w:rFonts w:hAnsi="Arial Unicode MS"/>
        <w:caps w:val="0"/>
        <w:smallCaps w:val="0"/>
        <w:strike w:val="0"/>
        <w:dstrike w:val="0"/>
        <w:spacing w:val="0"/>
        <w:w w:val="100"/>
        <w:kern w:val="0"/>
        <w:position w:val="0"/>
        <w:highlight w:val="none"/>
        <w:vertAlign w:val="baseline"/>
      </w:rPr>
    </w:lvl>
    <w:lvl w:ilvl="8" w:tentative="0">
      <w:start w:val="1"/>
      <w:numFmt w:val="lowerLetter"/>
      <w:lvlText w:val="%9."/>
      <w:lvlJc w:val="left"/>
      <w:pPr>
        <w:tabs>
          <w:tab w:val="left" w:pos="840"/>
        </w:tabs>
        <w:ind w:left="420" w:firstLine="0"/>
      </w:pPr>
      <w:rPr>
        <w:rFonts w:hAnsi="Arial Unicode MS"/>
        <w:caps w:val="0"/>
        <w:smallCaps w:val="0"/>
        <w:strike w:val="0"/>
        <w:dstrike w:val="0"/>
        <w:spacing w:val="0"/>
        <w:w w:val="100"/>
        <w:kern w:val="0"/>
        <w:position w:val="0"/>
        <w:highlight w:val="none"/>
        <w:vertAlign w:val="baseline"/>
      </w:rPr>
    </w:lvl>
  </w:abstractNum>
  <w:num w:numId="1">
    <w:abstractNumId w:val="3"/>
  </w:num>
  <w:num w:numId="2">
    <w:abstractNumId w:val="2"/>
  </w:num>
  <w:num w:numId="3">
    <w:abstractNumId w:val="0"/>
  </w:num>
  <w:num w:numId="4">
    <w:abstractNumId w:val="6"/>
  </w:num>
  <w:num w:numId="5">
    <w:abstractNumId w:val="1"/>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MwMjIyNzE3ODU0YjgzODJhMWQwMWNlMmU0NmM5MGEifQ=="/>
  </w:docVars>
  <w:rsids>
    <w:rsidRoot w:val="00377360"/>
    <w:rsid w:val="0000522D"/>
    <w:rsid w:val="0001018A"/>
    <w:rsid w:val="0002117E"/>
    <w:rsid w:val="00024ED3"/>
    <w:rsid w:val="00050822"/>
    <w:rsid w:val="0005581D"/>
    <w:rsid w:val="00060F60"/>
    <w:rsid w:val="00061DF2"/>
    <w:rsid w:val="00064F74"/>
    <w:rsid w:val="00065CEC"/>
    <w:rsid w:val="0007322F"/>
    <w:rsid w:val="000815DD"/>
    <w:rsid w:val="00083631"/>
    <w:rsid w:val="000909DA"/>
    <w:rsid w:val="000920B6"/>
    <w:rsid w:val="000A0081"/>
    <w:rsid w:val="000B3A8F"/>
    <w:rsid w:val="000C02C9"/>
    <w:rsid w:val="000C26C5"/>
    <w:rsid w:val="000C3826"/>
    <w:rsid w:val="000C483F"/>
    <w:rsid w:val="000E17A8"/>
    <w:rsid w:val="00102CFA"/>
    <w:rsid w:val="00106937"/>
    <w:rsid w:val="00113118"/>
    <w:rsid w:val="00113ECC"/>
    <w:rsid w:val="00122E24"/>
    <w:rsid w:val="001336FC"/>
    <w:rsid w:val="00134836"/>
    <w:rsid w:val="0013500C"/>
    <w:rsid w:val="001429E4"/>
    <w:rsid w:val="00160396"/>
    <w:rsid w:val="00161CE7"/>
    <w:rsid w:val="00171F6E"/>
    <w:rsid w:val="0018080F"/>
    <w:rsid w:val="00190CA2"/>
    <w:rsid w:val="00196D67"/>
    <w:rsid w:val="001B1B85"/>
    <w:rsid w:val="001B3459"/>
    <w:rsid w:val="001B4D66"/>
    <w:rsid w:val="001B56F1"/>
    <w:rsid w:val="001C2208"/>
    <w:rsid w:val="001E1DE2"/>
    <w:rsid w:val="001E207B"/>
    <w:rsid w:val="001F4E2C"/>
    <w:rsid w:val="0020118F"/>
    <w:rsid w:val="00212303"/>
    <w:rsid w:val="00212D4F"/>
    <w:rsid w:val="00213570"/>
    <w:rsid w:val="0021620D"/>
    <w:rsid w:val="00225E7E"/>
    <w:rsid w:val="00230624"/>
    <w:rsid w:val="002473AD"/>
    <w:rsid w:val="002641AB"/>
    <w:rsid w:val="00273370"/>
    <w:rsid w:val="0027772C"/>
    <w:rsid w:val="002A51C2"/>
    <w:rsid w:val="002B7C22"/>
    <w:rsid w:val="002C150F"/>
    <w:rsid w:val="002C1FA0"/>
    <w:rsid w:val="002D0AA8"/>
    <w:rsid w:val="002D19DE"/>
    <w:rsid w:val="002D1D14"/>
    <w:rsid w:val="002E1A86"/>
    <w:rsid w:val="002E5F58"/>
    <w:rsid w:val="002F2697"/>
    <w:rsid w:val="002F2FE1"/>
    <w:rsid w:val="00302F93"/>
    <w:rsid w:val="0030760B"/>
    <w:rsid w:val="00307E58"/>
    <w:rsid w:val="003127CC"/>
    <w:rsid w:val="00325056"/>
    <w:rsid w:val="00332112"/>
    <w:rsid w:val="00333934"/>
    <w:rsid w:val="003351B1"/>
    <w:rsid w:val="0033603D"/>
    <w:rsid w:val="0035334E"/>
    <w:rsid w:val="003705C2"/>
    <w:rsid w:val="00371A18"/>
    <w:rsid w:val="00375FB7"/>
    <w:rsid w:val="00377360"/>
    <w:rsid w:val="00377BAE"/>
    <w:rsid w:val="00380497"/>
    <w:rsid w:val="00381DC0"/>
    <w:rsid w:val="003851DF"/>
    <w:rsid w:val="0039165D"/>
    <w:rsid w:val="003933E8"/>
    <w:rsid w:val="003A60C5"/>
    <w:rsid w:val="003A6572"/>
    <w:rsid w:val="003B3BF9"/>
    <w:rsid w:val="003C297B"/>
    <w:rsid w:val="003C2E9A"/>
    <w:rsid w:val="003D00F9"/>
    <w:rsid w:val="003D3021"/>
    <w:rsid w:val="003E01C6"/>
    <w:rsid w:val="00423FD7"/>
    <w:rsid w:val="00440608"/>
    <w:rsid w:val="00447CFC"/>
    <w:rsid w:val="00465AC5"/>
    <w:rsid w:val="00475935"/>
    <w:rsid w:val="00480316"/>
    <w:rsid w:val="0048754F"/>
    <w:rsid w:val="00490A55"/>
    <w:rsid w:val="00497A8E"/>
    <w:rsid w:val="004B0464"/>
    <w:rsid w:val="004C114F"/>
    <w:rsid w:val="004C6243"/>
    <w:rsid w:val="004D2405"/>
    <w:rsid w:val="00502B69"/>
    <w:rsid w:val="00505C86"/>
    <w:rsid w:val="005060EC"/>
    <w:rsid w:val="0050750A"/>
    <w:rsid w:val="00517858"/>
    <w:rsid w:val="00521FAB"/>
    <w:rsid w:val="00526D68"/>
    <w:rsid w:val="00527BEC"/>
    <w:rsid w:val="00535E90"/>
    <w:rsid w:val="00542B52"/>
    <w:rsid w:val="00546D31"/>
    <w:rsid w:val="00556D82"/>
    <w:rsid w:val="00556FFF"/>
    <w:rsid w:val="0056003B"/>
    <w:rsid w:val="005662CB"/>
    <w:rsid w:val="005726F8"/>
    <w:rsid w:val="005969EE"/>
    <w:rsid w:val="005A6EF8"/>
    <w:rsid w:val="005A7CE7"/>
    <w:rsid w:val="005B05A2"/>
    <w:rsid w:val="005E4273"/>
    <w:rsid w:val="005F06F5"/>
    <w:rsid w:val="005F1F26"/>
    <w:rsid w:val="0060591A"/>
    <w:rsid w:val="006106D7"/>
    <w:rsid w:val="00620A19"/>
    <w:rsid w:val="006272C6"/>
    <w:rsid w:val="00633DFC"/>
    <w:rsid w:val="00645142"/>
    <w:rsid w:val="00647FF4"/>
    <w:rsid w:val="006578F4"/>
    <w:rsid w:val="00667D50"/>
    <w:rsid w:val="00697B1A"/>
    <w:rsid w:val="006A6297"/>
    <w:rsid w:val="006A65FE"/>
    <w:rsid w:val="006A71DD"/>
    <w:rsid w:val="006B415B"/>
    <w:rsid w:val="006F1C9D"/>
    <w:rsid w:val="006F59B1"/>
    <w:rsid w:val="00702D3C"/>
    <w:rsid w:val="00705566"/>
    <w:rsid w:val="0071002D"/>
    <w:rsid w:val="00726159"/>
    <w:rsid w:val="00731DD6"/>
    <w:rsid w:val="00732B15"/>
    <w:rsid w:val="0073537C"/>
    <w:rsid w:val="00744F21"/>
    <w:rsid w:val="0074668B"/>
    <w:rsid w:val="007525FF"/>
    <w:rsid w:val="007529AB"/>
    <w:rsid w:val="00752C42"/>
    <w:rsid w:val="00755981"/>
    <w:rsid w:val="00760713"/>
    <w:rsid w:val="0076341C"/>
    <w:rsid w:val="00774B7C"/>
    <w:rsid w:val="00782AE8"/>
    <w:rsid w:val="00786AEE"/>
    <w:rsid w:val="007A61A0"/>
    <w:rsid w:val="007B0A7C"/>
    <w:rsid w:val="007B0CD6"/>
    <w:rsid w:val="007B2D99"/>
    <w:rsid w:val="007E7C9E"/>
    <w:rsid w:val="007F2E8D"/>
    <w:rsid w:val="008026C8"/>
    <w:rsid w:val="0081784F"/>
    <w:rsid w:val="008327C0"/>
    <w:rsid w:val="008347DE"/>
    <w:rsid w:val="00844C47"/>
    <w:rsid w:val="008463C6"/>
    <w:rsid w:val="00850B55"/>
    <w:rsid w:val="008611A2"/>
    <w:rsid w:val="0086410E"/>
    <w:rsid w:val="00866338"/>
    <w:rsid w:val="0087121E"/>
    <w:rsid w:val="008734B6"/>
    <w:rsid w:val="00874EB3"/>
    <w:rsid w:val="0088452C"/>
    <w:rsid w:val="008860FF"/>
    <w:rsid w:val="00890BF8"/>
    <w:rsid w:val="008B05C6"/>
    <w:rsid w:val="008B1C39"/>
    <w:rsid w:val="008C0734"/>
    <w:rsid w:val="008C07C6"/>
    <w:rsid w:val="008C25BD"/>
    <w:rsid w:val="008C3830"/>
    <w:rsid w:val="008C57D7"/>
    <w:rsid w:val="008E2890"/>
    <w:rsid w:val="008E4877"/>
    <w:rsid w:val="008E4B9E"/>
    <w:rsid w:val="008F2AA5"/>
    <w:rsid w:val="008F2AC4"/>
    <w:rsid w:val="008F4D1D"/>
    <w:rsid w:val="00902D5E"/>
    <w:rsid w:val="00910236"/>
    <w:rsid w:val="009149A0"/>
    <w:rsid w:val="00931691"/>
    <w:rsid w:val="00933D97"/>
    <w:rsid w:val="00935EA4"/>
    <w:rsid w:val="00941CA4"/>
    <w:rsid w:val="00944E7E"/>
    <w:rsid w:val="0095670C"/>
    <w:rsid w:val="00960DE9"/>
    <w:rsid w:val="009753DC"/>
    <w:rsid w:val="00975D55"/>
    <w:rsid w:val="009900E8"/>
    <w:rsid w:val="009956E6"/>
    <w:rsid w:val="009A373F"/>
    <w:rsid w:val="009A40AA"/>
    <w:rsid w:val="009B21E5"/>
    <w:rsid w:val="009B5298"/>
    <w:rsid w:val="009C0407"/>
    <w:rsid w:val="009D14C6"/>
    <w:rsid w:val="009E2106"/>
    <w:rsid w:val="00A00985"/>
    <w:rsid w:val="00A03E67"/>
    <w:rsid w:val="00A10072"/>
    <w:rsid w:val="00A12D6B"/>
    <w:rsid w:val="00A13C9C"/>
    <w:rsid w:val="00A4716F"/>
    <w:rsid w:val="00A543BC"/>
    <w:rsid w:val="00A64EE6"/>
    <w:rsid w:val="00A6703F"/>
    <w:rsid w:val="00A7687C"/>
    <w:rsid w:val="00A85115"/>
    <w:rsid w:val="00A9411F"/>
    <w:rsid w:val="00A96AE8"/>
    <w:rsid w:val="00AA7FEF"/>
    <w:rsid w:val="00AC2895"/>
    <w:rsid w:val="00AC2D9D"/>
    <w:rsid w:val="00AC4694"/>
    <w:rsid w:val="00AC5841"/>
    <w:rsid w:val="00AC63E0"/>
    <w:rsid w:val="00AC682E"/>
    <w:rsid w:val="00AD2C20"/>
    <w:rsid w:val="00AD546D"/>
    <w:rsid w:val="00AE05A3"/>
    <w:rsid w:val="00AE68C5"/>
    <w:rsid w:val="00AE697E"/>
    <w:rsid w:val="00AE7FDD"/>
    <w:rsid w:val="00AF2E3D"/>
    <w:rsid w:val="00B0645E"/>
    <w:rsid w:val="00B11E69"/>
    <w:rsid w:val="00B130C7"/>
    <w:rsid w:val="00B21910"/>
    <w:rsid w:val="00B301F0"/>
    <w:rsid w:val="00B43668"/>
    <w:rsid w:val="00B528C9"/>
    <w:rsid w:val="00B56481"/>
    <w:rsid w:val="00B5773B"/>
    <w:rsid w:val="00B626FA"/>
    <w:rsid w:val="00B6729E"/>
    <w:rsid w:val="00B703C0"/>
    <w:rsid w:val="00B75C82"/>
    <w:rsid w:val="00B9214F"/>
    <w:rsid w:val="00BA6ACF"/>
    <w:rsid w:val="00BC063A"/>
    <w:rsid w:val="00BC24DD"/>
    <w:rsid w:val="00BD7CF4"/>
    <w:rsid w:val="00BE304C"/>
    <w:rsid w:val="00BF008D"/>
    <w:rsid w:val="00BF11E0"/>
    <w:rsid w:val="00C174FA"/>
    <w:rsid w:val="00C276B0"/>
    <w:rsid w:val="00C31687"/>
    <w:rsid w:val="00C608CB"/>
    <w:rsid w:val="00C6338F"/>
    <w:rsid w:val="00C66FD4"/>
    <w:rsid w:val="00C71602"/>
    <w:rsid w:val="00C8587A"/>
    <w:rsid w:val="00C97F16"/>
    <w:rsid w:val="00CA091E"/>
    <w:rsid w:val="00CA49CD"/>
    <w:rsid w:val="00CA7592"/>
    <w:rsid w:val="00CA7C82"/>
    <w:rsid w:val="00CB0002"/>
    <w:rsid w:val="00CB167D"/>
    <w:rsid w:val="00CB316C"/>
    <w:rsid w:val="00CB5EFE"/>
    <w:rsid w:val="00CC512D"/>
    <w:rsid w:val="00CC51C7"/>
    <w:rsid w:val="00CC5ADE"/>
    <w:rsid w:val="00CC79A6"/>
    <w:rsid w:val="00CD6312"/>
    <w:rsid w:val="00CE3A3C"/>
    <w:rsid w:val="00CE7D03"/>
    <w:rsid w:val="00CF27BA"/>
    <w:rsid w:val="00D2383A"/>
    <w:rsid w:val="00D23ED3"/>
    <w:rsid w:val="00D355F1"/>
    <w:rsid w:val="00D36C90"/>
    <w:rsid w:val="00D37742"/>
    <w:rsid w:val="00D4340A"/>
    <w:rsid w:val="00D44928"/>
    <w:rsid w:val="00D44C58"/>
    <w:rsid w:val="00D52DFD"/>
    <w:rsid w:val="00D77912"/>
    <w:rsid w:val="00D93D1A"/>
    <w:rsid w:val="00D96911"/>
    <w:rsid w:val="00DB49ED"/>
    <w:rsid w:val="00DC0263"/>
    <w:rsid w:val="00DC3F7F"/>
    <w:rsid w:val="00DC5706"/>
    <w:rsid w:val="00DC74B4"/>
    <w:rsid w:val="00DE59EA"/>
    <w:rsid w:val="00DF1AF6"/>
    <w:rsid w:val="00E1286F"/>
    <w:rsid w:val="00E17860"/>
    <w:rsid w:val="00E32C50"/>
    <w:rsid w:val="00E443D9"/>
    <w:rsid w:val="00E51434"/>
    <w:rsid w:val="00E5367D"/>
    <w:rsid w:val="00E77A6F"/>
    <w:rsid w:val="00E81DBE"/>
    <w:rsid w:val="00E86063"/>
    <w:rsid w:val="00E913A1"/>
    <w:rsid w:val="00E963D4"/>
    <w:rsid w:val="00ED07A7"/>
    <w:rsid w:val="00ED4D38"/>
    <w:rsid w:val="00EE5E2E"/>
    <w:rsid w:val="00EF130A"/>
    <w:rsid w:val="00EF3C5F"/>
    <w:rsid w:val="00F0337C"/>
    <w:rsid w:val="00F04D3C"/>
    <w:rsid w:val="00F06567"/>
    <w:rsid w:val="00F07806"/>
    <w:rsid w:val="00F23466"/>
    <w:rsid w:val="00F2746F"/>
    <w:rsid w:val="00F3026E"/>
    <w:rsid w:val="00F3488A"/>
    <w:rsid w:val="00F37F3A"/>
    <w:rsid w:val="00F54F0B"/>
    <w:rsid w:val="00F57D27"/>
    <w:rsid w:val="00F57FB2"/>
    <w:rsid w:val="00F62A23"/>
    <w:rsid w:val="00F64301"/>
    <w:rsid w:val="00F66E43"/>
    <w:rsid w:val="00F84B28"/>
    <w:rsid w:val="00FA2CEB"/>
    <w:rsid w:val="00FB0A07"/>
    <w:rsid w:val="00FB54B9"/>
    <w:rsid w:val="00FC4E34"/>
    <w:rsid w:val="00FC5C16"/>
    <w:rsid w:val="00FC5E89"/>
    <w:rsid w:val="00FE0A90"/>
    <w:rsid w:val="00FE0E5C"/>
    <w:rsid w:val="00FE7ADB"/>
    <w:rsid w:val="00FF320A"/>
    <w:rsid w:val="00FF5FE9"/>
    <w:rsid w:val="01AA64DD"/>
    <w:rsid w:val="03991DF6"/>
    <w:rsid w:val="08B21577"/>
    <w:rsid w:val="0F8B5DEC"/>
    <w:rsid w:val="121E4429"/>
    <w:rsid w:val="159655E0"/>
    <w:rsid w:val="18726E6C"/>
    <w:rsid w:val="18F60852"/>
    <w:rsid w:val="1FC521A6"/>
    <w:rsid w:val="21117B79"/>
    <w:rsid w:val="21B45100"/>
    <w:rsid w:val="249E5772"/>
    <w:rsid w:val="28345E2A"/>
    <w:rsid w:val="2CD77CA3"/>
    <w:rsid w:val="347728F4"/>
    <w:rsid w:val="357F1AFB"/>
    <w:rsid w:val="35C13F85"/>
    <w:rsid w:val="37873256"/>
    <w:rsid w:val="3AA77D26"/>
    <w:rsid w:val="3AB33930"/>
    <w:rsid w:val="3DD71BDC"/>
    <w:rsid w:val="40B645A3"/>
    <w:rsid w:val="45C70C4D"/>
    <w:rsid w:val="48AE477C"/>
    <w:rsid w:val="48C34475"/>
    <w:rsid w:val="4EC13178"/>
    <w:rsid w:val="4FAF0E92"/>
    <w:rsid w:val="56E551E6"/>
    <w:rsid w:val="578B592A"/>
    <w:rsid w:val="59952E6E"/>
    <w:rsid w:val="5FE50381"/>
    <w:rsid w:val="641D363E"/>
    <w:rsid w:val="6621041E"/>
    <w:rsid w:val="682E5BD8"/>
    <w:rsid w:val="68C006D4"/>
    <w:rsid w:val="6B353603"/>
    <w:rsid w:val="6BA25A58"/>
    <w:rsid w:val="6D510A27"/>
    <w:rsid w:val="6F296E11"/>
    <w:rsid w:val="74057408"/>
    <w:rsid w:val="77ED3618"/>
    <w:rsid w:val="78024F88"/>
    <w:rsid w:val="7A443910"/>
    <w:rsid w:val="7D146729"/>
    <w:rsid w:val="7EFA07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qFormat="1" w:unhideWhenUsed="0" w:uiPriority="0" w:semiHidden="0" w:name="toc 6"/>
    <w:lsdException w:uiPriority="39" w:name="toc 7"/>
    <w:lsdException w:qFormat="1" w:unhideWhenUsed="0" w:uiPriority="9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38"/>
    <w:qFormat/>
    <w:uiPriority w:val="0"/>
    <w:pPr>
      <w:keepNext/>
      <w:keepLines/>
      <w:spacing w:before="340" w:after="330" w:line="578" w:lineRule="auto"/>
      <w:outlineLvl w:val="0"/>
    </w:pPr>
    <w:rPr>
      <w:b/>
      <w:bCs/>
      <w:kern w:val="44"/>
      <w:sz w:val="44"/>
      <w:szCs w:val="44"/>
    </w:rPr>
  </w:style>
  <w:style w:type="paragraph" w:styleId="2">
    <w:name w:val="heading 2"/>
    <w:basedOn w:val="1"/>
    <w:next w:val="1"/>
    <w:link w:val="30"/>
    <w:qFormat/>
    <w:uiPriority w:val="0"/>
    <w:pPr>
      <w:keepNext/>
      <w:keepLines/>
      <w:tabs>
        <w:tab w:val="left" w:pos="432"/>
      </w:tabs>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5">
    <w:name w:val="Normal Indent"/>
    <w:basedOn w:val="1"/>
    <w:next w:val="6"/>
    <w:link w:val="43"/>
    <w:qFormat/>
    <w:uiPriority w:val="0"/>
    <w:pPr>
      <w:ind w:firstLine="420"/>
    </w:pPr>
    <w:rPr>
      <w:rFonts w:ascii="Times New Roman" w:hAnsi="Times New Roman"/>
      <w:szCs w:val="20"/>
    </w:rPr>
  </w:style>
  <w:style w:type="paragraph" w:styleId="6">
    <w:name w:val="Body Text Indent"/>
    <w:basedOn w:val="1"/>
    <w:next w:val="7"/>
    <w:link w:val="59"/>
    <w:qFormat/>
    <w:uiPriority w:val="0"/>
    <w:pPr>
      <w:spacing w:line="480" w:lineRule="exact"/>
      <w:ind w:firstLine="480" w:firstLineChars="200"/>
    </w:pPr>
    <w:rPr>
      <w:rFonts w:ascii="宋体" w:hAnsi="宋体"/>
      <w:sz w:val="24"/>
    </w:rPr>
  </w:style>
  <w:style w:type="paragraph" w:styleId="7">
    <w:name w:val="Body Text First Indent 2"/>
    <w:basedOn w:val="6"/>
    <w:next w:val="1"/>
    <w:qFormat/>
    <w:uiPriority w:val="0"/>
    <w:pPr>
      <w:spacing w:after="120" w:line="240" w:lineRule="auto"/>
      <w:ind w:left="420" w:leftChars="200" w:firstLine="420" w:firstLineChars="200"/>
    </w:pPr>
    <w:rPr>
      <w:rFonts w:ascii="Times New Roman" w:hAnsi="Times New Roman" w:eastAsia="宋体"/>
      <w:sz w:val="21"/>
    </w:rPr>
  </w:style>
  <w:style w:type="paragraph" w:styleId="8">
    <w:name w:val="Body Text"/>
    <w:basedOn w:val="1"/>
    <w:next w:val="9"/>
    <w:link w:val="47"/>
    <w:qFormat/>
    <w:uiPriority w:val="0"/>
    <w:pPr>
      <w:spacing w:after="120"/>
    </w:pPr>
  </w:style>
  <w:style w:type="paragraph" w:styleId="9">
    <w:name w:val="toc 8"/>
    <w:basedOn w:val="1"/>
    <w:next w:val="1"/>
    <w:semiHidden/>
    <w:qFormat/>
    <w:uiPriority w:val="99"/>
    <w:pPr>
      <w:ind w:left="1470"/>
      <w:jc w:val="left"/>
    </w:pPr>
    <w:rPr>
      <w:sz w:val="18"/>
      <w:szCs w:val="18"/>
    </w:rPr>
  </w:style>
  <w:style w:type="paragraph" w:styleId="10">
    <w:name w:val="List 2"/>
    <w:basedOn w:val="1"/>
    <w:qFormat/>
    <w:uiPriority w:val="0"/>
    <w:pPr>
      <w:ind w:left="100" w:leftChars="200" w:hanging="200" w:hangingChars="200"/>
    </w:pPr>
    <w:rPr>
      <w:rFonts w:ascii="Times New Roman" w:hAnsi="Times New Roman"/>
      <w:sz w:val="28"/>
      <w:szCs w:val="24"/>
    </w:rPr>
  </w:style>
  <w:style w:type="paragraph" w:styleId="1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12">
    <w:name w:val="Plain Text"/>
    <w:basedOn w:val="1"/>
    <w:next w:val="1"/>
    <w:link w:val="32"/>
    <w:qFormat/>
    <w:uiPriority w:val="0"/>
    <w:pPr>
      <w:adjustRightInd w:val="0"/>
    </w:pPr>
    <w:rPr>
      <w:rFonts w:ascii="宋体" w:hAnsi="Courier New"/>
      <w:snapToGrid w:val="0"/>
      <w:szCs w:val="21"/>
    </w:rPr>
  </w:style>
  <w:style w:type="paragraph" w:styleId="13">
    <w:name w:val="Date"/>
    <w:basedOn w:val="1"/>
    <w:next w:val="1"/>
    <w:link w:val="40"/>
    <w:semiHidden/>
    <w:unhideWhenUsed/>
    <w:qFormat/>
    <w:uiPriority w:val="99"/>
    <w:pPr>
      <w:ind w:left="100" w:leftChars="2500"/>
    </w:pPr>
  </w:style>
  <w:style w:type="paragraph" w:styleId="14">
    <w:name w:val="Balloon Text"/>
    <w:basedOn w:val="1"/>
    <w:link w:val="39"/>
    <w:semiHidden/>
    <w:unhideWhenUsed/>
    <w:qFormat/>
    <w:uiPriority w:val="99"/>
    <w:rPr>
      <w:sz w:val="18"/>
      <w:szCs w:val="18"/>
    </w:rPr>
  </w:style>
  <w:style w:type="paragraph" w:styleId="15">
    <w:name w:val="footer"/>
    <w:basedOn w:val="1"/>
    <w:link w:val="29"/>
    <w:unhideWhenUsed/>
    <w:qFormat/>
    <w:uiPriority w:val="99"/>
    <w:pPr>
      <w:tabs>
        <w:tab w:val="center" w:pos="4153"/>
        <w:tab w:val="right" w:pos="8306"/>
      </w:tabs>
      <w:snapToGrid w:val="0"/>
      <w:jc w:val="left"/>
    </w:pPr>
    <w:rPr>
      <w:sz w:val="18"/>
      <w:szCs w:val="18"/>
    </w:rPr>
  </w:style>
  <w:style w:type="paragraph" w:styleId="16">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Subtitle"/>
    <w:basedOn w:val="1"/>
    <w:next w:val="1"/>
    <w:link w:val="45"/>
    <w:qFormat/>
    <w:uiPriority w:val="11"/>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18">
    <w:name w:val="toc 6"/>
    <w:basedOn w:val="1"/>
    <w:next w:val="1"/>
    <w:qFormat/>
    <w:uiPriority w:val="0"/>
    <w:pPr>
      <w:ind w:left="2100" w:leftChars="1000"/>
    </w:pPr>
  </w:style>
  <w:style w:type="paragraph" w:styleId="19">
    <w:name w:val="Body Text 2"/>
    <w:basedOn w:val="1"/>
    <w:qFormat/>
    <w:uiPriority w:val="0"/>
    <w:pPr>
      <w:spacing w:after="120" w:line="480" w:lineRule="auto"/>
    </w:pPr>
  </w:style>
  <w:style w:type="paragraph" w:styleId="20">
    <w:name w:val="Normal (Web)"/>
    <w:basedOn w:val="1"/>
    <w:qFormat/>
    <w:uiPriority w:val="0"/>
    <w:pPr>
      <w:spacing w:before="100" w:beforeAutospacing="1" w:after="100" w:afterAutospacing="1"/>
      <w:jc w:val="left"/>
    </w:pPr>
    <w:rPr>
      <w:kern w:val="0"/>
      <w:sz w:val="24"/>
      <w:szCs w:val="24"/>
    </w:rPr>
  </w:style>
  <w:style w:type="paragraph" w:styleId="21">
    <w:name w:val="Title"/>
    <w:basedOn w:val="1"/>
    <w:next w:val="1"/>
    <w:link w:val="44"/>
    <w:qFormat/>
    <w:uiPriority w:val="10"/>
    <w:pPr>
      <w:spacing w:before="240" w:after="60"/>
      <w:jc w:val="center"/>
      <w:outlineLvl w:val="0"/>
    </w:pPr>
    <w:rPr>
      <w:rFonts w:asciiTheme="majorHAnsi" w:hAnsiTheme="majorHAnsi" w:eastAsiaTheme="majorEastAsia" w:cstheme="majorBidi"/>
      <w:b/>
      <w:bCs/>
      <w:sz w:val="32"/>
      <w:szCs w:val="32"/>
    </w:rPr>
  </w:style>
  <w:style w:type="paragraph" w:styleId="22">
    <w:name w:val="Body Text First Indent"/>
    <w:basedOn w:val="8"/>
    <w:next w:val="18"/>
    <w:qFormat/>
    <w:uiPriority w:val="0"/>
    <w:pPr>
      <w:ind w:firstLine="420"/>
    </w:pPr>
    <w:rPr>
      <w:rFonts w:hAnsi="Calibri" w:cs="Times New Roman"/>
      <w:snapToGrid/>
      <w:szCs w:val="20"/>
    </w:rPr>
  </w:style>
  <w:style w:type="table" w:styleId="24">
    <w:name w:val="Table Grid"/>
    <w:basedOn w:val="2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6">
    <w:name w:val="Hyperlink"/>
    <w:qFormat/>
    <w:uiPriority w:val="99"/>
    <w:rPr>
      <w:rFonts w:ascii="Arial" w:hAnsi="Arial" w:eastAsia="黑体" w:cs="Arial"/>
      <w:snapToGrid w:val="0"/>
      <w:color w:val="000000"/>
      <w:kern w:val="0"/>
      <w:sz w:val="18"/>
      <w:szCs w:val="18"/>
      <w:u w:val="none"/>
    </w:rPr>
  </w:style>
  <w:style w:type="character" w:customStyle="1" w:styleId="27">
    <w:name w:val="正文2 Char"/>
    <w:link w:val="28"/>
    <w:qFormat/>
    <w:uiPriority w:val="0"/>
    <w:rPr>
      <w:kern w:val="2"/>
      <w:sz w:val="24"/>
    </w:rPr>
  </w:style>
  <w:style w:type="paragraph" w:customStyle="1" w:styleId="28">
    <w:name w:val="正文2"/>
    <w:basedOn w:val="1"/>
    <w:link w:val="27"/>
    <w:qFormat/>
    <w:uiPriority w:val="0"/>
    <w:pPr>
      <w:spacing w:before="156" w:line="360" w:lineRule="auto"/>
      <w:ind w:firstLine="510" w:firstLineChars="200"/>
    </w:pPr>
    <w:rPr>
      <w:sz w:val="24"/>
      <w:szCs w:val="20"/>
    </w:rPr>
  </w:style>
  <w:style w:type="character" w:customStyle="1" w:styleId="29">
    <w:name w:val="页脚 字符"/>
    <w:link w:val="15"/>
    <w:qFormat/>
    <w:uiPriority w:val="99"/>
    <w:rPr>
      <w:kern w:val="2"/>
      <w:sz w:val="18"/>
      <w:szCs w:val="18"/>
    </w:rPr>
  </w:style>
  <w:style w:type="character" w:customStyle="1" w:styleId="30">
    <w:name w:val="标题 2 字符"/>
    <w:link w:val="2"/>
    <w:qFormat/>
    <w:uiPriority w:val="0"/>
    <w:rPr>
      <w:rFonts w:ascii="仿宋_GB2312" w:hAnsi="仿宋" w:eastAsia="仿宋_GB2312"/>
      <w:b/>
      <w:bCs/>
      <w:kern w:val="2"/>
      <w:sz w:val="32"/>
      <w:szCs w:val="32"/>
      <w:lang w:val="zh-CN"/>
    </w:rPr>
  </w:style>
  <w:style w:type="character" w:customStyle="1" w:styleId="31">
    <w:name w:val="标题 3 字符"/>
    <w:link w:val="4"/>
    <w:semiHidden/>
    <w:qFormat/>
    <w:uiPriority w:val="9"/>
    <w:rPr>
      <w:b/>
      <w:bCs/>
      <w:kern w:val="2"/>
      <w:sz w:val="32"/>
      <w:szCs w:val="32"/>
    </w:rPr>
  </w:style>
  <w:style w:type="character" w:customStyle="1" w:styleId="32">
    <w:name w:val="纯文本 字符"/>
    <w:link w:val="12"/>
    <w:qFormat/>
    <w:uiPriority w:val="0"/>
    <w:rPr>
      <w:rFonts w:ascii="宋体" w:hAnsi="Courier New" w:cs="Arial"/>
      <w:snapToGrid w:val="0"/>
      <w:kern w:val="2"/>
      <w:sz w:val="21"/>
      <w:szCs w:val="21"/>
    </w:rPr>
  </w:style>
  <w:style w:type="character" w:customStyle="1" w:styleId="33">
    <w:name w:val="纯文本 Char1"/>
    <w:link w:val="34"/>
    <w:qFormat/>
    <w:uiPriority w:val="0"/>
    <w:rPr>
      <w:rFonts w:ascii="宋体" w:hAnsi="Courier New"/>
    </w:rPr>
  </w:style>
  <w:style w:type="paragraph" w:customStyle="1" w:styleId="34">
    <w:name w:val="纯文本1"/>
    <w:basedOn w:val="35"/>
    <w:link w:val="33"/>
    <w:qFormat/>
    <w:uiPriority w:val="0"/>
    <w:pPr>
      <w:tabs>
        <w:tab w:val="right" w:leader="dot" w:pos="8268"/>
      </w:tabs>
    </w:pPr>
    <w:rPr>
      <w:rFonts w:ascii="宋体" w:hAnsi="Courier New"/>
      <w:kern w:val="0"/>
      <w:sz w:val="20"/>
      <w:szCs w:val="20"/>
    </w:rPr>
  </w:style>
  <w:style w:type="paragraph" w:customStyle="1" w:styleId="35">
    <w:name w:val="正文1"/>
    <w:basedOn w:val="11"/>
    <w:next w:val="36"/>
    <w:qFormat/>
    <w:uiPriority w:val="0"/>
    <w:pPr>
      <w:widowControl/>
      <w:adjustRightInd w:val="0"/>
      <w:spacing w:line="360" w:lineRule="auto"/>
      <w:ind w:left="360" w:firstLine="420"/>
      <w:jc w:val="left"/>
    </w:pPr>
    <w:rPr>
      <w:rFonts w:ascii="宋体" w:hAnsi="Times New Roman" w:cs="宋体"/>
      <w:kern w:val="0"/>
      <w:szCs w:val="20"/>
    </w:rPr>
  </w:style>
  <w:style w:type="paragraph" w:customStyle="1" w:styleId="36">
    <w:name w:val="目录 11"/>
    <w:basedOn w:val="35"/>
    <w:next w:val="35"/>
    <w:qFormat/>
    <w:uiPriority w:val="0"/>
    <w:pPr>
      <w:spacing w:line="240" w:lineRule="auto"/>
    </w:pPr>
    <w:rPr>
      <w:rFonts w:ascii="宋体" w:hAnsi="宋体" w:eastAsia="黑体" w:cs="宋体"/>
      <w:szCs w:val="21"/>
      <w:lang w:eastAsia="en-US"/>
    </w:rPr>
  </w:style>
  <w:style w:type="character" w:customStyle="1" w:styleId="37">
    <w:name w:val="页眉 字符"/>
    <w:link w:val="16"/>
    <w:semiHidden/>
    <w:qFormat/>
    <w:uiPriority w:val="99"/>
    <w:rPr>
      <w:kern w:val="2"/>
      <w:sz w:val="18"/>
      <w:szCs w:val="18"/>
    </w:rPr>
  </w:style>
  <w:style w:type="character" w:customStyle="1" w:styleId="38">
    <w:name w:val="标题 1 字符"/>
    <w:link w:val="3"/>
    <w:qFormat/>
    <w:uiPriority w:val="0"/>
    <w:rPr>
      <w:b/>
      <w:bCs/>
      <w:kern w:val="44"/>
      <w:sz w:val="44"/>
      <w:szCs w:val="44"/>
    </w:rPr>
  </w:style>
  <w:style w:type="character" w:customStyle="1" w:styleId="39">
    <w:name w:val="批注框文本 字符"/>
    <w:basedOn w:val="25"/>
    <w:link w:val="14"/>
    <w:semiHidden/>
    <w:qFormat/>
    <w:uiPriority w:val="99"/>
    <w:rPr>
      <w:kern w:val="2"/>
      <w:sz w:val="18"/>
      <w:szCs w:val="18"/>
    </w:rPr>
  </w:style>
  <w:style w:type="character" w:customStyle="1" w:styleId="40">
    <w:name w:val="日期 字符"/>
    <w:basedOn w:val="25"/>
    <w:link w:val="13"/>
    <w:semiHidden/>
    <w:qFormat/>
    <w:uiPriority w:val="99"/>
    <w:rPr>
      <w:kern w:val="2"/>
      <w:sz w:val="21"/>
      <w:szCs w:val="22"/>
    </w:rPr>
  </w:style>
  <w:style w:type="paragraph" w:customStyle="1" w:styleId="41">
    <w:name w:val="Revision"/>
    <w:hidden/>
    <w:unhideWhenUsed/>
    <w:qFormat/>
    <w:uiPriority w:val="99"/>
    <w:rPr>
      <w:rFonts w:ascii="Calibri" w:hAnsi="Calibri" w:eastAsia="宋体" w:cs="Times New Roman"/>
      <w:kern w:val="2"/>
      <w:sz w:val="21"/>
      <w:szCs w:val="22"/>
      <w:lang w:val="en-US" w:eastAsia="zh-CN" w:bidi="ar-SA"/>
    </w:rPr>
  </w:style>
  <w:style w:type="character" w:customStyle="1" w:styleId="42">
    <w:name w:val="未处理的提及1"/>
    <w:basedOn w:val="25"/>
    <w:semiHidden/>
    <w:unhideWhenUsed/>
    <w:qFormat/>
    <w:uiPriority w:val="99"/>
    <w:rPr>
      <w:color w:val="605E5C"/>
      <w:shd w:val="clear" w:color="auto" w:fill="E1DFDD"/>
    </w:rPr>
  </w:style>
  <w:style w:type="character" w:customStyle="1" w:styleId="43">
    <w:name w:val="正文缩进 字符"/>
    <w:link w:val="5"/>
    <w:qFormat/>
    <w:uiPriority w:val="0"/>
    <w:rPr>
      <w:rFonts w:ascii="Times New Roman" w:hAnsi="Times New Roman"/>
      <w:kern w:val="2"/>
      <w:sz w:val="21"/>
    </w:rPr>
  </w:style>
  <w:style w:type="character" w:customStyle="1" w:styleId="44">
    <w:name w:val="标题 字符"/>
    <w:basedOn w:val="25"/>
    <w:link w:val="21"/>
    <w:qFormat/>
    <w:uiPriority w:val="10"/>
    <w:rPr>
      <w:rFonts w:asciiTheme="majorHAnsi" w:hAnsiTheme="majorHAnsi" w:eastAsiaTheme="majorEastAsia" w:cstheme="majorBidi"/>
      <w:b/>
      <w:bCs/>
      <w:kern w:val="2"/>
      <w:sz w:val="32"/>
      <w:szCs w:val="32"/>
    </w:rPr>
  </w:style>
  <w:style w:type="character" w:customStyle="1" w:styleId="45">
    <w:name w:val="副标题 字符"/>
    <w:basedOn w:val="25"/>
    <w:link w:val="17"/>
    <w:qFormat/>
    <w:uiPriority w:val="11"/>
    <w:rPr>
      <w:rFonts w:asciiTheme="minorHAnsi" w:hAnsiTheme="minorHAnsi" w:eastAsiaTheme="minorEastAsia" w:cstheme="minorBidi"/>
      <w:b/>
      <w:bCs/>
      <w:kern w:val="28"/>
      <w:sz w:val="32"/>
      <w:szCs w:val="32"/>
    </w:rPr>
  </w:style>
  <w:style w:type="character" w:customStyle="1" w:styleId="46">
    <w:name w:val="font31"/>
    <w:qFormat/>
    <w:uiPriority w:val="0"/>
    <w:rPr>
      <w:rFonts w:hint="eastAsia" w:ascii="宋体" w:hAnsi="宋体" w:eastAsia="宋体" w:cs="宋体"/>
      <w:color w:val="000000"/>
      <w:sz w:val="18"/>
      <w:szCs w:val="18"/>
      <w:u w:val="none"/>
    </w:rPr>
  </w:style>
  <w:style w:type="character" w:customStyle="1" w:styleId="47">
    <w:name w:val="正文文本 字符"/>
    <w:basedOn w:val="25"/>
    <w:link w:val="8"/>
    <w:qFormat/>
    <w:uiPriority w:val="0"/>
    <w:rPr>
      <w:kern w:val="2"/>
      <w:sz w:val="21"/>
      <w:szCs w:val="22"/>
    </w:rPr>
  </w:style>
  <w:style w:type="paragraph" w:customStyle="1" w:styleId="4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4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50">
    <w:name w:val="正文说明"/>
    <w:basedOn w:val="1"/>
    <w:qFormat/>
    <w:uiPriority w:val="0"/>
    <w:pPr>
      <w:adjustRightInd/>
      <w:spacing w:line="360" w:lineRule="auto"/>
    </w:pPr>
    <w:rPr>
      <w:kern w:val="0"/>
      <w:sz w:val="24"/>
    </w:rPr>
  </w:style>
  <w:style w:type="paragraph" w:customStyle="1" w:styleId="51">
    <w:name w:val="正文段"/>
    <w:basedOn w:val="1"/>
    <w:qFormat/>
    <w:uiPriority w:val="0"/>
    <w:pPr>
      <w:widowControl/>
      <w:snapToGrid w:val="0"/>
      <w:spacing w:after="156" w:afterLines="50"/>
      <w:ind w:firstLine="200" w:firstLineChars="200"/>
    </w:pPr>
    <w:rPr>
      <w:kern w:val="0"/>
      <w:sz w:val="24"/>
      <w:szCs w:val="20"/>
    </w:rPr>
  </w:style>
  <w:style w:type="paragraph" w:customStyle="1" w:styleId="52">
    <w:name w:val="样式 左侧:  0.85 厘米"/>
    <w:basedOn w:val="1"/>
    <w:qFormat/>
    <w:uiPriority w:val="2"/>
    <w:pPr>
      <w:adjustRightInd/>
      <w:spacing w:line="360" w:lineRule="auto"/>
    </w:pPr>
    <w:rPr>
      <w:rFonts w:cs="宋体"/>
      <w:sz w:val="24"/>
      <w:szCs w:val="20"/>
    </w:rPr>
  </w:style>
  <w:style w:type="paragraph" w:customStyle="1" w:styleId="53">
    <w:name w:val="正文缩进1"/>
    <w:basedOn w:val="1"/>
    <w:next w:val="6"/>
    <w:qFormat/>
    <w:uiPriority w:val="0"/>
    <w:pPr>
      <w:autoSpaceDE w:val="0"/>
      <w:autoSpaceDN w:val="0"/>
      <w:snapToGrid w:val="0"/>
      <w:spacing w:after="120" w:line="360" w:lineRule="auto"/>
      <w:ind w:left="420" w:leftChars="200" w:firstLine="480" w:firstLineChars="200"/>
    </w:pPr>
    <w:rPr>
      <w:sz w:val="24"/>
      <w:szCs w:val="21"/>
    </w:rPr>
  </w:style>
  <w:style w:type="character" w:customStyle="1" w:styleId="54">
    <w:name w:val="font41"/>
    <w:basedOn w:val="25"/>
    <w:qFormat/>
    <w:uiPriority w:val="0"/>
    <w:rPr>
      <w:rFonts w:hint="eastAsia" w:ascii="宋体" w:hAnsi="宋体" w:eastAsia="宋体" w:cs="宋体"/>
      <w:color w:val="000000"/>
      <w:sz w:val="20"/>
      <w:szCs w:val="20"/>
      <w:u w:val="none"/>
    </w:rPr>
  </w:style>
  <w:style w:type="character" w:customStyle="1" w:styleId="55">
    <w:name w:val="font61"/>
    <w:basedOn w:val="25"/>
    <w:qFormat/>
    <w:uiPriority w:val="0"/>
    <w:rPr>
      <w:rFonts w:hint="eastAsia" w:ascii="宋体" w:hAnsi="宋体" w:eastAsia="宋体" w:cs="宋体"/>
      <w:b/>
      <w:bCs/>
      <w:color w:val="000000"/>
      <w:sz w:val="20"/>
      <w:szCs w:val="20"/>
      <w:u w:val="none"/>
    </w:rPr>
  </w:style>
  <w:style w:type="paragraph" w:customStyle="1" w:styleId="56">
    <w:name w:val="_Style 2"/>
    <w:basedOn w:val="1"/>
    <w:qFormat/>
    <w:uiPriority w:val="0"/>
    <w:pPr>
      <w:ind w:firstLine="200" w:firstLineChars="200"/>
    </w:pPr>
    <w:rPr>
      <w:rFonts w:ascii="Calibri" w:hAnsi="Calibri" w:eastAsia="宋体" w:cs="Times New Roman"/>
      <w:sz w:val="28"/>
      <w:szCs w:val="22"/>
    </w:rPr>
  </w:style>
  <w:style w:type="paragraph" w:styleId="57">
    <w:name w:val="List Paragraph"/>
    <w:basedOn w:val="1"/>
    <w:qFormat/>
    <w:uiPriority w:val="34"/>
    <w:pPr>
      <w:ind w:firstLine="420"/>
    </w:pPr>
  </w:style>
  <w:style w:type="paragraph" w:customStyle="1" w:styleId="58">
    <w:name w:val="*正文"/>
    <w:basedOn w:val="1"/>
    <w:qFormat/>
    <w:uiPriority w:val="0"/>
    <w:pPr>
      <w:adjustRightInd/>
      <w:spacing w:line="360" w:lineRule="auto"/>
    </w:pPr>
    <w:rPr>
      <w:rFonts w:ascii="宋体" w:hAnsi="宋体"/>
      <w:sz w:val="24"/>
    </w:rPr>
  </w:style>
  <w:style w:type="character" w:customStyle="1" w:styleId="59">
    <w:name w:val="正文文本缩进 字符"/>
    <w:basedOn w:val="25"/>
    <w:link w:val="6"/>
    <w:qFormat/>
    <w:uiPriority w:val="0"/>
    <w:rPr>
      <w:kern w:val="2"/>
      <w:sz w:val="21"/>
      <w:szCs w:val="22"/>
    </w:rPr>
  </w:style>
  <w:style w:type="paragraph" w:customStyle="1" w:styleId="60">
    <w:name w:val="1"/>
    <w:basedOn w:val="1"/>
    <w:next w:val="19"/>
    <w:qFormat/>
    <w:uiPriority w:val="99"/>
    <w:pPr>
      <w:widowControl/>
      <w:snapToGrid w:val="0"/>
      <w:spacing w:line="440" w:lineRule="atLeast"/>
      <w:ind w:firstLine="480"/>
    </w:pPr>
    <w:rPr>
      <w:kern w:val="0"/>
      <w:sz w:val="24"/>
      <w:szCs w:val="20"/>
    </w:rPr>
  </w:style>
  <w:style w:type="paragraph" w:customStyle="1" w:styleId="61">
    <w:name w:val="[Normal]"/>
    <w:qFormat/>
    <w:uiPriority w:val="0"/>
    <w:rPr>
      <w:rFonts w:ascii="宋体" w:hAnsi="宋体" w:eastAsia="宋体" w:cs="Times New Roman"/>
      <w:sz w:val="24"/>
      <w:szCs w:val="22"/>
      <w:lang w:val="zh-CN" w:eastAsia="zh-CN" w:bidi="ar-SA"/>
    </w:rPr>
  </w:style>
  <w:style w:type="paragraph" w:customStyle="1" w:styleId="62">
    <w:name w:val="正文2.6"/>
    <w:basedOn w:val="1"/>
    <w:qFormat/>
    <w:uiPriority w:val="0"/>
    <w:pPr>
      <w:spacing w:line="360" w:lineRule="auto"/>
      <w:ind w:firstLine="480" w:firstLineChars="200"/>
    </w:pPr>
    <w:rPr>
      <w:rFonts w:ascii="宋体" w:hAnsi="宋体" w:cs="宋体"/>
      <w:bCs/>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B44A3C-AA3D-4777-AB2A-14E687BBBEF7}">
  <ds:schemaRefs/>
</ds:datastoreItem>
</file>

<file path=docProps/app.xml><?xml version="1.0" encoding="utf-8"?>
<Properties xmlns="http://schemas.openxmlformats.org/officeDocument/2006/extended-properties" xmlns:vt="http://schemas.openxmlformats.org/officeDocument/2006/docPropsVTypes">
  <Template>Normal</Template>
  <Pages>72</Pages>
  <Words>35339</Words>
  <Characters>37726</Characters>
  <Lines>415</Lines>
  <Paragraphs>117</Paragraphs>
  <TotalTime>5</TotalTime>
  <ScaleCrop>false</ScaleCrop>
  <LinksUpToDate>false</LinksUpToDate>
  <CharactersWithSpaces>40196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2022-06-28T08:23:00Z</dcterms:created>
  <dc:creator>john</dc:creator>
  <cp:lastModifiedBy>L</cp:lastModifiedBy>
  <dcterms:modified xsi:type="dcterms:W3CDTF">2022-09-09T08:37:49Z</dcterms:modified>
  <dc:title>（项目名称）</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0362CD8D9DD2419BA856D2B16A6A307C</vt:lpwstr>
  </property>
</Properties>
</file>