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pStyle w:val="61"/>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bCs w:val="0"/>
          <w:color w:val="auto"/>
          <w:sz w:val="52"/>
          <w:szCs w:val="52"/>
          <w:highlight w:val="none"/>
        </w:rPr>
      </w:pPr>
      <w:r>
        <w:rPr>
          <w:rFonts w:hint="eastAsia" w:ascii="宋体" w:hAnsi="宋体" w:eastAsia="宋体" w:cs="宋体"/>
          <w:b/>
          <w:bCs w:val="0"/>
          <w:color w:val="auto"/>
          <w:sz w:val="52"/>
          <w:szCs w:val="52"/>
          <w:highlight w:val="none"/>
          <w:lang w:eastAsia="zh-CN"/>
        </w:rPr>
        <w:t>经开区重点道路（市心北路、建设二路）路口数字化提升项目采购</w:t>
      </w:r>
    </w:p>
    <w:p>
      <w:pPr>
        <w:adjustRightInd/>
        <w:spacing w:line="360" w:lineRule="auto"/>
        <w:jc w:val="center"/>
        <w:rPr>
          <w:rFonts w:hint="eastAsia" w:ascii="宋体" w:hAnsi="宋体" w:eastAsia="宋体" w:cs="宋体"/>
          <w:b/>
          <w:bCs/>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adjustRightInd/>
        <w:spacing w:line="360" w:lineRule="auto"/>
        <w:jc w:val="center"/>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44"/>
          <w:szCs w:val="44"/>
          <w:highlight w:val="none"/>
        </w:rPr>
        <w:t>（电子招投标）</w:t>
      </w:r>
    </w:p>
    <w:p>
      <w:pPr>
        <w:snapToGrid w:val="0"/>
        <w:spacing w:line="360" w:lineRule="auto"/>
        <w:jc w:val="center"/>
        <w:rPr>
          <w:rFonts w:hint="eastAsia" w:ascii="宋体" w:hAnsi="宋体" w:eastAsia="宋体" w:cs="宋体"/>
          <w:b w:val="0"/>
          <w:bCs w:val="0"/>
          <w:color w:val="auto"/>
          <w:sz w:val="30"/>
          <w:szCs w:val="30"/>
          <w:highlight w:val="none"/>
          <w:lang w:eastAsia="zh-CN"/>
        </w:rPr>
      </w:pPr>
      <w:r>
        <w:rPr>
          <w:rFonts w:hint="eastAsia" w:ascii="宋体" w:hAnsi="宋体" w:eastAsia="宋体" w:cs="宋体"/>
          <w:b w:val="0"/>
          <w:bCs w:val="0"/>
          <w:color w:val="auto"/>
          <w:sz w:val="30"/>
          <w:szCs w:val="30"/>
          <w:highlight w:val="none"/>
        </w:rPr>
        <w:t>编号</w:t>
      </w:r>
      <w:r>
        <w:rPr>
          <w:rFonts w:hint="eastAsia" w:ascii="宋体" w:hAnsi="宋体" w:eastAsia="宋体" w:cs="宋体"/>
          <w:b w:val="0"/>
          <w:bCs w:val="0"/>
          <w:color w:val="auto"/>
          <w:sz w:val="30"/>
          <w:szCs w:val="30"/>
          <w:highlight w:val="none"/>
          <w:lang w:eastAsia="zh-CN"/>
        </w:rPr>
        <w:t>：萧开采（2023）</w:t>
      </w:r>
      <w:r>
        <w:rPr>
          <w:rFonts w:hint="eastAsia" w:ascii="宋体" w:hAnsi="宋体" w:cs="宋体"/>
          <w:b w:val="0"/>
          <w:bCs w:val="0"/>
          <w:color w:val="auto"/>
          <w:sz w:val="30"/>
          <w:szCs w:val="30"/>
          <w:highlight w:val="none"/>
          <w:lang w:val="en-US" w:eastAsia="zh-CN"/>
        </w:rPr>
        <w:t>126</w:t>
      </w:r>
      <w:r>
        <w:rPr>
          <w:rFonts w:hint="eastAsia" w:ascii="宋体" w:hAnsi="宋体" w:eastAsia="宋体" w:cs="宋体"/>
          <w:b w:val="0"/>
          <w:bCs w:val="0"/>
          <w:color w:val="auto"/>
          <w:sz w:val="30"/>
          <w:szCs w:val="30"/>
          <w:highlight w:val="none"/>
          <w:lang w:eastAsia="zh-CN"/>
        </w:rPr>
        <w:t>号</w:t>
      </w:r>
    </w:p>
    <w:p>
      <w:pPr>
        <w:snapToGrid w:val="0"/>
        <w:spacing w:line="360" w:lineRule="auto"/>
        <w:jc w:val="center"/>
        <w:rPr>
          <w:rFonts w:hint="eastAsia" w:ascii="宋体" w:hAnsi="宋体" w:eastAsia="宋体" w:cs="宋体"/>
          <w:b w:val="0"/>
          <w:bCs w:val="0"/>
          <w:color w:val="auto"/>
          <w:sz w:val="30"/>
          <w:szCs w:val="30"/>
          <w:highlight w:val="none"/>
          <w:lang w:val="en-US" w:eastAsia="zh-CN"/>
        </w:rPr>
      </w:pP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napToGrid w:val="0"/>
        <w:spacing w:line="360" w:lineRule="auto"/>
        <w:jc w:val="both"/>
        <w:rPr>
          <w:rFonts w:hint="eastAsia" w:ascii="宋体" w:hAnsi="宋体" w:eastAsia="宋体" w:cs="宋体"/>
          <w:color w:val="auto"/>
          <w:sz w:val="32"/>
          <w:szCs w:val="32"/>
          <w:highlight w:val="none"/>
        </w:rPr>
      </w:pPr>
    </w:p>
    <w:p>
      <w:pPr>
        <w:pStyle w:val="24"/>
        <w:ind w:left="0" w:leftChars="0" w:firstLine="0" w:firstLineChars="0"/>
        <w:rPr>
          <w:rFonts w:hint="eastAsia" w:ascii="宋体" w:hAnsi="宋体" w:eastAsia="宋体" w:cs="宋体"/>
          <w:color w:val="auto"/>
          <w:highlight w:val="none"/>
          <w:lang w:eastAsia="zh-CN"/>
        </w:rPr>
      </w:pPr>
    </w:p>
    <w:p>
      <w:pPr>
        <w:snapToGrid w:val="0"/>
        <w:spacing w:line="360" w:lineRule="auto"/>
        <w:jc w:val="center"/>
        <w:rPr>
          <w:rFonts w:hint="eastAsia" w:ascii="宋体" w:hAnsi="宋体" w:eastAsia="宋体" w:cs="宋体"/>
          <w:b/>
          <w:bCs w:val="0"/>
          <w:color w:val="auto"/>
          <w:spacing w:val="-20"/>
          <w:sz w:val="32"/>
          <w:szCs w:val="32"/>
          <w:highlight w:val="none"/>
        </w:rPr>
      </w:pPr>
      <w:r>
        <w:rPr>
          <w:rFonts w:hint="eastAsia" w:ascii="宋体" w:hAnsi="宋体" w:eastAsia="宋体" w:cs="宋体"/>
          <w:b/>
          <w:bCs w:val="0"/>
          <w:color w:val="auto"/>
          <w:spacing w:val="-20"/>
          <w:sz w:val="32"/>
          <w:szCs w:val="32"/>
          <w:highlight w:val="none"/>
          <w:lang w:eastAsia="zh-CN"/>
        </w:rPr>
        <w:t>杭州萧山经济技术开发区国有资产经营有限公司</w:t>
      </w:r>
    </w:p>
    <w:p>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三年十</w:t>
      </w:r>
      <w:r>
        <w:rPr>
          <w:rFonts w:hint="eastAsia" w:ascii="宋体" w:hAnsi="宋体" w:cs="宋体"/>
          <w:b/>
          <w:bCs w:val="0"/>
          <w:color w:val="auto"/>
          <w:sz w:val="32"/>
          <w:szCs w:val="32"/>
          <w:highlight w:val="none"/>
          <w:lang w:val="en-US" w:eastAsia="zh-CN"/>
        </w:rPr>
        <w:t>二</w:t>
      </w:r>
      <w:r>
        <w:rPr>
          <w:rFonts w:hint="eastAsia" w:ascii="宋体" w:hAnsi="宋体" w:eastAsia="宋体" w:cs="宋体"/>
          <w:b/>
          <w:bCs w:val="0"/>
          <w:color w:val="auto"/>
          <w:sz w:val="32"/>
          <w:szCs w:val="32"/>
          <w:highlight w:val="none"/>
        </w:rPr>
        <w:t>月</w:t>
      </w:r>
      <w:r>
        <w:rPr>
          <w:rFonts w:hint="eastAsia" w:ascii="宋体" w:hAnsi="宋体" w:eastAsia="宋体" w:cs="宋体"/>
          <w:b/>
          <w:bCs w:val="0"/>
          <w:color w:val="auto"/>
          <w:sz w:val="32"/>
          <w:szCs w:val="32"/>
          <w:highlight w:val="none"/>
          <w:lang w:val="en-US" w:eastAsia="zh-CN"/>
        </w:rPr>
        <w:t>二十</w:t>
      </w:r>
      <w:r>
        <w:rPr>
          <w:rFonts w:hint="eastAsia" w:ascii="宋体" w:hAnsi="宋体" w:cs="宋体"/>
          <w:b/>
          <w:bCs w:val="0"/>
          <w:color w:val="auto"/>
          <w:sz w:val="32"/>
          <w:szCs w:val="32"/>
          <w:highlight w:val="none"/>
          <w:lang w:val="en-US" w:eastAsia="zh-CN"/>
        </w:rPr>
        <w:t>八</w:t>
      </w:r>
      <w:r>
        <w:rPr>
          <w:rFonts w:hint="eastAsia" w:ascii="宋体" w:hAnsi="宋体" w:eastAsia="宋体" w:cs="宋体"/>
          <w:b/>
          <w:bCs w:val="0"/>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经开区重点道路（市心北路、建设二路）路口数字化提升项目采购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lang w:eastAsia="zh-CN"/>
        </w:rPr>
        <w:t>萧开采（2023）</w:t>
      </w:r>
      <w:r>
        <w:rPr>
          <w:rFonts w:hint="eastAsia" w:ascii="宋体" w:hAnsi="宋体" w:cs="宋体"/>
          <w:b w:val="0"/>
          <w:bCs/>
          <w:color w:val="auto"/>
          <w:sz w:val="24"/>
          <w:szCs w:val="24"/>
          <w:highlight w:val="none"/>
          <w:lang w:val="en-US" w:eastAsia="zh-CN"/>
        </w:rPr>
        <w:t>126</w:t>
      </w:r>
      <w:r>
        <w:rPr>
          <w:rFonts w:hint="eastAsia" w:ascii="宋体" w:hAnsi="宋体" w:eastAsia="宋体" w:cs="宋体"/>
          <w:b w:val="0"/>
          <w:bCs/>
          <w:color w:val="auto"/>
          <w:sz w:val="24"/>
          <w:szCs w:val="24"/>
          <w:highlight w:val="none"/>
          <w:lang w:eastAsia="zh-CN"/>
        </w:rPr>
        <w:t>号</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highlight w:val="none"/>
          <w:lang w:eastAsia="zh-CN"/>
        </w:rPr>
        <w:t>经开区重点道路（市心北路、建设二路）路口数字化提升项目采购</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eastAsia="宋体" w:cs="宋体"/>
          <w:color w:val="auto"/>
          <w:sz w:val="24"/>
          <w:szCs w:val="24"/>
          <w:highlight w:val="none"/>
          <w:lang w:val="en-US" w:eastAsia="zh-CN"/>
        </w:rPr>
        <w:t>8206793.00</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color w:val="auto"/>
          <w:sz w:val="24"/>
          <w:szCs w:val="24"/>
          <w:highlight w:val="none"/>
          <w:lang w:val="en-US" w:eastAsia="zh-CN"/>
        </w:rPr>
        <w:t>8206793.00</w:t>
      </w:r>
    </w:p>
    <w:p>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color w:val="auto"/>
          <w:sz w:val="24"/>
          <w:highlight w:val="none"/>
          <w:lang w:eastAsia="zh-CN"/>
        </w:rPr>
        <w:t>经开区重点道路（市心北路、建设二路）路口数字化提升项目采购，</w:t>
      </w:r>
      <w:r>
        <w:rPr>
          <w:rFonts w:hint="eastAsia" w:ascii="宋体" w:hAnsi="宋体" w:eastAsia="宋体" w:cs="宋体"/>
          <w:color w:val="auto"/>
          <w:sz w:val="24"/>
          <w:highlight w:val="none"/>
          <w:lang w:val="en-US" w:eastAsia="zh-CN"/>
        </w:rPr>
        <w:t>1批</w:t>
      </w:r>
      <w:r>
        <w:rPr>
          <w:rFonts w:hint="eastAsia" w:ascii="宋体" w:hAnsi="宋体" w:eastAsia="宋体" w:cs="宋体"/>
          <w:bCs/>
          <w:snapToGrid/>
          <w:color w:val="auto"/>
          <w:kern w:val="2"/>
          <w:sz w:val="24"/>
          <w:szCs w:val="24"/>
          <w:highlight w:val="none"/>
        </w:rPr>
        <w:t>。详见招标文件第三部分采购需求。</w:t>
      </w:r>
    </w:p>
    <w:p>
      <w:pPr>
        <w:pStyle w:val="15"/>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color w:val="auto"/>
          <w:sz w:val="24"/>
          <w:szCs w:val="24"/>
          <w:highlight w:val="none"/>
          <w:lang w:eastAsia="zh-CN"/>
        </w:rPr>
        <w:t>详见采购需求</w:t>
      </w:r>
    </w:p>
    <w:p>
      <w:pPr>
        <w:pStyle w:val="15"/>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b/>
          <w:bCs w:val="0"/>
          <w:color w:val="auto"/>
          <w:sz w:val="24"/>
          <w:szCs w:val="24"/>
          <w:highlight w:val="none"/>
        </w:rPr>
        <w:t>（√）是；（</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）否</w:t>
      </w:r>
      <w:r>
        <w:rPr>
          <w:rFonts w:hint="eastAsia" w:ascii="宋体" w:hAnsi="宋体" w:eastAsia="宋体" w:cs="宋体"/>
          <w:b/>
          <w:bCs w:val="0"/>
          <w:color w:val="auto"/>
          <w:kern w:val="0"/>
          <w:sz w:val="24"/>
          <w:szCs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2.落实政府采购政策需满足的资格要求：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widowControl/>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杭州萧山经济技术开发区国有资产经营有限公司</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萧山区市心北路</w:t>
      </w:r>
      <w:r>
        <w:rPr>
          <w:rFonts w:hint="eastAsia" w:ascii="宋体" w:hAnsi="宋体" w:eastAsia="宋体" w:cs="宋体"/>
          <w:color w:val="auto"/>
          <w:sz w:val="24"/>
          <w:highlight w:val="none"/>
          <w:lang w:val="en-US" w:eastAsia="zh-CN"/>
        </w:rPr>
        <w:t>99号</w:t>
      </w:r>
    </w:p>
    <w:p>
      <w:pPr>
        <w:spacing w:line="36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何严佳仪</w:t>
      </w:r>
    </w:p>
    <w:p>
      <w:pPr>
        <w:spacing w:line="36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szCs w:val="28"/>
          <w:highlight w:val="none"/>
          <w:lang w:eastAsia="zh-CN"/>
        </w:rPr>
        <w:t>0571</w:t>
      </w:r>
      <w:r>
        <w:rPr>
          <w:rFonts w:hint="eastAsia" w:ascii="宋体" w:hAnsi="宋体" w:eastAsia="宋体" w:cs="宋体"/>
          <w:color w:val="auto"/>
          <w:sz w:val="24"/>
          <w:szCs w:val="28"/>
          <w:highlight w:val="none"/>
          <w:lang w:val="en-US" w:eastAsia="zh-CN"/>
        </w:rPr>
        <w:t>-82107537</w:t>
      </w:r>
    </w:p>
    <w:p>
      <w:pPr>
        <w:kinsoku/>
        <w:topLinePunct w:val="0"/>
        <w:bidi w:val="0"/>
        <w:spacing w:line="360" w:lineRule="auto"/>
        <w:jc w:val="left"/>
        <w:rPr>
          <w:rFonts w:hint="eastAsia" w:ascii="宋体" w:hAnsi="宋体" w:eastAsia="宋体" w:cs="宋体"/>
          <w:color w:val="auto"/>
          <w:sz w:val="24"/>
          <w:szCs w:val="28"/>
          <w:highlight w:val="none"/>
          <w:lang w:val="en-US" w:eastAsia="zh-CN"/>
        </w:rPr>
      </w:pPr>
      <w:bookmarkStart w:id="11" w:name="_Toc28359009"/>
      <w:bookmarkStart w:id="12" w:name="_Toc28359086"/>
      <w:r>
        <w:rPr>
          <w:rFonts w:hint="eastAsia" w:ascii="宋体" w:hAnsi="宋体" w:eastAsia="宋体" w:cs="宋体"/>
          <w:color w:val="auto"/>
          <w:sz w:val="24"/>
          <w:szCs w:val="28"/>
          <w:highlight w:val="none"/>
        </w:rPr>
        <w:t>质疑联系人：</w:t>
      </w:r>
      <w:r>
        <w:rPr>
          <w:rFonts w:hint="eastAsia" w:ascii="宋体" w:hAnsi="宋体" w:eastAsia="宋体" w:cs="宋体"/>
          <w:color w:val="auto"/>
          <w:sz w:val="24"/>
          <w:szCs w:val="28"/>
          <w:highlight w:val="none"/>
          <w:lang w:val="en-US" w:eastAsia="zh-CN"/>
        </w:rPr>
        <w:t>郭大飞</w:t>
      </w:r>
    </w:p>
    <w:p>
      <w:pPr>
        <w:kinsoku/>
        <w:topLinePunct w:val="0"/>
        <w:bidi w:val="0"/>
        <w:spacing w:line="360" w:lineRule="auto"/>
        <w:jc w:val="left"/>
        <w:rPr>
          <w:rFonts w:hint="eastAsia" w:ascii="宋体" w:hAnsi="宋体" w:eastAsia="宋体" w:cs="宋体"/>
          <w:color w:val="auto"/>
          <w:sz w:val="24"/>
          <w:szCs w:val="28"/>
          <w:highlight w:val="none"/>
          <w:u w:val="single"/>
          <w:lang w:val="en-US" w:eastAsia="zh-CN"/>
        </w:rPr>
      </w:pPr>
      <w:r>
        <w:rPr>
          <w:rFonts w:hint="eastAsia" w:ascii="宋体" w:hAnsi="宋体" w:eastAsia="宋体" w:cs="宋体"/>
          <w:color w:val="auto"/>
          <w:sz w:val="24"/>
          <w:szCs w:val="28"/>
          <w:highlight w:val="none"/>
        </w:rPr>
        <w:t>质疑联系方式：</w:t>
      </w:r>
      <w:r>
        <w:rPr>
          <w:rFonts w:hint="eastAsia" w:ascii="宋体" w:hAnsi="宋体" w:cs="宋体"/>
          <w:color w:val="auto"/>
          <w:sz w:val="24"/>
          <w:szCs w:val="28"/>
          <w:highlight w:val="none"/>
          <w:lang w:val="en-US" w:eastAsia="zh-CN"/>
        </w:rPr>
        <w:t>0571-</w:t>
      </w:r>
      <w:r>
        <w:rPr>
          <w:rFonts w:hint="eastAsia" w:ascii="宋体" w:hAnsi="宋体" w:eastAsia="宋体" w:cs="宋体"/>
          <w:color w:val="auto"/>
          <w:sz w:val="24"/>
          <w:szCs w:val="28"/>
          <w:highlight w:val="none"/>
          <w:lang w:eastAsia="zh-CN"/>
        </w:rPr>
        <w:t>82107083</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2.采购代理机构信息</w:t>
      </w:r>
      <w:bookmarkEnd w:id="11"/>
      <w:bookmarkEnd w:id="12"/>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jc w:val="left"/>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项目联系人（询问）：高华萍</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8</w:t>
      </w:r>
    </w:p>
    <w:p>
      <w:pPr>
        <w:spacing w:line="36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质疑联系人：</w:t>
      </w:r>
      <w:r>
        <w:rPr>
          <w:rFonts w:hint="eastAsia" w:ascii="宋体" w:hAnsi="宋体" w:eastAsia="宋体" w:cs="宋体"/>
          <w:color w:val="auto"/>
          <w:sz w:val="24"/>
          <w:szCs w:val="28"/>
          <w:highlight w:val="none"/>
          <w:lang w:eastAsia="zh-CN"/>
        </w:rPr>
        <w:t>范梦迪</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质疑联系方式：0571-83881208</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3.监督管理部门</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名称：开发区财政局</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highlight w:val="none"/>
        </w:rPr>
        <w:t>杭州市萧山区市心北路99号</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联系人</w:t>
      </w:r>
      <w:r>
        <w:rPr>
          <w:rFonts w:hint="eastAsia" w:ascii="宋体" w:hAnsi="宋体" w:eastAsia="宋体" w:cs="宋体"/>
          <w:color w:val="auto"/>
          <w:sz w:val="24"/>
          <w:szCs w:val="28"/>
          <w:highlight w:val="none"/>
          <w:lang w:eastAsia="zh-CN"/>
        </w:rPr>
        <w:t>：倪女士</w:t>
      </w:r>
    </w:p>
    <w:p>
      <w:pPr>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监督投诉电话：0571-828</w:t>
      </w:r>
      <w:r>
        <w:rPr>
          <w:rFonts w:hint="eastAsia" w:ascii="宋体" w:hAnsi="宋体" w:cs="宋体"/>
          <w:color w:val="auto"/>
          <w:sz w:val="24"/>
          <w:szCs w:val="28"/>
          <w:highlight w:val="none"/>
          <w:lang w:val="en-US" w:eastAsia="zh-CN"/>
        </w:rPr>
        <w:t>66806</w:t>
      </w: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93"/>
        <w:gridCol w:w="7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kern w:val="0"/>
                <w:sz w:val="24"/>
                <w:highlight w:val="none"/>
                <w:u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标的：</w:t>
            </w:r>
            <w:r>
              <w:rPr>
                <w:rFonts w:hint="eastAsia" w:ascii="宋体" w:hAnsi="宋体" w:eastAsia="宋体" w:cs="宋体"/>
                <w:color w:val="auto"/>
                <w:sz w:val="24"/>
                <w:highlight w:val="none"/>
                <w:u w:val="single"/>
                <w:lang w:eastAsia="zh-CN"/>
              </w:rPr>
              <w:t>经开区重点道路（市心北路、建设二路）路口数字化提升项目</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38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行业划分标准：</w:t>
            </w:r>
          </w:p>
          <w:p>
            <w:pPr>
              <w:keepNext w:val="0"/>
              <w:keepLines w:val="0"/>
              <w:pageBreakBefore w:val="0"/>
              <w:widowControl w:val="0"/>
              <w:numPr>
                <w:ilvl w:val="0"/>
                <w:numId w:val="0"/>
              </w:numPr>
              <w:kinsoku/>
              <w:wordWrap/>
              <w:overflowPunct/>
              <w:topLinePunct w:val="0"/>
              <w:autoSpaceDE/>
              <w:autoSpaceDN/>
              <w:bidi w:val="0"/>
              <w:spacing w:line="380" w:lineRule="exac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z w:val="24"/>
                <w:szCs w:val="32"/>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szCs w:val="32"/>
                <w:highlight w:val="none"/>
              </w:rPr>
              <w:t>本项目不允许采购进口产品。</w:t>
            </w:r>
          </w:p>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z w:val="24"/>
                <w:szCs w:val="32"/>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w:t>
            </w:r>
            <w:r>
              <w:rPr>
                <w:rFonts w:hint="eastAsia" w:ascii="宋体" w:hAnsi="宋体" w:eastAsia="宋体" w:cs="宋体"/>
                <w:color w:val="auto"/>
                <w:sz w:val="24"/>
                <w:szCs w:val="32"/>
                <w:highlight w:val="none"/>
              </w:rPr>
              <w:t>可以就    采购进口产品。</w:t>
            </w:r>
          </w:p>
          <w:p>
            <w:pPr>
              <w:pStyle w:val="3"/>
              <w:keepNext w:val="0"/>
              <w:keepLines w:val="0"/>
              <w:pageBreakBefore w:val="0"/>
              <w:widowControl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开挖修复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w:t>
            </w:r>
            <w:r>
              <w:rPr>
                <w:rFonts w:hint="eastAsia" w:ascii="宋体" w:hAnsi="宋体" w:eastAsia="宋体" w:cs="宋体"/>
                <w:color w:val="auto"/>
                <w:kern w:val="0"/>
                <w:sz w:val="24"/>
                <w:highlight w:val="none"/>
              </w:rPr>
              <w:t>B组织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w:t>
            </w:r>
            <w:r>
              <w:rPr>
                <w:rFonts w:hint="eastAsia" w:ascii="宋体" w:hAnsi="宋体" w:eastAsia="宋体" w:cs="宋体"/>
                <w:b w:val="0"/>
                <w:bCs/>
                <w:color w:val="auto"/>
                <w:sz w:val="24"/>
                <w:highlight w:val="none"/>
              </w:rPr>
              <w:t>A不要求提供。</w:t>
            </w:r>
          </w:p>
          <w:p>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bCs w:val="0"/>
                <w:color w:val="auto"/>
                <w:sz w:val="24"/>
                <w:highlight w:val="none"/>
              </w:rPr>
              <w:t>（  ）</w:t>
            </w:r>
            <w:r>
              <w:rPr>
                <w:rFonts w:hint="eastAsia" w:ascii="宋体" w:hAnsi="宋体" w:eastAsia="宋体" w:cs="宋体"/>
                <w:b w:val="0"/>
                <w:bCs/>
                <w:color w:val="auto"/>
                <w:sz w:val="24"/>
                <w:highlight w:val="none"/>
              </w:rPr>
              <w:t>B要求提供</w:t>
            </w:r>
            <w:r>
              <w:rPr>
                <w:rFonts w:hint="eastAsia" w:ascii="宋体" w:hAnsi="宋体" w:eastAsia="宋体" w:cs="宋体"/>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39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sz w:val="24"/>
                <w:highlight w:val="none"/>
              </w:rPr>
              <w:t>组织。</w:t>
            </w:r>
          </w:p>
          <w:p>
            <w:pPr>
              <w:keepNext w:val="0"/>
              <w:keepLines w:val="0"/>
              <w:pageBreakBefore w:val="0"/>
              <w:widowControl w:val="0"/>
              <w:kinsoku/>
              <w:wordWrap/>
              <w:overflowPunct/>
              <w:topLinePunct w:val="0"/>
              <w:autoSpaceDE/>
              <w:autoSpaceDN/>
              <w:bidi w:val="0"/>
              <w:adjustRightInd w:val="0"/>
              <w:spacing w:after="0" w:line="3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bCs w:val="0"/>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lang w:val="en-US" w:eastAsia="zh-CN"/>
              </w:rPr>
              <w:t>B</w:t>
            </w:r>
            <w:r>
              <w:rPr>
                <w:rFonts w:hint="eastAsia" w:ascii="宋体" w:hAnsi="宋体" w:eastAsia="宋体" w:cs="宋体"/>
                <w:color w:val="auto"/>
                <w:sz w:val="24"/>
                <w:highlight w:val="none"/>
              </w:rPr>
              <w:t>组织。</w:t>
            </w:r>
          </w:p>
          <w:p>
            <w:pPr>
              <w:keepNext w:val="0"/>
              <w:keepLines w:val="0"/>
              <w:pageBreakBefore w:val="0"/>
              <w:widowControl w:val="0"/>
              <w:kinsoku/>
              <w:wordWrap/>
              <w:overflowPunct/>
              <w:topLinePunct w:val="0"/>
              <w:autoSpaceDE/>
              <w:autoSpaceDN/>
              <w:bidi w:val="0"/>
              <w:adjustRightInd w:val="0"/>
              <w:snapToGrid/>
              <w:spacing w:after="0"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演示要求</w:t>
            </w:r>
            <w:r>
              <w:rPr>
                <w:rFonts w:hint="eastAsia" w:ascii="宋体" w:hAnsi="宋体" w:eastAsia="宋体" w:cs="宋体"/>
                <w:color w:val="auto"/>
                <w:sz w:val="24"/>
                <w:szCs w:val="24"/>
                <w:highlight w:val="none"/>
              </w:rPr>
              <w:t>：在评标时安排投标人</w:t>
            </w:r>
            <w:r>
              <w:rPr>
                <w:rFonts w:hint="eastAsia" w:ascii="宋体" w:hAnsi="宋体" w:eastAsia="宋体" w:cs="宋体"/>
                <w:color w:val="auto"/>
                <w:sz w:val="24"/>
                <w:szCs w:val="24"/>
                <w:highlight w:val="none"/>
                <w:lang w:val="en-US" w:eastAsia="zh-CN"/>
              </w:rPr>
              <w:t>软件演示人员</w:t>
            </w:r>
            <w:r>
              <w:rPr>
                <w:rFonts w:hint="eastAsia" w:ascii="宋体" w:hAnsi="宋体" w:eastAsia="宋体" w:cs="宋体"/>
                <w:color w:val="auto"/>
                <w:sz w:val="24"/>
                <w:szCs w:val="24"/>
                <w:highlight w:val="none"/>
              </w:rPr>
              <w:t>演示，演示时间不超过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演示</w:t>
            </w:r>
            <w:r>
              <w:rPr>
                <w:rFonts w:hint="eastAsia" w:ascii="宋体" w:hAnsi="宋体" w:eastAsia="宋体" w:cs="宋体"/>
                <w:color w:val="auto"/>
                <w:sz w:val="24"/>
                <w:szCs w:val="24"/>
                <w:highlight w:val="none"/>
              </w:rPr>
              <w:t>人员不超过2人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演示人员</w:t>
            </w:r>
            <w:r>
              <w:rPr>
                <w:rFonts w:hint="eastAsia" w:ascii="宋体" w:hAnsi="宋体" w:eastAsia="宋体" w:cs="宋体"/>
                <w:color w:val="auto"/>
                <w:sz w:val="24"/>
                <w:szCs w:val="24"/>
                <w:highlight w:val="none"/>
                <w:lang w:val="en-US" w:eastAsia="zh-CN"/>
              </w:rPr>
              <w:t>如为</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签到</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须提供身份证原件、营业执照复印件；演示人员如为授权代表签到</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须提供</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软件演示</w:t>
            </w:r>
            <w:r>
              <w:rPr>
                <w:rFonts w:hint="eastAsia" w:ascii="宋体" w:hAnsi="宋体" w:eastAsia="宋体" w:cs="宋体"/>
                <w:color w:val="auto"/>
                <w:sz w:val="24"/>
                <w:szCs w:val="24"/>
                <w:highlight w:val="none"/>
              </w:rPr>
              <w:t>授权委托书</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rPr>
              <w:t>（详见招标文件格式范例附件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不予签到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视为放弃演示</w:t>
            </w:r>
            <w:r>
              <w:rPr>
                <w:rFonts w:hint="eastAsia" w:ascii="宋体" w:hAnsi="宋体" w:eastAsia="宋体" w:cs="宋体"/>
                <w:color w:val="auto"/>
                <w:sz w:val="24"/>
                <w:szCs w:val="24"/>
                <w:highlight w:val="none"/>
              </w:rPr>
              <w:t>。演示</w:t>
            </w:r>
            <w:r>
              <w:rPr>
                <w:rFonts w:hint="eastAsia" w:ascii="宋体" w:hAnsi="宋体" w:eastAsia="宋体" w:cs="宋体"/>
                <w:color w:val="auto"/>
                <w:sz w:val="24"/>
                <w:szCs w:val="24"/>
                <w:highlight w:val="none"/>
                <w:lang w:val="en-US" w:eastAsia="zh-CN"/>
              </w:rPr>
              <w:t>结束</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rPr>
              <w:t>提问</w:t>
            </w:r>
            <w:r>
              <w:rPr>
                <w:rFonts w:hint="eastAsia" w:ascii="宋体" w:hAnsi="宋体" w:eastAsia="宋体" w:cs="宋体"/>
                <w:color w:val="auto"/>
                <w:sz w:val="24"/>
                <w:szCs w:val="24"/>
                <w:highlight w:val="none"/>
                <w:lang w:val="en-US" w:eastAsia="zh-CN"/>
              </w:rPr>
              <w:t>的需做</w:t>
            </w:r>
            <w:r>
              <w:rPr>
                <w:rFonts w:hint="eastAsia" w:ascii="宋体" w:hAnsi="宋体" w:eastAsia="宋体" w:cs="宋体"/>
                <w:color w:val="auto"/>
                <w:sz w:val="24"/>
                <w:szCs w:val="24"/>
                <w:highlight w:val="none"/>
              </w:rPr>
              <w:t>解答。</w:t>
            </w:r>
          </w:p>
          <w:p>
            <w:pPr>
              <w:keepNext w:val="0"/>
              <w:keepLines w:val="0"/>
              <w:pageBreakBefore w:val="0"/>
              <w:widowControl w:val="0"/>
              <w:kinsoku/>
              <w:wordWrap/>
              <w:overflowPunct/>
              <w:topLinePunct w:val="0"/>
              <w:autoSpaceDE/>
              <w:autoSpaceDN/>
              <w:bidi w:val="0"/>
              <w:adjustRightInd w:val="0"/>
              <w:snapToGrid/>
              <w:spacing w:after="0" w:line="3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、签到时间：开标当天08:30至09:00，签到截止时间同提交投标文件截止时间（开标时间），逾期签到视为放弃演示。</w:t>
            </w:r>
          </w:p>
          <w:p>
            <w:pPr>
              <w:keepNext w:val="0"/>
              <w:keepLines w:val="0"/>
              <w:pageBreakBefore w:val="0"/>
              <w:widowControl w:val="0"/>
              <w:kinsoku/>
              <w:wordWrap/>
              <w:overflowPunct/>
              <w:topLinePunct w:val="0"/>
              <w:autoSpaceDE/>
              <w:autoSpaceDN/>
              <w:bidi w:val="0"/>
              <w:adjustRightInd w:val="0"/>
              <w:snapToGrid/>
              <w:spacing w:after="0" w:line="3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3、签到地点：杭州市公共资源交易中心萧山分中心404会议室[杭州市萧山区博学路618号科创中心B幢行政服务中心4楼]。</w:t>
            </w:r>
          </w:p>
          <w:p>
            <w:pPr>
              <w:keepNext w:val="0"/>
              <w:keepLines w:val="0"/>
              <w:pageBreakBefore w:val="0"/>
              <w:widowControl w:val="0"/>
              <w:kinsoku/>
              <w:wordWrap/>
              <w:overflowPunct/>
              <w:topLinePunct w:val="0"/>
              <w:autoSpaceDE/>
              <w:autoSpaceDN/>
              <w:bidi w:val="0"/>
              <w:adjustRightInd w:val="0"/>
              <w:snapToGrid/>
              <w:spacing w:after="0" w:line="380" w:lineRule="exac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szCs w:val="24"/>
                <w:highlight w:val="none"/>
                <w:lang w:val="en-US" w:eastAsia="zh-CN"/>
              </w:rPr>
              <w:t>4、演示所需设备等由投标人自备。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jc w:val="center"/>
        </w:trPr>
        <w:tc>
          <w:tcPr>
            <w:tcW w:w="629"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393" w:type="dxa"/>
            <w:vMerge w:val="restart"/>
            <w:tcBorders>
              <w:top w:val="single" w:color="000000" w:sz="8" w:space="0"/>
              <w:left w:val="single" w:color="auto" w:sz="4"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298"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rPr>
            </w:pPr>
          </w:p>
        </w:tc>
        <w:tc>
          <w:tcPr>
            <w:tcW w:w="1393" w:type="dxa"/>
            <w:vMerge w:val="continue"/>
            <w:tcBorders>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p>
        </w:tc>
        <w:tc>
          <w:tcPr>
            <w:tcW w:w="7298"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报价要求</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rPr>
              <w:t>开标一览表（报价表）是报价的唯一载体</w:t>
            </w:r>
            <w:r>
              <w:rPr>
                <w:rFonts w:hint="eastAsia" w:ascii="宋体" w:hAnsi="宋体" w:eastAsia="宋体" w:cs="宋体"/>
                <w:b w:val="0"/>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投标报价出现下列情形的，投标无效：</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投标文件出现不是唯一的、有选择性投标报价的；</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投标报价超过招标文件中规定的预算金额或者最高限价的;</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投标人对根据修正原则修正后的报价不确认的。</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kern w:val="0"/>
                <w:sz w:val="24"/>
                <w:highlight w:val="none"/>
              </w:rPr>
              <w:t>资格文件、商务技术文件与报价文件未分开制作</w:t>
            </w:r>
            <w:r>
              <w:rPr>
                <w:rFonts w:hint="eastAsia" w:ascii="宋体" w:hAnsi="宋体" w:eastAsia="宋体" w:cs="宋体"/>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p>
        </w:tc>
        <w:tc>
          <w:tcPr>
            <w:tcW w:w="1393" w:type="dxa"/>
            <w:vMerge w:val="restar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本项目支持《杭州市萧山区政府采购支持中小企业信用融资暂行办法》。</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有融资需求的中标供应商可参照相关规定及银行方案凭政府采购合同向相关合作银行提出信用融资（贷款）申请。</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spacing w:line="380" w:lineRule="exact"/>
              <w:ind w:firstLine="420" w:firstLineChars="200"/>
              <w:jc w:val="center"/>
              <w:textAlignment w:val="auto"/>
              <w:rPr>
                <w:rFonts w:hint="eastAsia" w:ascii="宋体" w:hAnsi="宋体" w:eastAsia="宋体" w:cs="宋体"/>
                <w:color w:val="auto"/>
                <w:highlight w:val="none"/>
              </w:rPr>
            </w:pPr>
          </w:p>
        </w:tc>
        <w:tc>
          <w:tcPr>
            <w:tcW w:w="1393" w:type="dxa"/>
            <w:vMerge w:val="continue"/>
            <w:tcBorders>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spacing w:line="380" w:lineRule="exact"/>
              <w:ind w:firstLine="420" w:firstLineChars="200"/>
              <w:jc w:val="center"/>
              <w:textAlignment w:val="auto"/>
              <w:rPr>
                <w:rFonts w:hint="eastAsia" w:ascii="宋体" w:hAnsi="宋体" w:eastAsia="宋体" w:cs="宋体"/>
                <w:color w:val="auto"/>
                <w:highlight w:val="none"/>
              </w:rPr>
            </w:pP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w:t>
            </w:r>
          </w:p>
        </w:tc>
        <w:tc>
          <w:tcPr>
            <w:tcW w:w="7298"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kinsoku/>
              <w:wordWrap/>
              <w:overflowPunct/>
              <w:topLinePunct w:val="0"/>
              <w:autoSpaceDE/>
              <w:autoSpaceDN/>
              <w:bidi w:val="0"/>
              <w:spacing w:line="380" w:lineRule="exact"/>
              <w:ind w:left="0" w:leftChars="0" w:hanging="4" w:firstLineChars="0"/>
              <w:textAlignment w:val="auto"/>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采购机构代理费用由</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3</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7298"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kinsoku/>
              <w:wordWrap/>
              <w:overflowPunct/>
              <w:topLinePunct w:val="0"/>
              <w:autoSpaceDE/>
              <w:autoSpaceDN/>
              <w:bidi w:val="0"/>
              <w:spacing w:line="380" w:lineRule="exact"/>
              <w:ind w:firstLine="0"/>
              <w:textAlignment w:val="auto"/>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履约保证金：收取合同价的1%</w:t>
            </w:r>
          </w:p>
          <w:p>
            <w:pPr>
              <w:pStyle w:val="15"/>
              <w:keepNext w:val="0"/>
              <w:keepLines w:val="0"/>
              <w:pageBreakBefore w:val="0"/>
              <w:kinsoku/>
              <w:wordWrap/>
              <w:overflowPunct/>
              <w:topLinePunct w:val="0"/>
              <w:autoSpaceDE/>
              <w:autoSpaceDN/>
              <w:bidi w:val="0"/>
              <w:spacing w:line="380" w:lineRule="exact"/>
              <w:ind w:firstLine="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4</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7298"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kinsoku/>
              <w:wordWrap/>
              <w:overflowPunct/>
              <w:topLinePunct w:val="0"/>
              <w:autoSpaceDE/>
              <w:autoSpaceDN/>
              <w:bidi w:val="0"/>
              <w:spacing w:line="380" w:lineRule="exact"/>
              <w:ind w:left="0" w:leftChars="0" w:hanging="4"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5</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质疑接收人及答复</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采购人质疑接收人：</w:t>
            </w:r>
            <w:r>
              <w:rPr>
                <w:rFonts w:hint="eastAsia" w:ascii="宋体" w:hAnsi="宋体" w:eastAsia="宋体" w:cs="宋体"/>
                <w:color w:val="auto"/>
                <w:sz w:val="24"/>
                <w:highlight w:val="none"/>
                <w:u w:val="single"/>
                <w:lang w:val="en-US" w:eastAsia="zh-CN"/>
              </w:rPr>
              <w:t>详见公告</w:t>
            </w:r>
          </w:p>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采购机构质疑接收人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eastAsia="zh-CN"/>
              </w:rPr>
              <w:t>范梦迪</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0571-83881208</w:t>
            </w:r>
          </w:p>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r>
              <w:rPr>
                <w:rFonts w:hint="eastAsia" w:ascii="宋体" w:hAnsi="宋体" w:eastAsia="宋体" w:cs="宋体"/>
                <w:color w:val="auto"/>
                <w:sz w:val="24"/>
                <w:highlight w:val="none"/>
                <w:u w:val="none"/>
              </w:rPr>
              <w:t xml:space="preserve"> </w:t>
            </w:r>
          </w:p>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lang w:val="en-US" w:eastAsia="zh-CN"/>
              </w:rPr>
              <w:fldChar w:fldCharType="begin"/>
            </w:r>
            <w:r>
              <w:rPr>
                <w:rFonts w:hint="eastAsia" w:ascii="宋体" w:hAnsi="宋体" w:eastAsia="宋体" w:cs="宋体"/>
                <w:color w:val="auto"/>
                <w:sz w:val="24"/>
                <w:highlight w:val="none"/>
                <w:u w:val="single"/>
                <w:lang w:val="en-US" w:eastAsia="zh-CN"/>
              </w:rPr>
              <w:instrText xml:space="preserve"> HYPERLINK "mailto:751200605@qq.com" </w:instrText>
            </w:r>
            <w:r>
              <w:rPr>
                <w:rFonts w:hint="eastAsia" w:ascii="宋体" w:hAnsi="宋体" w:eastAsia="宋体" w:cs="宋体"/>
                <w:color w:val="auto"/>
                <w:sz w:val="24"/>
                <w:highlight w:val="none"/>
                <w:u w:val="single"/>
                <w:lang w:val="en-US" w:eastAsia="zh-CN"/>
              </w:rPr>
              <w:fldChar w:fldCharType="separate"/>
            </w:r>
            <w:r>
              <w:rPr>
                <w:rStyle w:val="76"/>
                <w:rFonts w:hint="eastAsia" w:ascii="宋体" w:hAnsi="宋体" w:eastAsia="宋体" w:cs="宋体"/>
                <w:color w:val="auto"/>
                <w:sz w:val="24"/>
                <w:highlight w:val="none"/>
                <w:u w:val="single"/>
                <w:lang w:val="en-US" w:eastAsia="zh-CN"/>
              </w:rPr>
              <w:t>492477800@qq.com</w:t>
            </w:r>
            <w:r>
              <w:rPr>
                <w:rFonts w:hint="eastAsia" w:ascii="宋体" w:hAnsi="宋体" w:eastAsia="宋体" w:cs="宋体"/>
                <w:color w:val="auto"/>
                <w:sz w:val="24"/>
                <w:highlight w:val="none"/>
                <w:u w:val="single"/>
                <w:lang w:val="en-US" w:eastAsia="zh-CN"/>
              </w:rPr>
              <w:fldChar w:fldCharType="end"/>
            </w:r>
          </w:p>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如通过邮箱方式发送质疑，须提交符合法规及招标文件要求的质疑文件（参考附件2），盖章扫描后发送，质疑的受理按答复主体划分以采购人或采购机构邮箱回复确认受理为准。</w:t>
            </w:r>
          </w:p>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本项目涉及资格条件、采购需求、评分办法及采购过程中有关现场考察或开标前答疑会事项由采购人进行答复。</w:t>
            </w:r>
          </w:p>
          <w:p>
            <w:pPr>
              <w:pStyle w:val="33"/>
              <w:keepNext w:val="0"/>
              <w:keepLines w:val="0"/>
              <w:pageBreakBefore w:val="0"/>
              <w:kinsoku/>
              <w:wordWrap/>
              <w:overflowPunct/>
              <w:topLinePunct w:val="0"/>
              <w:autoSpaceDE/>
              <w:autoSpaceDN/>
              <w:bidi w:val="0"/>
              <w:spacing w:line="380" w:lineRule="exact"/>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13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投标文件份数</w:t>
            </w:r>
          </w:p>
        </w:tc>
        <w:tc>
          <w:tcPr>
            <w:tcW w:w="729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中标单位应在中标后向采购人提供纸质投标文件一正</w:t>
            </w:r>
            <w:r>
              <w:rPr>
                <w:rFonts w:hint="eastAsia" w:ascii="宋体" w:hAnsi="宋体" w:eastAsia="宋体" w:cs="宋体"/>
                <w:b/>
                <w:color w:val="auto"/>
                <w:sz w:val="24"/>
                <w:highlight w:val="none"/>
                <w:lang w:val="en-US" w:eastAsia="zh-CN"/>
              </w:rPr>
              <w:t>两</w:t>
            </w:r>
            <w:r>
              <w:rPr>
                <w:rFonts w:hint="eastAsia" w:ascii="宋体" w:hAnsi="宋体" w:eastAsia="宋体" w:cs="宋体"/>
                <w:b/>
                <w:color w:val="auto"/>
                <w:sz w:val="24"/>
                <w:highlight w:val="none"/>
              </w:rPr>
              <w:t>副</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加盖公章）</w:t>
            </w:r>
          </w:p>
        </w:tc>
      </w:tr>
    </w:tbl>
    <w:p>
      <w:pPr>
        <w:snapToGrid w:val="0"/>
        <w:spacing w:line="360" w:lineRule="auto"/>
        <w:jc w:val="center"/>
        <w:rPr>
          <w:rFonts w:hint="eastAsia" w:ascii="宋体" w:hAnsi="宋体" w:eastAsia="宋体" w:cs="宋体"/>
          <w:b/>
          <w:color w:val="auto"/>
          <w:sz w:val="32"/>
          <w:szCs w:val="20"/>
          <w:highlight w:val="none"/>
        </w:rPr>
      </w:pPr>
    </w:p>
    <w:bookmarkEnd w:id="10"/>
    <w:p>
      <w:pPr>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投标人电子签名指投标人电子公章</w:t>
      </w:r>
      <w:r>
        <w:rPr>
          <w:rFonts w:hint="eastAsia" w:ascii="宋体" w:hAnsi="宋体" w:eastAsia="宋体" w:cs="宋体"/>
          <w:color w:val="auto"/>
          <w:sz w:val="24"/>
          <w:highlight w:val="none"/>
        </w:rPr>
        <w:t>；“公章”系指单位法定名称章。因特殊原因需要使用冠以法定名称的业务专用章的，投标时须提供《业务专用章使用说明函》（附件4）。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4.3.1质疑供应商对采购人、采购机构的答复不满意或者采购人、采购机构未在规定的时间内作出答复的，可以在答复期满后十五个工作日内向采购监督管理部门提出投诉。</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14.投标文件的提交、补充、修改、撤回</w:t>
      </w:r>
    </w:p>
    <w:p>
      <w:pPr>
        <w:pStyle w:val="128"/>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5"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开标记录、中标公告期限以及评审专家名单。</w:t>
      </w:r>
    </w:p>
    <w:p>
      <w:pPr>
        <w:widowControl/>
        <w:shd w:val="clear" w:color="auto" w:fill="FFFFFF"/>
        <w:spacing w:line="360" w:lineRule="auto"/>
        <w:ind w:firstLine="480"/>
        <w:jc w:val="left"/>
        <w:rPr>
          <w:rFonts w:hint="eastAsia" w:ascii="宋体" w:hAnsi="宋体" w:eastAsia="宋体" w:cs="宋体"/>
          <w:b/>
          <w:color w:val="auto"/>
          <w:sz w:val="32"/>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26.履约保证金</w:t>
      </w:r>
    </w:p>
    <w:p>
      <w:pPr>
        <w:tabs>
          <w:tab w:val="left" w:pos="0"/>
        </w:tabs>
        <w:spacing w:line="360" w:lineRule="auto"/>
        <w:ind w:firstLine="482"/>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项目验收结束后应及时退还</w:t>
      </w:r>
      <w:r>
        <w:rPr>
          <w:rFonts w:hint="eastAsia" w:ascii="宋体" w:hAnsi="宋体" w:eastAsia="宋体" w:cs="宋体"/>
          <w:b/>
          <w:color w:val="auto"/>
          <w:sz w:val="24"/>
          <w:highlight w:val="none"/>
          <w:lang w:eastAsia="zh-CN"/>
        </w:rPr>
        <w:t>。</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29.1采购人应当组织对供应商履约的验收。</w:t>
      </w:r>
    </w:p>
    <w:bookmarkEnd w:id="13"/>
    <w:bookmarkEnd w:id="14"/>
    <w:bookmarkEnd w:id="15"/>
    <w:p>
      <w:pPr>
        <w:spacing w:line="360" w:lineRule="auto"/>
        <w:jc w:val="both"/>
        <w:outlineLvl w:val="0"/>
        <w:rPr>
          <w:rFonts w:hint="eastAsia" w:ascii="宋体" w:hAnsi="宋体" w:eastAsia="宋体" w:cs="宋体"/>
          <w:b/>
          <w:color w:val="auto"/>
          <w:sz w:val="36"/>
          <w:szCs w:val="36"/>
          <w:highlight w:val="none"/>
        </w:rPr>
      </w:pPr>
      <w:bookmarkStart w:id="16" w:name="第四部分"/>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snapToGrid w:val="0"/>
        <w:spacing w:line="360" w:lineRule="auto"/>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（一）、招标一览表</w:t>
      </w:r>
    </w:p>
    <w:p>
      <w:pPr>
        <w:widowControl/>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标项：</w:t>
      </w:r>
      <w:r>
        <w:rPr>
          <w:rFonts w:hint="eastAsia" w:ascii="宋体" w:hAnsi="宋体" w:eastAsia="宋体" w:cs="宋体"/>
          <w:b/>
          <w:bCs/>
          <w:color w:val="auto"/>
          <w:sz w:val="24"/>
          <w:highlight w:val="none"/>
          <w:lang w:val="en-US" w:eastAsia="zh-CN"/>
        </w:rPr>
        <w:t>1</w:t>
      </w:r>
    </w:p>
    <w:tbl>
      <w:tblPr>
        <w:tblStyle w:val="62"/>
        <w:tblpPr w:leftFromText="180" w:rightFromText="180" w:vertAnchor="text" w:horzAnchor="margin" w:tblpXSpec="center" w:tblpY="63"/>
        <w:tblOverlap w:val="never"/>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3041"/>
        <w:gridCol w:w="1509"/>
        <w:gridCol w:w="2097"/>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341" w:type="pct"/>
            <w:tcMar>
              <w:top w:w="15" w:type="dxa"/>
              <w:left w:w="15" w:type="dxa"/>
              <w:bottom w:w="0" w:type="dxa"/>
              <w:right w:w="15" w:type="dxa"/>
            </w:tcMar>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序号</w:t>
            </w:r>
          </w:p>
        </w:tc>
        <w:tc>
          <w:tcPr>
            <w:tcW w:w="1699" w:type="pct"/>
            <w:tcMar>
              <w:top w:w="15" w:type="dxa"/>
              <w:left w:w="15" w:type="dxa"/>
              <w:bottom w:w="0" w:type="dxa"/>
              <w:right w:w="15" w:type="dxa"/>
            </w:tcMar>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名称</w:t>
            </w:r>
          </w:p>
        </w:tc>
        <w:tc>
          <w:tcPr>
            <w:tcW w:w="843" w:type="pct"/>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预算（元）</w:t>
            </w:r>
          </w:p>
        </w:tc>
        <w:tc>
          <w:tcPr>
            <w:tcW w:w="1172" w:type="pct"/>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简要规格描述或基本情况介绍</w:t>
            </w:r>
          </w:p>
        </w:tc>
        <w:tc>
          <w:tcPr>
            <w:tcW w:w="942" w:type="pct"/>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341" w:type="pct"/>
            <w:tcMar>
              <w:top w:w="15" w:type="dxa"/>
              <w:left w:w="15" w:type="dxa"/>
              <w:bottom w:w="0" w:type="dxa"/>
              <w:right w:w="15" w:type="dxa"/>
            </w:tcMar>
            <w:vAlign w:val="center"/>
          </w:tcPr>
          <w:p>
            <w:pPr>
              <w:tabs>
                <w:tab w:val="left" w:pos="0"/>
              </w:tabs>
              <w:jc w:val="center"/>
              <w:rPr>
                <w:rFonts w:ascii="宋体" w:hAnsi="宋体" w:cs="宋体"/>
                <w:color w:val="auto"/>
                <w:sz w:val="24"/>
              </w:rPr>
            </w:pPr>
            <w:r>
              <w:rPr>
                <w:rFonts w:hint="eastAsia" w:ascii="宋体" w:hAnsi="宋体" w:cs="宋体"/>
                <w:color w:val="auto"/>
                <w:sz w:val="24"/>
              </w:rPr>
              <w:t>1</w:t>
            </w:r>
          </w:p>
        </w:tc>
        <w:tc>
          <w:tcPr>
            <w:tcW w:w="1699" w:type="pct"/>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lang w:eastAsia="zh-CN"/>
              </w:rPr>
              <w:t>经开区重点道路（市心北路、建设二路）路口数字化提升项目采购</w:t>
            </w:r>
          </w:p>
        </w:tc>
        <w:tc>
          <w:tcPr>
            <w:tcW w:w="843" w:type="pct"/>
            <w:vAlign w:val="center"/>
          </w:tcPr>
          <w:p>
            <w:pPr>
              <w:jc w:val="center"/>
              <w:rPr>
                <w:rFonts w:hint="default" w:ascii="宋体" w:hAnsi="宋体" w:cs="宋体"/>
                <w:color w:val="auto"/>
                <w:sz w:val="24"/>
                <w:lang w:val="en-US"/>
              </w:rPr>
            </w:pPr>
            <w:r>
              <w:rPr>
                <w:rFonts w:hint="eastAsia" w:ascii="宋体" w:hAnsi="宋体" w:eastAsia="宋体" w:cs="宋体"/>
                <w:color w:val="auto"/>
                <w:sz w:val="24"/>
                <w:szCs w:val="24"/>
                <w:highlight w:val="none"/>
                <w:lang w:val="en-US" w:eastAsia="zh-CN"/>
              </w:rPr>
              <w:t>8206793</w:t>
            </w:r>
            <w:r>
              <w:rPr>
                <w:rFonts w:hint="eastAsia" w:ascii="宋体" w:hAnsi="宋体" w:cs="宋体"/>
                <w:color w:val="auto"/>
                <w:sz w:val="24"/>
                <w:szCs w:val="24"/>
                <w:highlight w:val="none"/>
                <w:lang w:val="en-US" w:eastAsia="zh-CN"/>
              </w:rPr>
              <w:t>.00</w:t>
            </w:r>
          </w:p>
        </w:tc>
        <w:tc>
          <w:tcPr>
            <w:tcW w:w="1172" w:type="pct"/>
            <w:vAlign w:val="center"/>
          </w:tcPr>
          <w:p>
            <w:pPr>
              <w:jc w:val="center"/>
              <w:textAlignment w:val="center"/>
              <w:rPr>
                <w:rFonts w:ascii="宋体" w:hAnsi="宋体" w:cs="宋体"/>
                <w:color w:val="auto"/>
                <w:sz w:val="24"/>
              </w:rPr>
            </w:pPr>
            <w:r>
              <w:rPr>
                <w:rFonts w:hint="eastAsia" w:ascii="宋体" w:hAnsi="宋体" w:cs="宋体"/>
                <w:color w:val="auto"/>
                <w:sz w:val="24"/>
              </w:rPr>
              <w:t>二、采购需求</w:t>
            </w:r>
          </w:p>
        </w:tc>
        <w:tc>
          <w:tcPr>
            <w:tcW w:w="942" w:type="pct"/>
            <w:vAlign w:val="center"/>
          </w:tcPr>
          <w:p>
            <w:pPr>
              <w:jc w:val="center"/>
              <w:rPr>
                <w:rFonts w:hint="default" w:ascii="宋体" w:hAnsi="宋体" w:cs="宋体"/>
                <w:color w:val="auto"/>
                <w:sz w:val="24"/>
                <w:lang w:val="en-US"/>
              </w:rPr>
            </w:pPr>
            <w:r>
              <w:rPr>
                <w:rFonts w:hint="eastAsia" w:ascii="宋体" w:hAnsi="宋体" w:eastAsia="宋体" w:cs="宋体"/>
                <w:color w:val="auto"/>
                <w:sz w:val="24"/>
                <w:szCs w:val="24"/>
                <w:highlight w:val="none"/>
                <w:lang w:val="en-US" w:eastAsia="zh-CN"/>
              </w:rPr>
              <w:t>8206793</w:t>
            </w:r>
            <w:r>
              <w:rPr>
                <w:rFonts w:hint="eastAsia" w:ascii="宋体" w:hAnsi="宋体" w:cs="宋体"/>
                <w:color w:val="auto"/>
                <w:sz w:val="24"/>
                <w:szCs w:val="24"/>
                <w:highlight w:val="none"/>
                <w:lang w:val="en-US" w:eastAsia="zh-CN"/>
              </w:rPr>
              <w:t>.00</w:t>
            </w:r>
          </w:p>
        </w:tc>
      </w:tr>
    </w:tbl>
    <w:p>
      <w:pPr>
        <w:spacing w:line="360" w:lineRule="auto"/>
        <w:ind w:firstLine="482" w:firstLineChars="200"/>
        <w:rPr>
          <w:rFonts w:ascii="宋体" w:hAnsi="宋体" w:cs="宋体"/>
          <w:b/>
          <w:color w:val="auto"/>
          <w:sz w:val="24"/>
          <w:lang w:val="zh-CN"/>
        </w:rPr>
      </w:pPr>
      <w:r>
        <w:rPr>
          <w:rFonts w:hint="eastAsia" w:ascii="宋体" w:hAnsi="宋体" w:cs="宋体"/>
          <w:b/>
          <w:color w:val="auto"/>
          <w:sz w:val="24"/>
          <w:lang w:val="zh-CN"/>
        </w:rPr>
        <w:t>注：</w:t>
      </w:r>
      <w:r>
        <w:rPr>
          <w:rFonts w:hint="eastAsia" w:ascii="宋体" w:hAnsi="宋体" w:cs="宋体"/>
          <w:b/>
          <w:color w:val="auto"/>
          <w:sz w:val="24"/>
        </w:rPr>
        <w:t>▲投标人需在投标(开标)一览表中明确投标报价（总价）及各分项小计报价。</w:t>
      </w:r>
    </w:p>
    <w:p>
      <w:pPr>
        <w:snapToGrid w:val="0"/>
        <w:spacing w:line="360" w:lineRule="auto"/>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（二）、招标需求</w:t>
      </w:r>
    </w:p>
    <w:p>
      <w:pPr>
        <w:kinsoku/>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1、技术需求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4"/>
          <w:szCs w:val="32"/>
          <w:highlight w:val="yellow"/>
          <w:lang w:val="en-US" w:eastAsia="zh-CN"/>
        </w:rPr>
      </w:pP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一、项目背景</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经开区作为国家数字经济创新发展试验区、国家新一代人工智能创新发展试验区，注重通过科技创新建设智能交通。依据《杭州市萧山区智慧城市基础设施和智能网联汽车协同发展区域试点方案》部署，按照经开区</w:t>
      </w:r>
      <w:r>
        <w:rPr>
          <w:rFonts w:hint="eastAsia" w:ascii="宋体" w:hAnsi="宋体" w:eastAsia="宋体" w:cs="宋体"/>
          <w:color w:val="auto"/>
          <w:sz w:val="24"/>
          <w:szCs w:val="32"/>
          <w:highlight w:val="none"/>
          <w:lang w:val="en-US" w:eastAsia="zh-Hans"/>
        </w:rPr>
        <w:t>规划</w:t>
      </w:r>
      <w:r>
        <w:rPr>
          <w:rFonts w:hint="eastAsia" w:ascii="宋体" w:hAnsi="宋体" w:eastAsia="宋体" w:cs="宋体"/>
          <w:color w:val="auto"/>
          <w:sz w:val="24"/>
          <w:szCs w:val="32"/>
          <w:highlight w:val="none"/>
        </w:rPr>
        <w:t>，选择区重点道路开展数字化改造提升，以提升区域交通数字化治理能力，推动城市综合治理能力和治理体系的现代化，为萧山区城市道路数字化建设提供样板。</w:t>
      </w: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二、项目意义</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通过完善路口“车、路、人”等交通参与主体的全息感知体系建设，为精细化的城市道路交通管理和信息服务提供基础数据支撑，重点提升路口交通事件发现能力和交通信号配置智能化水平，推动城市综合治理能力和治理体系的现代化，为城市高质量及可持续发展探索智慧城市“新治理”模式。特别在优化路口交通信号，提升路口交通运行效率，减少路口车辆左右转弯交通事故，保障交通安全运行等方面具有积极的意义。</w:t>
      </w: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三、项目需求</w:t>
      </w:r>
    </w:p>
    <w:p>
      <w:pPr>
        <w:adjustRightInd/>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1、实施范围和相关示意图</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根据经开区骨干道路网交通分布的实际情况，结合相关部门的建议和要求，并报开发区管委会同意，确定了“一横一纵”经开区重点道路12个路口的数字化改造提升，其中：“一横”是指：信息港往东途径经开区管委会的东西向干线道路“建设二路”，在经开区辖区内8个交通路口（博奥路、明星路、金鸡路、金一路、宁东路、宁税路、万向路、通惠北路）。“一纵”是指：经开区往北连接钱江世纪城亚运核心区的干线道路“市心北路”，在经开区辖区内4个交通路口（建设一路、建设二路、建设三路、建设四路）。</w:t>
      </w:r>
    </w:p>
    <w:p>
      <w:pPr>
        <w:pStyle w:val="964"/>
        <w:spacing w:line="240" w:lineRule="auto"/>
        <w:ind w:firstLine="0" w:firstLineChars="0"/>
        <w:jc w:val="center"/>
        <w:rPr>
          <w:color w:val="auto"/>
        </w:rPr>
      </w:pPr>
      <w:r>
        <w:rPr>
          <w:color w:val="auto"/>
        </w:rPr>
        <w:drawing>
          <wp:inline distT="0" distB="0" distL="0" distR="0">
            <wp:extent cx="4319905" cy="2752725"/>
            <wp:effectExtent l="0" t="0" r="4445" b="9525"/>
            <wp:docPr id="7" name="图片 7" descr="E:\吉鹏飞\Users\BroadXT\WeChat Files\wxid_1588265882513\FileStorage\Temp\170168213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吉鹏飞\Users\BroadXT\WeChat Files\wxid_1588265882513\FileStorage\Temp\170168213190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19905" cy="2752725"/>
                    </a:xfrm>
                    <a:prstGeom prst="rect">
                      <a:avLst/>
                    </a:prstGeom>
                    <a:noFill/>
                    <a:ln>
                      <a:noFill/>
                    </a:ln>
                  </pic:spPr>
                </pic:pic>
              </a:graphicData>
            </a:graphic>
          </wp:inline>
        </w:drawing>
      </w: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lang w:val="en-US"/>
        </w:rPr>
      </w:pPr>
      <w:r>
        <w:rPr>
          <w:rFonts w:hint="eastAsia" w:ascii="宋体" w:hAnsi="宋体" w:eastAsia="宋体" w:cs="宋体"/>
          <w:color w:val="auto"/>
          <w:sz w:val="28"/>
          <w:szCs w:val="28"/>
        </w:rPr>
        <w:t>图</w:t>
      </w:r>
      <w:r>
        <w:rPr>
          <w:rFonts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1</w:t>
      </w:r>
      <w:r>
        <w:rPr>
          <w:rFonts w:ascii="宋体" w:hAnsi="宋体" w:eastAsia="宋体" w:cs="宋体"/>
          <w:color w:val="auto"/>
          <w:sz w:val="28"/>
          <w:szCs w:val="28"/>
        </w:rPr>
        <w:t xml:space="preserve"> </w:t>
      </w:r>
      <w:r>
        <w:rPr>
          <w:rFonts w:hint="eastAsia" w:ascii="宋体" w:hAnsi="宋体" w:eastAsia="宋体" w:cs="宋体"/>
          <w:color w:val="auto"/>
          <w:sz w:val="28"/>
          <w:szCs w:val="28"/>
          <w:lang w:val="en-US"/>
        </w:rPr>
        <w:t>项目实施范围</w:t>
      </w:r>
    </w:p>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drawing>
          <wp:inline distT="0" distB="0" distL="114300" distR="114300">
            <wp:extent cx="4319905" cy="3138170"/>
            <wp:effectExtent l="0" t="0" r="4445" b="5080"/>
            <wp:docPr id="1" name="图片 1" descr="62864ca7c1a652b573a62dd1cdd67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864ca7c1a652b573a62dd1cdd67d3d"/>
                    <pic:cNvPicPr>
                      <a:picLocks noChangeAspect="1"/>
                    </pic:cNvPicPr>
                  </pic:nvPicPr>
                  <pic:blipFill>
                    <a:blip r:embed="rId22"/>
                    <a:stretch>
                      <a:fillRect/>
                    </a:stretch>
                  </pic:blipFill>
                  <pic:spPr>
                    <a:xfrm>
                      <a:off x="0" y="0"/>
                      <a:ext cx="4319905" cy="3138170"/>
                    </a:xfrm>
                    <a:prstGeom prst="rect">
                      <a:avLst/>
                    </a:prstGeom>
                  </pic:spPr>
                </pic:pic>
              </a:graphicData>
            </a:graphic>
          </wp:inline>
        </w:drawing>
      </w: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p>
    <w:p>
      <w:pPr>
        <w:jc w:val="center"/>
        <w:rPr>
          <w:rFonts w:hint="eastAsia" w:ascii="宋体" w:hAnsi="宋体" w:cs="宋体"/>
          <w:color w:val="auto"/>
          <w:sz w:val="28"/>
          <w:szCs w:val="28"/>
          <w:lang w:val="en-US" w:eastAsia="zh-CN"/>
        </w:rPr>
      </w:pPr>
      <w:r>
        <w:rPr>
          <w:rFonts w:hint="eastAsia" w:ascii="宋体" w:hAnsi="宋体" w:eastAsia="宋体" w:cs="宋体"/>
          <w:color w:val="auto"/>
          <w:sz w:val="28"/>
          <w:szCs w:val="28"/>
        </w:rPr>
        <w:t>图</w:t>
      </w:r>
      <w:r>
        <w:rPr>
          <w:rFonts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2</w:t>
      </w:r>
      <w:r>
        <w:rPr>
          <w:rFonts w:ascii="宋体" w:hAnsi="宋体" w:eastAsia="宋体" w:cs="宋体"/>
          <w:color w:val="auto"/>
          <w:sz w:val="28"/>
          <w:szCs w:val="28"/>
        </w:rPr>
        <w:t xml:space="preserve"> </w:t>
      </w:r>
      <w:r>
        <w:rPr>
          <w:rFonts w:hint="eastAsia" w:ascii="宋体" w:hAnsi="宋体" w:cs="宋体"/>
          <w:color w:val="auto"/>
          <w:sz w:val="28"/>
          <w:szCs w:val="28"/>
          <w:lang w:val="en-US" w:eastAsia="zh-CN"/>
        </w:rPr>
        <w:t>手井大样图</w:t>
      </w:r>
    </w:p>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drawing>
          <wp:inline distT="0" distB="0" distL="114300" distR="114300">
            <wp:extent cx="4319905" cy="2289175"/>
            <wp:effectExtent l="0" t="0" r="4445" b="15875"/>
            <wp:docPr id="2" name="图片 2" descr="b8a92e4db39ee3ebbb34045fb9af87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8a92e4db39ee3ebbb34045fb9af872d"/>
                    <pic:cNvPicPr>
                      <a:picLocks noChangeAspect="1"/>
                    </pic:cNvPicPr>
                  </pic:nvPicPr>
                  <pic:blipFill>
                    <a:blip r:embed="rId23"/>
                    <a:stretch>
                      <a:fillRect/>
                    </a:stretch>
                  </pic:blipFill>
                  <pic:spPr>
                    <a:xfrm>
                      <a:off x="0" y="0"/>
                      <a:ext cx="4319905" cy="2289175"/>
                    </a:xfrm>
                    <a:prstGeom prst="rect">
                      <a:avLst/>
                    </a:prstGeom>
                  </pic:spPr>
                </pic:pic>
              </a:graphicData>
            </a:graphic>
          </wp:inline>
        </w:drawing>
      </w:r>
    </w:p>
    <w:p>
      <w:pPr>
        <w:adjustRightInd/>
        <w:spacing w:line="360" w:lineRule="auto"/>
        <w:jc w:val="center"/>
        <w:rPr>
          <w:rFonts w:hint="eastAsia" w:ascii="宋体" w:hAnsi="宋体" w:cs="宋体"/>
          <w:b/>
          <w:bCs/>
          <w:color w:val="auto"/>
          <w:sz w:val="24"/>
          <w:szCs w:val="32"/>
          <w:highlight w:val="none"/>
          <w:lang w:val="en-US" w:eastAsia="zh-CN"/>
        </w:rPr>
      </w:pPr>
      <w:r>
        <w:rPr>
          <w:rFonts w:hint="eastAsia" w:ascii="宋体" w:hAnsi="宋体" w:eastAsia="宋体" w:cs="宋体"/>
          <w:color w:val="auto"/>
          <w:sz w:val="28"/>
          <w:szCs w:val="28"/>
        </w:rPr>
        <w:t>图</w:t>
      </w:r>
      <w:r>
        <w:rPr>
          <w:rFonts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3</w:t>
      </w:r>
      <w:r>
        <w:rPr>
          <w:rFonts w:ascii="宋体" w:hAnsi="宋体" w:eastAsia="宋体" w:cs="宋体"/>
          <w:color w:val="auto"/>
          <w:sz w:val="28"/>
          <w:szCs w:val="28"/>
        </w:rPr>
        <w:t xml:space="preserve"> </w:t>
      </w:r>
      <w:r>
        <w:rPr>
          <w:rFonts w:hint="eastAsia" w:ascii="宋体" w:hAnsi="宋体" w:cs="宋体"/>
          <w:color w:val="auto"/>
          <w:sz w:val="28"/>
          <w:szCs w:val="28"/>
          <w:lang w:val="en-US" w:eastAsia="zh-CN"/>
        </w:rPr>
        <w:t>管道敷设图</w:t>
      </w:r>
    </w:p>
    <w:p>
      <w:pPr>
        <w:adjustRightInd/>
        <w:spacing w:line="360" w:lineRule="auto"/>
        <w:ind w:firstLine="482" w:firstLineChars="200"/>
        <w:rPr>
          <w:rFonts w:hint="eastAsia" w:ascii="宋体" w:hAnsi="宋体" w:cs="宋体"/>
          <w:b/>
          <w:bCs/>
          <w:color w:val="auto"/>
          <w:sz w:val="24"/>
          <w:szCs w:val="32"/>
          <w:highlight w:val="none"/>
          <w:lang w:val="en-US" w:eastAsia="zh-CN"/>
        </w:rPr>
      </w:pP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2</w:t>
      </w:r>
      <w:r>
        <w:rPr>
          <w:rFonts w:hint="eastAsia" w:ascii="宋体" w:hAnsi="宋体" w:eastAsia="宋体" w:cs="宋体"/>
          <w:b/>
          <w:bCs/>
          <w:color w:val="auto"/>
          <w:sz w:val="24"/>
          <w:szCs w:val="32"/>
          <w:highlight w:val="none"/>
        </w:rPr>
        <w:t>、路口交通数字孪生</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路口交通数字孪生依托路网高精地图和感知系统的全息交通流数据，实时重现路口实际交通状态，也可重现路口历史交通状态。实现使用三维道路静态模型还原路口，包括道路边线、道路渠化区标识、车辆等待区、路牌等。实现使用三维交通参与者模型，动态还原路口交通流。实时动态呈现路口全部交通流，支持用户手动输入车牌、点击车辆、点击重点车辆列表车辆进入车辆跟踪（护航）模式。被跟踪车辆特效标识，在画面中实时追随，动态呈现车辆速度，角度等运动姿态数据，同时显示车辆档案信息。历史交通流重现支持过去一定时间范围内的交通流轨迹数据并进行回放，用于回溯过去重要时间段的道路交通现场。</w:t>
      </w: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3</w:t>
      </w:r>
      <w:r>
        <w:rPr>
          <w:rFonts w:hint="eastAsia" w:ascii="宋体" w:hAnsi="宋体" w:eastAsia="宋体" w:cs="宋体"/>
          <w:b/>
          <w:bCs/>
          <w:color w:val="auto"/>
          <w:sz w:val="24"/>
          <w:szCs w:val="32"/>
          <w:highlight w:val="none"/>
        </w:rPr>
        <w:t>、路口评价</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路口评价应用呈现所有路口运行状态可视化监测，包括路口交通流数据指标看板、实时视频监控和路口实时交通流数字孪生，能够给交通管理决策者提供有效数据支撑。路口服务评价：通过路口饱和度和每车信控延误指标，综合评价路口实时交通状况，提供车道级路口服务评价；交通流指标看板：由指标和交通流数字孪生组成，指标包括平均速度、拥堵指数、车流量、路口排队长度和通过路口时间等内容；实时视频监测：多方向展示路口视频监控实况。</w:t>
      </w: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eastAsia="宋体" w:cs="宋体"/>
          <w:b/>
          <w:bCs/>
          <w:color w:val="auto"/>
          <w:sz w:val="24"/>
          <w:szCs w:val="32"/>
          <w:highlight w:val="none"/>
        </w:rPr>
        <w:t>、事件智控</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基于路段融合算法输出的结构化数据，通过事件算法进行实时动态路口事件识别。实现快速识别的事件类型包括交通事故、车辆违停、交通拥堵、占道施工等，每一类事件都可以通过警情系统自动生成事件档案，包括事件类型、事件发生时刻、发生的坐标位置、占用车道，并包括事件车辆的车牌、类型、颜色等基础信息及事件发生时刻点图片信息和事件发生位置的实时视频信息。支持对事件过程进行溯源分析，提供事件发生前、中、后的视频和全息轨迹回放数据，更加便捷的分析交通事件原因。支持对事件以时间维度、空间纬度和类型来计算统计，支持事件多发路口和事件多发时段的统计。</w:t>
      </w: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5</w:t>
      </w:r>
      <w:r>
        <w:rPr>
          <w:rFonts w:hint="eastAsia" w:ascii="宋体" w:hAnsi="宋体" w:eastAsia="宋体" w:cs="宋体"/>
          <w:b/>
          <w:bCs/>
          <w:color w:val="auto"/>
          <w:sz w:val="24"/>
          <w:szCs w:val="32"/>
          <w:highlight w:val="none"/>
        </w:rPr>
        <w:t>、重点车辆管理</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通过对道路车辆数据的实时采集、分析，智能判断重点车辆车型、识别车辆的车牌，实现对重点车辆的轨迹跟踪，针对车辆行为进行多维度的智能分析，辅助管理者决策，提升对重点车辆的监管能力。支持重点车辆自动建档，对前端感知到的重点车辆，包括货车、客车、面包车、警车等自动建立重点车辆档案，档案内容包括车型、车牌、颜色等车辆属性信息；支持重点车辆手动建档；支持重点车辆档案查询和轨迹跟踪。支持重点车辆数据统计结果查看，包括重点车辆常出路口统计、重点车辆常出时段统计和高频车辆统计。</w:t>
      </w: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6、</w:t>
      </w:r>
      <w:r>
        <w:rPr>
          <w:rFonts w:hint="eastAsia" w:ascii="宋体" w:hAnsi="宋体" w:eastAsia="宋体" w:cs="宋体"/>
          <w:b/>
          <w:bCs/>
          <w:color w:val="auto"/>
          <w:sz w:val="24"/>
          <w:szCs w:val="32"/>
          <w:highlight w:val="none"/>
        </w:rPr>
        <w:t>交通数据运营</w:t>
      </w:r>
    </w:p>
    <w:p>
      <w:pPr>
        <w:adjustRightInd/>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数据运营服务提供标准的数据接口和通信接口，将原始数据库和统计、车辆、轨迹、事件、路网和设备主题库，采用数据订阅和数据查询等方式，与上级服务对接和支撑数字化场景应用。定义标准化的数据内容、分类和格式，形成针对性的数据资源目录，实现对数据管理部门、交通监管部门及第三方的交通数据对接与共享服务。</w:t>
      </w:r>
    </w:p>
    <w:p>
      <w:pPr>
        <w:adjustRightInd/>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7、</w:t>
      </w:r>
      <w:r>
        <w:rPr>
          <w:rFonts w:hint="eastAsia" w:ascii="宋体" w:hAnsi="宋体" w:eastAsia="宋体" w:cs="宋体"/>
          <w:b/>
          <w:bCs/>
          <w:color w:val="auto"/>
          <w:sz w:val="24"/>
          <w:szCs w:val="32"/>
          <w:highlight w:val="none"/>
        </w:rPr>
        <w:t>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32"/>
          <w:highlight w:val="yellow"/>
          <w:lang w:val="en-US" w:eastAsia="zh-CN"/>
        </w:rPr>
      </w:pPr>
      <w:r>
        <w:rPr>
          <w:rFonts w:hint="eastAsia" w:ascii="宋体" w:hAnsi="宋体" w:eastAsia="宋体" w:cs="宋体"/>
          <w:color w:val="auto"/>
          <w:sz w:val="24"/>
          <w:szCs w:val="32"/>
          <w:highlight w:val="none"/>
        </w:rPr>
        <w:t>本项目相关功能要求高，现场环境复杂，涉及多个政府部门联系，投标人需充分考虑拟派项目团队人员能力，及现场人员技能要求。项目组人员由以下组成:（1）项目负责人：具备信息系统项目管理师证书、具备注册一级建造师（机电），具有一定软件项目、智能化设备项目的管理经验。（2）项目技术负责人：具备智能化类高级及以上工程师能够负责本项技术支持工作。（3）项目团队人员：具有电工证或焊工证，负责项目现场的设备安装等工作。</w:t>
      </w:r>
      <w:r>
        <w:rPr>
          <w:rFonts w:hint="eastAsia" w:ascii="宋体" w:hAnsi="宋体" w:eastAsia="宋体" w:cs="宋体"/>
          <w:color w:val="auto"/>
          <w:sz w:val="24"/>
          <w:szCs w:val="32"/>
          <w:highlight w:val="none"/>
        </w:rPr>
        <w:br w:type="textWrapping"/>
      </w:r>
      <w:r>
        <w:rPr>
          <w:rFonts w:hint="eastAsia" w:ascii="宋体" w:hAnsi="宋体" w:eastAsia="宋体" w:cs="宋体"/>
          <w:b/>
          <w:bCs/>
          <w:color w:val="auto"/>
          <w:sz w:val="24"/>
          <w:szCs w:val="32"/>
          <w:highlight w:val="none"/>
          <w:lang w:eastAsia="zh-CN"/>
        </w:rPr>
        <w:t>四</w:t>
      </w:r>
      <w:r>
        <w:rPr>
          <w:rFonts w:hint="eastAsia" w:ascii="宋体" w:hAnsi="宋体" w:eastAsia="宋体" w:cs="宋体"/>
          <w:b/>
          <w:bCs/>
          <w:color w:val="auto"/>
          <w:sz w:val="24"/>
          <w:szCs w:val="32"/>
          <w:highlight w:val="none"/>
          <w:lang w:val="en-US" w:eastAsia="zh-CN"/>
        </w:rPr>
        <w:t>、具体设备清单</w:t>
      </w:r>
      <w:r>
        <w:rPr>
          <w:rFonts w:hint="eastAsia" w:ascii="宋体" w:hAnsi="宋体" w:cs="宋体"/>
          <w:b/>
          <w:bCs/>
          <w:color w:val="auto"/>
          <w:sz w:val="24"/>
          <w:szCs w:val="32"/>
          <w:highlight w:val="none"/>
          <w:lang w:val="en-US" w:eastAsia="zh-CN"/>
        </w:rPr>
        <w:t xml:space="preserve">    </w:t>
      </w:r>
    </w:p>
    <w:tbl>
      <w:tblPr>
        <w:tblStyle w:val="62"/>
        <w:tblW w:w="9726" w:type="dxa"/>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664"/>
        <w:gridCol w:w="867"/>
        <w:gridCol w:w="1193"/>
        <w:gridCol w:w="4644"/>
        <w:gridCol w:w="744"/>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路侧感知系统</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感知设备</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高清智能摄像机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900万像素GS-CMOS，不低于2T算力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内存：DDR4 2.0GB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视频编码格式：MJPEG/H.264/H.265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视频编码路数：三码流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最大分辨率支持4096×2160，帧率支持30/25fps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最低照度：彩色:0.005Lux (F1.2,AGC ON,1/30快门),黑白:0.0025Lux(F1.2,AGC ON,1/30快门)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日夜模式：支持；自动(ICR)/彩色/黑白/定时 默认彩色 灵敏度高、中、低默认高 图像触发 /内部触发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支持自动识别背光、运动速度、雨雾天、正常等场景，并能在＜1s的时间内快速自适应调整相应的图像参数（提供公安部有效的检验报告证明）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采用深度学习降噪算法和智能补光技术，可以在晚间车牌、车身颜色、车内人脸及衣着清晰可见，色彩无偏色</w:t>
            </w:r>
            <w:r>
              <w:rPr>
                <w:rStyle w:val="311"/>
                <w:rFonts w:hint="default"/>
                <w:b/>
                <w:bCs/>
                <w:color w:val="auto"/>
                <w:sz w:val="21"/>
                <w:szCs w:val="21"/>
                <w:highlight w:val="none"/>
                <w:lang w:bidi="ar"/>
              </w:rPr>
              <w:t>（提供公安部有效的检验报告证明）</w:t>
            </w:r>
            <w:r>
              <w:rPr>
                <w:rStyle w:val="311"/>
                <w:rFonts w:hint="eastAsia"/>
                <w:b/>
                <w:bCs/>
                <w:color w:val="auto"/>
                <w:sz w:val="21"/>
                <w:szCs w:val="21"/>
                <w:highlight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支持操作系统文件备份，当操作系统文件损坏或异常时，重启后仍可正常运行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采用开放架构，支持快速集成第三方智能算法或应用APP，智能算法或APP可以独立升级；支持智能算法动态加载，加载过程中，视频业务不中断</w:t>
            </w:r>
            <w:r>
              <w:rPr>
                <w:rStyle w:val="311"/>
                <w:rFonts w:hint="eastAsia"/>
                <w:b/>
                <w:bCs/>
                <w:color w:val="auto"/>
                <w:sz w:val="21"/>
                <w:szCs w:val="21"/>
                <w:highlight w:val="none"/>
                <w:lang w:bidi="ar"/>
              </w:rPr>
              <w:t>（提供公安部有效的检验报告证明）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43"/>
                <w:rFonts w:hint="eastAsia" w:ascii="宋体" w:hAnsi="宋体" w:eastAsia="宋体" w:cs="宋体"/>
                <w:b/>
                <w:bCs/>
                <w:color w:val="auto"/>
                <w:sz w:val="21"/>
                <w:szCs w:val="21"/>
                <w:highlight w:val="none"/>
                <w:lang w:bidi="ar"/>
              </w:rPr>
              <w:t>▲</w:t>
            </w:r>
            <w:r>
              <w:rPr>
                <w:rFonts w:hint="eastAsia" w:ascii="宋体" w:hAnsi="宋体" w:eastAsia="宋体" w:cs="宋体"/>
                <w:b/>
                <w:bCs/>
                <w:i w:val="0"/>
                <w:iCs w:val="0"/>
                <w:color w:val="auto"/>
                <w:kern w:val="0"/>
                <w:sz w:val="21"/>
                <w:szCs w:val="21"/>
                <w:highlight w:val="none"/>
                <w:u w:val="none"/>
                <w:lang w:val="en-US" w:eastAsia="zh-CN" w:bidi="ar"/>
              </w:rPr>
              <w:t>支持KMC安全密钥与AES256码流加密功能设置选项（提供公安部有效的检验报告证明）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宽动态：≥120dB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白平衡：自动/手动/一键触发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网络接口：RJ45 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工作温度：-40℃~60℃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工作湿度：5%~95%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防护等级：不小于IP65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防雷防浪涌：6KV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颜色：白/灰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毫米波雷达</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工作频率：79-81GHz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测距范围：0～350m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支持机动车检测和行人检测能力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天线波束</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具有近波、中波、远波三个雷达模块</w:t>
            </w:r>
            <w:r>
              <w:rPr>
                <w:rStyle w:val="311"/>
                <w:rFonts w:hint="eastAsia"/>
                <w:b/>
                <w:bCs/>
                <w:color w:val="auto"/>
                <w:sz w:val="21"/>
                <w:szCs w:val="21"/>
                <w:highlight w:val="none"/>
                <w:lang w:bidi="ar"/>
              </w:rPr>
              <w:t>（提供公安部有效的检验报告证明）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额定功率：不大于10W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工作温度范围：-40℃ +70℃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工作湿度范围：5%RH-95%RH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通信接口：RJ45 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防水等级：不小于IP67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覆盖车道数 ：1-10车道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测速范围：-200至+200km/h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sz w:val="24"/>
                <w:highlight w:val="none"/>
                <w:lang w:eastAsia="zh-CN"/>
              </w:rPr>
              <w:t>◆</w:t>
            </w:r>
            <w:r>
              <w:rPr>
                <w:rStyle w:val="311"/>
                <w:rFonts w:hint="eastAsia"/>
                <w:b/>
                <w:bCs/>
                <w:color w:val="auto"/>
                <w:sz w:val="21"/>
                <w:szCs w:val="21"/>
                <w:highlight w:val="none"/>
                <w:lang w:bidi="ar"/>
              </w:rPr>
              <w:t>角度分辨率：</w:t>
            </w:r>
            <w:r>
              <w:rPr>
                <w:rFonts w:hint="eastAsia" w:ascii="宋体" w:hAnsi="宋体" w:eastAsia="宋体" w:cs="宋体"/>
                <w:b/>
                <w:bCs/>
                <w:i w:val="0"/>
                <w:iCs w:val="0"/>
                <w:color w:val="auto"/>
                <w:kern w:val="0"/>
                <w:sz w:val="21"/>
                <w:szCs w:val="21"/>
                <w:highlight w:val="none"/>
                <w:u w:val="none"/>
                <w:lang w:val="en-US" w:eastAsia="zh-CN" w:bidi="ar"/>
              </w:rPr>
              <w:t>检测角度分辨率能力可以达到1°</w:t>
            </w:r>
            <w:r>
              <w:rPr>
                <w:rStyle w:val="311"/>
                <w:rFonts w:hint="eastAsia"/>
                <w:b/>
                <w:bCs/>
                <w:color w:val="auto"/>
                <w:sz w:val="21"/>
                <w:szCs w:val="21"/>
                <w:highlight w:val="none"/>
                <w:lang w:bidi="ar"/>
              </w:rPr>
              <w:t>（提供公安部有效的检验报告证明）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测角精度：0.1°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速度分辨率：&lt;0.4km/h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测速精度：±0.1km/h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距离分辨率：近距离：0.4m，中距离：0.8m，远距离1.8m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测距精度：近程0.1m，远程0.4m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检测目标个数：不小于512个（提供公安部有效的检验报告证明）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刷新时间≤50ms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目标检测率：≥98%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颜色：白/灰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边缘计算设备</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边缘计算设备硬件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内置AI加速处理模块，算力不小于32Tops</w:t>
            </w:r>
            <w:r>
              <w:rPr>
                <w:rStyle w:val="311"/>
                <w:rFonts w:hint="eastAsia" w:ascii="宋体" w:hAnsi="宋体" w:eastAsia="宋体" w:cs="宋体"/>
                <w:b/>
                <w:bCs/>
                <w:color w:val="auto"/>
                <w:sz w:val="21"/>
                <w:szCs w:val="21"/>
                <w:highlight w:val="none"/>
                <w:lang w:bidi="ar"/>
              </w:rPr>
              <w:t>（提供彩页证明并加盖</w:t>
            </w:r>
            <w:r>
              <w:rPr>
                <w:rStyle w:val="311"/>
                <w:rFonts w:hint="eastAsia" w:ascii="宋体" w:hAnsi="宋体" w:eastAsia="宋体" w:cs="宋体"/>
                <w:b/>
                <w:bCs/>
                <w:color w:val="auto"/>
                <w:sz w:val="21"/>
                <w:szCs w:val="21"/>
                <w:highlight w:val="none"/>
                <w:lang w:eastAsia="zh-CN" w:bidi="ar"/>
              </w:rPr>
              <w:t>设备厂家</w:t>
            </w:r>
            <w:r>
              <w:rPr>
                <w:rStyle w:val="311"/>
                <w:rFonts w:hint="eastAsia" w:ascii="宋体" w:hAnsi="宋体" w:eastAsia="宋体" w:cs="宋体"/>
                <w:b/>
                <w:bCs/>
                <w:color w:val="auto"/>
                <w:sz w:val="21"/>
                <w:szCs w:val="21"/>
                <w:highlight w:val="none"/>
                <w:lang w:bidi="ar"/>
              </w:rPr>
              <w:t>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采用ARM架构四核处理器</w:t>
            </w:r>
            <w:r>
              <w:rPr>
                <w:rFonts w:hint="eastAsia" w:ascii="宋体" w:hAnsi="宋体" w:eastAsia="宋体" w:cs="宋体"/>
                <w:i w:val="0"/>
                <w:iCs w:val="0"/>
                <w:color w:val="auto"/>
                <w:kern w:val="0"/>
                <w:sz w:val="21"/>
                <w:szCs w:val="21"/>
                <w:highlight w:val="none"/>
                <w:u w:val="none"/>
                <w:lang w:val="en-US" w:eastAsia="zh-CN" w:bidi="ar"/>
              </w:rPr>
              <w:br w:type="textWrapping"/>
            </w:r>
            <w:r>
              <w:rPr>
                <w:rStyle w:val="370"/>
                <w:rFonts w:hint="eastAsia" w:ascii="宋体" w:hAnsi="宋体" w:eastAsia="宋体" w:cs="宋体"/>
                <w:b/>
                <w:bCs/>
                <w:color w:val="auto"/>
                <w:sz w:val="21"/>
                <w:szCs w:val="21"/>
                <w:highlight w:val="none"/>
                <w:lang w:bidi="ar"/>
              </w:rPr>
              <w:t>▲设备CPU和GPU采用国产芯片（须提供彩页证明并加盖设备厂家公章），设备采用国产操作系统（须提供公安部权威机构证明材料，或彩页证明并加盖设备厂家公章）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支持为第三方应用软件提供容器化部署；支持第三方算法以算法插件形式接入，并支持算法插件的管理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支持数据盘RAID0，支持块存储，可对历史视频数据进行覆盖，避免磁盘碎片。支持缓存补录功能，掉线后启动本地存储，上线后上传补录录像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支持空间标定，摄像机位置、雷达位置自动转换成世界坐标；支持摄像机帧级同步和丢帧检测；摄像机和雷达时钟同步（</w:t>
            </w:r>
            <w:r>
              <w:rPr>
                <w:rStyle w:val="370"/>
                <w:rFonts w:hint="eastAsia" w:ascii="宋体" w:hAnsi="宋体" w:eastAsia="宋体" w:cs="宋体"/>
                <w:b/>
                <w:bCs/>
                <w:color w:val="auto"/>
                <w:sz w:val="21"/>
                <w:szCs w:val="21"/>
                <w:highlight w:val="none"/>
                <w:lang w:bidi="ar"/>
              </w:rPr>
              <w:t>提供公安部</w:t>
            </w:r>
            <w:r>
              <w:rPr>
                <w:rStyle w:val="370"/>
                <w:rFonts w:hint="eastAsia" w:ascii="宋体" w:hAnsi="宋体" w:eastAsia="宋体" w:cs="宋体"/>
                <w:b/>
                <w:bCs/>
                <w:color w:val="auto"/>
                <w:sz w:val="21"/>
                <w:szCs w:val="21"/>
                <w:highlight w:val="none"/>
                <w:lang w:eastAsia="zh-CN" w:bidi="ar"/>
              </w:rPr>
              <w:t>有效的检验报告</w:t>
            </w:r>
            <w:r>
              <w:rPr>
                <w:rStyle w:val="370"/>
                <w:rFonts w:hint="eastAsia" w:ascii="宋体" w:hAnsi="宋体" w:eastAsia="宋体" w:cs="宋体"/>
                <w:b/>
                <w:bCs/>
                <w:color w:val="auto"/>
                <w:sz w:val="21"/>
                <w:szCs w:val="21"/>
                <w:highlight w:val="none"/>
                <w:lang w:bidi="ar"/>
              </w:rPr>
              <w:t>证明</w:t>
            </w:r>
            <w:r>
              <w:rPr>
                <w:rStyle w:val="370"/>
                <w:rFonts w:hint="eastAsia" w:ascii="宋体" w:hAnsi="宋体" w:eastAsia="宋体" w:cs="宋体"/>
                <w:b/>
                <w:bCs/>
                <w:color w:val="auto"/>
                <w:sz w:val="21"/>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配合前端雷达，摄像机可实现雷视拟合功能，雷视拟合后的车辆轨迹跟踪准确率不低于95%</w:t>
            </w:r>
            <w:r>
              <w:rPr>
                <w:rStyle w:val="311"/>
                <w:rFonts w:hint="eastAsia"/>
                <w:b/>
                <w:bCs/>
                <w:color w:val="auto"/>
                <w:sz w:val="21"/>
                <w:szCs w:val="21"/>
                <w:highlight w:val="none"/>
                <w:lang w:bidi="ar"/>
              </w:rPr>
              <w:t>（提供公安部有效的检验报告证明）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内存配置不低于8GB：采用DDR4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配置不低于32GB容量系统盘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4"/>
                <w:highlight w:val="none"/>
                <w:lang w:eastAsia="zh-CN"/>
              </w:rPr>
              <w:t>◆</w:t>
            </w:r>
            <w:r>
              <w:rPr>
                <w:rFonts w:hint="eastAsia" w:ascii="宋体" w:hAnsi="宋体" w:eastAsia="宋体" w:cs="宋体"/>
                <w:b/>
                <w:bCs/>
                <w:i w:val="0"/>
                <w:iCs w:val="0"/>
                <w:color w:val="auto"/>
                <w:kern w:val="0"/>
                <w:sz w:val="21"/>
                <w:szCs w:val="21"/>
                <w:highlight w:val="none"/>
                <w:u w:val="none"/>
                <w:lang w:val="en-US" w:eastAsia="zh-CN" w:bidi="ar"/>
              </w:rPr>
              <w:t>支持2个SATA3.0接口的企业级硬盘，硬盘总容量≥20TB，单个硬盘容量≥10TB</w:t>
            </w:r>
            <w:r>
              <w:rPr>
                <w:rStyle w:val="370"/>
                <w:rFonts w:hint="eastAsia" w:ascii="宋体" w:hAnsi="宋体" w:eastAsia="宋体" w:cs="宋体"/>
                <w:b/>
                <w:bCs/>
                <w:color w:val="auto"/>
                <w:sz w:val="21"/>
                <w:szCs w:val="21"/>
                <w:highlight w:val="none"/>
                <w:lang w:bidi="ar"/>
              </w:rPr>
              <w:t>（提供彩页证明并加盖设备厂家公章</w:t>
            </w:r>
            <w:r>
              <w:rPr>
                <w:rStyle w:val="370"/>
                <w:rFonts w:hint="eastAsia" w:ascii="宋体" w:hAnsi="宋体" w:eastAsia="宋体" w:cs="宋体"/>
                <w:b/>
                <w:bCs/>
                <w:color w:val="auto"/>
                <w:sz w:val="21"/>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支持10M/100M/1000M自适应网口，支持SFP:GE光口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支持HDMI、USB口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通信接口：RS232，S485，凤凰端子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工作湿度：5%～90%(非冷凝)</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边缘计算设备系统软件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包含传感器接入功能、高精度时间同步服务、高精地图引擎功能、数据接口服务功能、数据存储功能、业务保持和自动恢复功能、视图数混存储功能、录像管理功能、录像回放功能、视频实时浏览功能、统计报表功能、告警功能、告警联动功能、系统安全功能、运维管理功能、设备管理功能、用户管理功能、系统登陆功能、角色管理功能、日志管理功能等业务功能，实现边缘计算设备全方位的业务管理、业务监控、运维管理和安全保障等功能</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边缘计算设备算法软件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包含多传感器联合标定算法、视觉目标检测算法、视觉目标追踪算法、车辆特征识别算法、车牌识别算法、视觉定位算法、雷达目标检测算法、雷达目标追踪算法、异构传感器目标关联算法、目标轨迹融合算法、目标轨迹跟踪算法、目标轨迹预测算法、相机移动侦测和自适应防抖算法等算法</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路侧感知系统</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其他配套</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抱杆机箱</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尺寸不大于550mm×400mm×300mm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外箱材质采用SPCC冷压板或镀锌板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支持抱箍安装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内置1台工业级以太网交换机，至少4个以太网RJ45，2个1000M SFP接口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支持温度控制、开箱报警、断电重启、异常报警等功能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支持远程管理和运维，可接入到第三方平台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具有防雷电源保护功能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颜色：黑/灰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工业以太网交换机（放于抱杆机箱内）</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支持MR-Ring快速环网（自愈时间&lt; 20 ms），兼容STP/RSTP/MSTP生成树协议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支持Port-based VLAN，IEEE 802.1Q VLAN和GVRP 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支持动态和静态链路聚合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支持IGMP Snooping和GMRP过滤组播封包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支持基于MAC 地址的端口锁定，防止非法入侵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支持SNMPv1/v2c/v3不同等级的网络管理协议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多种网管方式：Web、Snmp，Telnet，console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接口不小于2个100/1000BASE-X SFP口, 不小于4个10/100/1000BASE-T电口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交换容量不小于24Gbps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包转发率不小于17.9Mpp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含1个千兆光模块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工作温度-40℃～+75℃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防护等级IP40，工业4级电磁兼容性设计。</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智能落地设备箱</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尺寸不小于宽650mm×深640mm×高1200mm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配有交流空调，可根据机箱内温度需求，内置空调自动启停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支持温度控制、开箱报警、断电重启、异常报警等功能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支持远程管理和运维，可接入到第三方平台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走线维护方式为下进下走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防护等级不低于IP55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市电插座1-2路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颜色：灰色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接口：≥24个100/1000BASE-X SFP口,其中8个复用的千兆10/100/1000Base-T以太网端口Combo,支持4个1/10G BASE-X SFP Plus光口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交换容量：≥336Gbps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包转发率：≥108Mpp</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远端光接入设备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单光口设计，支持 SFP 光口热插拔，每个光口速率2.5G，包含光模块；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具备4个1000M可交换以太网接口；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具备1路反向 RS485 数据传输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支持PAL接口，支持模拟视频接入；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业务接口丰富，可满足多种业务传输需求；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支持全网统一时钟，支持 10/100/1000M 自适应；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工业级设计，能够适应各种复杂工作环境，工作温度要求-40 ℃～+85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信号灯检测器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不小于12路信号灯交流信号输入接口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不小于1路10M网口输出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检测电压范围110VAC~265VAC,50Hz/60Hz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工作电压220VAC@50Hz/60Hz，100VAC～240VAC能够正常工作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功耗&lt;5W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工作环境温度不小于-30℃～+70℃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LED分道牌</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规格：1500×1000mm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电压：220±20% VAC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功率：全亮约400W，通常80～200W；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车道图案：LED车道指示图案定制：左转、直行、右转、直左，直右，掉头，左转掉头；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控制接口：以太网RJ45接口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LED数字：数字可定制显示；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LED虚线：白LED灯珠。</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LED分道牌控制器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控制模式：远程控制、定时控制、手动控制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远程控制：设置指示状态、读取当前指示状态、校时、时间段设置、故障告警信息，心跳保持等；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定时控材：内置7套方案，可实现离线控制；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手动控制：按预设方案设置各车道信号状态；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输出信号：6路继电器输出，可接交直流负载；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输出状态：可控制8块可变车道指示牌，每块车道指示牌3种状态；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无缝接入Intelliffic os信号控制平台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回检功能：能够实现实时监测可变车道牌的输出状态，离线自动报警；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尺寸：530*380*260mm：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电源：交流220V，空载功耗＜3W；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含机箱，空开等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光纤收发器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不少于1光4电，千兆口（一个方向1对，即2套，负责控制器至路口信号机数据传输）</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高精度地图</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高精度地图扫描</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路口的高精地图扫描（各个路口扫描总距离约1公里）</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高精度地图制作</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路口高精度地图制作</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光电缆</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光缆含铺设</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16芯单模</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光缆熔接盒</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电缆含铺设1</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YJV-1KV-5*25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电缆含铺设2</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YJV-1KV-5*10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电缆含铺设3</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VV3*2.5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网线含铺设</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超六类网线</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路侧设备安装</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路侧设备安装</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每个路口多个雷达、多个相机、多个抱杆机箱的上杆按照及落地机柜等设备的合规安装，电源、网络线缆制作与贴标等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第三方检测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一个路口一项，视频检测设备第三方检测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中心平台</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数据处理中心</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数据处理中心服务器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CPU：≥[Intel_Xeon_Gold6254(3.1GHz/18核/36线程)]*2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内存：≥512GB内存；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硬盘规格：≥1.2TB[SAS硬盘，10000rpm]*2，≥12TB[SATA硬盘，7200rpm]*3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网卡:2个千兆网口，2个万兆网口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电源：1+1冗余电源，冗余风扇。</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数据交换服务器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CPU：≥[Intel_Xeon_Silver4208(2.1GHz/8核)]*2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内存：≥256GB内存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硬盘规格：≥2.4TB[SAS硬盘，10000rpm]*2，≥12TB[SATA硬盘，7200rpm]*3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网卡:2个千兆网口，2个万兆网口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电源：1+1冗余电源，冗余风扇</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NTP服务器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接收器灵敏度： 捕获＜－160 dBm  跟踪＜－163 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接收捕获时间：热启动时：＜0.5min 冷启动时：＜10min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接收器时间准确度：优于20ns（1PPS，相对于UTC）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接收天线灵敏度：≤－163dBm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智能视频存储服务器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 ：≥英特尔IvyBridge 4核CPU；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内存：≥8GB DDR3 主频1333MHz；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网络：4个10/100/1000Mbps以太网口；2个10Gbps以太网口；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负载均衡模式；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接口：1个USB3.0，1个eSATA/USB2.0接口；2个SAS口，1个RS232接口，1个RS485接口；1个千兆管理网口；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硬盘：36个2.5"或3.5"的SATA硬盘或者SAS硬盘，单个支持8T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电源：1+1冗余电源；</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业务处理中心</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业务处理中心服务器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CPU：≥[Intel_Xeon_GOLD6230(2.1GHz/20核)]*2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硬盘规格：≥1.2TB[SAS硬盘，10000rpm]*2，12TB[SATA硬盘，7200rpm]*6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网卡：双口独立万兆多模光网口卡；2个千兆以太网电口；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电源：1+1冗余电源，冗余风扇；</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光接入卡</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13U高度设计，满足最大16光口2电口数量，含光模块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支持最多16个标准的2.5GSDI及网络复合光信号输入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支持2个独立10/100/1000MRJ45网络输出接口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支持光传反向RS485数据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光信号支持标准PAL视频格式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可以与背板进行高速交换（仅限SDI信号）</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运营商机房交换机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接口：≥8个GE+12个1/10G SFP Plus端口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交换容量：≥2Tbps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包转发率：≥340Mpps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交警机房核心交换机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接口：≥8个GE+12个1/10G SFP Plus端口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交换容量：≥2Tbps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包转发率：≥340Mpps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千兆光模块</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单模-接收</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万兆光模块</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多模</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运维</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运营商设施租赁</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光纤租赁</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路侧到机房，单芯光纤，10年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服务器机架租赁</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1个标准服务器机架</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1"/>
                <w:szCs w:val="21"/>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运维控制单元</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运维控制单元</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CPU：≥intel i5 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内存:≥16GB；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硬盘规格：≥1TB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显卡：不低于3060ti独立显卡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显示器：不低于1080P、23英寸</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调试</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系统调试</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系统调试</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路侧设备点位标定及与中心系统集成调试</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管道及开挖</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SC80钢管</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PE75管</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手井</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道路开挖及恢复</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机动车道开挖及恢复</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绿化开挖及恢复</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人行道开挖及恢复</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软件</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数据处理中心</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数据接入软件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支持接收所有路侧边缘计算设备发送的全息交通数据，对数据进行解析、清洗和标准化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支持对接收数据的有效性、完整性和安全性等进行校验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支持对接收数据进行实时监测并上报系统异常和数据异常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支持将处理后的全息交通数据共享给数据处理中心和业务处理中心的其它网元，进行进一步的分析处理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数据融合处理引擎软件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支持实时接收每个路口多个点位的全息交通感知数据流，对接收的数据进行流式预处理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支持通过点位覆盖区域的物理特性和传感器误差特性动态估计单点位的观测噪声，智能分析跨点融合区域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支持结合融合区域的物理特性和多个融合点位的观测特性，通过轨迹匹配和关联算法对多点位的多个目标进行最优关联匹配，在各路口多点位下实现对目标的实时跟踪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支持对全息感知常见的场景化问题进行智能修正，实时重构目标轨迹，准确还原目标的运动轨迹和运动姿态，实现全天候的全息全路口交通流精准感知</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交通事件分析处理引擎软件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支持结合高精地图、历史交通流信息和实时交通流信息，对交通流特性进行精细化统计分析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支持通过各种场景化特征，利用特定的事件识别算法，实时精准感知各种交通事件如交通事故、交通拥堵等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高精地图服务软件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支持为数据处理中心各网元提供实时高并发、高可靠的高精地图服务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支持对障碍物进行实时精准定位，获取车道的详细信息和障碍物附近的其它道路高精信息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支持根据交通规则获取对应的约束性限制性条件，为数据融合处理引擎、交通事件分析处理引擎中的各种智能分析处理算法提供交通数据实时校验、交通流特性分析、交通规则导入进行支撑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数据交换服务软件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支持分布式架构，为数据处理中心提供实时高可用的数据交换服务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支持通过对数据接入和数据分发任务做统一检测与监控，保证数据处理、流转和服务遵循统一的数据标准，保证数据格式的高度一致性和高时效性。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支持结构化数据、非结构化数据的交换，支持传输断点续传，支持数据接入和分发的缓存生命周期管理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数据存储与管理服务软件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支持存储前端感知交通流结构化数据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支持存储经融合算法引擎、事件算法引擎处理后结构化数据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支持存储第三方服务汇聚数据，业务相关结构化数据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支持存储非结构化数据包括图片、视频、日志等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支持根据存储对象的特点和要求使用不同的存储策略和管理策略，并对存储数据进行监测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批计算与流计算服务软件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支持提供离线数据批处理和实时数据流处理服务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支持根据不同数据类型自定义窗口设置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支持灵活的自定义状态设置，通过状态和检查点设置完成数据的备份与恢复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支持集群方式部署和横向扩容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业务处理中心</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数字孪生引擎服务软件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支持对交通参与者实时数据进行准实时可视化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支持三维高精地图渲染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支持道路静态资产和动态交通元素（车辆、事件）模型渲染和模型库管理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支持地图放大、缩小和拖拽操作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支持模型和实时数据匹配和渲染</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流媒体服务转码网关软件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支持视频和图片转码、压缩、管理等基础功能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支持多路、多终端、多格式实时视频流推送功能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支持多路录像视频推送功能</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交通数据统计分析引擎软件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支持路口服务评价、平均速度和拥堵指数等和交通流相关的统计数据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支持根据事件类型区分的事件数、根据事件发生时间段区分的事件数、根据事件发生位置区分的事件数等和事件相关的统计数据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支持按车辆类型、车牌颜色和车籍区分的车辆等车辆相关统计数据等支持</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数字孪生应用软件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支持使用三维道路静态模型还原路口，包括道路边线、道路渠化区标识、车辆等待区、路牌等。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支持使用三维交通参与者模型，动态还原路口交通流。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支持过去一定时间范围内的交通流轨迹数据并进行回放。</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路口评价应用软件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支持综合评价路口实时交通状况，提供车道级路口服务评价。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支持路口交通流数据指标看板，指标包括平均速度、拥堵指数、车流量、路口排队长度和通过路口时间等。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支持实时视频监控。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支持路口实时交通流数字孪生。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事件智控应用软件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支持实时动态事件识别。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支持自动生成事件档案。包括事件类型、事件发生时刻、发生的坐标位置、占用车道，并包括事件车辆的车牌、类型、颜色等基础信息，还包括事件发生时刻点图片信息和事件发生位置的实时视频信息。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支持事后对事件过程进行溯源分析的功能。提供事件发生前，发生中和发生后的视频，自动接力事件发生位置的移动的视频；提供对应位置的交通流数据。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支持对事件以时间维度、空间纬度和类型来计算统计。支持展示今日上报事件数据，包括事件类型占比，今日事件和历史同时段事件数对比。支持事件多发路口和事件多发时段的统计。</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重点车辆监测应用软件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支持重点车辆库管理，为重点车辆提供车辆库方式进行集中统一管理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支持重点车辆自动建档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支持重点车辆手动建档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支持重点车辆档案查询和轨迹跟踪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支持重点车辆数据统计结果查看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数据运营应用软件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支持提供数字化道路产生的全息数据，平台展示系统归集和融合处理的统计数据、车辆数据、轨迹数据、事件数据、路网数据和设备数据，在保障安全的前提下进行汇聚和存储，并按照要求实时传输至上级模块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支持统一数据资源，按照各部门数据要求，定义标准化的数据内容、分类和格式，形成针对性的数据资源目录</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注：1、本项目涉及开挖修复的交通组织方案及相关审批费用均在投标报价中综合考虑，开挖修复一次性包干（实际工程量不得小于清单工程量），投标人在报价时应自行承担投标风险，采购人不另行支付。</w:t>
      </w:r>
    </w:p>
    <w:p>
      <w:pPr>
        <w:spacing w:line="48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、本次招标以上述清单为准</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sz w:val="24"/>
          <w:highlight w:val="none"/>
          <w:lang w:eastAsia="zh-CN"/>
        </w:rPr>
        <w:t>投标人自行根据消耗情况合理考虑，今后不作调整，投标人自行承担投标风险。</w:t>
      </w:r>
      <w:r>
        <w:rPr>
          <w:rFonts w:hint="eastAsia" w:ascii="宋体" w:hAnsi="宋体" w:eastAsia="宋体" w:cs="宋体"/>
          <w:b w:val="0"/>
          <w:bCs w:val="0"/>
          <w:color w:val="auto"/>
          <w:sz w:val="24"/>
          <w:highlight w:val="none"/>
          <w:lang w:val="en-US" w:eastAsia="zh-CN"/>
        </w:rPr>
        <w:t>中标人</w:t>
      </w:r>
      <w:r>
        <w:rPr>
          <w:rFonts w:hint="eastAsia" w:ascii="宋体" w:hAnsi="宋体" w:eastAsia="宋体" w:cs="宋体"/>
          <w:b w:val="0"/>
          <w:bCs w:val="0"/>
          <w:color w:val="auto"/>
          <w:sz w:val="24"/>
          <w:highlight w:val="none"/>
        </w:rPr>
        <w:t>必须无条件满足</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的实际需求。</w:t>
      </w:r>
    </w:p>
    <w:p>
      <w:pPr>
        <w:spacing w:line="480" w:lineRule="exact"/>
        <w:ind w:firstLine="420" w:firstLineChars="175"/>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kern w:val="0"/>
          <w:sz w:val="24"/>
          <w:szCs w:val="24"/>
          <w:highlight w:val="none"/>
          <w:lang w:val="en-US" w:eastAsia="zh-CN" w:bidi="ar"/>
        </w:rPr>
        <w:t>项目实施过程中接入交警平台如有相关的接口对接费、带宽扩容费等均由投标人在投标报价中综合考虑。</w:t>
      </w:r>
    </w:p>
    <w:p>
      <w:pPr>
        <w:spacing w:line="480" w:lineRule="exact"/>
        <w:ind w:firstLine="420" w:firstLineChars="175"/>
        <w:rPr>
          <w:rFonts w:hint="eastAsia" w:ascii="宋体" w:hAnsi="宋体" w:eastAsia="宋体" w:cs="宋体"/>
          <w:b w:val="0"/>
          <w:bCs w:val="0"/>
          <w:color w:val="auto"/>
          <w:sz w:val="24"/>
          <w:highlight w:val="none"/>
        </w:rPr>
      </w:pP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sz w:val="24"/>
          <w:highlight w:val="none"/>
        </w:rPr>
        <w:t>本</w:t>
      </w:r>
      <w:r>
        <w:rPr>
          <w:rFonts w:hint="eastAsia" w:ascii="宋体" w:hAnsi="宋体" w:eastAsia="宋体" w:cs="宋体"/>
          <w:b w:val="0"/>
          <w:bCs w:val="0"/>
          <w:color w:val="auto"/>
          <w:sz w:val="24"/>
          <w:highlight w:val="none"/>
          <w:lang w:eastAsia="zh-CN"/>
        </w:rPr>
        <w:t>项目</w:t>
      </w:r>
      <w:r>
        <w:rPr>
          <w:rFonts w:hint="eastAsia" w:ascii="宋体" w:hAnsi="宋体" w:eastAsia="宋体" w:cs="宋体"/>
          <w:b w:val="0"/>
          <w:bCs w:val="0"/>
          <w:color w:val="auto"/>
          <w:sz w:val="24"/>
          <w:highlight w:val="none"/>
        </w:rPr>
        <w:t>需通过当地交警部门验收合格。</w:t>
      </w:r>
    </w:p>
    <w:p>
      <w:pPr>
        <w:spacing w:line="360" w:lineRule="auto"/>
        <w:jc w:val="both"/>
        <w:rPr>
          <w:rFonts w:hint="eastAsia" w:ascii="宋体" w:hAnsi="宋体" w:eastAsia="宋体" w:cs="宋体"/>
          <w:b/>
          <w:color w:val="auto"/>
          <w:sz w:val="24"/>
          <w:szCs w:val="24"/>
          <w:highlight w:val="none"/>
          <w:lang w:val="en-US" w:eastAsia="zh-CN"/>
        </w:rPr>
      </w:pPr>
    </w:p>
    <w:p>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2、商务需求：</w:t>
      </w:r>
    </w:p>
    <w:p>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1交货时间及地点</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投标人</w:t>
      </w:r>
      <w:r>
        <w:rPr>
          <w:rFonts w:hint="eastAsia" w:ascii="宋体" w:hAnsi="宋体" w:eastAsia="宋体" w:cs="宋体"/>
          <w:b/>
          <w:color w:val="auto"/>
          <w:sz w:val="24"/>
          <w:szCs w:val="24"/>
          <w:highlight w:val="none"/>
          <w:lang w:val="en-US" w:eastAsia="zh-CN"/>
        </w:rPr>
        <w:t>应在合同签订后</w:t>
      </w:r>
      <w:r>
        <w:rPr>
          <w:rFonts w:hint="eastAsia" w:ascii="宋体" w:hAnsi="宋体" w:cs="宋体"/>
          <w:b/>
          <w:color w:val="auto"/>
          <w:sz w:val="24"/>
          <w:szCs w:val="24"/>
          <w:highlight w:val="none"/>
          <w:lang w:val="en-US" w:eastAsia="zh-CN"/>
        </w:rPr>
        <w:t>90</w:t>
      </w:r>
      <w:r>
        <w:rPr>
          <w:rFonts w:hint="eastAsia" w:ascii="宋体" w:hAnsi="宋体" w:eastAsia="宋体" w:cs="宋体"/>
          <w:b/>
          <w:color w:val="auto"/>
          <w:sz w:val="24"/>
          <w:szCs w:val="24"/>
          <w:highlight w:val="none"/>
          <w:lang w:val="en-US" w:eastAsia="zh-CN"/>
        </w:rPr>
        <w:t>日历天内供货、安装、调试完成。</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(2)交货地点：</w:t>
      </w:r>
      <w:r>
        <w:rPr>
          <w:rFonts w:hint="eastAsia" w:ascii="宋体" w:hAnsi="宋体" w:cs="宋体"/>
          <w:b/>
          <w:color w:val="auto"/>
          <w:sz w:val="24"/>
          <w:szCs w:val="24"/>
          <w:highlight w:val="none"/>
          <w:lang w:val="en-US" w:eastAsia="zh-CN"/>
        </w:rPr>
        <w:t>采购人</w:t>
      </w:r>
      <w:r>
        <w:rPr>
          <w:rFonts w:hint="eastAsia" w:ascii="宋体" w:hAnsi="宋体" w:eastAsia="宋体" w:cs="宋体"/>
          <w:b/>
          <w:color w:val="auto"/>
          <w:sz w:val="24"/>
          <w:szCs w:val="24"/>
          <w:highlight w:val="none"/>
          <w:lang w:val="en-US" w:eastAsia="zh-CN"/>
        </w:rPr>
        <w:t>指定地点。</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投标人</w:t>
      </w:r>
      <w:r>
        <w:rPr>
          <w:rFonts w:hint="eastAsia" w:ascii="宋体" w:hAnsi="宋体" w:eastAsia="宋体" w:cs="宋体"/>
          <w:b/>
          <w:color w:val="auto"/>
          <w:sz w:val="24"/>
          <w:szCs w:val="24"/>
          <w:highlight w:val="none"/>
          <w:lang w:val="en-US" w:eastAsia="zh-CN"/>
        </w:rPr>
        <w:t>提供的物品，必须符合</w:t>
      </w:r>
      <w:r>
        <w:rPr>
          <w:rFonts w:hint="eastAsia" w:ascii="宋体" w:hAnsi="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val="en-US" w:eastAsia="zh-CN"/>
        </w:rPr>
        <w:t>文件要求、原包装送达</w:t>
      </w:r>
      <w:r>
        <w:rPr>
          <w:rFonts w:hint="eastAsia" w:ascii="宋体" w:hAnsi="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CN"/>
        </w:rPr>
        <w:t>人；如有不符，</w:t>
      </w:r>
      <w:r>
        <w:rPr>
          <w:rFonts w:hint="eastAsia" w:ascii="宋体" w:hAnsi="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CN"/>
        </w:rPr>
        <w:t>人可以无条件退货，所造成的损失由</w:t>
      </w:r>
      <w:r>
        <w:rPr>
          <w:rFonts w:hint="eastAsia" w:ascii="宋体" w:hAnsi="宋体" w:cs="宋体"/>
          <w:b/>
          <w:color w:val="auto"/>
          <w:sz w:val="24"/>
          <w:szCs w:val="24"/>
          <w:highlight w:val="none"/>
          <w:lang w:val="en-US" w:eastAsia="zh-CN"/>
        </w:rPr>
        <w:t>投标人</w:t>
      </w:r>
      <w:r>
        <w:rPr>
          <w:rFonts w:hint="eastAsia" w:ascii="宋体" w:hAnsi="宋体" w:eastAsia="宋体" w:cs="宋体"/>
          <w:b/>
          <w:color w:val="auto"/>
          <w:sz w:val="24"/>
          <w:szCs w:val="24"/>
          <w:highlight w:val="none"/>
          <w:lang w:val="en-US" w:eastAsia="zh-CN"/>
        </w:rPr>
        <w:t>承担。更换后的零部件质保期按更换日起顺延。</w:t>
      </w:r>
    </w:p>
    <w:p>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2质保期及售后技术服务要求</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▲(1)质保期：2年。</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(3)供应商应提供技术支持方案，内容由供应商根据实际选择以下要点：服务机构（维保点）的地址、人员状况、维修能力、联系方式、营业执照、公司资质材料、相关案例等。</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(4)完整准确地表述原厂家的标准售后服务承诺（范围、标准及期限等）、供应商可能增加的服务承诺等。</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(5)明示服务承诺可能涉及的前提设定和费用，否则将被认为是无条件和免费的。</w:t>
      </w:r>
    </w:p>
    <w:p>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2.3</w:t>
      </w:r>
      <w:r>
        <w:rPr>
          <w:rFonts w:hint="eastAsia" w:ascii="宋体" w:hAnsi="宋体" w:eastAsia="宋体" w:cs="宋体"/>
          <w:b/>
          <w:color w:val="auto"/>
          <w:sz w:val="24"/>
          <w:szCs w:val="24"/>
          <w:highlight w:val="none"/>
          <w:lang w:val="en-US" w:eastAsia="zh-CN"/>
        </w:rPr>
        <w:t>项目实施计划</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项目实施的组织工作方案：工作时间进度表、工作程序或步骤、管理和协调方法、送货方案等。</w:t>
      </w:r>
    </w:p>
    <w:p>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2.4</w:t>
      </w:r>
      <w:r>
        <w:rPr>
          <w:rFonts w:hint="eastAsia" w:ascii="宋体" w:hAnsi="宋体" w:eastAsia="宋体" w:cs="宋体"/>
          <w:b/>
          <w:color w:val="auto"/>
          <w:sz w:val="24"/>
          <w:szCs w:val="24"/>
          <w:highlight w:val="none"/>
          <w:lang w:val="en-US" w:eastAsia="zh-CN"/>
        </w:rPr>
        <w:t>付款方式</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（1）合同签订后成交供应商支付总价的1%作为履约保证金。</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（2）履约保证缴纳后，</w:t>
      </w:r>
      <w:r>
        <w:rPr>
          <w:rFonts w:hint="eastAsia" w:ascii="宋体" w:hAnsi="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CN"/>
        </w:rPr>
        <w:t>人向</w:t>
      </w:r>
      <w:r>
        <w:rPr>
          <w:rFonts w:hint="eastAsia" w:ascii="宋体" w:hAnsi="宋体" w:cs="宋体"/>
          <w:b/>
          <w:color w:val="auto"/>
          <w:sz w:val="24"/>
          <w:szCs w:val="24"/>
          <w:highlight w:val="none"/>
          <w:lang w:val="en-US" w:eastAsia="zh-CN"/>
        </w:rPr>
        <w:t>中标</w:t>
      </w:r>
      <w:r>
        <w:rPr>
          <w:rFonts w:hint="eastAsia" w:ascii="宋体" w:hAnsi="宋体" w:eastAsia="宋体" w:cs="宋体"/>
          <w:b/>
          <w:color w:val="auto"/>
          <w:sz w:val="24"/>
          <w:szCs w:val="24"/>
          <w:highlight w:val="none"/>
          <w:lang w:val="en-US" w:eastAsia="zh-CN"/>
        </w:rPr>
        <w:t>人支付合同价的</w:t>
      </w: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lang w:val="en-US" w:eastAsia="zh-CN"/>
        </w:rPr>
        <w:t>%，作为预付款。</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（3）设备安装调试完成后，</w:t>
      </w:r>
      <w:r>
        <w:rPr>
          <w:rFonts w:hint="eastAsia" w:ascii="宋体" w:hAnsi="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CN"/>
        </w:rPr>
        <w:t>人向</w:t>
      </w:r>
      <w:r>
        <w:rPr>
          <w:rFonts w:hint="eastAsia" w:ascii="宋体" w:hAnsi="宋体" w:cs="宋体"/>
          <w:b/>
          <w:color w:val="auto"/>
          <w:sz w:val="24"/>
          <w:szCs w:val="24"/>
          <w:highlight w:val="none"/>
          <w:lang w:val="en-US" w:eastAsia="zh-CN"/>
        </w:rPr>
        <w:t>中标</w:t>
      </w:r>
      <w:r>
        <w:rPr>
          <w:rFonts w:hint="eastAsia" w:ascii="宋体" w:hAnsi="宋体" w:eastAsia="宋体" w:cs="宋体"/>
          <w:b/>
          <w:color w:val="auto"/>
          <w:sz w:val="24"/>
          <w:szCs w:val="24"/>
          <w:highlight w:val="none"/>
          <w:lang w:val="en-US" w:eastAsia="zh-CN"/>
        </w:rPr>
        <w:t>人支付至合同价的60%。</w:t>
      </w:r>
    </w:p>
    <w:p>
      <w:pPr>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（4）项目验收完成后，</w:t>
      </w:r>
      <w:r>
        <w:rPr>
          <w:rFonts w:hint="eastAsia" w:ascii="宋体" w:hAnsi="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CN"/>
        </w:rPr>
        <w:t>人向</w:t>
      </w:r>
      <w:r>
        <w:rPr>
          <w:rFonts w:hint="eastAsia" w:ascii="宋体" w:hAnsi="宋体" w:cs="宋体"/>
          <w:b/>
          <w:color w:val="auto"/>
          <w:sz w:val="24"/>
          <w:szCs w:val="24"/>
          <w:highlight w:val="none"/>
          <w:lang w:val="en-US" w:eastAsia="zh-CN"/>
        </w:rPr>
        <w:t>中标</w:t>
      </w:r>
      <w:r>
        <w:rPr>
          <w:rFonts w:hint="eastAsia" w:ascii="宋体" w:hAnsi="宋体" w:eastAsia="宋体" w:cs="宋体"/>
          <w:b/>
          <w:color w:val="auto"/>
          <w:sz w:val="24"/>
          <w:szCs w:val="24"/>
          <w:highlight w:val="none"/>
          <w:lang w:val="en-US" w:eastAsia="zh-CN"/>
        </w:rPr>
        <w:t>人支付至合同款的100%。同时</w:t>
      </w:r>
      <w:r>
        <w:rPr>
          <w:rFonts w:hint="eastAsia" w:ascii="宋体" w:hAnsi="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CN"/>
        </w:rPr>
        <w:t>人无息退还履约保证金。</w:t>
      </w:r>
    </w:p>
    <w:p>
      <w:pPr>
        <w:spacing w:line="360" w:lineRule="auto"/>
        <w:jc w:val="both"/>
        <w:rPr>
          <w:rFonts w:hint="eastAsia" w:ascii="宋体" w:hAnsi="宋体" w:eastAsia="宋体" w:cs="宋体"/>
          <w:b/>
          <w:color w:val="auto"/>
          <w:sz w:val="24"/>
          <w:szCs w:val="24"/>
          <w:highlight w:val="none"/>
          <w:lang w:val="en-US" w:eastAsia="zh-CN"/>
        </w:rPr>
      </w:pPr>
    </w:p>
    <w:p>
      <w:pPr>
        <w:spacing w:line="360" w:lineRule="auto"/>
        <w:jc w:val="both"/>
        <w:rPr>
          <w:rFonts w:hint="eastAsia" w:ascii="宋体" w:hAnsi="宋体" w:eastAsia="宋体" w:cs="宋体"/>
          <w:b/>
          <w:color w:val="auto"/>
          <w:sz w:val="24"/>
          <w:szCs w:val="24"/>
          <w:highlight w:val="none"/>
          <w:lang w:val="en-US" w:eastAsia="zh-CN"/>
        </w:rPr>
      </w:pPr>
    </w:p>
    <w:p>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1、除采购文件标注的参考品牌外，欢迎其它能满足本项目技术需求且性能与所注品牌相当的产品参与。</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2、如有附图，仅作参考。</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3、打▲内容为实质性要求，不允许有负偏离，否则将以涉及无效投标条款作无效投标。</w:t>
      </w:r>
    </w:p>
    <w:p>
      <w:pPr>
        <w:spacing w:line="360" w:lineRule="auto"/>
        <w:ind w:firstLine="482" w:firstLineChars="200"/>
        <w:jc w:val="left"/>
        <w:rPr>
          <w:rFonts w:hint="eastAsia" w:ascii="宋体" w:hAnsi="宋体" w:eastAsia="宋体" w:cs="宋体"/>
          <w:b/>
          <w:color w:val="auto"/>
          <w:sz w:val="36"/>
          <w:szCs w:val="36"/>
          <w:highlight w:val="none"/>
        </w:rPr>
      </w:pPr>
      <w:r>
        <w:rPr>
          <w:rFonts w:hint="eastAsia" w:ascii="宋体" w:hAnsi="宋体" w:eastAsia="宋体" w:cs="宋体"/>
          <w:b/>
          <w:color w:val="auto"/>
          <w:sz w:val="24"/>
          <w:szCs w:val="24"/>
          <w:highlight w:val="none"/>
        </w:rPr>
        <w:t>4、中标单位所提供的货物、服务须与投标承诺一致，不得以次充好、偷工减料，若在项目验收中发现有上述情况，将向有关部门举报，根据相关规定进行处理。</w:t>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7" w:name="_Toc184313304"/>
      <w:bookmarkEnd w:id="17"/>
      <w:bookmarkStart w:id="18" w:name="_Toc184308072"/>
      <w:bookmarkEnd w:id="18"/>
      <w:bookmarkStart w:id="19" w:name="_Toc184310330"/>
      <w:bookmarkEnd w:id="19"/>
      <w:bookmarkStart w:id="20" w:name="_Toc184314419"/>
      <w:bookmarkEnd w:id="20"/>
      <w:bookmarkStart w:id="21" w:name="_Toc184310299"/>
      <w:bookmarkEnd w:id="21"/>
      <w:bookmarkStart w:id="22" w:name="_Toc184313271"/>
      <w:bookmarkEnd w:id="22"/>
      <w:bookmarkStart w:id="23" w:name="_Toc184314418"/>
      <w:bookmarkEnd w:id="23"/>
      <w:bookmarkStart w:id="24" w:name="_Toc184308098"/>
      <w:bookmarkEnd w:id="24"/>
      <w:bookmarkStart w:id="25" w:name="_Toc184310335"/>
      <w:bookmarkEnd w:id="25"/>
      <w:bookmarkStart w:id="26" w:name="_Toc184308036"/>
      <w:bookmarkEnd w:id="26"/>
      <w:bookmarkStart w:id="27" w:name="_Toc184313302"/>
      <w:bookmarkEnd w:id="27"/>
      <w:bookmarkStart w:id="28" w:name="_Toc184313245"/>
      <w:bookmarkEnd w:id="28"/>
      <w:bookmarkStart w:id="29" w:name="_Toc184314430"/>
      <w:bookmarkEnd w:id="29"/>
      <w:bookmarkStart w:id="30" w:name="_Toc184310338"/>
      <w:bookmarkEnd w:id="30"/>
      <w:bookmarkStart w:id="31" w:name="_Toc184313280"/>
      <w:bookmarkEnd w:id="31"/>
      <w:bookmarkStart w:id="32" w:name="_Toc184314450"/>
      <w:bookmarkEnd w:id="32"/>
      <w:bookmarkStart w:id="33" w:name="_Toc184313263"/>
      <w:bookmarkEnd w:id="33"/>
      <w:bookmarkStart w:id="34" w:name="_Toc184313308"/>
      <w:bookmarkEnd w:id="34"/>
      <w:bookmarkStart w:id="35" w:name="_Toc184313257"/>
      <w:bookmarkEnd w:id="35"/>
      <w:bookmarkStart w:id="36" w:name="_Toc184314433"/>
      <w:bookmarkEnd w:id="36"/>
      <w:bookmarkStart w:id="37" w:name="_Toc184313279"/>
      <w:bookmarkEnd w:id="37"/>
      <w:bookmarkStart w:id="38" w:name="_Toc184310331"/>
      <w:bookmarkEnd w:id="38"/>
      <w:bookmarkStart w:id="39" w:name="_Toc184314439"/>
      <w:bookmarkEnd w:id="39"/>
      <w:bookmarkStart w:id="40" w:name="_Toc184314479"/>
      <w:bookmarkEnd w:id="40"/>
      <w:bookmarkStart w:id="41" w:name="_Toc184310324"/>
      <w:bookmarkEnd w:id="41"/>
      <w:bookmarkStart w:id="42" w:name="_Toc184314426"/>
      <w:bookmarkEnd w:id="42"/>
      <w:bookmarkStart w:id="43" w:name="_Toc184313250"/>
      <w:bookmarkEnd w:id="43"/>
      <w:bookmarkStart w:id="44" w:name="_Toc184310285"/>
      <w:bookmarkEnd w:id="44"/>
      <w:bookmarkStart w:id="45" w:name="_Toc184313274"/>
      <w:bookmarkEnd w:id="45"/>
      <w:bookmarkStart w:id="46" w:name="_Toc184310290"/>
      <w:bookmarkEnd w:id="46"/>
      <w:bookmarkStart w:id="47" w:name="_Toc184312111"/>
      <w:bookmarkEnd w:id="47"/>
      <w:bookmarkStart w:id="48" w:name="_Toc184308073"/>
      <w:bookmarkEnd w:id="48"/>
      <w:bookmarkStart w:id="49" w:name="_Toc184314456"/>
      <w:bookmarkEnd w:id="49"/>
      <w:bookmarkStart w:id="50" w:name="_Toc184314460"/>
      <w:bookmarkEnd w:id="50"/>
      <w:bookmarkStart w:id="51" w:name="_Toc184310288"/>
      <w:bookmarkEnd w:id="51"/>
      <w:bookmarkStart w:id="52" w:name="_Toc184312092"/>
      <w:bookmarkEnd w:id="52"/>
      <w:bookmarkStart w:id="53" w:name="_Toc184308063"/>
      <w:bookmarkEnd w:id="53"/>
      <w:bookmarkStart w:id="54" w:name="_Toc184312114"/>
      <w:bookmarkEnd w:id="54"/>
      <w:bookmarkStart w:id="55" w:name="_Toc184308044"/>
      <w:bookmarkEnd w:id="55"/>
      <w:bookmarkStart w:id="56" w:name="_Toc184310322"/>
      <w:bookmarkEnd w:id="56"/>
      <w:bookmarkStart w:id="57" w:name="_Toc184310301"/>
      <w:bookmarkEnd w:id="57"/>
      <w:bookmarkStart w:id="58" w:name="_Toc184312138"/>
      <w:bookmarkEnd w:id="58"/>
      <w:bookmarkStart w:id="59" w:name="_Toc184312115"/>
      <w:bookmarkEnd w:id="59"/>
      <w:bookmarkStart w:id="60" w:name="_Toc184314429"/>
      <w:bookmarkEnd w:id="60"/>
      <w:bookmarkStart w:id="61" w:name="_Toc184308071"/>
      <w:bookmarkEnd w:id="61"/>
      <w:bookmarkStart w:id="62" w:name="_Toc184308086"/>
      <w:bookmarkEnd w:id="62"/>
      <w:bookmarkStart w:id="63" w:name="_Toc184310337"/>
      <w:bookmarkEnd w:id="63"/>
      <w:bookmarkStart w:id="64" w:name="_Toc184312124"/>
      <w:bookmarkEnd w:id="64"/>
      <w:bookmarkStart w:id="65" w:name="_Toc184312085"/>
      <w:bookmarkEnd w:id="65"/>
      <w:bookmarkStart w:id="66" w:name="_Toc184310304"/>
      <w:bookmarkEnd w:id="66"/>
      <w:bookmarkStart w:id="67" w:name="_Toc184312091"/>
      <w:bookmarkEnd w:id="67"/>
      <w:bookmarkStart w:id="68" w:name="_Toc184314414"/>
      <w:bookmarkEnd w:id="68"/>
      <w:bookmarkStart w:id="69" w:name="_Toc184308102"/>
      <w:bookmarkEnd w:id="69"/>
      <w:bookmarkStart w:id="70" w:name="_Toc184314413"/>
      <w:bookmarkEnd w:id="70"/>
      <w:bookmarkStart w:id="71" w:name="_Toc184310307"/>
      <w:bookmarkEnd w:id="71"/>
      <w:bookmarkStart w:id="72" w:name="_Toc184313278"/>
      <w:bookmarkEnd w:id="72"/>
      <w:bookmarkStart w:id="73" w:name="_Toc184314467"/>
      <w:bookmarkEnd w:id="73"/>
      <w:bookmarkStart w:id="74" w:name="_Toc184314465"/>
      <w:bookmarkEnd w:id="74"/>
      <w:bookmarkStart w:id="75" w:name="_Toc184310319"/>
      <w:bookmarkEnd w:id="75"/>
      <w:bookmarkStart w:id="76" w:name="_Toc184308082"/>
      <w:bookmarkEnd w:id="76"/>
      <w:bookmarkStart w:id="77" w:name="_Toc184308056"/>
      <w:bookmarkEnd w:id="77"/>
      <w:bookmarkStart w:id="78" w:name="_Toc184312076"/>
      <w:bookmarkEnd w:id="78"/>
      <w:bookmarkStart w:id="79" w:name="_Toc184308038"/>
      <w:bookmarkEnd w:id="79"/>
      <w:bookmarkStart w:id="80" w:name="_Toc184310284"/>
      <w:bookmarkEnd w:id="80"/>
      <w:bookmarkStart w:id="81" w:name="_Toc184313261"/>
      <w:bookmarkEnd w:id="81"/>
      <w:bookmarkStart w:id="82" w:name="_Toc184313264"/>
      <w:bookmarkEnd w:id="82"/>
      <w:bookmarkStart w:id="83" w:name="_Toc184313285"/>
      <w:bookmarkEnd w:id="83"/>
      <w:bookmarkStart w:id="84" w:name="_Toc184308096"/>
      <w:bookmarkEnd w:id="84"/>
      <w:bookmarkStart w:id="85" w:name="_Toc184314420"/>
      <w:bookmarkEnd w:id="85"/>
      <w:bookmarkStart w:id="86" w:name="_Toc184312090"/>
      <w:bookmarkEnd w:id="86"/>
      <w:bookmarkStart w:id="87" w:name="_Toc184312126"/>
      <w:bookmarkEnd w:id="87"/>
      <w:bookmarkStart w:id="88" w:name="_Toc184308050"/>
      <w:bookmarkEnd w:id="88"/>
      <w:bookmarkStart w:id="89" w:name="_Toc184310275"/>
      <w:bookmarkEnd w:id="89"/>
      <w:bookmarkStart w:id="90" w:name="_Toc184312136"/>
      <w:bookmarkEnd w:id="90"/>
      <w:bookmarkStart w:id="91" w:name="_Toc184308103"/>
      <w:bookmarkEnd w:id="91"/>
      <w:bookmarkStart w:id="92" w:name="_Toc184314477"/>
      <w:bookmarkEnd w:id="92"/>
      <w:bookmarkStart w:id="93" w:name="_Toc184313299"/>
      <w:bookmarkEnd w:id="93"/>
      <w:bookmarkStart w:id="94" w:name="_Toc184312127"/>
      <w:bookmarkEnd w:id="94"/>
      <w:bookmarkStart w:id="95" w:name="_Toc184308080"/>
      <w:bookmarkEnd w:id="95"/>
      <w:bookmarkStart w:id="96" w:name="_Toc184314440"/>
      <w:bookmarkEnd w:id="96"/>
      <w:bookmarkStart w:id="97" w:name="_Toc184314445"/>
      <w:bookmarkEnd w:id="97"/>
      <w:bookmarkStart w:id="98" w:name="_Toc184308091"/>
      <w:bookmarkEnd w:id="98"/>
      <w:bookmarkStart w:id="99" w:name="_Toc184313310"/>
      <w:bookmarkEnd w:id="99"/>
      <w:bookmarkStart w:id="100" w:name="_Toc184313266"/>
      <w:bookmarkEnd w:id="100"/>
      <w:bookmarkStart w:id="101" w:name="_Toc184314436"/>
      <w:bookmarkEnd w:id="101"/>
      <w:bookmarkStart w:id="102" w:name="_Toc184310333"/>
      <w:bookmarkEnd w:id="102"/>
      <w:bookmarkStart w:id="103" w:name="_Toc184310314"/>
      <w:bookmarkEnd w:id="103"/>
      <w:bookmarkStart w:id="104" w:name="_Toc184314466"/>
      <w:bookmarkEnd w:id="104"/>
      <w:bookmarkStart w:id="105" w:name="_Toc184308077"/>
      <w:bookmarkEnd w:id="105"/>
      <w:bookmarkStart w:id="106" w:name="_Toc184314469"/>
      <w:bookmarkEnd w:id="106"/>
      <w:bookmarkStart w:id="107" w:name="_Toc184308081"/>
      <w:bookmarkEnd w:id="107"/>
      <w:bookmarkStart w:id="108" w:name="_Toc184312107"/>
      <w:bookmarkEnd w:id="108"/>
      <w:bookmarkStart w:id="109" w:name="_Toc184314451"/>
      <w:bookmarkEnd w:id="109"/>
      <w:bookmarkStart w:id="110" w:name="_Toc184314474"/>
      <w:bookmarkEnd w:id="110"/>
      <w:bookmarkStart w:id="111" w:name="_Toc184308058"/>
      <w:bookmarkEnd w:id="111"/>
      <w:bookmarkStart w:id="112" w:name="_Toc184310294"/>
      <w:bookmarkEnd w:id="112"/>
      <w:bookmarkStart w:id="113" w:name="_Toc184312104"/>
      <w:bookmarkEnd w:id="113"/>
      <w:bookmarkStart w:id="114" w:name="_Toc184308107"/>
      <w:bookmarkEnd w:id="114"/>
      <w:bookmarkStart w:id="115" w:name="_Toc184308057"/>
      <w:bookmarkEnd w:id="115"/>
      <w:bookmarkStart w:id="116" w:name="_Toc184308069"/>
      <w:bookmarkEnd w:id="116"/>
      <w:bookmarkStart w:id="117" w:name="_Toc184310312"/>
      <w:bookmarkEnd w:id="117"/>
      <w:bookmarkStart w:id="118" w:name="_Toc184312088"/>
      <w:bookmarkEnd w:id="118"/>
      <w:bookmarkStart w:id="119" w:name="_Toc184314457"/>
      <w:bookmarkEnd w:id="119"/>
      <w:bookmarkStart w:id="120" w:name="_Toc184312068"/>
      <w:bookmarkEnd w:id="120"/>
      <w:bookmarkStart w:id="121" w:name="_Toc184314475"/>
      <w:bookmarkEnd w:id="121"/>
      <w:bookmarkStart w:id="122" w:name="_Toc184313255"/>
      <w:bookmarkEnd w:id="122"/>
      <w:bookmarkStart w:id="123" w:name="_Toc184314447"/>
      <w:bookmarkEnd w:id="123"/>
      <w:bookmarkStart w:id="124" w:name="_Toc184314454"/>
      <w:bookmarkEnd w:id="124"/>
      <w:bookmarkStart w:id="125" w:name="_Toc184308089"/>
      <w:bookmarkEnd w:id="125"/>
      <w:bookmarkStart w:id="126" w:name="_Toc184312121"/>
      <w:bookmarkEnd w:id="126"/>
      <w:bookmarkStart w:id="127" w:name="_Toc184312108"/>
      <w:bookmarkEnd w:id="127"/>
      <w:bookmarkStart w:id="128" w:name="_Toc184312103"/>
      <w:bookmarkEnd w:id="128"/>
      <w:bookmarkStart w:id="129" w:name="_Toc184312100"/>
      <w:bookmarkEnd w:id="129"/>
      <w:bookmarkStart w:id="130" w:name="_Toc184308100"/>
      <w:bookmarkEnd w:id="130"/>
      <w:bookmarkStart w:id="131" w:name="_Toc184308068"/>
      <w:bookmarkEnd w:id="131"/>
      <w:bookmarkStart w:id="132" w:name="_Toc184312134"/>
      <w:bookmarkEnd w:id="132"/>
      <w:bookmarkStart w:id="133" w:name="_Toc184313240"/>
      <w:bookmarkEnd w:id="133"/>
      <w:bookmarkStart w:id="134" w:name="_Toc184308042"/>
      <w:bookmarkEnd w:id="134"/>
      <w:bookmarkStart w:id="135" w:name="_Toc184312116"/>
      <w:bookmarkEnd w:id="135"/>
      <w:bookmarkStart w:id="136" w:name="_Toc184314462"/>
      <w:bookmarkEnd w:id="136"/>
      <w:bookmarkStart w:id="137" w:name="_Toc184312128"/>
      <w:bookmarkEnd w:id="137"/>
      <w:bookmarkStart w:id="138" w:name="_Toc184312070"/>
      <w:bookmarkEnd w:id="138"/>
      <w:bookmarkStart w:id="139" w:name="_Toc184313297"/>
      <w:bookmarkEnd w:id="139"/>
      <w:bookmarkStart w:id="140" w:name="_Toc184310300"/>
      <w:bookmarkEnd w:id="140"/>
      <w:bookmarkStart w:id="141" w:name="_Toc184313288"/>
      <w:bookmarkEnd w:id="141"/>
      <w:bookmarkStart w:id="142" w:name="_Toc184313287"/>
      <w:bookmarkEnd w:id="142"/>
      <w:bookmarkStart w:id="143" w:name="_Toc184314471"/>
      <w:bookmarkEnd w:id="143"/>
      <w:bookmarkStart w:id="144" w:name="_Toc184308078"/>
      <w:bookmarkEnd w:id="144"/>
      <w:bookmarkStart w:id="145" w:name="_Toc184310308"/>
      <w:bookmarkEnd w:id="145"/>
      <w:bookmarkStart w:id="146" w:name="_Toc184310326"/>
      <w:bookmarkEnd w:id="146"/>
      <w:bookmarkStart w:id="147" w:name="_Toc184313246"/>
      <w:bookmarkEnd w:id="147"/>
      <w:bookmarkStart w:id="148" w:name="_Toc184314461"/>
      <w:bookmarkEnd w:id="148"/>
      <w:bookmarkStart w:id="149" w:name="_Toc184312073"/>
      <w:bookmarkEnd w:id="149"/>
      <w:bookmarkStart w:id="150" w:name="_Toc184314481"/>
      <w:bookmarkEnd w:id="150"/>
      <w:bookmarkStart w:id="151" w:name="_Toc184313300"/>
      <w:bookmarkEnd w:id="151"/>
      <w:bookmarkStart w:id="152" w:name="_Toc184314427"/>
      <w:bookmarkEnd w:id="152"/>
      <w:bookmarkStart w:id="153" w:name="_Toc184312137"/>
      <w:bookmarkEnd w:id="153"/>
      <w:bookmarkStart w:id="154" w:name="_Toc184308055"/>
      <w:bookmarkEnd w:id="154"/>
      <w:bookmarkStart w:id="155" w:name="_Toc184310293"/>
      <w:bookmarkEnd w:id="155"/>
      <w:bookmarkStart w:id="156" w:name="_Toc184314476"/>
      <w:bookmarkEnd w:id="156"/>
      <w:bookmarkStart w:id="157" w:name="_Toc184314412"/>
      <w:bookmarkEnd w:id="157"/>
      <w:bookmarkStart w:id="158" w:name="_Toc184310310"/>
      <w:bookmarkEnd w:id="158"/>
      <w:bookmarkStart w:id="159" w:name="_Toc184310273"/>
      <w:bookmarkEnd w:id="159"/>
      <w:bookmarkStart w:id="160" w:name="_Toc184310329"/>
      <w:bookmarkEnd w:id="160"/>
      <w:bookmarkStart w:id="161" w:name="_Toc184312110"/>
      <w:bookmarkEnd w:id="161"/>
      <w:bookmarkStart w:id="162" w:name="_Toc184314441"/>
      <w:bookmarkEnd w:id="162"/>
      <w:bookmarkStart w:id="163" w:name="_Toc184308090"/>
      <w:bookmarkEnd w:id="163"/>
      <w:bookmarkStart w:id="164" w:name="_Toc184310332"/>
      <w:bookmarkEnd w:id="164"/>
      <w:bookmarkStart w:id="165" w:name="_Toc184308087"/>
      <w:bookmarkEnd w:id="165"/>
      <w:bookmarkStart w:id="166" w:name="_Toc184310316"/>
      <w:bookmarkEnd w:id="166"/>
      <w:bookmarkStart w:id="167" w:name="_Toc184312133"/>
      <w:bookmarkEnd w:id="167"/>
      <w:bookmarkStart w:id="168" w:name="_Toc184310317"/>
      <w:bookmarkEnd w:id="168"/>
      <w:bookmarkStart w:id="169" w:name="_Toc184312078"/>
      <w:bookmarkEnd w:id="169"/>
      <w:bookmarkStart w:id="170" w:name="_Toc184310306"/>
      <w:bookmarkEnd w:id="170"/>
      <w:bookmarkStart w:id="171" w:name="_Toc184310305"/>
      <w:bookmarkEnd w:id="171"/>
      <w:bookmarkStart w:id="172" w:name="_Toc184310278"/>
      <w:bookmarkEnd w:id="172"/>
      <w:bookmarkStart w:id="173" w:name="_Toc184308097"/>
      <w:bookmarkEnd w:id="173"/>
      <w:bookmarkStart w:id="174" w:name="_Toc184308060"/>
      <w:bookmarkEnd w:id="174"/>
      <w:bookmarkStart w:id="175" w:name="_Toc184314421"/>
      <w:bookmarkEnd w:id="175"/>
      <w:bookmarkStart w:id="176" w:name="_Toc184308067"/>
      <w:bookmarkEnd w:id="176"/>
      <w:bookmarkStart w:id="177" w:name="_Toc184313290"/>
      <w:bookmarkEnd w:id="177"/>
      <w:bookmarkStart w:id="178" w:name="_Toc184308046"/>
      <w:bookmarkEnd w:id="178"/>
      <w:bookmarkStart w:id="179" w:name="_Toc184310343"/>
      <w:bookmarkEnd w:id="179"/>
      <w:bookmarkStart w:id="180" w:name="_Toc184313269"/>
      <w:bookmarkEnd w:id="180"/>
      <w:bookmarkStart w:id="181" w:name="_Toc184308061"/>
      <w:bookmarkEnd w:id="181"/>
      <w:bookmarkStart w:id="182" w:name="_Toc184313303"/>
      <w:bookmarkEnd w:id="182"/>
      <w:bookmarkStart w:id="183" w:name="_Toc184313277"/>
      <w:bookmarkEnd w:id="183"/>
      <w:bookmarkStart w:id="184" w:name="_Toc184314422"/>
      <w:bookmarkEnd w:id="184"/>
      <w:bookmarkStart w:id="185" w:name="_Toc184313258"/>
      <w:bookmarkEnd w:id="185"/>
      <w:bookmarkStart w:id="186" w:name="_Toc184312105"/>
      <w:bookmarkEnd w:id="186"/>
      <w:bookmarkStart w:id="187" w:name="_Toc184313241"/>
      <w:bookmarkEnd w:id="187"/>
      <w:bookmarkStart w:id="188" w:name="_Toc184308104"/>
      <w:bookmarkEnd w:id="188"/>
      <w:bookmarkStart w:id="189" w:name="_Toc184314437"/>
      <w:bookmarkEnd w:id="189"/>
      <w:bookmarkStart w:id="190" w:name="_Toc184310303"/>
      <w:bookmarkEnd w:id="190"/>
      <w:bookmarkStart w:id="191" w:name="_Toc184308051"/>
      <w:bookmarkEnd w:id="191"/>
      <w:bookmarkStart w:id="192" w:name="_Toc184314411"/>
      <w:bookmarkEnd w:id="192"/>
      <w:bookmarkStart w:id="193" w:name="_Toc184310334"/>
      <w:bookmarkEnd w:id="193"/>
      <w:bookmarkStart w:id="194" w:name="_Toc184310281"/>
      <w:bookmarkEnd w:id="194"/>
      <w:bookmarkStart w:id="195" w:name="_Toc184308094"/>
      <w:bookmarkEnd w:id="195"/>
      <w:bookmarkStart w:id="196" w:name="_Toc184310313"/>
      <w:bookmarkEnd w:id="196"/>
      <w:bookmarkStart w:id="197" w:name="_Toc184310292"/>
      <w:bookmarkEnd w:id="197"/>
      <w:bookmarkStart w:id="198" w:name="_Toc184312080"/>
      <w:bookmarkEnd w:id="198"/>
      <w:bookmarkStart w:id="199" w:name="_Toc184312119"/>
      <w:bookmarkEnd w:id="199"/>
      <w:bookmarkStart w:id="200" w:name="_Toc184314435"/>
      <w:bookmarkEnd w:id="200"/>
      <w:bookmarkStart w:id="201" w:name="_Toc184314410"/>
      <w:bookmarkEnd w:id="201"/>
      <w:bookmarkStart w:id="202" w:name="_Toc184310336"/>
      <w:bookmarkEnd w:id="202"/>
      <w:bookmarkStart w:id="203" w:name="_Toc184308099"/>
      <w:bookmarkEnd w:id="203"/>
      <w:bookmarkStart w:id="204" w:name="_Toc184313275"/>
      <w:bookmarkEnd w:id="204"/>
      <w:bookmarkStart w:id="205" w:name="_Toc184314443"/>
      <w:bookmarkEnd w:id="205"/>
      <w:bookmarkStart w:id="206" w:name="_Toc184313283"/>
      <w:bookmarkEnd w:id="206"/>
      <w:bookmarkStart w:id="207" w:name="_Toc184313307"/>
      <w:bookmarkEnd w:id="207"/>
      <w:bookmarkStart w:id="208" w:name="_Toc184308054"/>
      <w:bookmarkEnd w:id="208"/>
      <w:bookmarkStart w:id="209" w:name="_Toc184313286"/>
      <w:bookmarkEnd w:id="209"/>
      <w:bookmarkStart w:id="210" w:name="_Toc184312118"/>
      <w:bookmarkEnd w:id="210"/>
      <w:bookmarkStart w:id="211" w:name="_Toc184313309"/>
      <w:bookmarkEnd w:id="211"/>
      <w:bookmarkStart w:id="212" w:name="_Toc184313281"/>
      <w:bookmarkEnd w:id="212"/>
      <w:bookmarkStart w:id="213" w:name="_Toc184314455"/>
      <w:bookmarkEnd w:id="213"/>
      <w:bookmarkStart w:id="214" w:name="_Toc184312125"/>
      <w:bookmarkEnd w:id="214"/>
      <w:bookmarkStart w:id="215" w:name="_Toc184310298"/>
      <w:bookmarkEnd w:id="215"/>
      <w:bookmarkStart w:id="216" w:name="_Toc184313284"/>
      <w:bookmarkEnd w:id="216"/>
      <w:bookmarkStart w:id="217" w:name="_Toc184308088"/>
      <w:bookmarkEnd w:id="217"/>
      <w:bookmarkStart w:id="218" w:name="_Toc184308052"/>
      <w:bookmarkEnd w:id="218"/>
      <w:bookmarkStart w:id="219" w:name="_Toc184312129"/>
      <w:bookmarkEnd w:id="219"/>
      <w:bookmarkStart w:id="220" w:name="_Toc184312067"/>
      <w:bookmarkEnd w:id="220"/>
      <w:bookmarkStart w:id="221" w:name="_Toc184314464"/>
      <w:bookmarkEnd w:id="221"/>
      <w:bookmarkStart w:id="222" w:name="_Toc184314452"/>
      <w:bookmarkEnd w:id="222"/>
      <w:bookmarkStart w:id="223" w:name="_Toc184312135"/>
      <w:bookmarkEnd w:id="223"/>
      <w:bookmarkStart w:id="224" w:name="_Toc184313305"/>
      <w:bookmarkEnd w:id="224"/>
      <w:bookmarkStart w:id="225" w:name="_Toc184308085"/>
      <w:bookmarkEnd w:id="225"/>
      <w:bookmarkStart w:id="226" w:name="_Toc184312097"/>
      <w:bookmarkEnd w:id="226"/>
      <w:bookmarkStart w:id="227" w:name="_Toc184308101"/>
      <w:bookmarkEnd w:id="227"/>
      <w:bookmarkStart w:id="228" w:name="_Toc184313291"/>
      <w:bookmarkEnd w:id="228"/>
      <w:bookmarkStart w:id="229" w:name="_Toc184314470"/>
      <w:bookmarkEnd w:id="229"/>
      <w:bookmarkStart w:id="230" w:name="_Toc184314468"/>
      <w:bookmarkEnd w:id="230"/>
      <w:bookmarkStart w:id="231" w:name="_Toc184314442"/>
      <w:bookmarkEnd w:id="231"/>
      <w:bookmarkStart w:id="232" w:name="_Toc184313270"/>
      <w:bookmarkEnd w:id="232"/>
      <w:bookmarkStart w:id="233" w:name="_Toc184313289"/>
      <w:bookmarkEnd w:id="233"/>
      <w:bookmarkStart w:id="234" w:name="_Toc184314449"/>
      <w:bookmarkEnd w:id="234"/>
      <w:bookmarkStart w:id="235" w:name="_Toc184308040"/>
      <w:bookmarkEnd w:id="235"/>
      <w:bookmarkStart w:id="236" w:name="_Toc184310321"/>
      <w:bookmarkEnd w:id="236"/>
      <w:bookmarkStart w:id="237" w:name="_Toc184313260"/>
      <w:bookmarkEnd w:id="237"/>
      <w:bookmarkStart w:id="238" w:name="_Toc184308074"/>
      <w:bookmarkEnd w:id="238"/>
      <w:bookmarkStart w:id="239" w:name="_Toc184312093"/>
      <w:bookmarkEnd w:id="239"/>
      <w:bookmarkStart w:id="240" w:name="_Toc184310327"/>
      <w:bookmarkEnd w:id="240"/>
      <w:bookmarkStart w:id="241" w:name="_Toc184308047"/>
      <w:bookmarkEnd w:id="241"/>
      <w:bookmarkStart w:id="242" w:name="_Toc184313262"/>
      <w:bookmarkEnd w:id="242"/>
      <w:bookmarkStart w:id="243" w:name="_Toc184314478"/>
      <w:bookmarkEnd w:id="243"/>
      <w:bookmarkStart w:id="244" w:name="_Toc184314448"/>
      <w:bookmarkEnd w:id="244"/>
      <w:bookmarkStart w:id="245" w:name="_Toc184312139"/>
      <w:bookmarkEnd w:id="245"/>
      <w:bookmarkStart w:id="246" w:name="_Toc184308041"/>
      <w:bookmarkEnd w:id="246"/>
      <w:bookmarkStart w:id="247" w:name="_Toc184308037"/>
      <w:bookmarkEnd w:id="247"/>
      <w:bookmarkStart w:id="248" w:name="_Toc184310296"/>
      <w:bookmarkEnd w:id="248"/>
      <w:bookmarkStart w:id="249" w:name="_Toc184312075"/>
      <w:bookmarkEnd w:id="249"/>
      <w:bookmarkStart w:id="250" w:name="_Toc184308079"/>
      <w:bookmarkEnd w:id="250"/>
      <w:bookmarkStart w:id="251" w:name="_Toc184314423"/>
      <w:bookmarkEnd w:id="251"/>
      <w:bookmarkStart w:id="252" w:name="_Toc184310342"/>
      <w:bookmarkEnd w:id="252"/>
      <w:bookmarkStart w:id="253" w:name="_Toc184312113"/>
      <w:bookmarkEnd w:id="253"/>
      <w:bookmarkStart w:id="254" w:name="_Toc184312072"/>
      <w:bookmarkEnd w:id="254"/>
      <w:bookmarkStart w:id="255" w:name="_Toc184313244"/>
      <w:bookmarkEnd w:id="255"/>
      <w:bookmarkStart w:id="256" w:name="_Toc184308066"/>
      <w:bookmarkEnd w:id="256"/>
      <w:bookmarkStart w:id="257" w:name="_Toc184313293"/>
      <w:bookmarkEnd w:id="257"/>
      <w:bookmarkStart w:id="258" w:name="_Toc184313294"/>
      <w:bookmarkEnd w:id="258"/>
      <w:bookmarkStart w:id="259" w:name="_Toc184312077"/>
      <w:bookmarkEnd w:id="259"/>
      <w:bookmarkStart w:id="260" w:name="_Toc184313238"/>
      <w:bookmarkEnd w:id="260"/>
      <w:bookmarkStart w:id="261" w:name="_Toc184310286"/>
      <w:bookmarkEnd w:id="261"/>
      <w:bookmarkStart w:id="262" w:name="_Toc184314416"/>
      <w:bookmarkEnd w:id="262"/>
      <w:bookmarkStart w:id="263" w:name="_Toc184314446"/>
      <w:bookmarkEnd w:id="263"/>
      <w:bookmarkStart w:id="264" w:name="_Toc184314473"/>
      <w:bookmarkEnd w:id="264"/>
      <w:bookmarkStart w:id="265" w:name="_Toc184308105"/>
      <w:bookmarkEnd w:id="265"/>
      <w:bookmarkStart w:id="266" w:name="_Toc184310289"/>
      <w:bookmarkEnd w:id="266"/>
      <w:bookmarkStart w:id="267" w:name="_Toc184310344"/>
      <w:bookmarkEnd w:id="267"/>
      <w:bookmarkStart w:id="268" w:name="_Toc184310325"/>
      <w:bookmarkEnd w:id="268"/>
      <w:bookmarkStart w:id="269" w:name="_Toc184313301"/>
      <w:bookmarkEnd w:id="269"/>
      <w:bookmarkStart w:id="270" w:name="_Toc184308084"/>
      <w:bookmarkEnd w:id="270"/>
      <w:bookmarkStart w:id="271" w:name="_Toc184313292"/>
      <w:bookmarkEnd w:id="271"/>
      <w:bookmarkStart w:id="272" w:name="_Toc184314463"/>
      <w:bookmarkEnd w:id="272"/>
      <w:bookmarkStart w:id="273" w:name="_Toc184310311"/>
      <w:bookmarkEnd w:id="273"/>
      <w:bookmarkStart w:id="274" w:name="_Toc184312112"/>
      <w:bookmarkEnd w:id="274"/>
      <w:bookmarkStart w:id="275" w:name="_Toc184310320"/>
      <w:bookmarkEnd w:id="275"/>
      <w:bookmarkStart w:id="276" w:name="_Toc184313239"/>
      <w:bookmarkEnd w:id="276"/>
      <w:bookmarkStart w:id="277" w:name="_Toc184313251"/>
      <w:bookmarkEnd w:id="277"/>
      <w:bookmarkStart w:id="278" w:name="_Toc184310277"/>
      <w:bookmarkEnd w:id="278"/>
      <w:bookmarkStart w:id="279" w:name="_Toc184308049"/>
      <w:bookmarkEnd w:id="279"/>
      <w:bookmarkStart w:id="280" w:name="_Toc184310276"/>
      <w:bookmarkEnd w:id="280"/>
      <w:bookmarkStart w:id="281" w:name="_Toc184308062"/>
      <w:bookmarkEnd w:id="281"/>
      <w:bookmarkStart w:id="282" w:name="_Toc184312098"/>
      <w:bookmarkEnd w:id="282"/>
      <w:bookmarkStart w:id="283" w:name="_Toc184313295"/>
      <w:bookmarkEnd w:id="283"/>
      <w:bookmarkStart w:id="284" w:name="_Toc184310272"/>
      <w:bookmarkEnd w:id="284"/>
      <w:bookmarkStart w:id="285" w:name="_Toc184312069"/>
      <w:bookmarkEnd w:id="285"/>
      <w:bookmarkStart w:id="286" w:name="_Toc184310341"/>
      <w:bookmarkEnd w:id="286"/>
      <w:bookmarkStart w:id="287" w:name="_Toc184314472"/>
      <w:bookmarkEnd w:id="287"/>
      <w:bookmarkStart w:id="288" w:name="_Toc184313296"/>
      <w:bookmarkEnd w:id="288"/>
      <w:bookmarkStart w:id="289" w:name="_Toc184313267"/>
      <w:bookmarkEnd w:id="289"/>
      <w:bookmarkStart w:id="290" w:name="_Toc184314444"/>
      <w:bookmarkEnd w:id="290"/>
      <w:bookmarkStart w:id="291" w:name="_Toc184313306"/>
      <w:bookmarkEnd w:id="291"/>
      <w:bookmarkStart w:id="292" w:name="_Toc184308065"/>
      <w:bookmarkEnd w:id="292"/>
      <w:bookmarkStart w:id="293" w:name="_Toc184312123"/>
      <w:bookmarkEnd w:id="293"/>
      <w:bookmarkStart w:id="294" w:name="_Toc184312122"/>
      <w:bookmarkEnd w:id="294"/>
      <w:bookmarkStart w:id="295" w:name="_Toc184313249"/>
      <w:bookmarkEnd w:id="295"/>
      <w:bookmarkStart w:id="296" w:name="_Toc184310328"/>
      <w:bookmarkEnd w:id="296"/>
      <w:bookmarkStart w:id="297" w:name="_Toc184308083"/>
      <w:bookmarkEnd w:id="297"/>
      <w:bookmarkStart w:id="298" w:name="_Toc184308095"/>
      <w:bookmarkEnd w:id="298"/>
      <w:bookmarkStart w:id="299" w:name="_Toc184313276"/>
      <w:bookmarkEnd w:id="299"/>
      <w:bookmarkStart w:id="300" w:name="_Toc184308070"/>
      <w:bookmarkEnd w:id="300"/>
      <w:bookmarkStart w:id="301" w:name="_Toc184312071"/>
      <w:bookmarkEnd w:id="301"/>
      <w:bookmarkStart w:id="302" w:name="_Toc184308093"/>
      <w:bookmarkEnd w:id="302"/>
      <w:bookmarkStart w:id="303" w:name="_Toc184310323"/>
      <w:bookmarkEnd w:id="303"/>
      <w:bookmarkStart w:id="304" w:name="_Toc184312130"/>
      <w:bookmarkEnd w:id="304"/>
      <w:bookmarkStart w:id="305" w:name="_Toc184310295"/>
      <w:bookmarkEnd w:id="305"/>
      <w:bookmarkStart w:id="306" w:name="_Toc184312117"/>
      <w:bookmarkEnd w:id="306"/>
      <w:bookmarkStart w:id="307" w:name="_Toc184314431"/>
      <w:bookmarkEnd w:id="307"/>
      <w:bookmarkStart w:id="308" w:name="_Toc184313259"/>
      <w:bookmarkEnd w:id="308"/>
      <w:bookmarkStart w:id="309" w:name="_Toc184312082"/>
      <w:bookmarkEnd w:id="309"/>
      <w:bookmarkStart w:id="310" w:name="_Toc184310279"/>
      <w:bookmarkEnd w:id="310"/>
      <w:bookmarkStart w:id="311" w:name="_Toc184312095"/>
      <w:bookmarkEnd w:id="311"/>
      <w:bookmarkStart w:id="312" w:name="_Toc184313298"/>
      <w:bookmarkEnd w:id="312"/>
      <w:bookmarkStart w:id="313" w:name="_Toc184310315"/>
      <w:bookmarkEnd w:id="313"/>
      <w:bookmarkStart w:id="314" w:name="_Toc184314417"/>
      <w:bookmarkEnd w:id="314"/>
      <w:bookmarkStart w:id="315" w:name="_Toc184314424"/>
      <w:bookmarkEnd w:id="315"/>
      <w:bookmarkStart w:id="316" w:name="_Toc184312081"/>
      <w:bookmarkEnd w:id="316"/>
      <w:bookmarkStart w:id="317" w:name="_Toc184314458"/>
      <w:bookmarkEnd w:id="317"/>
      <w:bookmarkStart w:id="318" w:name="_Toc184308075"/>
      <w:bookmarkEnd w:id="318"/>
      <w:bookmarkStart w:id="319" w:name="_Toc184313247"/>
      <w:bookmarkEnd w:id="319"/>
      <w:bookmarkStart w:id="320" w:name="_Toc184314438"/>
      <w:bookmarkEnd w:id="320"/>
      <w:bookmarkStart w:id="321" w:name="_Toc184310291"/>
      <w:bookmarkEnd w:id="321"/>
      <w:bookmarkStart w:id="322" w:name="_Toc184308045"/>
      <w:bookmarkEnd w:id="322"/>
      <w:bookmarkStart w:id="323" w:name="_Toc184310297"/>
      <w:bookmarkEnd w:id="323"/>
      <w:bookmarkStart w:id="324" w:name="_Toc184312109"/>
      <w:bookmarkEnd w:id="324"/>
      <w:bookmarkStart w:id="325" w:name="_Toc184313265"/>
      <w:bookmarkEnd w:id="325"/>
      <w:bookmarkStart w:id="326" w:name="_Toc184313272"/>
      <w:bookmarkEnd w:id="326"/>
      <w:bookmarkStart w:id="327" w:name="_Toc184312101"/>
      <w:bookmarkEnd w:id="327"/>
      <w:bookmarkStart w:id="328" w:name="_Toc184308064"/>
      <w:bookmarkEnd w:id="328"/>
      <w:bookmarkStart w:id="329" w:name="_Toc184313254"/>
      <w:bookmarkEnd w:id="329"/>
      <w:bookmarkStart w:id="330" w:name="_Toc184314434"/>
      <w:bookmarkEnd w:id="330"/>
      <w:bookmarkStart w:id="331" w:name="_Toc184310274"/>
      <w:bookmarkEnd w:id="331"/>
      <w:bookmarkStart w:id="332" w:name="_Toc184312094"/>
      <w:bookmarkEnd w:id="332"/>
      <w:bookmarkStart w:id="333" w:name="_Toc184313256"/>
      <w:bookmarkEnd w:id="333"/>
      <w:bookmarkStart w:id="334" w:name="_Toc184308059"/>
      <w:bookmarkEnd w:id="334"/>
      <w:bookmarkStart w:id="335" w:name="_Toc184314432"/>
      <w:bookmarkEnd w:id="335"/>
      <w:bookmarkStart w:id="336" w:name="_Toc184314480"/>
      <w:bookmarkEnd w:id="336"/>
      <w:bookmarkStart w:id="337" w:name="_Toc184308039"/>
      <w:bookmarkEnd w:id="337"/>
      <w:bookmarkStart w:id="338" w:name="_Toc184314459"/>
      <w:bookmarkEnd w:id="338"/>
      <w:bookmarkStart w:id="339" w:name="_Toc184312079"/>
      <w:bookmarkEnd w:id="339"/>
      <w:bookmarkStart w:id="340" w:name="_Toc184312096"/>
      <w:bookmarkEnd w:id="340"/>
      <w:bookmarkStart w:id="341" w:name="_Toc184312102"/>
      <w:bookmarkEnd w:id="341"/>
      <w:bookmarkStart w:id="342" w:name="_Toc184312089"/>
      <w:bookmarkEnd w:id="342"/>
      <w:bookmarkStart w:id="343" w:name="_Toc184314482"/>
      <w:bookmarkEnd w:id="343"/>
      <w:bookmarkStart w:id="344" w:name="_Toc184313243"/>
      <w:bookmarkEnd w:id="344"/>
      <w:bookmarkStart w:id="345" w:name="_Toc184314415"/>
      <w:bookmarkEnd w:id="345"/>
      <w:bookmarkStart w:id="346" w:name="_Toc184313248"/>
      <w:bookmarkEnd w:id="346"/>
      <w:bookmarkStart w:id="347" w:name="_Toc184308053"/>
      <w:bookmarkEnd w:id="347"/>
      <w:bookmarkStart w:id="348" w:name="_Toc184310318"/>
      <w:bookmarkEnd w:id="348"/>
      <w:bookmarkStart w:id="349" w:name="_Toc184312084"/>
      <w:bookmarkEnd w:id="349"/>
      <w:bookmarkStart w:id="350" w:name="_Toc184310280"/>
      <w:bookmarkEnd w:id="350"/>
      <w:bookmarkStart w:id="351" w:name="_Toc184310309"/>
      <w:bookmarkEnd w:id="351"/>
      <w:bookmarkStart w:id="352" w:name="_Toc184310339"/>
      <w:bookmarkEnd w:id="352"/>
      <w:bookmarkStart w:id="353" w:name="_Toc184310282"/>
      <w:bookmarkEnd w:id="353"/>
      <w:bookmarkStart w:id="354" w:name="_Toc184310340"/>
      <w:bookmarkEnd w:id="354"/>
      <w:bookmarkStart w:id="355" w:name="_Toc184312120"/>
      <w:bookmarkEnd w:id="355"/>
      <w:bookmarkStart w:id="356" w:name="_Toc184314425"/>
      <w:bookmarkEnd w:id="356"/>
      <w:bookmarkStart w:id="357" w:name="_Toc184312106"/>
      <w:bookmarkEnd w:id="357"/>
      <w:bookmarkStart w:id="358" w:name="_Toc184313268"/>
      <w:bookmarkEnd w:id="358"/>
      <w:bookmarkStart w:id="359" w:name="_Toc184313242"/>
      <w:bookmarkEnd w:id="359"/>
      <w:bookmarkStart w:id="360" w:name="_Toc184314453"/>
      <w:bookmarkEnd w:id="360"/>
      <w:bookmarkStart w:id="361" w:name="_Toc184310283"/>
      <w:bookmarkEnd w:id="361"/>
      <w:bookmarkStart w:id="362" w:name="_Toc184312099"/>
      <w:bookmarkEnd w:id="362"/>
      <w:bookmarkStart w:id="363" w:name="_Toc184314428"/>
      <w:bookmarkEnd w:id="363"/>
      <w:bookmarkStart w:id="364" w:name="_Toc184312132"/>
      <w:bookmarkEnd w:id="364"/>
      <w:bookmarkStart w:id="365" w:name="_Toc184308076"/>
      <w:bookmarkEnd w:id="365"/>
      <w:bookmarkStart w:id="366" w:name="_Toc184312083"/>
      <w:bookmarkEnd w:id="366"/>
      <w:bookmarkStart w:id="367" w:name="_Toc184308048"/>
      <w:bookmarkEnd w:id="367"/>
      <w:bookmarkStart w:id="368" w:name="_Toc184312131"/>
      <w:bookmarkEnd w:id="368"/>
      <w:bookmarkStart w:id="369" w:name="_Toc184310287"/>
      <w:bookmarkEnd w:id="369"/>
      <w:bookmarkStart w:id="370" w:name="_Toc184308043"/>
      <w:bookmarkEnd w:id="370"/>
      <w:bookmarkStart w:id="371" w:name="_Toc184313282"/>
      <w:bookmarkEnd w:id="371"/>
      <w:bookmarkStart w:id="372" w:name="_Toc184312074"/>
      <w:bookmarkEnd w:id="372"/>
      <w:bookmarkStart w:id="373" w:name="_Toc184312087"/>
      <w:bookmarkEnd w:id="373"/>
      <w:bookmarkStart w:id="374" w:name="_Toc184308108"/>
      <w:bookmarkEnd w:id="374"/>
      <w:bookmarkStart w:id="375" w:name="_Toc184308106"/>
      <w:bookmarkEnd w:id="375"/>
      <w:bookmarkStart w:id="376" w:name="_Toc184313253"/>
      <w:bookmarkEnd w:id="376"/>
      <w:bookmarkStart w:id="377" w:name="_Toc184313252"/>
      <w:bookmarkEnd w:id="377"/>
      <w:bookmarkStart w:id="378" w:name="_Toc184308092"/>
      <w:bookmarkEnd w:id="378"/>
      <w:bookmarkStart w:id="379" w:name="_Toc184310302"/>
      <w:bookmarkEnd w:id="379"/>
      <w:bookmarkStart w:id="380" w:name="_Toc184312086"/>
      <w:bookmarkEnd w:id="380"/>
      <w:bookmarkStart w:id="381" w:name="_Toc184313273"/>
      <w:bookmarkEnd w:id="38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numPr>
          <w:ilvl w:val="0"/>
          <w:numId w:val="1"/>
        </w:numPr>
        <w:kinsoku/>
        <w:topLinePunct w:val="0"/>
        <w:bidi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p>
    <w:p>
      <w:pPr>
        <w:numPr>
          <w:ilvl w:val="0"/>
          <w:numId w:val="0"/>
        </w:numPr>
        <w:spacing w:line="360" w:lineRule="exac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21.1</w:t>
      </w:r>
      <w:r>
        <w:rPr>
          <w:rFonts w:hint="eastAsia" w:ascii="宋体" w:hAnsi="宋体" w:cs="宋体"/>
          <w:b/>
          <w:bCs/>
          <w:color w:val="auto"/>
          <w:sz w:val="24"/>
        </w:rPr>
        <w:t>商务资信（10分）</w:t>
      </w:r>
    </w:p>
    <w:tbl>
      <w:tblPr>
        <w:tblStyle w:val="6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95"/>
        <w:gridCol w:w="6201"/>
        <w:gridCol w:w="851"/>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序号</w:t>
            </w:r>
          </w:p>
        </w:tc>
        <w:tc>
          <w:tcPr>
            <w:tcW w:w="6696" w:type="dxa"/>
            <w:gridSpan w:val="2"/>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评分内容和标准</w:t>
            </w:r>
          </w:p>
        </w:tc>
        <w:tc>
          <w:tcPr>
            <w:tcW w:w="851"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分值</w:t>
            </w:r>
          </w:p>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区间</w:t>
            </w:r>
          </w:p>
        </w:tc>
        <w:tc>
          <w:tcPr>
            <w:tcW w:w="942"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主</w:t>
            </w:r>
            <w:r>
              <w:rPr>
                <w:rFonts w:hint="eastAsia" w:ascii="宋体" w:hAnsi="宋体" w:cs="宋体"/>
                <w:color w:val="auto"/>
                <w:kern w:val="0"/>
                <w:sz w:val="24"/>
                <w:lang w:val="en-US" w:eastAsia="zh-CN"/>
              </w:rPr>
              <w:t>/</w:t>
            </w:r>
            <w:r>
              <w:rPr>
                <w:rFonts w:hint="eastAsia" w:ascii="宋体" w:hAnsi="宋体" w:cs="宋体"/>
                <w:color w:val="auto"/>
                <w:kern w:val="0"/>
                <w:sz w:val="24"/>
              </w:rPr>
              <w:t>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restart"/>
            <w:noWrap/>
            <w:vAlign w:val="center"/>
          </w:tcPr>
          <w:p>
            <w:pPr>
              <w:widowControl/>
              <w:adjustRightInd/>
              <w:spacing w:line="360" w:lineRule="exact"/>
              <w:rPr>
                <w:rFonts w:hint="eastAsia" w:ascii="宋体" w:hAnsi="宋体" w:cs="宋体"/>
                <w:color w:val="auto"/>
                <w:kern w:val="0"/>
                <w:sz w:val="24"/>
              </w:rPr>
            </w:pPr>
            <w:r>
              <w:rPr>
                <w:rFonts w:hint="eastAsia" w:ascii="宋体" w:hAnsi="宋体" w:cs="宋体"/>
                <w:color w:val="auto"/>
                <w:kern w:val="0"/>
                <w:sz w:val="24"/>
              </w:rPr>
              <w:t>商务资信分（10分）</w:t>
            </w:r>
          </w:p>
        </w:tc>
        <w:tc>
          <w:tcPr>
            <w:tcW w:w="495" w:type="dxa"/>
            <w:noWrap/>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6201" w:type="dxa"/>
            <w:noWrap/>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投标人具有省级及以上安全技术防范行业资信一级得2分，二级得1分，其他不得分。</w:t>
            </w:r>
          </w:p>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（投标文件中提供相关的证书复印件）</w:t>
            </w:r>
          </w:p>
        </w:tc>
        <w:tc>
          <w:tcPr>
            <w:tcW w:w="851"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2</w:t>
            </w:r>
            <w:r>
              <w:rPr>
                <w:rFonts w:hint="eastAsia" w:ascii="宋体" w:hAnsi="宋体" w:cs="宋体"/>
                <w:color w:val="auto"/>
                <w:sz w:val="24"/>
              </w:rPr>
              <w:t>分</w:t>
            </w:r>
          </w:p>
        </w:tc>
        <w:tc>
          <w:tcPr>
            <w:tcW w:w="942"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30" w:type="dxa"/>
            <w:vMerge w:val="continue"/>
            <w:noWrap/>
            <w:vAlign w:val="center"/>
          </w:tcPr>
          <w:p>
            <w:pPr>
              <w:widowControl/>
              <w:adjustRightInd/>
              <w:spacing w:line="360" w:lineRule="exact"/>
              <w:rPr>
                <w:rFonts w:hint="eastAsia" w:ascii="宋体" w:hAnsi="宋体" w:cs="宋体"/>
                <w:color w:val="auto"/>
                <w:sz w:val="24"/>
              </w:rPr>
            </w:pPr>
          </w:p>
        </w:tc>
        <w:tc>
          <w:tcPr>
            <w:tcW w:w="495"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2</w:t>
            </w:r>
          </w:p>
        </w:tc>
        <w:tc>
          <w:tcPr>
            <w:tcW w:w="6201" w:type="dxa"/>
            <w:noWrap/>
            <w:vAlign w:val="center"/>
          </w:tcPr>
          <w:p>
            <w:pPr>
              <w:widowControl/>
              <w:adjustRightInd/>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投标人具有质量体系认证证书，职业健康安全管理体系认证证书，环境管理体系认证证书，信息安全管理体系认证，信息技术服务管理体系认证，信息安全服务资质证书，每一个得1分，最高得</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分；不提供的不得分。</w:t>
            </w:r>
            <w:r>
              <w:rPr>
                <w:rFonts w:hint="eastAsia" w:ascii="宋体" w:hAnsi="宋体" w:cs="宋体"/>
                <w:color w:val="auto"/>
                <w:kern w:val="0"/>
                <w:sz w:val="24"/>
                <w:highlight w:val="none"/>
              </w:rPr>
              <w:br w:type="textWrapping"/>
            </w:r>
            <w:r>
              <w:rPr>
                <w:rFonts w:hint="eastAsia" w:ascii="宋体" w:hAnsi="宋体" w:eastAsia="宋体" w:cs="宋体"/>
                <w:b w:val="0"/>
                <w:bCs/>
                <w:color w:val="auto"/>
                <w:kern w:val="2"/>
                <w:sz w:val="24"/>
                <w:szCs w:val="24"/>
                <w:highlight w:val="none"/>
                <w:lang w:val="en-US" w:eastAsia="zh-CN" w:bidi="ar"/>
              </w:rPr>
              <w:t>（提供证书须由通过中国国家认证认可监督管理委员会备案通过的认证机构颁发且在全国认证认可信息公共服务平台（</w:t>
            </w:r>
            <w:r>
              <w:rPr>
                <w:rFonts w:hint="eastAsia" w:ascii="宋体" w:hAnsi="宋体" w:cs="宋体"/>
                <w:color w:val="auto"/>
                <w:sz w:val="24"/>
                <w:highlight w:val="none"/>
              </w:rPr>
              <w:t>http://cx.cnca.cn/</w:t>
            </w:r>
            <w:r>
              <w:rPr>
                <w:rFonts w:hint="eastAsia" w:ascii="宋体" w:hAnsi="宋体" w:eastAsia="宋体" w:cs="宋体"/>
                <w:b w:val="0"/>
                <w:bCs/>
                <w:color w:val="auto"/>
                <w:kern w:val="2"/>
                <w:sz w:val="24"/>
                <w:szCs w:val="24"/>
                <w:highlight w:val="none"/>
                <w:lang w:val="en-US" w:eastAsia="zh-CN" w:bidi="ar"/>
              </w:rPr>
              <w:t>）</w:t>
            </w:r>
            <w:r>
              <w:rPr>
                <w:rFonts w:hint="eastAsia" w:ascii="宋体" w:hAnsi="宋体" w:cs="宋体"/>
                <w:color w:val="auto"/>
                <w:sz w:val="24"/>
                <w:highlight w:val="none"/>
              </w:rPr>
              <w:t>网页上可查询</w:t>
            </w:r>
            <w:r>
              <w:rPr>
                <w:rFonts w:hint="eastAsia" w:ascii="宋体" w:hAnsi="宋体" w:eastAsia="宋体" w:cs="宋体"/>
                <w:b w:val="0"/>
                <w:bCs/>
                <w:color w:val="auto"/>
                <w:kern w:val="2"/>
                <w:sz w:val="24"/>
                <w:szCs w:val="24"/>
                <w:highlight w:val="none"/>
                <w:lang w:val="en-US" w:eastAsia="zh-CN" w:bidi="ar"/>
              </w:rPr>
              <w:t>。须提供认证证书的复印件和网页截图，否则不得分）。</w:t>
            </w:r>
          </w:p>
        </w:tc>
        <w:tc>
          <w:tcPr>
            <w:tcW w:w="851" w:type="dxa"/>
            <w:noWrap/>
            <w:vAlign w:val="center"/>
          </w:tcPr>
          <w:p>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942"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noWrap/>
            <w:vAlign w:val="center"/>
          </w:tcPr>
          <w:p>
            <w:pPr>
              <w:widowControl/>
              <w:adjustRightInd/>
              <w:spacing w:line="360" w:lineRule="exact"/>
              <w:rPr>
                <w:rFonts w:hint="eastAsia" w:ascii="宋体" w:hAnsi="宋体" w:cs="宋体"/>
                <w:color w:val="auto"/>
                <w:sz w:val="24"/>
              </w:rPr>
            </w:pPr>
          </w:p>
        </w:tc>
        <w:tc>
          <w:tcPr>
            <w:tcW w:w="495"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kern w:val="0"/>
                <w:sz w:val="24"/>
              </w:rPr>
              <w:t>3</w:t>
            </w:r>
          </w:p>
        </w:tc>
        <w:tc>
          <w:tcPr>
            <w:tcW w:w="6201" w:type="dxa"/>
            <w:noWrap/>
            <w:vAlign w:val="center"/>
          </w:tcPr>
          <w:p>
            <w:pPr>
              <w:widowControl/>
              <w:adjustRightInd/>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投标人202</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月1日（以合同签订时间为准）以来承担过类似智能交通类业绩的，每个业绩得1分，最高得2分。（需提供合同扫描件）</w:t>
            </w:r>
          </w:p>
        </w:tc>
        <w:tc>
          <w:tcPr>
            <w:tcW w:w="851" w:type="dxa"/>
            <w:noWrap/>
            <w:vAlign w:val="center"/>
          </w:tcPr>
          <w:p>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0-2分</w:t>
            </w:r>
          </w:p>
        </w:tc>
        <w:tc>
          <w:tcPr>
            <w:tcW w:w="942" w:type="dxa"/>
            <w:noWrap/>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客观分</w:t>
            </w:r>
          </w:p>
        </w:tc>
      </w:tr>
    </w:tbl>
    <w:p>
      <w:pPr>
        <w:numPr>
          <w:ilvl w:val="0"/>
          <w:numId w:val="0"/>
        </w:numPr>
        <w:spacing w:line="360" w:lineRule="exact"/>
        <w:rPr>
          <w:rFonts w:hint="eastAsia" w:ascii="宋体" w:hAnsi="宋体" w:cs="宋体"/>
          <w:b/>
          <w:bCs/>
          <w:color w:val="auto"/>
          <w:sz w:val="24"/>
          <w:highlight w:val="none"/>
          <w:lang w:val="en-US" w:eastAsia="zh-CN"/>
        </w:rPr>
      </w:pPr>
    </w:p>
    <w:p>
      <w:pPr>
        <w:numPr>
          <w:ilvl w:val="0"/>
          <w:numId w:val="0"/>
        </w:numPr>
        <w:spacing w:line="36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21.2技术部分（60分）</w:t>
      </w:r>
    </w:p>
    <w:tbl>
      <w:tblPr>
        <w:tblStyle w:val="62"/>
        <w:tblpPr w:leftFromText="180" w:rightFromText="180" w:vertAnchor="text" w:horzAnchor="page" w:tblpXSpec="center" w:tblpY="307"/>
        <w:tblOverlap w:val="never"/>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29"/>
        <w:gridCol w:w="480"/>
        <w:gridCol w:w="6216"/>
        <w:gridCol w:w="104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7" w:hRule="atLeast"/>
          <w:jc w:val="center"/>
        </w:trPr>
        <w:tc>
          <w:tcPr>
            <w:tcW w:w="829" w:type="dxa"/>
            <w:shd w:val="clear" w:color="auto" w:fill="FFFFFF"/>
            <w:noWrap w:val="0"/>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序号</w:t>
            </w:r>
          </w:p>
        </w:tc>
        <w:tc>
          <w:tcPr>
            <w:tcW w:w="6696" w:type="dxa"/>
            <w:gridSpan w:val="2"/>
            <w:shd w:val="clear" w:color="auto" w:fill="FFFFFF"/>
            <w:noWrap w:val="0"/>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评分内容和标准</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分值</w:t>
            </w:r>
          </w:p>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区间</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sz w:val="24"/>
              </w:rPr>
            </w:pPr>
            <w:r>
              <w:rPr>
                <w:rFonts w:hint="eastAsia" w:ascii="宋体" w:hAnsi="宋体" w:cs="宋体"/>
                <w:color w:val="auto"/>
                <w:sz w:val="24"/>
              </w:rPr>
              <w:t>主</w:t>
            </w:r>
            <w:r>
              <w:rPr>
                <w:rFonts w:hint="eastAsia" w:ascii="宋体" w:hAnsi="宋体" w:cs="宋体"/>
                <w:color w:val="auto"/>
                <w:sz w:val="24"/>
                <w:lang w:val="en-US" w:eastAsia="zh-CN"/>
              </w:rPr>
              <w:t>/</w:t>
            </w:r>
            <w:r>
              <w:rPr>
                <w:rFonts w:hint="eastAsia" w:ascii="宋体" w:hAnsi="宋体" w:cs="宋体"/>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29" w:type="dxa"/>
            <w:vMerge w:val="restart"/>
            <w:shd w:val="clear" w:color="auto" w:fill="FFFFFF"/>
            <w:noWrap w:val="0"/>
            <w:vAlign w:val="bottom"/>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技术部分（60分）</w:t>
            </w: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6216" w:type="dxa"/>
            <w:shd w:val="clear" w:color="auto" w:fill="FFFFFF"/>
            <w:noWrap w:val="0"/>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投标方案与需求的吻合程度，包括系统方案的科学性、先进性、可靠性、成熟性、经济性、合理性和扩展性；总体方案的功能实现以及设计方案配置的合理性等方面与项目对应需求的满足程度等，详尽的得3-</w:t>
            </w:r>
            <w:r>
              <w:rPr>
                <w:rFonts w:hint="eastAsia" w:ascii="宋体" w:hAnsi="宋体" w:cs="宋体"/>
                <w:color w:val="auto"/>
                <w:kern w:val="0"/>
                <w:sz w:val="24"/>
                <w:lang w:val="en-US" w:eastAsia="zh-CN"/>
              </w:rPr>
              <w:t>5</w:t>
            </w:r>
            <w:r>
              <w:rPr>
                <w:rFonts w:hint="eastAsia" w:ascii="宋体" w:hAnsi="宋体" w:cs="宋体"/>
                <w:color w:val="auto"/>
                <w:kern w:val="0"/>
                <w:sz w:val="24"/>
              </w:rPr>
              <w:t>分；方案较为简单,但基本能符合项目需求的得1-2.9分；勉强满足项目需求的，存在部分不够完善合理的，得0-0.9分；未提供相关方案的不得分。</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w:t>
            </w:r>
            <w:r>
              <w:rPr>
                <w:rFonts w:hint="eastAsia" w:ascii="宋体" w:hAnsi="宋体" w:cs="宋体"/>
                <w:color w:val="auto"/>
                <w:kern w:val="0"/>
                <w:sz w:val="24"/>
                <w:lang w:val="en-US" w:eastAsia="zh-CN"/>
              </w:rPr>
              <w:t>5</w:t>
            </w:r>
            <w:r>
              <w:rPr>
                <w:rFonts w:hint="eastAsia" w:ascii="宋体" w:hAnsi="宋体" w:cs="宋体"/>
                <w:color w:val="auto"/>
                <w:kern w:val="0"/>
                <w:sz w:val="24"/>
              </w:rPr>
              <w:t>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9" w:type="dxa"/>
            <w:vMerge w:val="continue"/>
            <w:shd w:val="clear" w:color="auto" w:fill="FFFFFF"/>
            <w:noWrap w:val="0"/>
            <w:vAlign w:val="bottom"/>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2</w:t>
            </w:r>
          </w:p>
        </w:tc>
        <w:tc>
          <w:tcPr>
            <w:tcW w:w="6216" w:type="dxa"/>
            <w:shd w:val="clear" w:color="auto" w:fill="FFFFFF"/>
            <w:noWrap w:val="0"/>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投标技术方案内容是否针对本项目有深入的理解，结合现场的勘察情况。分析本项目的重点，出具合理的优化建议，是否充分考虑用户实际使用需求；详尽的得3-</w:t>
            </w:r>
            <w:r>
              <w:rPr>
                <w:rFonts w:hint="eastAsia" w:ascii="宋体" w:hAnsi="宋体" w:cs="宋体"/>
                <w:color w:val="auto"/>
                <w:kern w:val="0"/>
                <w:sz w:val="24"/>
                <w:lang w:val="en-US" w:eastAsia="zh-CN"/>
              </w:rPr>
              <w:t>5</w:t>
            </w:r>
            <w:r>
              <w:rPr>
                <w:rFonts w:hint="eastAsia" w:ascii="宋体" w:hAnsi="宋体" w:cs="宋体"/>
                <w:color w:val="auto"/>
                <w:kern w:val="0"/>
                <w:sz w:val="24"/>
              </w:rPr>
              <w:t>分；基本能符合项目需求的得1-2.9分；勉强满足项目需求的，存在部分不够完善合理的，得0-0.9分；未提供相关方案的不得分。</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w:t>
            </w:r>
            <w:r>
              <w:rPr>
                <w:rFonts w:hint="eastAsia" w:ascii="宋体" w:hAnsi="宋体" w:cs="宋体"/>
                <w:color w:val="auto"/>
                <w:kern w:val="0"/>
                <w:sz w:val="24"/>
                <w:lang w:val="en-US" w:eastAsia="zh-CN"/>
              </w:rPr>
              <w:t>5</w:t>
            </w:r>
            <w:r>
              <w:rPr>
                <w:rFonts w:hint="eastAsia" w:ascii="宋体" w:hAnsi="宋体" w:cs="宋体"/>
                <w:color w:val="auto"/>
                <w:kern w:val="0"/>
                <w:sz w:val="24"/>
              </w:rPr>
              <w:t>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shd w:val="clear" w:color="auto" w:fill="FFFFFF"/>
            <w:noWrap w:val="0"/>
            <w:vAlign w:val="center"/>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3</w:t>
            </w:r>
          </w:p>
        </w:tc>
        <w:tc>
          <w:tcPr>
            <w:tcW w:w="6216" w:type="dxa"/>
            <w:shd w:val="clear" w:color="auto" w:fill="FFFFFF"/>
            <w:noWrap w:val="0"/>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根据投标人的服务质量保障措施进行评价:</w:t>
            </w:r>
          </w:p>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有制定相应的服务质量保障措施,结合项目特点特点，对服务过程中的关键节点有具体质量控制措施,有相应的人力、物力投入安排,能够确保服务质量的,得</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分；</w:t>
            </w:r>
          </w:p>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服务质量保障措施较为简单,对服务过程中键节点有提出基本的质量控制措施的,得0-</w:t>
            </w:r>
            <w:r>
              <w:rPr>
                <w:rFonts w:hint="eastAsia" w:ascii="宋体" w:hAnsi="宋体" w:cs="宋体"/>
                <w:color w:val="auto"/>
                <w:kern w:val="0"/>
                <w:sz w:val="24"/>
                <w:lang w:val="en-US" w:eastAsia="zh-CN"/>
              </w:rPr>
              <w:t>1</w:t>
            </w:r>
            <w:r>
              <w:rPr>
                <w:rFonts w:hint="eastAsia" w:ascii="宋体" w:hAnsi="宋体" w:cs="宋体"/>
                <w:color w:val="auto"/>
                <w:kern w:val="0"/>
                <w:sz w:val="24"/>
              </w:rPr>
              <w:t>.9分；未提供相关方案的不得分。</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w:t>
            </w:r>
            <w:r>
              <w:rPr>
                <w:rFonts w:hint="eastAsia" w:ascii="宋体" w:hAnsi="宋体" w:cs="宋体"/>
                <w:color w:val="auto"/>
                <w:kern w:val="0"/>
                <w:sz w:val="24"/>
                <w:lang w:val="en-US" w:eastAsia="zh-CN"/>
              </w:rPr>
              <w:t>3</w:t>
            </w:r>
            <w:r>
              <w:rPr>
                <w:rFonts w:hint="eastAsia" w:ascii="宋体" w:hAnsi="宋体" w:cs="宋体"/>
                <w:color w:val="auto"/>
                <w:kern w:val="0"/>
                <w:sz w:val="24"/>
              </w:rPr>
              <w:t>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29" w:type="dxa"/>
            <w:vMerge w:val="continue"/>
            <w:shd w:val="clear" w:color="auto" w:fill="FFFFFF"/>
            <w:noWrap w:val="0"/>
            <w:vAlign w:val="center"/>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4</w:t>
            </w:r>
          </w:p>
        </w:tc>
        <w:tc>
          <w:tcPr>
            <w:tcW w:w="6216" w:type="dxa"/>
            <w:shd w:val="clear" w:color="auto" w:fill="FFFFFF"/>
            <w:noWrap w:val="0"/>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项目组成员：</w:t>
            </w:r>
          </w:p>
          <w:p>
            <w:pPr>
              <w:widowControl/>
              <w:numPr>
                <w:ilvl w:val="0"/>
                <w:numId w:val="2"/>
              </w:numPr>
              <w:adjustRightInd/>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rPr>
              <w:t>项目负责人：具备信息系统项目管理师证书得1分</w:t>
            </w:r>
            <w:r>
              <w:rPr>
                <w:rFonts w:hint="eastAsia" w:ascii="宋体" w:hAnsi="宋体" w:cs="宋体"/>
                <w:color w:val="auto"/>
                <w:kern w:val="0"/>
                <w:sz w:val="24"/>
                <w:lang w:eastAsia="zh-CN"/>
              </w:rPr>
              <w:t>；</w:t>
            </w:r>
            <w:r>
              <w:rPr>
                <w:rFonts w:hint="eastAsia" w:ascii="宋体" w:hAnsi="宋体" w:cs="宋体"/>
                <w:color w:val="auto"/>
                <w:kern w:val="0"/>
                <w:sz w:val="24"/>
              </w:rPr>
              <w:t>具备注册一级建造师（机电）证书得2分，注册二级建造师（机电）证书得1分，本项最高得 3分。（投标文件中须提供相关证书</w:t>
            </w:r>
            <w:r>
              <w:rPr>
                <w:rFonts w:hint="eastAsia" w:ascii="宋体" w:hAnsi="宋体" w:cs="宋体"/>
                <w:color w:val="auto"/>
                <w:kern w:val="0"/>
                <w:sz w:val="24"/>
                <w:highlight w:val="none"/>
              </w:rPr>
              <w:t>及</w:t>
            </w:r>
            <w:r>
              <w:rPr>
                <w:rFonts w:hint="eastAsia" w:ascii="宋体" w:hAnsi="宋体" w:cs="宋体"/>
                <w:color w:val="auto"/>
                <w:kern w:val="0"/>
                <w:sz w:val="24"/>
                <w:highlight w:val="none"/>
                <w:lang w:val="en-US" w:eastAsia="zh-CN"/>
              </w:rPr>
              <w:t>本单位</w:t>
            </w:r>
            <w:r>
              <w:rPr>
                <w:rFonts w:hint="eastAsia" w:ascii="宋体" w:hAnsi="宋体" w:cs="宋体"/>
                <w:color w:val="auto"/>
                <w:kern w:val="0"/>
                <w:sz w:val="24"/>
                <w:highlight w:val="none"/>
              </w:rPr>
              <w:t>连续三个月，即2023年9月、10月、11月社会保险证明复印件，未按要求提供证明材料的不得分）。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（2）项目技术负责人：</w:t>
            </w:r>
            <w:r>
              <w:rPr>
                <w:rFonts w:hint="eastAsia" w:ascii="宋体" w:hAnsi="宋体" w:cs="宋体"/>
                <w:color w:val="auto"/>
                <w:sz w:val="24"/>
                <w:highlight w:val="none"/>
              </w:rPr>
              <w:t>具备智能化类高级及以上工程师得2分</w:t>
            </w:r>
            <w:r>
              <w:rPr>
                <w:rFonts w:hint="eastAsia" w:ascii="宋体" w:hAnsi="宋体" w:cs="宋体"/>
                <w:color w:val="auto"/>
                <w:sz w:val="24"/>
                <w:highlight w:val="none"/>
                <w:lang w:eastAsia="zh-CN"/>
              </w:rPr>
              <w:t>，</w:t>
            </w:r>
            <w:r>
              <w:rPr>
                <w:rFonts w:hint="eastAsia" w:ascii="宋体" w:hAnsi="宋体" w:cs="宋体"/>
                <w:color w:val="auto"/>
                <w:sz w:val="24"/>
                <w:highlight w:val="none"/>
              </w:rPr>
              <w:t>智能化类中级及以上工程师得1分；</w:t>
            </w:r>
            <w:r>
              <w:rPr>
                <w:rFonts w:hint="eastAsia" w:ascii="宋体" w:hAnsi="宋体" w:cs="宋体"/>
                <w:color w:val="auto"/>
                <w:kern w:val="0"/>
                <w:sz w:val="24"/>
                <w:highlight w:val="none"/>
              </w:rPr>
              <w:t>具备注册一级建造师（机电）证书得2分，注册二级建造师（机电）证书得1分，本项最高得4分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kern w:val="0"/>
                <w:sz w:val="24"/>
                <w:highlight w:val="none"/>
              </w:rPr>
              <w:t>投标文件中须提供相关证书及</w:t>
            </w:r>
            <w:r>
              <w:rPr>
                <w:rFonts w:hint="eastAsia" w:ascii="宋体" w:hAnsi="宋体" w:cs="宋体"/>
                <w:color w:val="auto"/>
                <w:kern w:val="0"/>
                <w:sz w:val="24"/>
                <w:highlight w:val="none"/>
                <w:lang w:val="en-US" w:eastAsia="zh-CN"/>
              </w:rPr>
              <w:t>本单位</w:t>
            </w:r>
            <w:r>
              <w:rPr>
                <w:rFonts w:hint="eastAsia" w:ascii="宋体" w:hAnsi="宋体" w:cs="宋体"/>
                <w:color w:val="auto"/>
                <w:kern w:val="0"/>
                <w:sz w:val="24"/>
                <w:highlight w:val="none"/>
              </w:rPr>
              <w:t>连续三个月，即2023年9月、10月、11月社会保险证明复印件，未按要求提供证明材料的不得分）</w:t>
            </w:r>
          </w:p>
          <w:p>
            <w:pPr>
              <w:widowControl/>
              <w:adjustRightInd/>
              <w:spacing w:line="360" w:lineRule="exact"/>
              <w:jc w:val="left"/>
              <w:rPr>
                <w:rFonts w:hint="eastAsia" w:ascii="宋体" w:hAnsi="宋体" w:cs="宋体"/>
                <w:color w:val="auto"/>
                <w:kern w:val="0"/>
                <w:sz w:val="24"/>
                <w:lang w:val="zh-CN"/>
              </w:rPr>
            </w:pPr>
            <w:r>
              <w:rPr>
                <w:rFonts w:hint="eastAsia" w:ascii="宋体" w:hAnsi="宋体" w:cs="宋体"/>
                <w:color w:val="auto"/>
                <w:kern w:val="0"/>
                <w:sz w:val="24"/>
                <w:highlight w:val="none"/>
              </w:rPr>
              <w:t>（3）项目团队人员：具有电工证或焊工证，每人得1分，本项最高得2分。（投标文件中须提供相关证书及</w:t>
            </w:r>
            <w:r>
              <w:rPr>
                <w:rFonts w:hint="eastAsia" w:ascii="宋体" w:hAnsi="宋体" w:cs="宋体"/>
                <w:color w:val="auto"/>
                <w:kern w:val="0"/>
                <w:sz w:val="24"/>
                <w:highlight w:val="none"/>
                <w:lang w:val="en-US" w:eastAsia="zh-CN"/>
              </w:rPr>
              <w:t>本单位</w:t>
            </w:r>
            <w:r>
              <w:rPr>
                <w:rFonts w:hint="eastAsia" w:ascii="宋体" w:hAnsi="宋体" w:cs="宋体"/>
                <w:color w:val="auto"/>
                <w:kern w:val="0"/>
                <w:sz w:val="24"/>
                <w:highlight w:val="none"/>
              </w:rPr>
              <w:t>连续三个月，即2023年9月、10月、11月社会保险证明</w:t>
            </w:r>
            <w:r>
              <w:rPr>
                <w:rFonts w:hint="eastAsia" w:ascii="宋体" w:hAnsi="宋体" w:cs="宋体"/>
                <w:color w:val="auto"/>
                <w:kern w:val="0"/>
                <w:sz w:val="24"/>
              </w:rPr>
              <w:t>复印件）</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0-9分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0" w:hRule="atLeast"/>
          <w:jc w:val="center"/>
        </w:trPr>
        <w:tc>
          <w:tcPr>
            <w:tcW w:w="829" w:type="dxa"/>
            <w:vMerge w:val="continue"/>
            <w:shd w:val="clear" w:color="auto" w:fill="FFFFFF"/>
            <w:noWrap w:val="0"/>
            <w:vAlign w:val="center"/>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5</w:t>
            </w:r>
          </w:p>
        </w:tc>
        <w:tc>
          <w:tcPr>
            <w:tcW w:w="6216" w:type="dxa"/>
            <w:shd w:val="clear" w:color="auto" w:fill="FFFFFF"/>
            <w:noWrap w:val="0"/>
            <w:vAlign w:val="center"/>
          </w:tcPr>
          <w:p>
            <w:pPr>
              <w:widowControl/>
              <w:adjustRightInd/>
              <w:spacing w:line="360" w:lineRule="exact"/>
              <w:jc w:val="left"/>
              <w:rPr>
                <w:rFonts w:ascii="宋体" w:hAnsi="宋体" w:cs="宋体"/>
                <w:color w:val="auto"/>
                <w:sz w:val="24"/>
              </w:rPr>
            </w:pPr>
            <w:r>
              <w:rPr>
                <w:rFonts w:hint="eastAsia" w:ascii="宋体" w:hAnsi="宋体" w:cs="宋体"/>
                <w:color w:val="auto"/>
                <w:sz w:val="24"/>
              </w:rPr>
              <w:t>所投产品具体配置表、技术参数及偏离情况，根据投标文件响应情况打分：技术规格、参数不满足的每项扣0.5分；扣完为止。</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0-3分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lang w:val="en-US" w:eastAsia="zh-CN"/>
              </w:rPr>
              <w:t>客观</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9" w:type="dxa"/>
            <w:vMerge w:val="continue"/>
            <w:shd w:val="clear" w:color="auto" w:fill="FFFFFF"/>
            <w:noWrap w:val="0"/>
            <w:vAlign w:val="center"/>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6</w:t>
            </w:r>
          </w:p>
        </w:tc>
        <w:tc>
          <w:tcPr>
            <w:tcW w:w="6216" w:type="dxa"/>
            <w:shd w:val="clear" w:color="auto" w:fill="FFFFFF"/>
            <w:noWrap w:val="0"/>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sz w:val="24"/>
                <w:highlight w:val="none"/>
              </w:rPr>
              <w:t>针对标</w:t>
            </w:r>
            <w:r>
              <w:rPr>
                <w:rFonts w:hint="eastAsia" w:ascii="宋体" w:hAnsi="宋体" w:cs="宋体"/>
                <w:color w:val="auto"/>
                <w:sz w:val="24"/>
                <w:highlight w:val="none"/>
                <w:lang w:eastAsia="zh-CN"/>
              </w:rPr>
              <w:t>◆</w:t>
            </w:r>
            <w:r>
              <w:rPr>
                <w:rFonts w:hint="eastAsia" w:ascii="宋体" w:hAnsi="宋体" w:cs="宋体"/>
                <w:color w:val="auto"/>
                <w:sz w:val="24"/>
                <w:highlight w:val="none"/>
              </w:rPr>
              <w:t>项的</w:t>
            </w:r>
            <w:r>
              <w:rPr>
                <w:rFonts w:hint="eastAsia" w:ascii="宋体" w:hAnsi="宋体" w:cs="宋体"/>
                <w:color w:val="auto"/>
                <w:sz w:val="24"/>
              </w:rPr>
              <w:t>重要参数内容需按要求满足，若未提供相关证明，认定为不满足该参数，不满足的每项扣2分，扣完为止。</w:t>
            </w:r>
          </w:p>
        </w:tc>
        <w:tc>
          <w:tcPr>
            <w:tcW w:w="1042" w:type="dxa"/>
            <w:shd w:val="clear" w:color="auto" w:fill="FFFFFF"/>
            <w:noWrap w:val="0"/>
            <w:vAlign w:val="center"/>
          </w:tcPr>
          <w:p>
            <w:pPr>
              <w:widowControl/>
              <w:adjustRightInd/>
              <w:spacing w:line="360" w:lineRule="exact"/>
              <w:jc w:val="center"/>
              <w:rPr>
                <w:rFonts w:ascii="宋体" w:hAnsi="宋体" w:cs="宋体"/>
                <w:color w:val="auto"/>
                <w:kern w:val="0"/>
                <w:sz w:val="24"/>
              </w:rPr>
            </w:pPr>
            <w:r>
              <w:rPr>
                <w:rFonts w:hint="eastAsia" w:ascii="宋体" w:hAnsi="宋体" w:cs="宋体"/>
                <w:color w:val="auto"/>
                <w:kern w:val="0"/>
                <w:sz w:val="24"/>
              </w:rPr>
              <w:t>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rPr>
              <w:t>分</w:t>
            </w:r>
          </w:p>
        </w:tc>
        <w:tc>
          <w:tcPr>
            <w:tcW w:w="960" w:type="dxa"/>
            <w:shd w:val="clear" w:color="auto" w:fill="FFFFFF"/>
            <w:noWrap w:val="0"/>
            <w:vAlign w:val="center"/>
          </w:tcPr>
          <w:p>
            <w:pPr>
              <w:widowControl/>
              <w:adjustRightInd/>
              <w:spacing w:line="360" w:lineRule="exact"/>
              <w:jc w:val="center"/>
              <w:rPr>
                <w:rFonts w:ascii="宋体" w:hAnsi="宋体" w:cs="宋体"/>
                <w:color w:val="auto"/>
                <w:kern w:val="0"/>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9" w:type="dxa"/>
            <w:vMerge w:val="continue"/>
            <w:shd w:val="clear" w:color="auto" w:fill="FFFFFF"/>
            <w:noWrap w:val="0"/>
            <w:vAlign w:val="center"/>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7</w:t>
            </w:r>
          </w:p>
        </w:tc>
        <w:tc>
          <w:tcPr>
            <w:tcW w:w="6216" w:type="dxa"/>
            <w:shd w:val="clear" w:color="auto" w:fill="FFFFFF"/>
            <w:noWrap w:val="0"/>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内部管理情况</w:t>
            </w:r>
          </w:p>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内部管理制度和质量控制标准情况，是否具有相关规章制度和保障措施，视规章制度详细和优秀情况得0-2分。</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0-2分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29" w:type="dxa"/>
            <w:vMerge w:val="continue"/>
            <w:shd w:val="clear" w:color="auto" w:fill="FFFFFF"/>
            <w:noWrap w:val="0"/>
            <w:vAlign w:val="center"/>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8</w:t>
            </w:r>
          </w:p>
        </w:tc>
        <w:tc>
          <w:tcPr>
            <w:tcW w:w="6216" w:type="dxa"/>
            <w:shd w:val="clear" w:color="auto" w:fill="FFFFFF"/>
            <w:noWrap w:val="0"/>
            <w:vAlign w:val="center"/>
          </w:tcPr>
          <w:p>
            <w:pPr>
              <w:widowControl/>
              <w:adjustRightInd/>
              <w:spacing w:line="360" w:lineRule="exact"/>
              <w:jc w:val="left"/>
              <w:rPr>
                <w:rFonts w:hint="eastAsia" w:ascii="宋体" w:hAnsi="宋体" w:cs="宋体"/>
                <w:color w:val="auto"/>
                <w:kern w:val="0"/>
                <w:sz w:val="24"/>
              </w:rPr>
            </w:pPr>
            <w:r>
              <w:rPr>
                <w:rFonts w:hint="eastAsia" w:ascii="宋体" w:hAnsi="宋体" w:cs="宋体"/>
                <w:color w:val="auto"/>
                <w:kern w:val="0"/>
                <w:sz w:val="24"/>
              </w:rPr>
              <w:t>投标人本地化服务：投标人具有较强的本地化服务能力。根据响应文件提供的服务方案措施、服务响应时间、培训计划等情况进行综合评分。</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w:t>
            </w:r>
            <w:r>
              <w:rPr>
                <w:rFonts w:hint="eastAsia" w:ascii="宋体" w:hAnsi="宋体" w:cs="宋体"/>
                <w:color w:val="auto"/>
                <w:kern w:val="0"/>
                <w:sz w:val="24"/>
                <w:lang w:val="en-US" w:eastAsia="zh-CN"/>
              </w:rPr>
              <w:t>3</w:t>
            </w:r>
            <w:r>
              <w:rPr>
                <w:rFonts w:hint="eastAsia" w:ascii="宋体" w:hAnsi="宋体" w:cs="宋体"/>
                <w:color w:val="auto"/>
                <w:kern w:val="0"/>
                <w:sz w:val="24"/>
              </w:rPr>
              <w:t>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28" w:hRule="atLeast"/>
          <w:jc w:val="center"/>
        </w:trPr>
        <w:tc>
          <w:tcPr>
            <w:tcW w:w="829" w:type="dxa"/>
            <w:vMerge w:val="continue"/>
            <w:shd w:val="clear" w:color="auto" w:fill="FFFFFF"/>
            <w:noWrap w:val="0"/>
            <w:vAlign w:val="center"/>
          </w:tcPr>
          <w:p>
            <w:pPr>
              <w:widowControl/>
              <w:adjustRightInd/>
              <w:spacing w:line="360" w:lineRule="exact"/>
              <w:jc w:val="left"/>
              <w:rPr>
                <w:rFonts w:hint="eastAsia" w:ascii="宋体" w:hAnsi="宋体" w:cs="宋体"/>
                <w:color w:val="auto"/>
                <w:kern w:val="0"/>
                <w:sz w:val="24"/>
              </w:rPr>
            </w:pPr>
          </w:p>
        </w:tc>
        <w:tc>
          <w:tcPr>
            <w:tcW w:w="48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9</w:t>
            </w:r>
          </w:p>
        </w:tc>
        <w:tc>
          <w:tcPr>
            <w:tcW w:w="6216" w:type="dxa"/>
            <w:shd w:val="clear" w:color="auto" w:fill="FFFFFF"/>
            <w:noWrap w:val="0"/>
            <w:vAlign w:val="center"/>
          </w:tcPr>
          <w:p>
            <w:pPr>
              <w:pStyle w:val="232"/>
              <w:keepNext w:val="0"/>
              <w:keepLines w:val="0"/>
              <w:pageBreakBefore w:val="0"/>
              <w:widowControl w:val="0"/>
              <w:kinsoku/>
              <w:wordWrap/>
              <w:overflowPunct/>
              <w:topLinePunct w:val="0"/>
              <w:autoSpaceDE w:val="0"/>
              <w:autoSpaceDN w:val="0"/>
              <w:bidi w:val="0"/>
              <w:adjustRightInd w:val="0"/>
              <w:snapToGrid/>
              <w:spacing w:before="156" w:beforeLines="50" w:after="156" w:afterLines="50" w:line="400" w:lineRule="exac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rPr>
              <w:t>1</w:t>
            </w:r>
            <w:r>
              <w:rPr>
                <w:rFonts w:hint="eastAsia" w:ascii="宋体" w:hAnsi="宋体" w:eastAsia="宋体" w:cs="宋体"/>
                <w:color w:val="auto"/>
                <w:highlight w:val="none"/>
              </w:rPr>
              <w:t>、采用录屏方式进行演示。效果图、PPT均不得分。演示时间控制在10分钟以内完成。根据供应商演示系统与应用需求的贴合程度、详细程度和流畅程度、问题回复等进行综合评定。</w:t>
            </w:r>
            <w:r>
              <w:rPr>
                <w:rFonts w:hint="eastAsia" w:ascii="宋体" w:hAnsi="宋体" w:eastAsia="宋体" w:cs="宋体"/>
                <w:color w:val="auto"/>
                <w:highlight w:val="none"/>
              </w:rPr>
              <w:br w:type="textWrapping"/>
            </w:r>
            <w:r>
              <w:rPr>
                <w:rFonts w:hint="eastAsia" w:ascii="微软雅黑" w:hAnsi="微软雅黑" w:eastAsia="微软雅黑" w:cs="微软雅黑"/>
                <w:color w:val="auto"/>
                <w:highlight w:val="none"/>
              </w:rPr>
              <w:t>①</w:t>
            </w:r>
            <w:r>
              <w:rPr>
                <w:rFonts w:hint="eastAsia" w:ascii="宋体" w:hAnsi="宋体" w:eastAsia="宋体" w:cs="宋体"/>
                <w:color w:val="auto"/>
                <w:kern w:val="2"/>
                <w:sz w:val="24"/>
                <w:szCs w:val="24"/>
                <w:highlight w:val="none"/>
              </w:rPr>
              <w:t>道路（含路口）数字</w:t>
            </w:r>
            <w:r>
              <w:rPr>
                <w:rFonts w:hint="eastAsia" w:ascii="宋体" w:hAnsi="宋体" w:eastAsia="宋体" w:cs="宋体"/>
                <w:color w:val="auto"/>
                <w:kern w:val="2"/>
                <w:sz w:val="24"/>
                <w:szCs w:val="24"/>
                <w:highlight w:val="none"/>
                <w:lang w:val="zh-CN"/>
              </w:rPr>
              <w:t>孪生功能：</w:t>
            </w:r>
            <w:r>
              <w:rPr>
                <w:rFonts w:hint="eastAsia" w:ascii="宋体" w:hAnsi="宋体" w:eastAsia="宋体" w:cs="宋体"/>
                <w:color w:val="auto"/>
                <w:kern w:val="2"/>
                <w:sz w:val="24"/>
                <w:szCs w:val="24"/>
                <w:highlight w:val="none"/>
              </w:rPr>
              <w:t>呈现道路（含路口）车道级数字孪生</w:t>
            </w:r>
            <w:r>
              <w:rPr>
                <w:rFonts w:hint="eastAsia" w:ascii="宋体" w:hAnsi="宋体" w:eastAsia="宋体" w:cs="宋体"/>
                <w:color w:val="auto"/>
                <w:kern w:val="2"/>
                <w:sz w:val="24"/>
                <w:szCs w:val="24"/>
                <w:highlight w:val="none"/>
                <w:lang w:val="zh-CN"/>
              </w:rPr>
              <w:t>可视化模型，</w:t>
            </w:r>
            <w:r>
              <w:rPr>
                <w:rFonts w:hint="eastAsia" w:ascii="宋体" w:hAnsi="宋体" w:eastAsia="宋体" w:cs="宋体"/>
                <w:color w:val="auto"/>
                <w:kern w:val="2"/>
                <w:sz w:val="24"/>
                <w:szCs w:val="24"/>
                <w:highlight w:val="none"/>
              </w:rPr>
              <w:t>并能在车辆运动模型上呈现</w:t>
            </w:r>
            <w:r>
              <w:rPr>
                <w:rFonts w:ascii="宋体" w:hAnsi="宋体" w:eastAsia="宋体" w:cs="宋体"/>
                <w:color w:val="auto"/>
                <w:kern w:val="2"/>
                <w:sz w:val="24"/>
                <w:szCs w:val="24"/>
                <w:highlight w:val="none"/>
              </w:rPr>
              <w:t>车辆颜色、</w:t>
            </w:r>
            <w:r>
              <w:rPr>
                <w:rFonts w:hint="eastAsia" w:ascii="宋体" w:hAnsi="宋体" w:eastAsia="宋体" w:cs="宋体"/>
                <w:color w:val="auto"/>
                <w:kern w:val="2"/>
                <w:sz w:val="24"/>
                <w:szCs w:val="24"/>
                <w:highlight w:val="none"/>
              </w:rPr>
              <w:t>车牌、车速信息</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1分</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rPr>
              <w:t>车辆运动轨迹连续顺畅、不跳变，</w:t>
            </w:r>
            <w:r>
              <w:rPr>
                <w:rFonts w:ascii="宋体" w:hAnsi="宋体" w:eastAsia="宋体" w:cs="宋体"/>
                <w:color w:val="auto"/>
                <w:kern w:val="2"/>
                <w:sz w:val="24"/>
                <w:szCs w:val="24"/>
                <w:highlight w:val="none"/>
              </w:rPr>
              <w:t>且</w:t>
            </w:r>
            <w:r>
              <w:rPr>
                <w:rFonts w:hint="eastAsia" w:ascii="宋体" w:hAnsi="宋体" w:eastAsia="宋体" w:cs="宋体"/>
                <w:color w:val="auto"/>
                <w:kern w:val="2"/>
                <w:sz w:val="24"/>
                <w:szCs w:val="24"/>
                <w:highlight w:val="none"/>
              </w:rPr>
              <w:t>和</w:t>
            </w:r>
            <w:r>
              <w:rPr>
                <w:rFonts w:ascii="宋体" w:hAnsi="宋体" w:eastAsia="宋体" w:cs="宋体"/>
                <w:color w:val="auto"/>
                <w:kern w:val="2"/>
                <w:sz w:val="24"/>
                <w:szCs w:val="24"/>
                <w:highlight w:val="none"/>
              </w:rPr>
              <w:t>视频一致</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1分）。</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rPr>
              <w:t>本项</w:t>
            </w:r>
            <w:r>
              <w:rPr>
                <w:rFonts w:hint="eastAsia" w:ascii="宋体" w:hAnsi="宋体" w:eastAsia="宋体" w:cs="宋体"/>
                <w:color w:val="auto"/>
                <w:kern w:val="2"/>
                <w:sz w:val="24"/>
                <w:szCs w:val="24"/>
                <w:highlight w:val="none"/>
                <w:lang w:eastAsia="zh-CN"/>
              </w:rPr>
              <w:t>最高得</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zh-CN"/>
              </w:rPr>
              <w:t>分）</w:t>
            </w:r>
          </w:p>
          <w:p>
            <w:pPr>
              <w:pStyle w:val="232"/>
              <w:keepNext w:val="0"/>
              <w:keepLines w:val="0"/>
              <w:pageBreakBefore w:val="0"/>
              <w:widowControl w:val="0"/>
              <w:numPr>
                <w:ilvl w:val="0"/>
                <w:numId w:val="0"/>
              </w:numPr>
              <w:kinsoku/>
              <w:wordWrap/>
              <w:overflowPunct/>
              <w:topLinePunct w:val="0"/>
              <w:autoSpaceDE w:val="0"/>
              <w:autoSpaceDN w:val="0"/>
              <w:bidi w:val="0"/>
              <w:adjustRightInd w:val="0"/>
              <w:snapToGrid/>
              <w:spacing w:before="156" w:beforeLines="50" w:after="156" w:afterLines="50" w:line="400" w:lineRule="exact"/>
              <w:textAlignment w:val="auto"/>
              <w:rPr>
                <w:rFonts w:hint="eastAsia" w:ascii="宋体" w:hAnsi="宋体" w:eastAsia="宋体" w:cs="宋体"/>
                <w:color w:val="auto"/>
                <w:kern w:val="2"/>
                <w:sz w:val="24"/>
                <w:szCs w:val="24"/>
                <w:highlight w:val="none"/>
                <w:lang w:val="zh-CN"/>
              </w:rPr>
            </w:pPr>
            <w:r>
              <w:rPr>
                <w:rFonts w:hint="eastAsia" w:ascii="微软雅黑" w:hAnsi="微软雅黑" w:eastAsia="微软雅黑" w:cs="微软雅黑"/>
                <w:color w:val="auto"/>
                <w:kern w:val="2"/>
                <w:sz w:val="24"/>
                <w:szCs w:val="24"/>
                <w:highlight w:val="none"/>
                <w:lang w:eastAsia="zh-CN"/>
              </w:rPr>
              <w:t>②</w:t>
            </w:r>
            <w:r>
              <w:rPr>
                <w:rFonts w:hint="eastAsia" w:ascii="宋体" w:hAnsi="宋体" w:eastAsia="宋体" w:cs="宋体"/>
                <w:color w:val="auto"/>
                <w:kern w:val="2"/>
                <w:sz w:val="24"/>
                <w:szCs w:val="24"/>
                <w:highlight w:val="none"/>
              </w:rPr>
              <w:t>重点车辆识别与跟踪功能：能识别并统计客车、货车、警车、公交车、救护车、消防车等重点车辆（</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1分）；实现对重点车辆</w:t>
            </w:r>
            <w:r>
              <w:rPr>
                <w:rFonts w:ascii="宋体" w:hAnsi="宋体" w:eastAsia="宋体" w:cs="宋体"/>
                <w:color w:val="auto"/>
                <w:kern w:val="2"/>
                <w:sz w:val="24"/>
                <w:szCs w:val="24"/>
                <w:highlight w:val="none"/>
              </w:rPr>
              <w:t>多</w:t>
            </w:r>
            <w:r>
              <w:rPr>
                <w:rFonts w:hint="eastAsia" w:ascii="宋体" w:hAnsi="宋体" w:eastAsia="宋体" w:cs="宋体"/>
                <w:color w:val="auto"/>
                <w:kern w:val="2"/>
                <w:sz w:val="24"/>
                <w:szCs w:val="24"/>
                <w:highlight w:val="none"/>
              </w:rPr>
              <w:t>视频</w:t>
            </w:r>
            <w:r>
              <w:rPr>
                <w:rFonts w:ascii="宋体" w:hAnsi="宋体" w:eastAsia="宋体" w:cs="宋体"/>
                <w:color w:val="auto"/>
                <w:kern w:val="2"/>
                <w:sz w:val="24"/>
                <w:szCs w:val="24"/>
                <w:highlight w:val="none"/>
              </w:rPr>
              <w:t>自动接力</w:t>
            </w:r>
            <w:r>
              <w:rPr>
                <w:rFonts w:hint="eastAsia" w:ascii="宋体" w:hAnsi="宋体" w:eastAsia="宋体" w:cs="宋体"/>
                <w:color w:val="auto"/>
                <w:kern w:val="2"/>
                <w:sz w:val="24"/>
                <w:szCs w:val="24"/>
                <w:highlight w:val="none"/>
              </w:rPr>
              <w:t>跟踪（</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1分）；实现</w:t>
            </w:r>
            <w:r>
              <w:rPr>
                <w:rFonts w:ascii="宋体" w:hAnsi="宋体" w:eastAsia="宋体" w:cs="宋体"/>
                <w:color w:val="auto"/>
                <w:kern w:val="2"/>
                <w:sz w:val="24"/>
                <w:szCs w:val="24"/>
                <w:highlight w:val="none"/>
              </w:rPr>
              <w:t>连续</w:t>
            </w:r>
            <w:r>
              <w:rPr>
                <w:rFonts w:hint="eastAsia" w:ascii="宋体" w:hAnsi="宋体" w:eastAsia="宋体" w:cs="宋体"/>
                <w:color w:val="auto"/>
                <w:kern w:val="2"/>
                <w:sz w:val="24"/>
                <w:szCs w:val="24"/>
                <w:highlight w:val="none"/>
              </w:rPr>
              <w:t>跟踪重点车辆路段和全路口的轨迹（</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1分）。（本项</w:t>
            </w:r>
            <w:r>
              <w:rPr>
                <w:rFonts w:hint="eastAsia" w:ascii="宋体" w:hAnsi="宋体" w:eastAsia="宋体" w:cs="宋体"/>
                <w:color w:val="auto"/>
                <w:kern w:val="2"/>
                <w:sz w:val="24"/>
                <w:szCs w:val="24"/>
                <w:highlight w:val="none"/>
                <w:lang w:eastAsia="zh-CN"/>
              </w:rPr>
              <w:t>最高得</w:t>
            </w:r>
            <w:r>
              <w:rPr>
                <w:rFonts w:hint="eastAsia" w:ascii="宋体" w:hAnsi="宋体" w:eastAsia="宋体" w:cs="宋体"/>
                <w:color w:val="auto"/>
                <w:kern w:val="2"/>
                <w:sz w:val="24"/>
                <w:szCs w:val="24"/>
                <w:highlight w:val="none"/>
              </w:rPr>
              <w:t>3分）</w:t>
            </w:r>
          </w:p>
          <w:p>
            <w:pPr>
              <w:pStyle w:val="232"/>
              <w:keepNext w:val="0"/>
              <w:keepLines w:val="0"/>
              <w:pageBreakBefore w:val="0"/>
              <w:widowControl w:val="0"/>
              <w:numPr>
                <w:ilvl w:val="0"/>
                <w:numId w:val="0"/>
              </w:numPr>
              <w:kinsoku/>
              <w:wordWrap/>
              <w:overflowPunct/>
              <w:topLinePunct w:val="0"/>
              <w:autoSpaceDE w:val="0"/>
              <w:autoSpaceDN w:val="0"/>
              <w:bidi w:val="0"/>
              <w:adjustRightInd w:val="0"/>
              <w:snapToGrid/>
              <w:spacing w:before="156" w:beforeLines="50" w:after="156" w:afterLines="50" w:line="400" w:lineRule="exact"/>
              <w:textAlignment w:val="auto"/>
              <w:rPr>
                <w:rFonts w:hint="eastAsia" w:ascii="宋体" w:hAnsi="宋体" w:eastAsia="宋体" w:cs="宋体"/>
                <w:color w:val="auto"/>
                <w:kern w:val="2"/>
                <w:sz w:val="24"/>
                <w:szCs w:val="24"/>
                <w:highlight w:val="none"/>
                <w:lang w:val="zh-CN"/>
              </w:rPr>
            </w:pPr>
            <w:r>
              <w:rPr>
                <w:rFonts w:hint="eastAsia" w:ascii="微软雅黑" w:hAnsi="微软雅黑" w:eastAsia="微软雅黑" w:cs="微软雅黑"/>
                <w:color w:val="auto"/>
                <w:kern w:val="2"/>
                <w:sz w:val="24"/>
                <w:szCs w:val="24"/>
                <w:highlight w:val="none"/>
                <w:lang w:eastAsia="zh-CN"/>
              </w:rPr>
              <w:t>③</w:t>
            </w:r>
            <w:r>
              <w:rPr>
                <w:rFonts w:hint="eastAsia" w:ascii="宋体" w:hAnsi="宋体" w:eastAsia="宋体" w:cs="宋体"/>
                <w:color w:val="auto"/>
                <w:kern w:val="2"/>
                <w:sz w:val="24"/>
                <w:szCs w:val="24"/>
                <w:highlight w:val="none"/>
              </w:rPr>
              <w:t>交通评价功能：能统计分析拥堵指数、车流量、平均速度</w:t>
            </w:r>
            <w:r>
              <w:rPr>
                <w:rFonts w:ascii="宋体" w:hAnsi="宋体" w:eastAsia="宋体" w:cs="宋体"/>
                <w:color w:val="auto"/>
                <w:kern w:val="2"/>
                <w:sz w:val="24"/>
                <w:szCs w:val="24"/>
                <w:highlight w:val="none"/>
              </w:rPr>
              <w:t>等指标，并按</w:t>
            </w:r>
            <w:r>
              <w:rPr>
                <w:rFonts w:hint="eastAsia" w:ascii="宋体" w:hAnsi="宋体" w:eastAsia="宋体" w:cs="宋体"/>
                <w:color w:val="auto"/>
                <w:kern w:val="2"/>
                <w:sz w:val="24"/>
                <w:szCs w:val="24"/>
                <w:highlight w:val="none"/>
              </w:rPr>
              <w:t>车道级</w:t>
            </w:r>
            <w:r>
              <w:rPr>
                <w:rFonts w:ascii="宋体" w:hAnsi="宋体" w:eastAsia="宋体" w:cs="宋体"/>
                <w:color w:val="auto"/>
                <w:kern w:val="2"/>
                <w:sz w:val="24"/>
                <w:szCs w:val="24"/>
                <w:highlight w:val="none"/>
              </w:rPr>
              <w:t>进行展示</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1分）；能呈现</w:t>
            </w:r>
            <w:r>
              <w:rPr>
                <w:rFonts w:ascii="宋体" w:hAnsi="宋体" w:eastAsia="宋体" w:cs="宋体"/>
                <w:color w:val="auto"/>
                <w:kern w:val="2"/>
                <w:sz w:val="24"/>
                <w:szCs w:val="24"/>
                <w:highlight w:val="none"/>
              </w:rPr>
              <w:t>路口评价、</w:t>
            </w:r>
            <w:r>
              <w:rPr>
                <w:rFonts w:hint="eastAsia" w:ascii="宋体" w:hAnsi="宋体" w:eastAsia="宋体" w:cs="宋体"/>
                <w:color w:val="auto"/>
                <w:kern w:val="2"/>
                <w:sz w:val="24"/>
                <w:szCs w:val="24"/>
                <w:highlight w:val="none"/>
              </w:rPr>
              <w:t>路口</w:t>
            </w:r>
            <w:r>
              <w:rPr>
                <w:rFonts w:ascii="宋体" w:hAnsi="宋体" w:eastAsia="宋体" w:cs="宋体"/>
                <w:color w:val="auto"/>
                <w:kern w:val="2"/>
                <w:sz w:val="24"/>
                <w:szCs w:val="24"/>
                <w:highlight w:val="none"/>
              </w:rPr>
              <w:t>各方向</w:t>
            </w:r>
            <w:r>
              <w:rPr>
                <w:rFonts w:hint="eastAsia" w:ascii="宋体" w:hAnsi="宋体" w:eastAsia="宋体" w:cs="宋体"/>
                <w:color w:val="auto"/>
                <w:kern w:val="2"/>
                <w:sz w:val="24"/>
                <w:szCs w:val="24"/>
                <w:highlight w:val="none"/>
              </w:rPr>
              <w:t>车辆排队长度和路口</w:t>
            </w:r>
            <w:r>
              <w:rPr>
                <w:rFonts w:ascii="宋体" w:hAnsi="宋体" w:eastAsia="宋体" w:cs="宋体"/>
                <w:color w:val="auto"/>
                <w:kern w:val="2"/>
                <w:sz w:val="24"/>
                <w:szCs w:val="24"/>
                <w:highlight w:val="none"/>
              </w:rPr>
              <w:t>各方向</w:t>
            </w:r>
            <w:r>
              <w:rPr>
                <w:rFonts w:hint="eastAsia" w:ascii="宋体" w:hAnsi="宋体" w:eastAsia="宋体" w:cs="宋体"/>
                <w:color w:val="auto"/>
                <w:kern w:val="2"/>
                <w:sz w:val="24"/>
                <w:szCs w:val="24"/>
                <w:highlight w:val="none"/>
              </w:rPr>
              <w:t>通过时间（</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1分）。（本项</w:t>
            </w:r>
            <w:r>
              <w:rPr>
                <w:rFonts w:hint="eastAsia" w:ascii="宋体" w:hAnsi="宋体" w:eastAsia="宋体" w:cs="宋体"/>
                <w:color w:val="auto"/>
                <w:kern w:val="2"/>
                <w:sz w:val="24"/>
                <w:szCs w:val="24"/>
                <w:highlight w:val="none"/>
                <w:lang w:eastAsia="zh-CN"/>
              </w:rPr>
              <w:t>最高得</w:t>
            </w:r>
            <w:r>
              <w:rPr>
                <w:rFonts w:hint="eastAsia" w:ascii="宋体" w:hAnsi="宋体" w:eastAsia="宋体" w:cs="宋体"/>
                <w:color w:val="auto"/>
                <w:kern w:val="2"/>
                <w:sz w:val="24"/>
                <w:szCs w:val="24"/>
                <w:highlight w:val="none"/>
                <w:lang w:val="en-US" w:eastAsia="zh-CN"/>
              </w:rPr>
              <w:t>2分</w:t>
            </w:r>
            <w:r>
              <w:rPr>
                <w:rFonts w:hint="eastAsia" w:ascii="宋体" w:hAnsi="宋体" w:eastAsia="宋体" w:cs="宋体"/>
                <w:color w:val="auto"/>
                <w:kern w:val="2"/>
                <w:sz w:val="24"/>
                <w:szCs w:val="24"/>
                <w:highlight w:val="none"/>
              </w:rPr>
              <w:t>）</w:t>
            </w:r>
          </w:p>
          <w:p>
            <w:pPr>
              <w:pStyle w:val="232"/>
              <w:keepNext w:val="0"/>
              <w:keepLines w:val="0"/>
              <w:pageBreakBefore w:val="0"/>
              <w:widowControl w:val="0"/>
              <w:kinsoku/>
              <w:wordWrap/>
              <w:overflowPunct/>
              <w:topLinePunct w:val="0"/>
              <w:autoSpaceDE w:val="0"/>
              <w:autoSpaceDN w:val="0"/>
              <w:bidi w:val="0"/>
              <w:adjustRightInd w:val="0"/>
              <w:snapToGrid/>
              <w:spacing w:before="156" w:beforeLines="50" w:after="156" w:afterLines="50" w:line="400" w:lineRule="exact"/>
              <w:textAlignment w:val="auto"/>
              <w:rPr>
                <w:rFonts w:hint="eastAsia" w:ascii="宋体" w:hAnsi="宋体" w:cs="宋体"/>
                <w:color w:val="auto"/>
                <w:kern w:val="0"/>
                <w:sz w:val="24"/>
              </w:rPr>
            </w:pPr>
            <w:r>
              <w:rPr>
                <w:rFonts w:hint="eastAsia" w:ascii="微软雅黑" w:hAnsi="微软雅黑" w:eastAsia="微软雅黑" w:cs="微软雅黑"/>
                <w:color w:val="auto"/>
                <w:kern w:val="2"/>
                <w:sz w:val="24"/>
                <w:szCs w:val="24"/>
                <w:highlight w:val="none"/>
                <w:lang w:val="zh-CN"/>
              </w:rPr>
              <w:t>④</w:t>
            </w:r>
            <w:r>
              <w:rPr>
                <w:rFonts w:hint="eastAsia" w:ascii="宋体" w:hAnsi="宋体" w:eastAsia="宋体" w:cs="宋体"/>
                <w:color w:val="auto"/>
                <w:kern w:val="2"/>
                <w:sz w:val="24"/>
                <w:szCs w:val="24"/>
                <w:highlight w:val="none"/>
                <w:lang w:val="zh-CN"/>
              </w:rPr>
              <w:t>道路事件主动发现功能：展示对</w:t>
            </w:r>
            <w:r>
              <w:rPr>
                <w:rFonts w:hint="eastAsia" w:ascii="宋体" w:hAnsi="宋体" w:eastAsia="宋体" w:cs="宋体"/>
                <w:color w:val="auto"/>
                <w:kern w:val="2"/>
                <w:sz w:val="24"/>
                <w:szCs w:val="24"/>
                <w:highlight w:val="none"/>
              </w:rPr>
              <w:t>交通事故、道路施工、车辆违停等3类及以上事件的主动发现</w:t>
            </w:r>
            <w:r>
              <w:rPr>
                <w:rFonts w:hint="eastAsia" w:ascii="宋体" w:hAnsi="宋体" w:eastAsia="宋体" w:cs="宋体"/>
                <w:color w:val="auto"/>
                <w:kern w:val="2"/>
                <w:sz w:val="24"/>
                <w:szCs w:val="24"/>
              </w:rPr>
              <w:t>并实时告警功能（</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rPr>
              <w:t>1分）；通过轨迹和视频还原事件发生过程（</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rPr>
              <w:t>1分），并生成事件全息档案（包括事发时间、占用车道、车辆信息</w:t>
            </w:r>
            <w:r>
              <w:rPr>
                <w:rFonts w:ascii="宋体" w:hAnsi="宋体" w:eastAsia="宋体" w:cs="宋体"/>
                <w:color w:val="auto"/>
                <w:kern w:val="2"/>
                <w:sz w:val="24"/>
                <w:szCs w:val="24"/>
              </w:rPr>
              <w:t>、车牌信息</w:t>
            </w:r>
            <w:r>
              <w:rPr>
                <w:rFonts w:hint="eastAsia" w:ascii="宋体" w:hAnsi="宋体" w:eastAsia="宋体" w:cs="宋体"/>
                <w:color w:val="auto"/>
                <w:kern w:val="2"/>
                <w:sz w:val="24"/>
                <w:szCs w:val="24"/>
              </w:rPr>
              <w:t>、事件图片等事件要素）（</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rPr>
              <w:t>1分）</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rPr>
              <w:t>本项</w:t>
            </w:r>
            <w:r>
              <w:rPr>
                <w:rFonts w:hint="eastAsia" w:ascii="宋体" w:hAnsi="宋体" w:eastAsia="宋体" w:cs="宋体"/>
                <w:color w:val="auto"/>
                <w:kern w:val="2"/>
                <w:sz w:val="24"/>
                <w:szCs w:val="24"/>
                <w:lang w:eastAsia="zh-CN"/>
              </w:rPr>
              <w:t>最高得</w:t>
            </w:r>
            <w:r>
              <w:rPr>
                <w:rFonts w:hint="eastAsia" w:ascii="宋体" w:hAnsi="宋体" w:eastAsia="宋体" w:cs="宋体"/>
                <w:color w:val="auto"/>
                <w:kern w:val="2"/>
                <w:sz w:val="24"/>
                <w:szCs w:val="24"/>
                <w:lang w:val="en-US" w:eastAsia="zh-CN"/>
              </w:rPr>
              <w:t>3分</w:t>
            </w:r>
            <w:r>
              <w:rPr>
                <w:rFonts w:hint="eastAsia" w:ascii="宋体" w:hAnsi="宋体" w:eastAsia="宋体" w:cs="宋体"/>
                <w:color w:val="auto"/>
                <w:kern w:val="2"/>
                <w:sz w:val="24"/>
                <w:szCs w:val="24"/>
                <w:lang w:val="zh-CN"/>
              </w:rPr>
              <w:t>）</w:t>
            </w:r>
          </w:p>
        </w:tc>
        <w:tc>
          <w:tcPr>
            <w:tcW w:w="1042"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0-10分</w:t>
            </w:r>
          </w:p>
        </w:tc>
        <w:tc>
          <w:tcPr>
            <w:tcW w:w="960" w:type="dxa"/>
            <w:shd w:val="clear" w:color="auto" w:fill="FFFFFF"/>
            <w:noWrap w:val="0"/>
            <w:vAlign w:val="center"/>
          </w:tcPr>
          <w:p>
            <w:pPr>
              <w:widowControl/>
              <w:adjustRightInd/>
              <w:spacing w:line="360" w:lineRule="exact"/>
              <w:jc w:val="center"/>
              <w:rPr>
                <w:rFonts w:hint="eastAsia" w:ascii="宋体" w:hAnsi="宋体" w:cs="宋体"/>
                <w:color w:val="auto"/>
                <w:kern w:val="0"/>
                <w:sz w:val="24"/>
              </w:rPr>
            </w:pPr>
            <w:r>
              <w:rPr>
                <w:rFonts w:hint="eastAsia" w:ascii="宋体" w:hAnsi="宋体" w:cs="宋体"/>
                <w:color w:val="auto"/>
                <w:kern w:val="0"/>
                <w:sz w:val="24"/>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投标文件中如附有外文资料，必须逐一对应翻译成中文并加盖投标人公章后附在相关外文资料后面，否则外文资料不予认可。翻译的中文资料与外文资料不符的</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投标人编制投标文件（商务技术文件部分）时，建议按此目录（序号和内容）提供评标标准相应的商务技</w:t>
      </w:r>
      <w:bookmarkStart w:id="391" w:name="_GoBack"/>
      <w:bookmarkEnd w:id="391"/>
      <w:r>
        <w:rPr>
          <w:rFonts w:hint="eastAsia" w:ascii="宋体" w:hAnsi="宋体" w:eastAsia="宋体" w:cs="宋体"/>
          <w:color w:val="auto"/>
          <w:sz w:val="24"/>
          <w:highlight w:val="none"/>
        </w:rPr>
        <w:t>术资料。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21.2</w:t>
      </w:r>
      <w:r>
        <w:rPr>
          <w:rFonts w:hint="eastAsia" w:ascii="宋体" w:hAnsi="宋体" w:eastAsia="宋体" w:cs="宋体"/>
          <w:color w:val="auto"/>
          <w:sz w:val="24"/>
          <w:highlight w:val="none"/>
        </w:rPr>
        <w:t>价格分（</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20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w:t>
            </w:r>
            <w:r>
              <w:rPr>
                <w:rFonts w:hint="eastAsia" w:ascii="宋体" w:hAnsi="宋体" w:eastAsia="宋体" w:cs="宋体"/>
                <w:color w:val="auto"/>
                <w:sz w:val="24"/>
                <w:highlight w:val="none"/>
                <w:lang w:val="en-US" w:eastAsia="zh-CN"/>
              </w:rPr>
              <w:t>0.30</w:t>
            </w:r>
          </w:p>
        </w:tc>
        <w:tc>
          <w:tcPr>
            <w:tcW w:w="6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pPr>
              <w:widowControl/>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pPr>
              <w:widowControl/>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参照</w:t>
      </w:r>
      <w:r>
        <w:rPr>
          <w:rFonts w:hint="eastAsia" w:ascii="宋体" w:hAnsi="宋体" w:eastAsia="宋体" w:cs="宋体"/>
          <w:color w:val="auto"/>
          <w:kern w:val="0"/>
          <w:szCs w:val="24"/>
          <w:highlight w:val="none"/>
        </w:rPr>
        <w:t>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投标文件出现不是唯一的、有选择性投标报价的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投标报价超过招标文件中规定的预算金额或者最高限价的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投标人仅提交备份投标文件，未在电子交易平台传输递交投标文件的，投标无效；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宋体" w:hAnsi="宋体" w:eastAsia="宋体" w:cs="宋体"/>
          <w:color w:val="auto"/>
          <w:highlight w:val="none"/>
        </w:rPr>
      </w:pPr>
    </w:p>
    <w:bookmarkEnd w:id="16"/>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82" w:name="第五部分"/>
      <w:bookmarkStart w:id="383"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5"/>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货物</w:t>
      </w:r>
      <w:r>
        <w:rPr>
          <w:rFonts w:hint="eastAsia" w:ascii="宋体" w:hAnsi="宋体" w:eastAsia="宋体" w:cs="宋体"/>
          <w:color w:val="auto"/>
          <w:highlight w:val="none"/>
        </w:rPr>
        <w:t>类参考样本）</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                                  签订时间：20* 年  月  日</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甲方（需方）：                                     </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乙方（供方）：                                     </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供、需双方根据杭州市萧山区                             项目（招标编号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  -   ）招标结果和招标文件的要求，并经双方协调一致，订立本采购合同。</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4、更正公告。</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5、中标单位投标文件。</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二、合同金额:合同金额为(大写)_________________元（￥　　　　元）人民币。</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附《采购项目清单内容》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2"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1800"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中标内容</w:t>
            </w:r>
          </w:p>
        </w:tc>
        <w:tc>
          <w:tcPr>
            <w:tcW w:w="1758"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中标单价（元）</w:t>
            </w:r>
          </w:p>
        </w:tc>
        <w:tc>
          <w:tcPr>
            <w:tcW w:w="762"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32"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2" w:type="dxa"/>
            <w:noWrap w:val="0"/>
            <w:vAlign w:val="center"/>
          </w:tcPr>
          <w:p>
            <w:pPr>
              <w:pStyle w:val="25"/>
              <w:snapToGrid w:val="0"/>
              <w:spacing w:line="360" w:lineRule="auto"/>
              <w:ind w:firstLine="31680"/>
              <w:rPr>
                <w:rFonts w:hint="eastAsia" w:ascii="宋体" w:hAnsi="宋体" w:eastAsia="宋体" w:cs="宋体"/>
                <w:color w:val="auto"/>
                <w:sz w:val="24"/>
                <w:szCs w:val="24"/>
                <w:highlight w:val="none"/>
              </w:rPr>
            </w:pPr>
          </w:p>
        </w:tc>
        <w:tc>
          <w:tcPr>
            <w:tcW w:w="1800" w:type="dxa"/>
            <w:noWrap w:val="0"/>
            <w:vAlign w:val="center"/>
          </w:tcPr>
          <w:p>
            <w:pPr>
              <w:pStyle w:val="25"/>
              <w:snapToGrid w:val="0"/>
              <w:spacing w:line="360" w:lineRule="auto"/>
              <w:ind w:firstLine="31680"/>
              <w:rPr>
                <w:rFonts w:hint="eastAsia" w:ascii="宋体" w:hAnsi="宋体" w:eastAsia="宋体" w:cs="宋体"/>
                <w:color w:val="auto"/>
                <w:sz w:val="24"/>
                <w:szCs w:val="24"/>
                <w:highlight w:val="none"/>
              </w:rPr>
            </w:pPr>
          </w:p>
        </w:tc>
        <w:tc>
          <w:tcPr>
            <w:tcW w:w="1758" w:type="dxa"/>
            <w:noWrap w:val="0"/>
            <w:vAlign w:val="center"/>
          </w:tcPr>
          <w:p>
            <w:pPr>
              <w:pStyle w:val="25"/>
              <w:snapToGrid w:val="0"/>
              <w:spacing w:line="360" w:lineRule="auto"/>
              <w:ind w:firstLine="31680"/>
              <w:rPr>
                <w:rFonts w:hint="eastAsia" w:ascii="宋体" w:hAnsi="宋体" w:eastAsia="宋体" w:cs="宋体"/>
                <w:color w:val="auto"/>
                <w:sz w:val="24"/>
                <w:szCs w:val="24"/>
                <w:highlight w:val="none"/>
              </w:rPr>
            </w:pPr>
          </w:p>
        </w:tc>
        <w:tc>
          <w:tcPr>
            <w:tcW w:w="762" w:type="dxa"/>
            <w:noWrap w:val="0"/>
            <w:vAlign w:val="center"/>
          </w:tcPr>
          <w:p>
            <w:pPr>
              <w:pStyle w:val="25"/>
              <w:snapToGrid w:val="0"/>
              <w:spacing w:line="360" w:lineRule="auto"/>
              <w:ind w:firstLine="31680"/>
              <w:rPr>
                <w:rFonts w:hint="eastAsia" w:ascii="宋体" w:hAnsi="宋体" w:eastAsia="宋体" w:cs="宋体"/>
                <w:color w:val="auto"/>
                <w:sz w:val="24"/>
                <w:szCs w:val="24"/>
                <w:highlight w:val="none"/>
              </w:rPr>
            </w:pPr>
          </w:p>
        </w:tc>
        <w:tc>
          <w:tcPr>
            <w:tcW w:w="1532" w:type="dxa"/>
            <w:noWrap w:val="0"/>
            <w:vAlign w:val="top"/>
          </w:tcPr>
          <w:p>
            <w:pPr>
              <w:pStyle w:val="25"/>
              <w:snapToGrid w:val="0"/>
              <w:spacing w:line="360" w:lineRule="auto"/>
              <w:ind w:firstLine="316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2" w:type="dxa"/>
            <w:noWrap w:val="0"/>
            <w:vAlign w:val="center"/>
          </w:tcPr>
          <w:p>
            <w:pPr>
              <w:pStyle w:val="25"/>
              <w:snapToGrid w:val="0"/>
              <w:spacing w:line="360" w:lineRule="auto"/>
              <w:ind w:firstLine="31680"/>
              <w:rPr>
                <w:rFonts w:hint="eastAsia" w:ascii="宋体" w:hAnsi="宋体" w:eastAsia="宋体" w:cs="宋体"/>
                <w:color w:val="auto"/>
                <w:sz w:val="24"/>
                <w:szCs w:val="24"/>
                <w:highlight w:val="none"/>
              </w:rPr>
            </w:pPr>
          </w:p>
        </w:tc>
        <w:tc>
          <w:tcPr>
            <w:tcW w:w="1800" w:type="dxa"/>
            <w:noWrap w:val="0"/>
            <w:vAlign w:val="center"/>
          </w:tcPr>
          <w:p>
            <w:pPr>
              <w:pStyle w:val="25"/>
              <w:snapToGrid w:val="0"/>
              <w:spacing w:line="360" w:lineRule="auto"/>
              <w:ind w:firstLine="31680"/>
              <w:rPr>
                <w:rFonts w:hint="eastAsia" w:ascii="宋体" w:hAnsi="宋体" w:eastAsia="宋体" w:cs="宋体"/>
                <w:color w:val="auto"/>
                <w:sz w:val="24"/>
                <w:szCs w:val="24"/>
                <w:highlight w:val="none"/>
              </w:rPr>
            </w:pPr>
          </w:p>
        </w:tc>
        <w:tc>
          <w:tcPr>
            <w:tcW w:w="1758" w:type="dxa"/>
            <w:noWrap w:val="0"/>
            <w:vAlign w:val="top"/>
          </w:tcPr>
          <w:p>
            <w:pPr>
              <w:pStyle w:val="25"/>
              <w:snapToGrid w:val="0"/>
              <w:spacing w:line="360" w:lineRule="auto"/>
              <w:ind w:firstLine="31680"/>
              <w:rPr>
                <w:rFonts w:hint="eastAsia" w:ascii="宋体" w:hAnsi="宋体" w:eastAsia="宋体" w:cs="宋体"/>
                <w:color w:val="auto"/>
                <w:sz w:val="24"/>
                <w:szCs w:val="24"/>
                <w:highlight w:val="none"/>
              </w:rPr>
            </w:pPr>
          </w:p>
        </w:tc>
        <w:tc>
          <w:tcPr>
            <w:tcW w:w="762" w:type="dxa"/>
            <w:noWrap w:val="0"/>
            <w:vAlign w:val="center"/>
          </w:tcPr>
          <w:p>
            <w:pPr>
              <w:pStyle w:val="25"/>
              <w:snapToGrid w:val="0"/>
              <w:spacing w:line="360" w:lineRule="auto"/>
              <w:ind w:firstLine="31680"/>
              <w:rPr>
                <w:rFonts w:hint="eastAsia" w:ascii="宋体" w:hAnsi="宋体" w:eastAsia="宋体" w:cs="宋体"/>
                <w:color w:val="auto"/>
                <w:sz w:val="24"/>
                <w:szCs w:val="24"/>
                <w:highlight w:val="none"/>
              </w:rPr>
            </w:pPr>
          </w:p>
        </w:tc>
        <w:tc>
          <w:tcPr>
            <w:tcW w:w="1532" w:type="dxa"/>
            <w:noWrap w:val="0"/>
            <w:vAlign w:val="top"/>
          </w:tcPr>
          <w:p>
            <w:pPr>
              <w:pStyle w:val="25"/>
              <w:snapToGrid w:val="0"/>
              <w:spacing w:line="360" w:lineRule="auto"/>
              <w:ind w:firstLine="31680"/>
              <w:rPr>
                <w:rFonts w:hint="eastAsia" w:ascii="宋体" w:hAnsi="宋体" w:eastAsia="宋体" w:cs="宋体"/>
                <w:color w:val="auto"/>
                <w:sz w:val="24"/>
                <w:szCs w:val="24"/>
                <w:highlight w:val="none"/>
              </w:rPr>
            </w:pPr>
          </w:p>
        </w:tc>
      </w:tr>
    </w:tbl>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三、质量要求及供方对质量负责条件和期限：</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2、供方在维保期内接到用户单位的电话后，在**小时内响应，**小时以内到现场，**小时以内解决问题，不能修复的，必须采取无偿提供备品、备件或备机等措施，以保证用户单位的正常使用。</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四、工期时间__________________________</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交货地点：                                                               </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五、货款支付</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2、合同履行完毕，需方根据合同进行验收，验收合格后供应商按财政结算要求办理货款结算手续。</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六、履约保证金</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1、履约保证金：为保证政府采购项目合同的顺利执行，供方在本合同签订之前，其中标价的    %作为履约保证金（银行汇票形式）交付采购人。待项目验收合格后，由采购人将履约保证金无息退还供方。</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、因需方原因逾期支付合同款，自逾期之日起，向供方每日偿付合同总价千分之 二的滞纳金；需方无正当理由拒付货款的，应向供方偿付合同总价百分之五的违约金。</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、如发现乙方违反招投标文件和合同的有关规定，甲方有权根据约定和《杭州市政府采购供应商合同履行和售后服务考核暂行办法》，对乙方进行处罚，并有权提前终止合同。</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八、调试和验收</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九、争议的解决</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因本合同引起的或与本合同有关的任何争议，合同双方应首先通过协商解决，达成书面协议，如协商不成，可选择下列第      种方式解决。</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（1）提请杭州仲裁委员会按照该会仲裁规则进行仲裁，仲裁裁决是终局的，对合同双方均有约束力。</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1、中标方持中标通知书作为与需方签订合同的凭证。</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2、本合同经需、供双方法定代表人或其授权委托人签名并加盖单位公章后生效。</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需方（加盖公章）：                  供方（加盖公章）：</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法定代表人（或委托代理人）签名：   法定代表人（或委托代理人）签名：                    </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pStyle w:val="25"/>
        <w:snapToGrid w:val="0"/>
        <w:spacing w:line="360" w:lineRule="auto"/>
        <w:ind w:firstLine="3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pPr>
        <w:pStyle w:val="23"/>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color w:val="auto"/>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2"/>
      <w:r>
        <w:rPr>
          <w:rFonts w:hint="eastAsia" w:ascii="宋体" w:hAnsi="宋体" w:eastAsia="宋体" w:cs="宋体"/>
          <w:b/>
          <w:color w:val="auto"/>
          <w:sz w:val="36"/>
          <w:szCs w:val="20"/>
          <w:highlight w:val="none"/>
        </w:rPr>
        <w:t xml:space="preserve"> </w:t>
      </w:r>
      <w:bookmarkEnd w:id="38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ind w:right="480"/>
        <w:rPr>
          <w:rFonts w:hint="eastAsia" w:ascii="宋体" w:hAnsi="宋体" w:eastAsia="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844"/>
        <w:gridCol w:w="269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844"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69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44"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69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4844"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69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844"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698"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pacing w:line="360" w:lineRule="auto"/>
        <w:ind w:firstLine="482" w:firstLineChars="200"/>
        <w:rPr>
          <w:rFonts w:ascii="宋体" w:hAnsi="宋体" w:cs="宋体"/>
          <w:b/>
          <w:color w:val="auto"/>
          <w:sz w:val="24"/>
          <w:lang w:val="zh-CN"/>
        </w:rPr>
      </w:pPr>
      <w:r>
        <w:rPr>
          <w:rFonts w:hint="eastAsia" w:ascii="宋体" w:hAnsi="宋体" w:eastAsia="宋体" w:cs="宋体"/>
          <w:b/>
          <w:color w:val="auto"/>
          <w:kern w:val="0"/>
          <w:sz w:val="24"/>
          <w:highlight w:val="none"/>
          <w:lang w:val="zh-CN"/>
        </w:rPr>
        <w:t>注：</w:t>
      </w:r>
      <w:r>
        <w:rPr>
          <w:rFonts w:hint="eastAsia" w:ascii="宋体" w:hAnsi="宋体" w:cs="宋体"/>
          <w:b/>
          <w:color w:val="auto"/>
          <w:kern w:val="0"/>
          <w:sz w:val="24"/>
          <w:highlight w:val="none"/>
          <w:lang w:val="en-US" w:eastAsia="zh-CN"/>
        </w:rPr>
        <w:t>1、</w:t>
      </w:r>
      <w:r>
        <w:rPr>
          <w:rFonts w:hint="eastAsia" w:ascii="宋体" w:hAnsi="宋体" w:cs="宋体"/>
          <w:b/>
          <w:color w:val="auto"/>
          <w:sz w:val="24"/>
        </w:rPr>
        <w:t>▲投标人需在投标(开标)一览表中明确投标报价（总价）及各分项小计报价。</w:t>
      </w:r>
    </w:p>
    <w:p>
      <w:pPr>
        <w:snapToGrid w:val="0"/>
        <w:spacing w:line="360" w:lineRule="auto"/>
        <w:ind w:left="480"/>
        <w:rPr>
          <w:rFonts w:hint="eastAsia" w:ascii="宋体" w:hAnsi="宋体" w:eastAsia="宋体" w:cs="宋体"/>
          <w:b/>
          <w:color w:val="auto"/>
          <w:kern w:val="0"/>
          <w:sz w:val="24"/>
          <w:highlight w:val="none"/>
          <w:lang w:val="zh-CN"/>
        </w:rPr>
      </w:pP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zh-CN"/>
        </w:rPr>
        <w:t>、投标人需按本表格式填写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sz w:val="24"/>
          <w:highlight w:val="none"/>
          <w:lang w:val="en-US" w:eastAsia="zh-CN"/>
        </w:rPr>
        <w:sectPr>
          <w:pgSz w:w="16838" w:h="11906" w:orient="landscape"/>
          <w:pgMar w:top="1417" w:right="1276" w:bottom="1417" w:left="1247" w:header="851" w:footer="992" w:gutter="0"/>
          <w:cols w:space="720" w:num="1"/>
          <w:titlePg/>
          <w:rtlGutter w:val="0"/>
          <w:docGrid w:linePitch="312" w:charSpace="0"/>
        </w:sect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、特别说明：▲供应商报价低于项目预算50%的，应当在报价文件中详细阐述不影响产品质量或者诚信履约的具体原因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未做阐述说明的，投标无效。</w:t>
      </w: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3"/>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3"/>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2"/>
        <w:keepNext w:val="0"/>
        <w:keepLines w:val="0"/>
        <w:pageBreakBefore/>
        <w:widowControl/>
        <w:spacing w:before="100" w:beforeAutospacing="1" w:after="100" w:afterAutospacing="1" w:line="360" w:lineRule="auto"/>
        <w:rPr>
          <w:rFonts w:hint="eastAsia" w:ascii="宋体" w:hAnsi="宋体" w:eastAsia="宋体" w:cs="宋体"/>
          <w:color w:val="auto"/>
          <w:highlight w:val="none"/>
        </w:rPr>
      </w:pPr>
      <w:bookmarkStart w:id="384" w:name="_Toc465665161"/>
      <w:r>
        <w:rPr>
          <w:rFonts w:hint="eastAsia" w:ascii="宋体" w:hAnsi="宋体" w:eastAsia="宋体" w:cs="宋体"/>
          <w:color w:val="auto"/>
          <w:highlight w:val="none"/>
        </w:rPr>
        <w:t>附件</w:t>
      </w:r>
      <w:bookmarkEnd w:id="384"/>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85" w:name="OLE_LINK13"/>
      <w:bookmarkStart w:id="386" w:name="OLE_LINK14"/>
      <w:r>
        <w:rPr>
          <w:rFonts w:hint="eastAsia" w:ascii="宋体" w:hAnsi="宋体" w:eastAsia="宋体" w:cs="宋体"/>
          <w:b/>
          <w:color w:val="auto"/>
          <w:spacing w:val="6"/>
          <w:sz w:val="32"/>
          <w:szCs w:val="32"/>
          <w:highlight w:val="none"/>
        </w:rPr>
        <w:t>残疾人福利性单位声明函</w:t>
      </w:r>
    </w:p>
    <w:bookmarkEnd w:id="385"/>
    <w:bookmarkEnd w:id="38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b/>
          <w:color w:val="auto"/>
          <w:sz w:val="24"/>
          <w:highlight w:val="none"/>
          <w:lang w:val="en-US" w:eastAsia="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6</w:t>
      </w:r>
    </w:p>
    <w:p>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XXX（单位名称或采购机构名称）</w:t>
      </w:r>
      <w:r>
        <w:rPr>
          <w:rFonts w:hint="eastAsia" w:ascii="宋体" w:hAnsi="宋体" w:eastAsia="宋体" w:cs="宋体"/>
          <w:color w:val="auto"/>
          <w:kern w:val="0"/>
          <w:sz w:val="24"/>
          <w:highlight w:val="none"/>
          <w:lang w:val="zh-CN"/>
        </w:rPr>
        <w:t>：</w:t>
      </w:r>
    </w:p>
    <w:p>
      <w:pPr>
        <w:snapToGrid w:val="0"/>
        <w:spacing w:line="360" w:lineRule="auto"/>
        <w:ind w:left="254" w:leftChars="121" w:firstLine="480" w:firstLineChars="2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兹委派</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先生/女士，身份证号：</w:t>
      </w:r>
      <w:r>
        <w:rPr>
          <w:rFonts w:hint="eastAsia" w:ascii="宋体" w:hAnsi="宋体" w:eastAsia="宋体" w:cs="宋体"/>
          <w:color w:val="auto"/>
          <w:kern w:val="0"/>
          <w:sz w:val="24"/>
          <w:highlight w:val="none"/>
          <w:u w:val="single"/>
          <w:lang w:val="zh-CN"/>
        </w:rPr>
        <w:t xml:space="preserve">                   </w:t>
      </w:r>
    </w:p>
    <w:p>
      <w:pPr>
        <w:snapToGrid w:val="0"/>
        <w:spacing w:line="360" w:lineRule="auto"/>
        <w:ind w:left="254" w:leftChars="121"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，代表我公司前来递交</w:t>
      </w:r>
      <w:r>
        <w:rPr>
          <w:rFonts w:hint="eastAsia" w:ascii="宋体" w:hAnsi="宋体" w:eastAsia="宋体" w:cs="宋体"/>
          <w:color w:val="auto"/>
          <w:kern w:val="0"/>
          <w:sz w:val="24"/>
          <w:highlight w:val="none"/>
          <w:u w:val="single"/>
          <w:lang w:val="zh-CN"/>
        </w:rPr>
        <w:t xml:space="preserve">                           采购项目</w:t>
      </w:r>
      <w:r>
        <w:rPr>
          <w:rFonts w:hint="eastAsia" w:ascii="宋体" w:hAnsi="宋体" w:eastAsia="宋体" w:cs="宋体"/>
          <w:color w:val="auto"/>
          <w:kern w:val="0"/>
          <w:sz w:val="24"/>
          <w:highlight w:val="none"/>
          <w:lang w:val="zh-CN"/>
        </w:rPr>
        <w:t>【项目编号：              】（标项号：  ）投标样品或参加演示，并全权负责标后取回样品等其他处理事宜。</w:t>
      </w:r>
    </w:p>
    <w:p>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投标人名称(公章)：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p>
    <w:p>
      <w:pPr>
        <w:snapToGrid w:val="0"/>
        <w:spacing w:line="360" w:lineRule="auto"/>
        <w:ind w:right="24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签发日期：  年  月   日</w:t>
      </w:r>
    </w:p>
    <w:p>
      <w:pPr>
        <w:snapToGrid w:val="0"/>
        <w:spacing w:line="360" w:lineRule="auto"/>
        <w:ind w:right="240"/>
        <w:jc w:val="right"/>
        <w:rPr>
          <w:rFonts w:hint="eastAsia" w:ascii="宋体" w:hAnsi="宋体" w:eastAsia="宋体" w:cs="宋体"/>
          <w:color w:val="auto"/>
          <w:kern w:val="0"/>
          <w:sz w:val="24"/>
          <w:highlight w:val="none"/>
          <w:lang w:val="zh-CN"/>
        </w:rPr>
      </w:pPr>
    </w:p>
    <w:p>
      <w:pPr>
        <w:snapToGrid w:val="0"/>
        <w:spacing w:line="360" w:lineRule="auto"/>
        <w:ind w:right="240"/>
        <w:jc w:val="right"/>
        <w:rPr>
          <w:rFonts w:hint="eastAsia" w:ascii="宋体" w:hAnsi="宋体" w:eastAsia="宋体" w:cs="宋体"/>
          <w:color w:val="auto"/>
          <w:kern w:val="0"/>
          <w:sz w:val="24"/>
          <w:highlight w:val="none"/>
          <w:lang w:val="zh-CN"/>
        </w:rPr>
      </w:pPr>
    </w:p>
    <w:p>
      <w:pPr>
        <w:snapToGrid w:val="0"/>
        <w:spacing w:line="360" w:lineRule="auto"/>
        <w:ind w:right="240"/>
        <w:jc w:val="right"/>
        <w:rPr>
          <w:rFonts w:hint="eastAsia" w:ascii="宋体" w:hAnsi="宋体" w:eastAsia="宋体" w:cs="宋体"/>
          <w:color w:val="auto"/>
          <w:kern w:val="0"/>
          <w:sz w:val="24"/>
          <w:highlight w:val="none"/>
          <w:lang w:val="zh-CN"/>
        </w:rPr>
      </w:pPr>
    </w:p>
    <w:p>
      <w:pPr>
        <w:snapToGrid w:val="0"/>
        <w:spacing w:line="360" w:lineRule="auto"/>
        <w:ind w:right="240"/>
        <w:jc w:val="righ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受委托人</w:t>
      </w:r>
      <w:r>
        <w:rPr>
          <w:rFonts w:hint="eastAsia" w:ascii="宋体" w:hAnsi="宋体" w:eastAsia="宋体" w:cs="宋体"/>
          <w:color w:val="auto"/>
          <w:kern w:val="0"/>
          <w:sz w:val="24"/>
          <w:highlight w:val="none"/>
          <w:lang w:val="zh-CN"/>
        </w:rPr>
        <w:t>身份证复印件：</w:t>
      </w: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p>
    <w:p>
      <w:pPr>
        <w:snapToGrid w:val="0"/>
        <w:spacing w:line="360" w:lineRule="auto"/>
        <w:ind w:right="24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说明：本委托书在有样品或演示时由受委托人携带至指定地点。</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同时有样品和演示的，可委托不同人员。</w:t>
      </w:r>
    </w:p>
    <w:sectPr>
      <w:headerReference r:id="rId16" w:type="first"/>
      <w:footerReference r:id="rId19" w:type="first"/>
      <w:headerReference r:id="rId15" w:type="default"/>
      <w:footerReference r:id="rId17" w:type="default"/>
      <w:footerReference r:id="rId18" w:type="even"/>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7" w:name="_Toc131845147"/>
    <w:bookmarkStart w:id="388" w:name="_Toc164085800"/>
    <w:bookmarkStart w:id="389" w:name="_Toc91899912"/>
    <w:bookmarkStart w:id="390" w:name="_Toc36110187"/>
    <w:r>
      <w:rPr>
        <w:rFonts w:hint="eastAsia" w:ascii="仿宋_GB2312" w:eastAsia="仿宋_GB2312"/>
        <w:kern w:val="0"/>
        <w:szCs w:val="21"/>
      </w:rPr>
      <w:t xml:space="preserve"> 页</w:t>
    </w:r>
    <w:bookmarkEnd w:id="387"/>
    <w:bookmarkEnd w:id="388"/>
    <w:bookmarkEnd w:id="389"/>
    <w:bookmarkEnd w:id="3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rFonts w:hint="eastAsia"/>
        <w:lang w:val="en-US" w:eastAsia="zh-CN"/>
      </w:rPr>
      <w:t xml:space="preserve">                   </w:t>
    </w:r>
    <w:r>
      <w:t>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rPr>
        <w:rFonts w:hint="eastAsia"/>
      </w:rPr>
      <w:t xml:space="preserve">                                                            </w:t>
    </w:r>
    <w:r>
      <w:rPr>
        <w:rFonts w:hint="eastAsia"/>
        <w:lang w:val="en-US" w:eastAsia="zh-CN"/>
      </w:rPr>
      <w:t xml:space="preserve">                        </w:t>
    </w: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rPr>
        <w:rFonts w:hint="eastAsia"/>
        <w:lang w:val="en-US" w:eastAsia="zh-CN"/>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1D315"/>
    <w:multiLevelType w:val="singleLevel"/>
    <w:tmpl w:val="D861D315"/>
    <w:lvl w:ilvl="0" w:tentative="0">
      <w:start w:val="21"/>
      <w:numFmt w:val="decimal"/>
      <w:lvlText w:val="%1."/>
      <w:lvlJc w:val="left"/>
      <w:pPr>
        <w:tabs>
          <w:tab w:val="left" w:pos="312"/>
        </w:tabs>
      </w:pPr>
    </w:lvl>
  </w:abstractNum>
  <w:abstractNum w:abstractNumId="1">
    <w:nsid w:val="0C75683B"/>
    <w:multiLevelType w:val="singleLevel"/>
    <w:tmpl w:val="0C75683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 w:name="KSO_WPS_MARK_KEY" w:val="184ba3a3-15f7-484f-8ea2-868239b3085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72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936BE"/>
    <w:rsid w:val="019F7441"/>
    <w:rsid w:val="01B37585"/>
    <w:rsid w:val="01D55165"/>
    <w:rsid w:val="01DF5C17"/>
    <w:rsid w:val="01DF6BF8"/>
    <w:rsid w:val="01EC2C57"/>
    <w:rsid w:val="025F0711"/>
    <w:rsid w:val="026B2E25"/>
    <w:rsid w:val="02824D4D"/>
    <w:rsid w:val="02B37D27"/>
    <w:rsid w:val="02DC4B10"/>
    <w:rsid w:val="02DD76CE"/>
    <w:rsid w:val="02F36323"/>
    <w:rsid w:val="02F5619C"/>
    <w:rsid w:val="031F6300"/>
    <w:rsid w:val="0326446A"/>
    <w:rsid w:val="032C7417"/>
    <w:rsid w:val="032D5555"/>
    <w:rsid w:val="036634D2"/>
    <w:rsid w:val="03962A0D"/>
    <w:rsid w:val="03BA4BD5"/>
    <w:rsid w:val="03C076C5"/>
    <w:rsid w:val="03DD35E4"/>
    <w:rsid w:val="04076900"/>
    <w:rsid w:val="041A5A3B"/>
    <w:rsid w:val="042311BA"/>
    <w:rsid w:val="04262129"/>
    <w:rsid w:val="042B157A"/>
    <w:rsid w:val="048F763B"/>
    <w:rsid w:val="049F330E"/>
    <w:rsid w:val="04AA775C"/>
    <w:rsid w:val="04AF1889"/>
    <w:rsid w:val="04F66F48"/>
    <w:rsid w:val="0516403E"/>
    <w:rsid w:val="051E28A6"/>
    <w:rsid w:val="05251E14"/>
    <w:rsid w:val="05507636"/>
    <w:rsid w:val="05770BD6"/>
    <w:rsid w:val="05A16594"/>
    <w:rsid w:val="05A7762D"/>
    <w:rsid w:val="05C04DC2"/>
    <w:rsid w:val="060E5941"/>
    <w:rsid w:val="06110FAF"/>
    <w:rsid w:val="06182F1C"/>
    <w:rsid w:val="06493CA7"/>
    <w:rsid w:val="065A6178"/>
    <w:rsid w:val="066F1CF3"/>
    <w:rsid w:val="06930BB8"/>
    <w:rsid w:val="07245D42"/>
    <w:rsid w:val="07264C62"/>
    <w:rsid w:val="0779354C"/>
    <w:rsid w:val="078D1C71"/>
    <w:rsid w:val="07965CB3"/>
    <w:rsid w:val="079A5223"/>
    <w:rsid w:val="08061376"/>
    <w:rsid w:val="08452D77"/>
    <w:rsid w:val="086401F8"/>
    <w:rsid w:val="08751CAA"/>
    <w:rsid w:val="087E4C40"/>
    <w:rsid w:val="08A871D0"/>
    <w:rsid w:val="08D66AD6"/>
    <w:rsid w:val="08DA33A3"/>
    <w:rsid w:val="08E80F13"/>
    <w:rsid w:val="08F453E8"/>
    <w:rsid w:val="09335624"/>
    <w:rsid w:val="0944690F"/>
    <w:rsid w:val="09535675"/>
    <w:rsid w:val="095F057D"/>
    <w:rsid w:val="09642282"/>
    <w:rsid w:val="09694D07"/>
    <w:rsid w:val="09733572"/>
    <w:rsid w:val="09772C16"/>
    <w:rsid w:val="098353B5"/>
    <w:rsid w:val="09A86606"/>
    <w:rsid w:val="09A92330"/>
    <w:rsid w:val="09B06B87"/>
    <w:rsid w:val="09C13146"/>
    <w:rsid w:val="09E04166"/>
    <w:rsid w:val="09EB429C"/>
    <w:rsid w:val="0A141D0C"/>
    <w:rsid w:val="0A1C0718"/>
    <w:rsid w:val="0A3E7710"/>
    <w:rsid w:val="0A5B7E63"/>
    <w:rsid w:val="0A5F3BF8"/>
    <w:rsid w:val="0AA374A5"/>
    <w:rsid w:val="0AAB7649"/>
    <w:rsid w:val="0ABC5606"/>
    <w:rsid w:val="0AE5485B"/>
    <w:rsid w:val="0B246252"/>
    <w:rsid w:val="0B30404E"/>
    <w:rsid w:val="0B4C6C14"/>
    <w:rsid w:val="0B631A88"/>
    <w:rsid w:val="0B683D45"/>
    <w:rsid w:val="0B741E52"/>
    <w:rsid w:val="0B754EF6"/>
    <w:rsid w:val="0B7F3F11"/>
    <w:rsid w:val="0B827FEC"/>
    <w:rsid w:val="0B884417"/>
    <w:rsid w:val="0BAA0469"/>
    <w:rsid w:val="0BBE030D"/>
    <w:rsid w:val="0BF6188C"/>
    <w:rsid w:val="0BF73C91"/>
    <w:rsid w:val="0BFF6E77"/>
    <w:rsid w:val="0C170175"/>
    <w:rsid w:val="0C571A41"/>
    <w:rsid w:val="0C5C1171"/>
    <w:rsid w:val="0C5E0746"/>
    <w:rsid w:val="0C5E1CBC"/>
    <w:rsid w:val="0C615B50"/>
    <w:rsid w:val="0C6A432F"/>
    <w:rsid w:val="0C8445DA"/>
    <w:rsid w:val="0C87121B"/>
    <w:rsid w:val="0CC007F7"/>
    <w:rsid w:val="0CC617AC"/>
    <w:rsid w:val="0CD33C7D"/>
    <w:rsid w:val="0CFE707A"/>
    <w:rsid w:val="0D063BDA"/>
    <w:rsid w:val="0D08375F"/>
    <w:rsid w:val="0D184CFB"/>
    <w:rsid w:val="0D2200EB"/>
    <w:rsid w:val="0D4A7419"/>
    <w:rsid w:val="0D827401"/>
    <w:rsid w:val="0D84094E"/>
    <w:rsid w:val="0D8A00E9"/>
    <w:rsid w:val="0D8D589E"/>
    <w:rsid w:val="0DA01C73"/>
    <w:rsid w:val="0DBB72A9"/>
    <w:rsid w:val="0DC36521"/>
    <w:rsid w:val="0DD63300"/>
    <w:rsid w:val="0DE50E10"/>
    <w:rsid w:val="0DF50604"/>
    <w:rsid w:val="0DF702FE"/>
    <w:rsid w:val="0E060E51"/>
    <w:rsid w:val="0E07383B"/>
    <w:rsid w:val="0E1C79F6"/>
    <w:rsid w:val="0E412C9F"/>
    <w:rsid w:val="0E5604B2"/>
    <w:rsid w:val="0E6D5D79"/>
    <w:rsid w:val="0E9D0089"/>
    <w:rsid w:val="0EB803EE"/>
    <w:rsid w:val="0EF94D4B"/>
    <w:rsid w:val="0F0A56AA"/>
    <w:rsid w:val="0F4958DC"/>
    <w:rsid w:val="0F515DF7"/>
    <w:rsid w:val="0F596BA8"/>
    <w:rsid w:val="0F6248D2"/>
    <w:rsid w:val="0F693536"/>
    <w:rsid w:val="0F7674E9"/>
    <w:rsid w:val="0F7B0511"/>
    <w:rsid w:val="0F7B76D9"/>
    <w:rsid w:val="0F816ACD"/>
    <w:rsid w:val="0F9811B3"/>
    <w:rsid w:val="0F9832DB"/>
    <w:rsid w:val="0FBD5306"/>
    <w:rsid w:val="0FBF3FD2"/>
    <w:rsid w:val="0FBF7FF3"/>
    <w:rsid w:val="0FD4748F"/>
    <w:rsid w:val="0FEB5C97"/>
    <w:rsid w:val="101E0DC6"/>
    <w:rsid w:val="10374E70"/>
    <w:rsid w:val="10646583"/>
    <w:rsid w:val="107D4B15"/>
    <w:rsid w:val="108A3C80"/>
    <w:rsid w:val="109A14F7"/>
    <w:rsid w:val="10C26171"/>
    <w:rsid w:val="10E269B7"/>
    <w:rsid w:val="10F33360"/>
    <w:rsid w:val="10FC16EA"/>
    <w:rsid w:val="110F1D40"/>
    <w:rsid w:val="11266F33"/>
    <w:rsid w:val="11781FDA"/>
    <w:rsid w:val="118963A1"/>
    <w:rsid w:val="11C6522A"/>
    <w:rsid w:val="11E104CC"/>
    <w:rsid w:val="11E20309"/>
    <w:rsid w:val="120E27C1"/>
    <w:rsid w:val="12255233"/>
    <w:rsid w:val="12493661"/>
    <w:rsid w:val="12530213"/>
    <w:rsid w:val="127723A9"/>
    <w:rsid w:val="12804880"/>
    <w:rsid w:val="12862074"/>
    <w:rsid w:val="12883966"/>
    <w:rsid w:val="129E45B4"/>
    <w:rsid w:val="12C466CD"/>
    <w:rsid w:val="12D06EB6"/>
    <w:rsid w:val="12D21374"/>
    <w:rsid w:val="12D81596"/>
    <w:rsid w:val="13072A44"/>
    <w:rsid w:val="131A1B7F"/>
    <w:rsid w:val="135F4BE2"/>
    <w:rsid w:val="137B6B43"/>
    <w:rsid w:val="139B1A0A"/>
    <w:rsid w:val="139D25C7"/>
    <w:rsid w:val="13BF3CE4"/>
    <w:rsid w:val="13CE515A"/>
    <w:rsid w:val="141008D8"/>
    <w:rsid w:val="14125FE6"/>
    <w:rsid w:val="141B294B"/>
    <w:rsid w:val="14500381"/>
    <w:rsid w:val="146D271E"/>
    <w:rsid w:val="14982588"/>
    <w:rsid w:val="149A5AD9"/>
    <w:rsid w:val="14A7619D"/>
    <w:rsid w:val="14D80DAA"/>
    <w:rsid w:val="14DD7E31"/>
    <w:rsid w:val="14E65154"/>
    <w:rsid w:val="150536C3"/>
    <w:rsid w:val="150C1963"/>
    <w:rsid w:val="151447A0"/>
    <w:rsid w:val="152E2381"/>
    <w:rsid w:val="152E4A94"/>
    <w:rsid w:val="154A6454"/>
    <w:rsid w:val="15762120"/>
    <w:rsid w:val="159D46EE"/>
    <w:rsid w:val="162966BF"/>
    <w:rsid w:val="163E2900"/>
    <w:rsid w:val="165D5132"/>
    <w:rsid w:val="16A8729C"/>
    <w:rsid w:val="16B33777"/>
    <w:rsid w:val="16B93D9D"/>
    <w:rsid w:val="16BC70A7"/>
    <w:rsid w:val="16C6339E"/>
    <w:rsid w:val="16EC448F"/>
    <w:rsid w:val="16FE2244"/>
    <w:rsid w:val="172F2D79"/>
    <w:rsid w:val="17557BEF"/>
    <w:rsid w:val="175A16B7"/>
    <w:rsid w:val="17AE6FDD"/>
    <w:rsid w:val="17B4312C"/>
    <w:rsid w:val="17D349C1"/>
    <w:rsid w:val="182615DD"/>
    <w:rsid w:val="1830729E"/>
    <w:rsid w:val="18313F96"/>
    <w:rsid w:val="18326127"/>
    <w:rsid w:val="183F4232"/>
    <w:rsid w:val="1870062C"/>
    <w:rsid w:val="18817102"/>
    <w:rsid w:val="18830A15"/>
    <w:rsid w:val="18852B28"/>
    <w:rsid w:val="188B5321"/>
    <w:rsid w:val="189C52A7"/>
    <w:rsid w:val="18AF43DD"/>
    <w:rsid w:val="18B7755A"/>
    <w:rsid w:val="18C35CE4"/>
    <w:rsid w:val="18D9084C"/>
    <w:rsid w:val="19146188"/>
    <w:rsid w:val="195306F5"/>
    <w:rsid w:val="19932372"/>
    <w:rsid w:val="19A20DD5"/>
    <w:rsid w:val="19AE03F1"/>
    <w:rsid w:val="19BB449C"/>
    <w:rsid w:val="1A071A03"/>
    <w:rsid w:val="1A1902A1"/>
    <w:rsid w:val="1A1F16AE"/>
    <w:rsid w:val="1A3B5C77"/>
    <w:rsid w:val="1A930173"/>
    <w:rsid w:val="1A984BAD"/>
    <w:rsid w:val="1AB8220E"/>
    <w:rsid w:val="1AD8238A"/>
    <w:rsid w:val="1AE4166C"/>
    <w:rsid w:val="1AF06CFB"/>
    <w:rsid w:val="1AF11B8D"/>
    <w:rsid w:val="1B11359C"/>
    <w:rsid w:val="1B2A271F"/>
    <w:rsid w:val="1B530544"/>
    <w:rsid w:val="1B713184"/>
    <w:rsid w:val="1BA209CF"/>
    <w:rsid w:val="1BB4777D"/>
    <w:rsid w:val="1BD75AB8"/>
    <w:rsid w:val="1BE22A26"/>
    <w:rsid w:val="1C0459C2"/>
    <w:rsid w:val="1C116648"/>
    <w:rsid w:val="1C1B3B4A"/>
    <w:rsid w:val="1C33347C"/>
    <w:rsid w:val="1C88086E"/>
    <w:rsid w:val="1CAD24AC"/>
    <w:rsid w:val="1D266CE1"/>
    <w:rsid w:val="1D3963AF"/>
    <w:rsid w:val="1D6A673C"/>
    <w:rsid w:val="1D9247AE"/>
    <w:rsid w:val="1DB567EC"/>
    <w:rsid w:val="1DF51A98"/>
    <w:rsid w:val="1E3D060F"/>
    <w:rsid w:val="1E3F2876"/>
    <w:rsid w:val="1E3F7D2E"/>
    <w:rsid w:val="1E4134E4"/>
    <w:rsid w:val="1E5062B3"/>
    <w:rsid w:val="1E523514"/>
    <w:rsid w:val="1E714A66"/>
    <w:rsid w:val="1E802593"/>
    <w:rsid w:val="1E8B6156"/>
    <w:rsid w:val="1E9D6AAA"/>
    <w:rsid w:val="1EA703CC"/>
    <w:rsid w:val="1EB7330C"/>
    <w:rsid w:val="1EE95838"/>
    <w:rsid w:val="1EF12084"/>
    <w:rsid w:val="1F0A0FF3"/>
    <w:rsid w:val="1F5771FF"/>
    <w:rsid w:val="1F850805"/>
    <w:rsid w:val="1FE437DB"/>
    <w:rsid w:val="1FE868A9"/>
    <w:rsid w:val="20034907"/>
    <w:rsid w:val="20173E4B"/>
    <w:rsid w:val="203940F6"/>
    <w:rsid w:val="204E48BC"/>
    <w:rsid w:val="208921B3"/>
    <w:rsid w:val="20973DEB"/>
    <w:rsid w:val="20B26522"/>
    <w:rsid w:val="20B44310"/>
    <w:rsid w:val="211116EB"/>
    <w:rsid w:val="21360DC2"/>
    <w:rsid w:val="213B78E5"/>
    <w:rsid w:val="216133FC"/>
    <w:rsid w:val="218A43BA"/>
    <w:rsid w:val="21D56769"/>
    <w:rsid w:val="21E52EF3"/>
    <w:rsid w:val="21FB5D7B"/>
    <w:rsid w:val="220B1C3D"/>
    <w:rsid w:val="22142CD2"/>
    <w:rsid w:val="221D1D20"/>
    <w:rsid w:val="22260E7D"/>
    <w:rsid w:val="22334A87"/>
    <w:rsid w:val="225047E7"/>
    <w:rsid w:val="22801E10"/>
    <w:rsid w:val="22BE6801"/>
    <w:rsid w:val="22C02987"/>
    <w:rsid w:val="22E271F5"/>
    <w:rsid w:val="230E1A60"/>
    <w:rsid w:val="233500BF"/>
    <w:rsid w:val="23377FF7"/>
    <w:rsid w:val="236B425F"/>
    <w:rsid w:val="23836192"/>
    <w:rsid w:val="238B7F76"/>
    <w:rsid w:val="23901F29"/>
    <w:rsid w:val="23982565"/>
    <w:rsid w:val="239C0061"/>
    <w:rsid w:val="239D78C3"/>
    <w:rsid w:val="23A75A11"/>
    <w:rsid w:val="23B908A4"/>
    <w:rsid w:val="23D37536"/>
    <w:rsid w:val="23E95BEF"/>
    <w:rsid w:val="23FD0064"/>
    <w:rsid w:val="245375B0"/>
    <w:rsid w:val="24642C0A"/>
    <w:rsid w:val="249307DC"/>
    <w:rsid w:val="24AD3B72"/>
    <w:rsid w:val="24B22173"/>
    <w:rsid w:val="24B95AD9"/>
    <w:rsid w:val="24BE24DA"/>
    <w:rsid w:val="24CF5825"/>
    <w:rsid w:val="24D663E6"/>
    <w:rsid w:val="24D77F2B"/>
    <w:rsid w:val="24EA7285"/>
    <w:rsid w:val="251539AA"/>
    <w:rsid w:val="258B00E2"/>
    <w:rsid w:val="25A917A6"/>
    <w:rsid w:val="25BE27CC"/>
    <w:rsid w:val="25CB28CD"/>
    <w:rsid w:val="25F74A5C"/>
    <w:rsid w:val="2628662C"/>
    <w:rsid w:val="262D45DE"/>
    <w:rsid w:val="26503F85"/>
    <w:rsid w:val="267C57CF"/>
    <w:rsid w:val="2680083E"/>
    <w:rsid w:val="26871DC8"/>
    <w:rsid w:val="26A53EF9"/>
    <w:rsid w:val="26A94201"/>
    <w:rsid w:val="26AC274F"/>
    <w:rsid w:val="26B51F89"/>
    <w:rsid w:val="27044A29"/>
    <w:rsid w:val="271D34C8"/>
    <w:rsid w:val="276066A7"/>
    <w:rsid w:val="276142BF"/>
    <w:rsid w:val="27783712"/>
    <w:rsid w:val="27907362"/>
    <w:rsid w:val="27B948E9"/>
    <w:rsid w:val="28333E1D"/>
    <w:rsid w:val="28454BD6"/>
    <w:rsid w:val="28455253"/>
    <w:rsid w:val="28551971"/>
    <w:rsid w:val="285665CF"/>
    <w:rsid w:val="285B1C53"/>
    <w:rsid w:val="289F7086"/>
    <w:rsid w:val="28C32028"/>
    <w:rsid w:val="28CC490F"/>
    <w:rsid w:val="28D210F3"/>
    <w:rsid w:val="28DE40AA"/>
    <w:rsid w:val="28F74E67"/>
    <w:rsid w:val="291B0A33"/>
    <w:rsid w:val="291B6A1C"/>
    <w:rsid w:val="29345E77"/>
    <w:rsid w:val="294C65AD"/>
    <w:rsid w:val="296F240F"/>
    <w:rsid w:val="297018A6"/>
    <w:rsid w:val="29806583"/>
    <w:rsid w:val="298B3C4C"/>
    <w:rsid w:val="29F26D24"/>
    <w:rsid w:val="2A022751"/>
    <w:rsid w:val="2A15033F"/>
    <w:rsid w:val="2A1662C1"/>
    <w:rsid w:val="2A1C7367"/>
    <w:rsid w:val="2A2815FA"/>
    <w:rsid w:val="2A5B6581"/>
    <w:rsid w:val="2A6D6092"/>
    <w:rsid w:val="2A7D76B4"/>
    <w:rsid w:val="2B355B48"/>
    <w:rsid w:val="2B437463"/>
    <w:rsid w:val="2B5244B4"/>
    <w:rsid w:val="2B721677"/>
    <w:rsid w:val="2B7807EE"/>
    <w:rsid w:val="2BA50BF7"/>
    <w:rsid w:val="2BBF00EC"/>
    <w:rsid w:val="2BC37CFD"/>
    <w:rsid w:val="2BCC2DF5"/>
    <w:rsid w:val="2BD5237F"/>
    <w:rsid w:val="2BE536CE"/>
    <w:rsid w:val="2BE758D9"/>
    <w:rsid w:val="2BF2116A"/>
    <w:rsid w:val="2C09049E"/>
    <w:rsid w:val="2C0A653C"/>
    <w:rsid w:val="2C191F85"/>
    <w:rsid w:val="2C29310E"/>
    <w:rsid w:val="2C5F31B9"/>
    <w:rsid w:val="2C6F41C6"/>
    <w:rsid w:val="2C9546F3"/>
    <w:rsid w:val="2C967B0F"/>
    <w:rsid w:val="2CE82D6F"/>
    <w:rsid w:val="2D343236"/>
    <w:rsid w:val="2D482863"/>
    <w:rsid w:val="2D531A39"/>
    <w:rsid w:val="2D77440F"/>
    <w:rsid w:val="2D964B2C"/>
    <w:rsid w:val="2DD15014"/>
    <w:rsid w:val="2DE76F07"/>
    <w:rsid w:val="2DF72DE4"/>
    <w:rsid w:val="2E0220AF"/>
    <w:rsid w:val="2E4B082A"/>
    <w:rsid w:val="2E5D4E86"/>
    <w:rsid w:val="2E5D790B"/>
    <w:rsid w:val="2E8857B6"/>
    <w:rsid w:val="2E9A3C18"/>
    <w:rsid w:val="2EBB0FEE"/>
    <w:rsid w:val="2EC63002"/>
    <w:rsid w:val="2EE05EE4"/>
    <w:rsid w:val="2F0A6B38"/>
    <w:rsid w:val="2F1D5E85"/>
    <w:rsid w:val="2F4309AA"/>
    <w:rsid w:val="2F736B61"/>
    <w:rsid w:val="2F804D60"/>
    <w:rsid w:val="2F946CCB"/>
    <w:rsid w:val="2FC83C1B"/>
    <w:rsid w:val="2FD25781"/>
    <w:rsid w:val="2FFD7934"/>
    <w:rsid w:val="304C71C8"/>
    <w:rsid w:val="30733ACD"/>
    <w:rsid w:val="308C3862"/>
    <w:rsid w:val="309379D8"/>
    <w:rsid w:val="30A270F7"/>
    <w:rsid w:val="30DF1478"/>
    <w:rsid w:val="30EC586F"/>
    <w:rsid w:val="319C6071"/>
    <w:rsid w:val="31AC537E"/>
    <w:rsid w:val="31E3679B"/>
    <w:rsid w:val="31E732FD"/>
    <w:rsid w:val="31F12C79"/>
    <w:rsid w:val="320F6CDC"/>
    <w:rsid w:val="32517576"/>
    <w:rsid w:val="32A64673"/>
    <w:rsid w:val="32A75AFA"/>
    <w:rsid w:val="32BE5C2C"/>
    <w:rsid w:val="32FB6478"/>
    <w:rsid w:val="33263B3F"/>
    <w:rsid w:val="336963EB"/>
    <w:rsid w:val="33816EEB"/>
    <w:rsid w:val="33884441"/>
    <w:rsid w:val="33B27EA1"/>
    <w:rsid w:val="33EB55CD"/>
    <w:rsid w:val="33EC4C02"/>
    <w:rsid w:val="340D2360"/>
    <w:rsid w:val="3410665D"/>
    <w:rsid w:val="3412150E"/>
    <w:rsid w:val="34211214"/>
    <w:rsid w:val="342E63AB"/>
    <w:rsid w:val="3441723A"/>
    <w:rsid w:val="34950E68"/>
    <w:rsid w:val="34986E94"/>
    <w:rsid w:val="34AF62C9"/>
    <w:rsid w:val="34CB4388"/>
    <w:rsid w:val="34D9416C"/>
    <w:rsid w:val="34E713F0"/>
    <w:rsid w:val="34FA6E12"/>
    <w:rsid w:val="350C3926"/>
    <w:rsid w:val="35370EFE"/>
    <w:rsid w:val="354D7158"/>
    <w:rsid w:val="358D25A4"/>
    <w:rsid w:val="358D5588"/>
    <w:rsid w:val="363A3B40"/>
    <w:rsid w:val="365302AE"/>
    <w:rsid w:val="36607A0A"/>
    <w:rsid w:val="366E227C"/>
    <w:rsid w:val="366F2E0D"/>
    <w:rsid w:val="367B6A5C"/>
    <w:rsid w:val="368B2EC8"/>
    <w:rsid w:val="36A463BA"/>
    <w:rsid w:val="36A74ADA"/>
    <w:rsid w:val="36AD60D5"/>
    <w:rsid w:val="36B224F9"/>
    <w:rsid w:val="36EC0CC9"/>
    <w:rsid w:val="373F410B"/>
    <w:rsid w:val="374A41B9"/>
    <w:rsid w:val="37EE7094"/>
    <w:rsid w:val="38296C89"/>
    <w:rsid w:val="383002EB"/>
    <w:rsid w:val="38586797"/>
    <w:rsid w:val="385B22D8"/>
    <w:rsid w:val="38912AC0"/>
    <w:rsid w:val="38BC0149"/>
    <w:rsid w:val="38C12989"/>
    <w:rsid w:val="38D87D1C"/>
    <w:rsid w:val="3950430F"/>
    <w:rsid w:val="39636459"/>
    <w:rsid w:val="396B7F6C"/>
    <w:rsid w:val="39805E49"/>
    <w:rsid w:val="39B417A9"/>
    <w:rsid w:val="39FC5695"/>
    <w:rsid w:val="3A006D8E"/>
    <w:rsid w:val="3A3651E5"/>
    <w:rsid w:val="3A744481"/>
    <w:rsid w:val="3A8C7BEF"/>
    <w:rsid w:val="3A906246"/>
    <w:rsid w:val="3AAA77AD"/>
    <w:rsid w:val="3AB72576"/>
    <w:rsid w:val="3ABD025E"/>
    <w:rsid w:val="3AED3FC9"/>
    <w:rsid w:val="3AFE01B5"/>
    <w:rsid w:val="3B2349B7"/>
    <w:rsid w:val="3B457B92"/>
    <w:rsid w:val="3B616CFF"/>
    <w:rsid w:val="3B6259F6"/>
    <w:rsid w:val="3B64027F"/>
    <w:rsid w:val="3B976654"/>
    <w:rsid w:val="3BC01EFC"/>
    <w:rsid w:val="3BCA786A"/>
    <w:rsid w:val="3BD31E2F"/>
    <w:rsid w:val="3BF15831"/>
    <w:rsid w:val="3C105946"/>
    <w:rsid w:val="3C471448"/>
    <w:rsid w:val="3C5F759A"/>
    <w:rsid w:val="3C6C525A"/>
    <w:rsid w:val="3CAC7473"/>
    <w:rsid w:val="3CCE23CB"/>
    <w:rsid w:val="3CD17D17"/>
    <w:rsid w:val="3D01066B"/>
    <w:rsid w:val="3D3C7F39"/>
    <w:rsid w:val="3D440F09"/>
    <w:rsid w:val="3D4504A0"/>
    <w:rsid w:val="3D8734BB"/>
    <w:rsid w:val="3D9A11D4"/>
    <w:rsid w:val="3DA16D89"/>
    <w:rsid w:val="3DA364BE"/>
    <w:rsid w:val="3DE041CB"/>
    <w:rsid w:val="3DF01B80"/>
    <w:rsid w:val="3E013C0E"/>
    <w:rsid w:val="3E0D48F6"/>
    <w:rsid w:val="3E1868B4"/>
    <w:rsid w:val="3E241CE0"/>
    <w:rsid w:val="3E377251"/>
    <w:rsid w:val="3E42664B"/>
    <w:rsid w:val="3E5A7334"/>
    <w:rsid w:val="3E7B5D6B"/>
    <w:rsid w:val="3E843E66"/>
    <w:rsid w:val="3E8E6F34"/>
    <w:rsid w:val="3E8F51FE"/>
    <w:rsid w:val="3E926F87"/>
    <w:rsid w:val="3E9A59DE"/>
    <w:rsid w:val="3EAF4836"/>
    <w:rsid w:val="3EC33DFA"/>
    <w:rsid w:val="3EFA1269"/>
    <w:rsid w:val="3F060E16"/>
    <w:rsid w:val="3F103E47"/>
    <w:rsid w:val="3F1D1096"/>
    <w:rsid w:val="3F2F0234"/>
    <w:rsid w:val="3F49109D"/>
    <w:rsid w:val="3F6363FE"/>
    <w:rsid w:val="3F6E3E54"/>
    <w:rsid w:val="3F712A16"/>
    <w:rsid w:val="3F756B8F"/>
    <w:rsid w:val="3F95482B"/>
    <w:rsid w:val="40067BF6"/>
    <w:rsid w:val="4019356B"/>
    <w:rsid w:val="40592157"/>
    <w:rsid w:val="406E1CAE"/>
    <w:rsid w:val="40A0133A"/>
    <w:rsid w:val="40C31A53"/>
    <w:rsid w:val="40D043A1"/>
    <w:rsid w:val="40FF545D"/>
    <w:rsid w:val="410067C8"/>
    <w:rsid w:val="418F0D2A"/>
    <w:rsid w:val="41D01505"/>
    <w:rsid w:val="41DE5C3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97CF2"/>
    <w:rsid w:val="4430589B"/>
    <w:rsid w:val="44544367"/>
    <w:rsid w:val="44873D87"/>
    <w:rsid w:val="449101DD"/>
    <w:rsid w:val="449D00C3"/>
    <w:rsid w:val="44DE1391"/>
    <w:rsid w:val="44EF319E"/>
    <w:rsid w:val="450D7972"/>
    <w:rsid w:val="451B225C"/>
    <w:rsid w:val="452410C9"/>
    <w:rsid w:val="45317DFB"/>
    <w:rsid w:val="45333E46"/>
    <w:rsid w:val="456171DE"/>
    <w:rsid w:val="456D3CE4"/>
    <w:rsid w:val="45732218"/>
    <w:rsid w:val="4579042C"/>
    <w:rsid w:val="457F0571"/>
    <w:rsid w:val="45851176"/>
    <w:rsid w:val="45997C2E"/>
    <w:rsid w:val="459A50A1"/>
    <w:rsid w:val="45C63B94"/>
    <w:rsid w:val="45E018F6"/>
    <w:rsid w:val="46024EDA"/>
    <w:rsid w:val="46066954"/>
    <w:rsid w:val="460E7DA5"/>
    <w:rsid w:val="461A41DC"/>
    <w:rsid w:val="46422483"/>
    <w:rsid w:val="4659254A"/>
    <w:rsid w:val="465B0637"/>
    <w:rsid w:val="465E3F0D"/>
    <w:rsid w:val="466A16E6"/>
    <w:rsid w:val="46851764"/>
    <w:rsid w:val="46893F2B"/>
    <w:rsid w:val="46C4686E"/>
    <w:rsid w:val="477B778F"/>
    <w:rsid w:val="478203EC"/>
    <w:rsid w:val="47A649BA"/>
    <w:rsid w:val="47B025FA"/>
    <w:rsid w:val="4809698F"/>
    <w:rsid w:val="4811697D"/>
    <w:rsid w:val="4844218A"/>
    <w:rsid w:val="484641EE"/>
    <w:rsid w:val="4846652C"/>
    <w:rsid w:val="48622294"/>
    <w:rsid w:val="487A3E25"/>
    <w:rsid w:val="488B5503"/>
    <w:rsid w:val="48937E21"/>
    <w:rsid w:val="489A0361"/>
    <w:rsid w:val="48B94FF3"/>
    <w:rsid w:val="48E37AAB"/>
    <w:rsid w:val="48FD4B4C"/>
    <w:rsid w:val="490A68E0"/>
    <w:rsid w:val="491055FE"/>
    <w:rsid w:val="493279A7"/>
    <w:rsid w:val="495F5B3E"/>
    <w:rsid w:val="496F77D7"/>
    <w:rsid w:val="497654FD"/>
    <w:rsid w:val="498B1257"/>
    <w:rsid w:val="49A12C44"/>
    <w:rsid w:val="49B64211"/>
    <w:rsid w:val="49F6167F"/>
    <w:rsid w:val="4A064FA0"/>
    <w:rsid w:val="4A16615C"/>
    <w:rsid w:val="4A2B48AC"/>
    <w:rsid w:val="4A4424D7"/>
    <w:rsid w:val="4A8833B6"/>
    <w:rsid w:val="4A8A2C48"/>
    <w:rsid w:val="4AB82D0F"/>
    <w:rsid w:val="4AC1191B"/>
    <w:rsid w:val="4AEB7664"/>
    <w:rsid w:val="4AFD7C19"/>
    <w:rsid w:val="4B0567D1"/>
    <w:rsid w:val="4B236AAE"/>
    <w:rsid w:val="4B707271"/>
    <w:rsid w:val="4B9739F7"/>
    <w:rsid w:val="4BEE2503"/>
    <w:rsid w:val="4C245A30"/>
    <w:rsid w:val="4C676029"/>
    <w:rsid w:val="4C8D7957"/>
    <w:rsid w:val="4CB372A5"/>
    <w:rsid w:val="4CB607FA"/>
    <w:rsid w:val="4CB6685F"/>
    <w:rsid w:val="4CC367FE"/>
    <w:rsid w:val="4D077F3C"/>
    <w:rsid w:val="4D123355"/>
    <w:rsid w:val="4D2A3B31"/>
    <w:rsid w:val="4D312C52"/>
    <w:rsid w:val="4D905305"/>
    <w:rsid w:val="4D964A72"/>
    <w:rsid w:val="4D9C1254"/>
    <w:rsid w:val="4E49427D"/>
    <w:rsid w:val="4E772300"/>
    <w:rsid w:val="4E793892"/>
    <w:rsid w:val="4E800872"/>
    <w:rsid w:val="4EC569ED"/>
    <w:rsid w:val="4ED50EA1"/>
    <w:rsid w:val="4EEA6022"/>
    <w:rsid w:val="4EEC050C"/>
    <w:rsid w:val="4F104EC3"/>
    <w:rsid w:val="4F47354A"/>
    <w:rsid w:val="4F4F615E"/>
    <w:rsid w:val="4F911C54"/>
    <w:rsid w:val="4FE145CA"/>
    <w:rsid w:val="4FE625E0"/>
    <w:rsid w:val="50174CE2"/>
    <w:rsid w:val="5021480F"/>
    <w:rsid w:val="502516B7"/>
    <w:rsid w:val="5040549D"/>
    <w:rsid w:val="50962ECB"/>
    <w:rsid w:val="50A42E38"/>
    <w:rsid w:val="50A4577F"/>
    <w:rsid w:val="50B73D1F"/>
    <w:rsid w:val="50BD5BC9"/>
    <w:rsid w:val="50C11EEE"/>
    <w:rsid w:val="50D9738E"/>
    <w:rsid w:val="50E97CFC"/>
    <w:rsid w:val="50FA4028"/>
    <w:rsid w:val="510D65B7"/>
    <w:rsid w:val="511157AB"/>
    <w:rsid w:val="513553DE"/>
    <w:rsid w:val="5142540C"/>
    <w:rsid w:val="51646D99"/>
    <w:rsid w:val="516923D4"/>
    <w:rsid w:val="518832C8"/>
    <w:rsid w:val="51942748"/>
    <w:rsid w:val="51A0432A"/>
    <w:rsid w:val="51A86090"/>
    <w:rsid w:val="51B7396D"/>
    <w:rsid w:val="51C67A84"/>
    <w:rsid w:val="51C91D29"/>
    <w:rsid w:val="51DB5712"/>
    <w:rsid w:val="51E233BD"/>
    <w:rsid w:val="51E872B2"/>
    <w:rsid w:val="522E4CC3"/>
    <w:rsid w:val="5244713B"/>
    <w:rsid w:val="52615633"/>
    <w:rsid w:val="52977FD4"/>
    <w:rsid w:val="52A25790"/>
    <w:rsid w:val="52A96B6F"/>
    <w:rsid w:val="52B45975"/>
    <w:rsid w:val="52D36E84"/>
    <w:rsid w:val="52D94AA4"/>
    <w:rsid w:val="52E92F91"/>
    <w:rsid w:val="52EA3A62"/>
    <w:rsid w:val="52F50BB8"/>
    <w:rsid w:val="52FB52AE"/>
    <w:rsid w:val="53097272"/>
    <w:rsid w:val="53544462"/>
    <w:rsid w:val="538A0372"/>
    <w:rsid w:val="539536DF"/>
    <w:rsid w:val="5397158E"/>
    <w:rsid w:val="53C4113B"/>
    <w:rsid w:val="54013861"/>
    <w:rsid w:val="54487265"/>
    <w:rsid w:val="544D6070"/>
    <w:rsid w:val="54605E1E"/>
    <w:rsid w:val="54951BA0"/>
    <w:rsid w:val="54B3506A"/>
    <w:rsid w:val="54CA0D16"/>
    <w:rsid w:val="54DB0458"/>
    <w:rsid w:val="54DD4057"/>
    <w:rsid w:val="54E67898"/>
    <w:rsid w:val="54E7490F"/>
    <w:rsid w:val="55061018"/>
    <w:rsid w:val="550764A4"/>
    <w:rsid w:val="550B2BF6"/>
    <w:rsid w:val="55214EB5"/>
    <w:rsid w:val="55364EFD"/>
    <w:rsid w:val="555D4828"/>
    <w:rsid w:val="557A4C8B"/>
    <w:rsid w:val="558931E1"/>
    <w:rsid w:val="55923347"/>
    <w:rsid w:val="55925180"/>
    <w:rsid w:val="55983B1B"/>
    <w:rsid w:val="55A1262F"/>
    <w:rsid w:val="55A8376B"/>
    <w:rsid w:val="55DC29B6"/>
    <w:rsid w:val="55DD4241"/>
    <w:rsid w:val="56015B6A"/>
    <w:rsid w:val="562763BA"/>
    <w:rsid w:val="562F248D"/>
    <w:rsid w:val="565754A4"/>
    <w:rsid w:val="566B6D1E"/>
    <w:rsid w:val="569E129D"/>
    <w:rsid w:val="56BC7408"/>
    <w:rsid w:val="56C94866"/>
    <w:rsid w:val="57032A2C"/>
    <w:rsid w:val="57064221"/>
    <w:rsid w:val="570F5219"/>
    <w:rsid w:val="573011B4"/>
    <w:rsid w:val="575D12B5"/>
    <w:rsid w:val="57610A87"/>
    <w:rsid w:val="577B1140"/>
    <w:rsid w:val="577B7F21"/>
    <w:rsid w:val="577F181B"/>
    <w:rsid w:val="57921984"/>
    <w:rsid w:val="57961A49"/>
    <w:rsid w:val="579737F0"/>
    <w:rsid w:val="57AB7B30"/>
    <w:rsid w:val="57AF5251"/>
    <w:rsid w:val="57B26373"/>
    <w:rsid w:val="57B63F04"/>
    <w:rsid w:val="57CA6C3D"/>
    <w:rsid w:val="57CD20C2"/>
    <w:rsid w:val="57D675AB"/>
    <w:rsid w:val="57D95FDD"/>
    <w:rsid w:val="58196BC3"/>
    <w:rsid w:val="58917D2F"/>
    <w:rsid w:val="5894085C"/>
    <w:rsid w:val="58AE4F0C"/>
    <w:rsid w:val="58B85899"/>
    <w:rsid w:val="58E363A9"/>
    <w:rsid w:val="59141E07"/>
    <w:rsid w:val="591D139D"/>
    <w:rsid w:val="592310BA"/>
    <w:rsid w:val="593662A4"/>
    <w:rsid w:val="595E1678"/>
    <w:rsid w:val="596D5BD4"/>
    <w:rsid w:val="597E3DD8"/>
    <w:rsid w:val="59D47303"/>
    <w:rsid w:val="59F80043"/>
    <w:rsid w:val="5A09252F"/>
    <w:rsid w:val="5A0B2778"/>
    <w:rsid w:val="5A2A7C7B"/>
    <w:rsid w:val="5A3E2560"/>
    <w:rsid w:val="5A5D3B6E"/>
    <w:rsid w:val="5A637A76"/>
    <w:rsid w:val="5A6D33BA"/>
    <w:rsid w:val="5A792B1F"/>
    <w:rsid w:val="5A7B0A82"/>
    <w:rsid w:val="5A874767"/>
    <w:rsid w:val="5AA85BE2"/>
    <w:rsid w:val="5AAD6F28"/>
    <w:rsid w:val="5AB166D1"/>
    <w:rsid w:val="5ACD02B2"/>
    <w:rsid w:val="5AD63A24"/>
    <w:rsid w:val="5B0270FA"/>
    <w:rsid w:val="5B2E1A1D"/>
    <w:rsid w:val="5B843A1C"/>
    <w:rsid w:val="5B873E3F"/>
    <w:rsid w:val="5BAE335A"/>
    <w:rsid w:val="5BBD05CF"/>
    <w:rsid w:val="5C02690E"/>
    <w:rsid w:val="5C196DA7"/>
    <w:rsid w:val="5C2A048C"/>
    <w:rsid w:val="5C80234E"/>
    <w:rsid w:val="5C8A680C"/>
    <w:rsid w:val="5D0C4701"/>
    <w:rsid w:val="5D0F0395"/>
    <w:rsid w:val="5D221076"/>
    <w:rsid w:val="5D397964"/>
    <w:rsid w:val="5D5A391C"/>
    <w:rsid w:val="5D5F10C0"/>
    <w:rsid w:val="5D6337FE"/>
    <w:rsid w:val="5D883BE2"/>
    <w:rsid w:val="5D891B7B"/>
    <w:rsid w:val="5DAD38EE"/>
    <w:rsid w:val="5DD44B77"/>
    <w:rsid w:val="5E006862"/>
    <w:rsid w:val="5E0207B9"/>
    <w:rsid w:val="5E1834A1"/>
    <w:rsid w:val="5E261785"/>
    <w:rsid w:val="5E357674"/>
    <w:rsid w:val="5E4A2CDD"/>
    <w:rsid w:val="5E4A7017"/>
    <w:rsid w:val="5E513BFF"/>
    <w:rsid w:val="5E552BBA"/>
    <w:rsid w:val="5E611C10"/>
    <w:rsid w:val="5E7A0F3F"/>
    <w:rsid w:val="5EE41FF6"/>
    <w:rsid w:val="5EFC7377"/>
    <w:rsid w:val="5F012A1A"/>
    <w:rsid w:val="5F06174D"/>
    <w:rsid w:val="5F3A3602"/>
    <w:rsid w:val="5F45733B"/>
    <w:rsid w:val="5F6277C6"/>
    <w:rsid w:val="5F6D0B1D"/>
    <w:rsid w:val="5F8D0B82"/>
    <w:rsid w:val="5FCC5339"/>
    <w:rsid w:val="5FD55427"/>
    <w:rsid w:val="5FE34A5B"/>
    <w:rsid w:val="5FFE1E36"/>
    <w:rsid w:val="60232584"/>
    <w:rsid w:val="605864BB"/>
    <w:rsid w:val="6066775D"/>
    <w:rsid w:val="607330CE"/>
    <w:rsid w:val="60825176"/>
    <w:rsid w:val="609C3700"/>
    <w:rsid w:val="609F2AC4"/>
    <w:rsid w:val="60A62B0A"/>
    <w:rsid w:val="60CD738E"/>
    <w:rsid w:val="60DF6A3A"/>
    <w:rsid w:val="60FA2EE8"/>
    <w:rsid w:val="61054A27"/>
    <w:rsid w:val="610A52BC"/>
    <w:rsid w:val="611D2366"/>
    <w:rsid w:val="61421856"/>
    <w:rsid w:val="615227C4"/>
    <w:rsid w:val="61654E3F"/>
    <w:rsid w:val="6182292A"/>
    <w:rsid w:val="619F7F92"/>
    <w:rsid w:val="61B706CE"/>
    <w:rsid w:val="61BA6334"/>
    <w:rsid w:val="61C21793"/>
    <w:rsid w:val="61F94C26"/>
    <w:rsid w:val="62000E56"/>
    <w:rsid w:val="62244584"/>
    <w:rsid w:val="624F3E49"/>
    <w:rsid w:val="62632286"/>
    <w:rsid w:val="627825B4"/>
    <w:rsid w:val="627B3D15"/>
    <w:rsid w:val="62885958"/>
    <w:rsid w:val="629243F9"/>
    <w:rsid w:val="62F40B65"/>
    <w:rsid w:val="62FC2CFE"/>
    <w:rsid w:val="63024505"/>
    <w:rsid w:val="63370A08"/>
    <w:rsid w:val="635B1DB5"/>
    <w:rsid w:val="63711FED"/>
    <w:rsid w:val="63880DDC"/>
    <w:rsid w:val="638D750D"/>
    <w:rsid w:val="63AC6CC0"/>
    <w:rsid w:val="64053224"/>
    <w:rsid w:val="64055776"/>
    <w:rsid w:val="64240056"/>
    <w:rsid w:val="642A0284"/>
    <w:rsid w:val="64396AE1"/>
    <w:rsid w:val="643E143A"/>
    <w:rsid w:val="648B6EEF"/>
    <w:rsid w:val="64C158BF"/>
    <w:rsid w:val="64CC32E6"/>
    <w:rsid w:val="64CE2EAA"/>
    <w:rsid w:val="64D03DBB"/>
    <w:rsid w:val="64F546EB"/>
    <w:rsid w:val="6505265E"/>
    <w:rsid w:val="653C3090"/>
    <w:rsid w:val="65854376"/>
    <w:rsid w:val="658767BE"/>
    <w:rsid w:val="65892531"/>
    <w:rsid w:val="65F94E03"/>
    <w:rsid w:val="660109D5"/>
    <w:rsid w:val="66195831"/>
    <w:rsid w:val="662E75B1"/>
    <w:rsid w:val="66342C2E"/>
    <w:rsid w:val="663E784C"/>
    <w:rsid w:val="66551A38"/>
    <w:rsid w:val="668B6A45"/>
    <w:rsid w:val="66900F27"/>
    <w:rsid w:val="672F3F24"/>
    <w:rsid w:val="673153FE"/>
    <w:rsid w:val="673E055F"/>
    <w:rsid w:val="67551CE3"/>
    <w:rsid w:val="677457A5"/>
    <w:rsid w:val="67A22552"/>
    <w:rsid w:val="67B22DCC"/>
    <w:rsid w:val="67BE71AA"/>
    <w:rsid w:val="67CE0E6D"/>
    <w:rsid w:val="67D90273"/>
    <w:rsid w:val="67DE5875"/>
    <w:rsid w:val="67DE61E5"/>
    <w:rsid w:val="67E55852"/>
    <w:rsid w:val="67EB1AB4"/>
    <w:rsid w:val="67FA1285"/>
    <w:rsid w:val="68551F4F"/>
    <w:rsid w:val="687C10C9"/>
    <w:rsid w:val="68840C16"/>
    <w:rsid w:val="68876EFB"/>
    <w:rsid w:val="68884654"/>
    <w:rsid w:val="689F444F"/>
    <w:rsid w:val="68B96DBB"/>
    <w:rsid w:val="68CA2805"/>
    <w:rsid w:val="68E937A3"/>
    <w:rsid w:val="68F574AD"/>
    <w:rsid w:val="692D2772"/>
    <w:rsid w:val="693E15D3"/>
    <w:rsid w:val="69627681"/>
    <w:rsid w:val="6977531D"/>
    <w:rsid w:val="69CC2BFF"/>
    <w:rsid w:val="69D37C39"/>
    <w:rsid w:val="69D5500C"/>
    <w:rsid w:val="69FD55B8"/>
    <w:rsid w:val="6A0B1C62"/>
    <w:rsid w:val="6A2406C8"/>
    <w:rsid w:val="6A735D3F"/>
    <w:rsid w:val="6A8F2B46"/>
    <w:rsid w:val="6AAC3DBC"/>
    <w:rsid w:val="6AD72BC4"/>
    <w:rsid w:val="6ADE0BD1"/>
    <w:rsid w:val="6AE57B8E"/>
    <w:rsid w:val="6AE96859"/>
    <w:rsid w:val="6B147746"/>
    <w:rsid w:val="6B24787C"/>
    <w:rsid w:val="6B2B7159"/>
    <w:rsid w:val="6B2F08B0"/>
    <w:rsid w:val="6B573233"/>
    <w:rsid w:val="6B5B6274"/>
    <w:rsid w:val="6B901534"/>
    <w:rsid w:val="6B935D53"/>
    <w:rsid w:val="6B957B7D"/>
    <w:rsid w:val="6BD57D6A"/>
    <w:rsid w:val="6C057AC4"/>
    <w:rsid w:val="6C196F71"/>
    <w:rsid w:val="6C226FCB"/>
    <w:rsid w:val="6C31226F"/>
    <w:rsid w:val="6C552F0B"/>
    <w:rsid w:val="6C8C67B7"/>
    <w:rsid w:val="6C9D744C"/>
    <w:rsid w:val="6CD37D66"/>
    <w:rsid w:val="6CFE67A8"/>
    <w:rsid w:val="6D167928"/>
    <w:rsid w:val="6D26299B"/>
    <w:rsid w:val="6D3C724E"/>
    <w:rsid w:val="6D4772EC"/>
    <w:rsid w:val="6D497322"/>
    <w:rsid w:val="6D9078AF"/>
    <w:rsid w:val="6D93013A"/>
    <w:rsid w:val="6DA83533"/>
    <w:rsid w:val="6DAA3FEF"/>
    <w:rsid w:val="6DC0172B"/>
    <w:rsid w:val="6DCB690C"/>
    <w:rsid w:val="6DD0186C"/>
    <w:rsid w:val="6DD41A5B"/>
    <w:rsid w:val="6DF43C2E"/>
    <w:rsid w:val="6DF51CA3"/>
    <w:rsid w:val="6E8244D5"/>
    <w:rsid w:val="6E8335BD"/>
    <w:rsid w:val="6E8E12EF"/>
    <w:rsid w:val="6E972936"/>
    <w:rsid w:val="6EA11663"/>
    <w:rsid w:val="6ED446C5"/>
    <w:rsid w:val="6F2A7D94"/>
    <w:rsid w:val="6F4E46E0"/>
    <w:rsid w:val="6F8331F1"/>
    <w:rsid w:val="6FAE1A09"/>
    <w:rsid w:val="6FD75BF8"/>
    <w:rsid w:val="6FF9653C"/>
    <w:rsid w:val="700D7E01"/>
    <w:rsid w:val="70357BF9"/>
    <w:rsid w:val="704838E1"/>
    <w:rsid w:val="7072520E"/>
    <w:rsid w:val="707723D0"/>
    <w:rsid w:val="70C47335"/>
    <w:rsid w:val="70F5661B"/>
    <w:rsid w:val="71245A38"/>
    <w:rsid w:val="71360107"/>
    <w:rsid w:val="713B688E"/>
    <w:rsid w:val="71D43752"/>
    <w:rsid w:val="71E36DE0"/>
    <w:rsid w:val="71F1796A"/>
    <w:rsid w:val="720160E2"/>
    <w:rsid w:val="720642E5"/>
    <w:rsid w:val="72154626"/>
    <w:rsid w:val="72262B5D"/>
    <w:rsid w:val="72283FF7"/>
    <w:rsid w:val="722E7212"/>
    <w:rsid w:val="723269E0"/>
    <w:rsid w:val="723A0474"/>
    <w:rsid w:val="725923E4"/>
    <w:rsid w:val="72864BF7"/>
    <w:rsid w:val="729023FC"/>
    <w:rsid w:val="73C0646E"/>
    <w:rsid w:val="73DE1B2A"/>
    <w:rsid w:val="741950C6"/>
    <w:rsid w:val="742222F5"/>
    <w:rsid w:val="74476126"/>
    <w:rsid w:val="74706664"/>
    <w:rsid w:val="747F3682"/>
    <w:rsid w:val="749C4185"/>
    <w:rsid w:val="74BA607F"/>
    <w:rsid w:val="74D077F7"/>
    <w:rsid w:val="74E31136"/>
    <w:rsid w:val="75067759"/>
    <w:rsid w:val="75271ADB"/>
    <w:rsid w:val="752E6DCD"/>
    <w:rsid w:val="753171A7"/>
    <w:rsid w:val="75323089"/>
    <w:rsid w:val="7551380D"/>
    <w:rsid w:val="75600BE5"/>
    <w:rsid w:val="7564475C"/>
    <w:rsid w:val="75711329"/>
    <w:rsid w:val="7583797F"/>
    <w:rsid w:val="75D20F1D"/>
    <w:rsid w:val="75D4668A"/>
    <w:rsid w:val="75DA2C18"/>
    <w:rsid w:val="75F54412"/>
    <w:rsid w:val="760F67F7"/>
    <w:rsid w:val="761D08E0"/>
    <w:rsid w:val="765D347C"/>
    <w:rsid w:val="76731A4A"/>
    <w:rsid w:val="767C3E14"/>
    <w:rsid w:val="76826699"/>
    <w:rsid w:val="76C87133"/>
    <w:rsid w:val="76CD08D5"/>
    <w:rsid w:val="76D914DE"/>
    <w:rsid w:val="76DB4B92"/>
    <w:rsid w:val="77052AA4"/>
    <w:rsid w:val="77136511"/>
    <w:rsid w:val="77340A39"/>
    <w:rsid w:val="77351FD0"/>
    <w:rsid w:val="77472422"/>
    <w:rsid w:val="77613082"/>
    <w:rsid w:val="777F31F2"/>
    <w:rsid w:val="77D1700D"/>
    <w:rsid w:val="77EC04CC"/>
    <w:rsid w:val="780C402D"/>
    <w:rsid w:val="78775729"/>
    <w:rsid w:val="78A42DB0"/>
    <w:rsid w:val="78A656AB"/>
    <w:rsid w:val="78B2245C"/>
    <w:rsid w:val="78E172CC"/>
    <w:rsid w:val="78EA1D1F"/>
    <w:rsid w:val="7904172F"/>
    <w:rsid w:val="790A1833"/>
    <w:rsid w:val="790F7E27"/>
    <w:rsid w:val="792A231A"/>
    <w:rsid w:val="79316829"/>
    <w:rsid w:val="79541533"/>
    <w:rsid w:val="797E66A9"/>
    <w:rsid w:val="79A97383"/>
    <w:rsid w:val="79E27E8B"/>
    <w:rsid w:val="79F850CE"/>
    <w:rsid w:val="79FC627C"/>
    <w:rsid w:val="79FD443C"/>
    <w:rsid w:val="7A1D1975"/>
    <w:rsid w:val="7A2F64B4"/>
    <w:rsid w:val="7A3E5150"/>
    <w:rsid w:val="7A4670D6"/>
    <w:rsid w:val="7A534B63"/>
    <w:rsid w:val="7A615382"/>
    <w:rsid w:val="7A67303B"/>
    <w:rsid w:val="7A6D2D50"/>
    <w:rsid w:val="7A8E180C"/>
    <w:rsid w:val="7AAB1D04"/>
    <w:rsid w:val="7ABA4368"/>
    <w:rsid w:val="7AD05746"/>
    <w:rsid w:val="7AD135D9"/>
    <w:rsid w:val="7B257FFD"/>
    <w:rsid w:val="7B343476"/>
    <w:rsid w:val="7B5A2978"/>
    <w:rsid w:val="7B5A7E4C"/>
    <w:rsid w:val="7B667AF9"/>
    <w:rsid w:val="7B6D1C23"/>
    <w:rsid w:val="7B7468F8"/>
    <w:rsid w:val="7BEE0103"/>
    <w:rsid w:val="7C0A0FE4"/>
    <w:rsid w:val="7C25327A"/>
    <w:rsid w:val="7C254906"/>
    <w:rsid w:val="7C590818"/>
    <w:rsid w:val="7C6E4C43"/>
    <w:rsid w:val="7C7C10F6"/>
    <w:rsid w:val="7C853BEA"/>
    <w:rsid w:val="7C881368"/>
    <w:rsid w:val="7CA91A5C"/>
    <w:rsid w:val="7CE27788"/>
    <w:rsid w:val="7CE50649"/>
    <w:rsid w:val="7CE97914"/>
    <w:rsid w:val="7D0357E5"/>
    <w:rsid w:val="7D0C32F1"/>
    <w:rsid w:val="7D0F408D"/>
    <w:rsid w:val="7D2C43CA"/>
    <w:rsid w:val="7D473F98"/>
    <w:rsid w:val="7D491C6C"/>
    <w:rsid w:val="7D5429C0"/>
    <w:rsid w:val="7D6E6D43"/>
    <w:rsid w:val="7D7069D2"/>
    <w:rsid w:val="7DB57A34"/>
    <w:rsid w:val="7DE60973"/>
    <w:rsid w:val="7DEF0916"/>
    <w:rsid w:val="7E1E5218"/>
    <w:rsid w:val="7E545BB3"/>
    <w:rsid w:val="7E9A4E1F"/>
    <w:rsid w:val="7EA7723A"/>
    <w:rsid w:val="7EF56FBB"/>
    <w:rsid w:val="7F0768EB"/>
    <w:rsid w:val="7F143BEC"/>
    <w:rsid w:val="7F715AF2"/>
    <w:rsid w:val="7F8259C3"/>
    <w:rsid w:val="7F886E69"/>
    <w:rsid w:val="7FEC332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autoRedefine/>
    <w:qFormat/>
    <w:uiPriority w:val="0"/>
    <w:pPr>
      <w:ind w:firstLine="420"/>
    </w:pPr>
    <w:rPr>
      <w:rFonts w:hAnsi="Calibri" w:cs="Times New Roman"/>
      <w:snapToGrid/>
      <w:szCs w:val="20"/>
    </w:rPr>
  </w:style>
  <w:style w:type="paragraph" w:styleId="25">
    <w:name w:val="Body Text Indent"/>
    <w:basedOn w:val="1"/>
    <w:next w:val="15"/>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basedOn w:val="69"/>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8"/>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Normal]"/>
    <w:autoRedefine/>
    <w:qFormat/>
    <w:uiPriority w:val="0"/>
    <w:rPr>
      <w:rFonts w:ascii="宋体" w:hAnsi="宋体" w:eastAsia="宋体" w:cs="Times New Roman"/>
      <w:sz w:val="24"/>
      <w:szCs w:val="22"/>
      <w:lang w:val="zh-CN" w:eastAsia="zh-CN" w:bidi="ar-SA"/>
    </w:rPr>
  </w:style>
  <w:style w:type="character" w:customStyle="1" w:styleId="962">
    <w:name w:val="font101"/>
    <w:basedOn w:val="69"/>
    <w:qFormat/>
    <w:uiPriority w:val="0"/>
    <w:rPr>
      <w:rFonts w:hint="eastAsia" w:ascii="宋体" w:hAnsi="宋体" w:eastAsia="宋体" w:cs="宋体"/>
      <w:color w:val="000000"/>
      <w:sz w:val="18"/>
      <w:szCs w:val="18"/>
      <w:u w:val="none"/>
    </w:rPr>
  </w:style>
  <w:style w:type="character" w:customStyle="1" w:styleId="963">
    <w:name w:val="font111"/>
    <w:basedOn w:val="69"/>
    <w:autoRedefine/>
    <w:qFormat/>
    <w:uiPriority w:val="0"/>
    <w:rPr>
      <w:rFonts w:ascii="宋体" w:hAnsi="宋体" w:eastAsia="宋体" w:cs="宋体"/>
      <w:color w:val="000000"/>
      <w:sz w:val="18"/>
      <w:szCs w:val="18"/>
      <w:u w:val="none"/>
    </w:rPr>
  </w:style>
  <w:style w:type="paragraph" w:customStyle="1" w:styleId="964">
    <w:name w:val="A_正文"/>
    <w:basedOn w:val="1"/>
    <w:autoRedefine/>
    <w:qFormat/>
    <w:uiPriority w:val="0"/>
    <w:pPr>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36986</Words>
  <Characters>39887</Characters>
  <Lines>293</Lines>
  <Paragraphs>82</Paragraphs>
  <TotalTime>22</TotalTime>
  <ScaleCrop>false</ScaleCrop>
  <LinksUpToDate>false</LinksUpToDate>
  <CharactersWithSpaces>45169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2023-12-26T07:38:00Z</cp:lastPrinted>
  <dcterms:modified xsi:type="dcterms:W3CDTF">2023-12-28T07:56:45Z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E8C7A94ECA1A47DCA82968C12F7E7815_13</vt:lpwstr>
  </property>
</Properties>
</file>