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both"/>
        <w:rPr>
          <w:rFonts w:hint="eastAsia" w:ascii="仿宋" w:hAnsi="仿宋" w:eastAsia="仿宋" w:cs="仿宋"/>
          <w:b/>
          <w:color w:val="auto"/>
          <w:sz w:val="24"/>
          <w:highlight w:val="none"/>
        </w:rPr>
      </w:pPr>
    </w:p>
    <w:p>
      <w:pPr>
        <w:spacing w:line="360" w:lineRule="auto"/>
        <w:jc w:val="center"/>
        <w:rPr>
          <w:rFonts w:hint="eastAsia" w:ascii="仿宋" w:hAnsi="仿宋" w:eastAsia="仿宋" w:cs="仿宋"/>
          <w:b/>
          <w:color w:val="auto"/>
          <w:sz w:val="24"/>
          <w:highlight w:val="none"/>
        </w:rPr>
      </w:pPr>
    </w:p>
    <w:p>
      <w:pPr>
        <w:pStyle w:val="61"/>
        <w:rPr>
          <w:rFonts w:hint="eastAsia"/>
          <w:color w:val="auto"/>
          <w:highlight w:val="none"/>
        </w:rPr>
      </w:pPr>
    </w:p>
    <w:p>
      <w:pPr>
        <w:adjustRightInd/>
        <w:spacing w:line="360" w:lineRule="auto"/>
        <w:jc w:val="center"/>
        <w:rPr>
          <w:rFonts w:hint="eastAsia" w:ascii="仿宋" w:hAnsi="仿宋" w:eastAsia="仿宋" w:cs="仿宋"/>
          <w:b/>
          <w:bCs/>
          <w:color w:val="auto"/>
          <w:sz w:val="48"/>
          <w:szCs w:val="48"/>
          <w:highlight w:val="none"/>
          <w:lang w:val="en-US" w:eastAsia="zh-CN"/>
        </w:rPr>
      </w:pPr>
      <w:r>
        <w:rPr>
          <w:rFonts w:hint="eastAsia" w:ascii="仿宋" w:hAnsi="仿宋" w:eastAsia="仿宋" w:cs="仿宋"/>
          <w:b/>
          <w:bCs/>
          <w:color w:val="auto"/>
          <w:sz w:val="48"/>
          <w:szCs w:val="48"/>
          <w:highlight w:val="none"/>
          <w:lang w:val="en-US" w:eastAsia="zh-CN"/>
        </w:rPr>
        <w:t>机器人小镇产业配套综合体、生活服务综合体物业服务采购项目</w:t>
      </w:r>
    </w:p>
    <w:p>
      <w:pPr>
        <w:adjustRightInd/>
        <w:spacing w:line="360" w:lineRule="auto"/>
        <w:jc w:val="center"/>
        <w:rPr>
          <w:rFonts w:hint="eastAsia" w:ascii="仿宋" w:hAnsi="仿宋" w:eastAsia="仿宋" w:cs="仿宋"/>
          <w:b/>
          <w:bCs/>
          <w:color w:val="auto"/>
          <w:sz w:val="48"/>
          <w:szCs w:val="48"/>
          <w:highlight w:val="none"/>
        </w:rPr>
      </w:pPr>
      <w:bookmarkStart w:id="391" w:name="_GoBack"/>
      <w:bookmarkEnd w:id="391"/>
    </w:p>
    <w:p>
      <w:pPr>
        <w:adjustRightInd/>
        <w:spacing w:line="360" w:lineRule="auto"/>
        <w:jc w:val="center"/>
        <w:rPr>
          <w:rFonts w:hint="eastAsia" w:ascii="仿宋" w:hAnsi="仿宋" w:eastAsia="仿宋" w:cs="仿宋"/>
          <w:color w:val="auto"/>
          <w:sz w:val="48"/>
          <w:szCs w:val="48"/>
          <w:highlight w:val="none"/>
        </w:rPr>
      </w:pPr>
    </w:p>
    <w:p>
      <w:pPr>
        <w:adjustRightInd/>
        <w:spacing w:line="360" w:lineRule="auto"/>
        <w:jc w:val="center"/>
        <w:rPr>
          <w:rFonts w:hint="eastAsia" w:ascii="仿宋" w:hAnsi="仿宋" w:eastAsia="仿宋" w:cs="仿宋"/>
          <w:b/>
          <w:bCs/>
          <w:color w:val="auto"/>
          <w:sz w:val="72"/>
          <w:szCs w:val="72"/>
          <w:highlight w:val="none"/>
        </w:rPr>
      </w:pPr>
      <w:r>
        <w:rPr>
          <w:rFonts w:hint="eastAsia" w:ascii="仿宋" w:hAnsi="仿宋" w:eastAsia="仿宋" w:cs="仿宋"/>
          <w:b/>
          <w:bCs/>
          <w:color w:val="auto"/>
          <w:sz w:val="72"/>
          <w:szCs w:val="72"/>
          <w:highlight w:val="none"/>
        </w:rPr>
        <w:t>招标文件</w:t>
      </w:r>
    </w:p>
    <w:p>
      <w:pPr>
        <w:adjustRightInd/>
        <w:spacing w:line="360" w:lineRule="auto"/>
        <w:jc w:val="center"/>
        <w:rPr>
          <w:rFonts w:hint="eastAsia" w:ascii="仿宋" w:hAnsi="仿宋" w:eastAsia="仿宋" w:cs="仿宋"/>
          <w:b/>
          <w:bCs w:val="0"/>
          <w:color w:val="auto"/>
          <w:sz w:val="30"/>
          <w:szCs w:val="30"/>
          <w:highlight w:val="none"/>
        </w:rPr>
      </w:pPr>
      <w:r>
        <w:rPr>
          <w:rFonts w:hint="eastAsia" w:ascii="仿宋" w:hAnsi="仿宋" w:eastAsia="仿宋" w:cs="仿宋"/>
          <w:b/>
          <w:bCs w:val="0"/>
          <w:color w:val="auto"/>
          <w:sz w:val="44"/>
          <w:szCs w:val="44"/>
          <w:highlight w:val="none"/>
        </w:rPr>
        <w:t>（电子招投标）</w:t>
      </w:r>
    </w:p>
    <w:p>
      <w:pPr>
        <w:snapToGrid w:val="0"/>
        <w:spacing w:line="360" w:lineRule="auto"/>
        <w:jc w:val="center"/>
        <w:rPr>
          <w:rFonts w:hint="default" w:ascii="仿宋" w:hAnsi="仿宋" w:eastAsia="仿宋" w:cs="仿宋"/>
          <w:b/>
          <w:bCs/>
          <w:color w:val="auto"/>
          <w:sz w:val="30"/>
          <w:szCs w:val="30"/>
          <w:highlight w:val="none"/>
          <w:lang w:val="en-US" w:eastAsia="zh-CN"/>
        </w:rPr>
      </w:pPr>
      <w:r>
        <w:rPr>
          <w:rFonts w:hint="eastAsia" w:ascii="仿宋" w:hAnsi="仿宋" w:eastAsia="仿宋" w:cs="仿宋"/>
          <w:b/>
          <w:bCs/>
          <w:color w:val="auto"/>
          <w:sz w:val="30"/>
          <w:szCs w:val="30"/>
          <w:highlight w:val="none"/>
        </w:rPr>
        <w:t>编号</w:t>
      </w:r>
      <w:r>
        <w:rPr>
          <w:rFonts w:hint="eastAsia" w:ascii="仿宋" w:hAnsi="仿宋" w:eastAsia="仿宋" w:cs="仿宋"/>
          <w:b/>
          <w:bCs/>
          <w:color w:val="auto"/>
          <w:sz w:val="30"/>
          <w:szCs w:val="30"/>
          <w:highlight w:val="none"/>
          <w:lang w:eastAsia="zh-CN"/>
        </w:rPr>
        <w:t>：</w:t>
      </w:r>
      <w:r>
        <w:rPr>
          <w:rFonts w:hint="eastAsia" w:ascii="仿宋" w:hAnsi="仿宋" w:eastAsia="仿宋" w:cs="仿宋"/>
          <w:b/>
          <w:bCs/>
          <w:color w:val="auto"/>
          <w:sz w:val="30"/>
          <w:szCs w:val="30"/>
          <w:highlight w:val="none"/>
          <w:lang w:val="en-US" w:eastAsia="zh-CN"/>
        </w:rPr>
        <w:t>XQCGDL2022-GK-038</w:t>
      </w:r>
    </w:p>
    <w:p>
      <w:pPr>
        <w:adjustRightInd/>
        <w:spacing w:line="360" w:lineRule="auto"/>
        <w:rPr>
          <w:rFonts w:hint="eastAsia" w:ascii="仿宋" w:hAnsi="仿宋" w:eastAsia="仿宋" w:cs="仿宋"/>
          <w:color w:val="auto"/>
          <w:sz w:val="28"/>
          <w:szCs w:val="20"/>
          <w:highlight w:val="none"/>
        </w:rPr>
      </w:pPr>
    </w:p>
    <w:p>
      <w:pPr>
        <w:spacing w:line="360" w:lineRule="auto"/>
        <w:jc w:val="center"/>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 xml:space="preserve"> </w:t>
      </w:r>
    </w:p>
    <w:p>
      <w:pPr>
        <w:spacing w:line="360" w:lineRule="auto"/>
        <w:jc w:val="center"/>
        <w:rPr>
          <w:rFonts w:hint="eastAsia" w:ascii="仿宋" w:hAnsi="仿宋" w:eastAsia="仿宋" w:cs="仿宋"/>
          <w:b/>
          <w:color w:val="auto"/>
          <w:sz w:val="44"/>
          <w:szCs w:val="44"/>
          <w:highlight w:val="none"/>
        </w:rPr>
      </w:pPr>
    </w:p>
    <w:p>
      <w:pPr>
        <w:snapToGrid w:val="0"/>
        <w:spacing w:line="360" w:lineRule="auto"/>
        <w:jc w:val="both"/>
        <w:rPr>
          <w:rFonts w:hint="eastAsia" w:ascii="仿宋" w:hAnsi="仿宋" w:eastAsia="仿宋" w:cs="仿宋"/>
          <w:color w:val="auto"/>
          <w:sz w:val="32"/>
          <w:szCs w:val="32"/>
          <w:highlight w:val="none"/>
        </w:rPr>
      </w:pPr>
    </w:p>
    <w:p>
      <w:pPr>
        <w:pStyle w:val="24"/>
        <w:ind w:left="0" w:leftChars="0" w:firstLine="0" w:firstLineChars="0"/>
        <w:rPr>
          <w:rFonts w:hint="eastAsia"/>
          <w:color w:val="auto"/>
          <w:highlight w:val="none"/>
          <w:lang w:eastAsia="zh-CN"/>
        </w:rPr>
      </w:pPr>
    </w:p>
    <w:p>
      <w:pPr>
        <w:snapToGrid w:val="0"/>
        <w:spacing w:line="360" w:lineRule="auto"/>
        <w:jc w:val="center"/>
        <w:rPr>
          <w:rFonts w:hint="eastAsia" w:ascii="仿宋" w:hAnsi="仿宋" w:eastAsia="仿宋" w:cs="仿宋"/>
          <w:bCs/>
          <w:color w:val="auto"/>
          <w:sz w:val="32"/>
          <w:szCs w:val="32"/>
        </w:rPr>
      </w:pPr>
      <w:r>
        <w:rPr>
          <w:rFonts w:hint="eastAsia" w:ascii="仿宋" w:hAnsi="仿宋" w:eastAsia="仿宋" w:cs="仿宋"/>
          <w:bCs/>
          <w:color w:val="auto"/>
          <w:sz w:val="32"/>
          <w:szCs w:val="32"/>
          <w:lang w:eastAsia="zh-CN"/>
        </w:rPr>
        <w:t>杭州大桥南建设开发有限公司</w:t>
      </w:r>
    </w:p>
    <w:p>
      <w:pPr>
        <w:spacing w:line="360" w:lineRule="auto"/>
        <w:jc w:val="center"/>
        <w:rPr>
          <w:rFonts w:hint="eastAsia" w:ascii="仿宋" w:hAnsi="仿宋" w:eastAsia="仿宋" w:cs="仿宋"/>
          <w:bCs/>
          <w:color w:val="auto"/>
          <w:sz w:val="32"/>
          <w:szCs w:val="32"/>
          <w:highlight w:val="none"/>
        </w:rPr>
      </w:pPr>
      <w:r>
        <w:rPr>
          <w:rFonts w:hint="eastAsia" w:ascii="仿宋" w:hAnsi="仿宋" w:eastAsia="仿宋" w:cs="仿宋"/>
          <w:bCs/>
          <w:color w:val="auto"/>
          <w:sz w:val="32"/>
          <w:szCs w:val="32"/>
          <w:highlight w:val="none"/>
          <w:lang w:eastAsia="zh-CN"/>
        </w:rPr>
        <w:t>杭州博望建设工程招标投标代理有限公司</w:t>
      </w:r>
    </w:p>
    <w:p>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bCs/>
          <w:color w:val="auto"/>
          <w:sz w:val="32"/>
          <w:szCs w:val="32"/>
          <w:highlight w:val="none"/>
        </w:rPr>
        <w:t>二〇二</w:t>
      </w:r>
      <w:r>
        <w:rPr>
          <w:rFonts w:hint="eastAsia" w:ascii="仿宋" w:hAnsi="仿宋" w:eastAsia="仿宋" w:cs="仿宋"/>
          <w:bCs/>
          <w:color w:val="auto"/>
          <w:sz w:val="32"/>
          <w:szCs w:val="32"/>
          <w:highlight w:val="none"/>
          <w:lang w:val="en-US" w:eastAsia="zh-CN"/>
        </w:rPr>
        <w:t>二年八</w:t>
      </w:r>
      <w:r>
        <w:rPr>
          <w:rFonts w:hint="eastAsia" w:ascii="仿宋" w:hAnsi="仿宋" w:eastAsia="仿宋" w:cs="仿宋"/>
          <w:bCs/>
          <w:color w:val="auto"/>
          <w:sz w:val="32"/>
          <w:szCs w:val="32"/>
          <w:highlight w:val="none"/>
        </w:rPr>
        <w:t>月</w:t>
      </w:r>
      <w:r>
        <w:rPr>
          <w:rFonts w:hint="eastAsia" w:ascii="仿宋" w:hAnsi="仿宋" w:eastAsia="仿宋" w:cs="仿宋"/>
          <w:bCs/>
          <w:color w:val="auto"/>
          <w:sz w:val="32"/>
          <w:szCs w:val="32"/>
          <w:highlight w:val="none"/>
          <w:lang w:val="en-US" w:eastAsia="zh-CN"/>
        </w:rPr>
        <w:t>十一</w:t>
      </w:r>
      <w:r>
        <w:rPr>
          <w:rFonts w:hint="eastAsia" w:ascii="仿宋" w:hAnsi="仿宋" w:eastAsia="仿宋" w:cs="仿宋"/>
          <w:bCs/>
          <w:color w:val="auto"/>
          <w:sz w:val="32"/>
          <w:szCs w:val="32"/>
          <w:highlight w:val="none"/>
        </w:rPr>
        <w:t>日</w:t>
      </w:r>
    </w:p>
    <w:p>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br w:type="page"/>
      </w:r>
      <w:bookmarkStart w:id="0" w:name="_Hlt67893495"/>
      <w:bookmarkEnd w:id="0"/>
    </w:p>
    <w:p>
      <w:pPr>
        <w:spacing w:line="360" w:lineRule="auto"/>
        <w:jc w:val="center"/>
        <w:rPr>
          <w:rFonts w:hint="eastAsia" w:ascii="仿宋" w:hAnsi="仿宋" w:eastAsia="仿宋" w:cs="仿宋"/>
          <w:color w:val="auto"/>
          <w:sz w:val="24"/>
          <w:highlight w:val="none"/>
        </w:rPr>
      </w:pPr>
    </w:p>
    <w:p>
      <w:pPr>
        <w:spacing w:line="360" w:lineRule="auto"/>
        <w:jc w:val="center"/>
        <w:rPr>
          <w:rFonts w:hint="eastAsia" w:ascii="仿宋" w:hAnsi="仿宋" w:eastAsia="仿宋" w:cs="仿宋"/>
          <w:b/>
          <w:color w:val="auto"/>
          <w:sz w:val="48"/>
          <w:szCs w:val="48"/>
          <w:highlight w:val="none"/>
        </w:rPr>
      </w:pPr>
      <w:r>
        <w:rPr>
          <w:rFonts w:hint="eastAsia" w:ascii="仿宋" w:hAnsi="仿宋" w:eastAsia="仿宋" w:cs="仿宋"/>
          <w:b/>
          <w:color w:val="auto"/>
          <w:sz w:val="48"/>
          <w:szCs w:val="48"/>
          <w:highlight w:val="none"/>
        </w:rPr>
        <w:t>目  录</w:t>
      </w:r>
    </w:p>
    <w:p>
      <w:pPr>
        <w:spacing w:line="360" w:lineRule="auto"/>
        <w:rPr>
          <w:rFonts w:hint="eastAsia" w:ascii="仿宋" w:hAnsi="仿宋" w:eastAsia="仿宋" w:cs="仿宋"/>
          <w:color w:val="auto"/>
          <w:sz w:val="32"/>
          <w:szCs w:val="32"/>
          <w:highlight w:val="none"/>
        </w:rPr>
      </w:pPr>
    </w:p>
    <w:p>
      <w:pPr>
        <w:spacing w:line="360" w:lineRule="auto"/>
        <w:rPr>
          <w:rFonts w:hint="eastAsia" w:ascii="仿宋" w:hAnsi="仿宋" w:eastAsia="仿宋" w:cs="仿宋"/>
          <w:color w:val="auto"/>
          <w:sz w:val="32"/>
          <w:szCs w:val="32"/>
          <w:highlight w:val="none"/>
        </w:rPr>
      </w:pPr>
    </w:p>
    <w:p>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第一部分      招标公告</w:t>
      </w:r>
    </w:p>
    <w:p>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第二部分      投标人须知</w:t>
      </w:r>
    </w:p>
    <w:p>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第三部分      采购需求</w:t>
      </w:r>
    </w:p>
    <w:p>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第四部分      评标办法</w:t>
      </w:r>
    </w:p>
    <w:p>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第五部分      拟签订的合同文本</w:t>
      </w:r>
    </w:p>
    <w:p>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第六部分      应提交的有关格式范例</w:t>
      </w:r>
    </w:p>
    <w:p>
      <w:pPr>
        <w:spacing w:line="360" w:lineRule="auto"/>
        <w:ind w:firstLine="549" w:firstLineChars="229"/>
        <w:rPr>
          <w:rFonts w:hint="eastAsia" w:ascii="仿宋" w:hAnsi="仿宋" w:eastAsia="仿宋" w:cs="仿宋"/>
          <w:color w:val="auto"/>
          <w:sz w:val="24"/>
          <w:highlight w:val="none"/>
        </w:rPr>
      </w:pPr>
      <w:bookmarkStart w:id="1" w:name="_Hlt91233176"/>
      <w:bookmarkEnd w:id="1"/>
      <w:bookmarkStart w:id="2" w:name="_Toc91899869"/>
    </w:p>
    <w:p>
      <w:pPr>
        <w:spacing w:line="360" w:lineRule="auto"/>
        <w:ind w:firstLine="549" w:firstLineChars="229"/>
        <w:rPr>
          <w:rFonts w:hint="eastAsia" w:ascii="仿宋" w:hAnsi="仿宋" w:eastAsia="仿宋" w:cs="仿宋"/>
          <w:color w:val="auto"/>
          <w:sz w:val="24"/>
          <w:highlight w:val="none"/>
        </w:rPr>
      </w:pPr>
    </w:p>
    <w:p>
      <w:pPr>
        <w:spacing w:line="360" w:lineRule="auto"/>
        <w:ind w:firstLine="549" w:firstLineChars="229"/>
        <w:rPr>
          <w:rFonts w:hint="eastAsia" w:ascii="仿宋" w:hAnsi="仿宋" w:eastAsia="仿宋" w:cs="仿宋"/>
          <w:color w:val="auto"/>
          <w:sz w:val="24"/>
          <w:highlight w:val="none"/>
        </w:rPr>
      </w:pPr>
    </w:p>
    <w:p>
      <w:pPr>
        <w:spacing w:line="360" w:lineRule="auto"/>
        <w:ind w:firstLine="549" w:firstLineChars="229"/>
        <w:rPr>
          <w:rFonts w:hint="eastAsia" w:ascii="仿宋" w:hAnsi="仿宋" w:eastAsia="仿宋" w:cs="仿宋"/>
          <w:color w:val="auto"/>
          <w:sz w:val="24"/>
          <w:highlight w:val="none"/>
        </w:rPr>
      </w:pPr>
    </w:p>
    <w:p>
      <w:pPr>
        <w:spacing w:line="360" w:lineRule="auto"/>
        <w:ind w:firstLine="549" w:firstLineChars="229"/>
        <w:rPr>
          <w:rFonts w:hint="eastAsia" w:ascii="仿宋" w:hAnsi="仿宋" w:eastAsia="仿宋" w:cs="仿宋"/>
          <w:color w:val="auto"/>
          <w:sz w:val="24"/>
          <w:highlight w:val="none"/>
        </w:rPr>
      </w:pPr>
    </w:p>
    <w:p>
      <w:pPr>
        <w:spacing w:line="360" w:lineRule="auto"/>
        <w:ind w:firstLine="549" w:firstLineChars="229"/>
        <w:rPr>
          <w:rFonts w:hint="eastAsia" w:ascii="仿宋" w:hAnsi="仿宋" w:eastAsia="仿宋" w:cs="仿宋"/>
          <w:color w:val="auto"/>
          <w:sz w:val="24"/>
          <w:highlight w:val="none"/>
        </w:rPr>
      </w:pPr>
    </w:p>
    <w:p>
      <w:pPr>
        <w:spacing w:line="360" w:lineRule="auto"/>
        <w:ind w:firstLine="549" w:firstLineChars="229"/>
        <w:rPr>
          <w:rFonts w:hint="eastAsia" w:ascii="仿宋" w:hAnsi="仿宋" w:eastAsia="仿宋" w:cs="仿宋"/>
          <w:color w:val="auto"/>
          <w:sz w:val="24"/>
          <w:highlight w:val="none"/>
        </w:rPr>
      </w:pPr>
    </w:p>
    <w:p>
      <w:pPr>
        <w:spacing w:line="360" w:lineRule="auto"/>
        <w:ind w:firstLine="549" w:firstLineChars="229"/>
        <w:rPr>
          <w:rFonts w:hint="eastAsia" w:ascii="仿宋" w:hAnsi="仿宋" w:eastAsia="仿宋" w:cs="仿宋"/>
          <w:color w:val="auto"/>
          <w:sz w:val="24"/>
          <w:highlight w:val="none"/>
        </w:rPr>
      </w:pPr>
    </w:p>
    <w:p>
      <w:pPr>
        <w:spacing w:line="360" w:lineRule="auto"/>
        <w:ind w:firstLine="549" w:firstLineChars="229"/>
        <w:rPr>
          <w:rFonts w:hint="eastAsia" w:ascii="仿宋" w:hAnsi="仿宋" w:eastAsia="仿宋" w:cs="仿宋"/>
          <w:color w:val="auto"/>
          <w:sz w:val="24"/>
          <w:highlight w:val="none"/>
        </w:rPr>
      </w:pPr>
    </w:p>
    <w:p>
      <w:pPr>
        <w:spacing w:line="360" w:lineRule="auto"/>
        <w:ind w:firstLine="549" w:firstLineChars="229"/>
        <w:rPr>
          <w:rFonts w:hint="eastAsia" w:ascii="仿宋" w:hAnsi="仿宋" w:eastAsia="仿宋" w:cs="仿宋"/>
          <w:color w:val="auto"/>
          <w:sz w:val="24"/>
          <w:highlight w:val="none"/>
        </w:rPr>
      </w:pPr>
    </w:p>
    <w:p>
      <w:pPr>
        <w:spacing w:line="360" w:lineRule="auto"/>
        <w:ind w:firstLine="549" w:firstLineChars="229"/>
        <w:rPr>
          <w:rFonts w:hint="eastAsia" w:ascii="仿宋" w:hAnsi="仿宋" w:eastAsia="仿宋" w:cs="仿宋"/>
          <w:color w:val="auto"/>
          <w:sz w:val="24"/>
          <w:highlight w:val="none"/>
        </w:rPr>
      </w:pPr>
    </w:p>
    <w:p>
      <w:pPr>
        <w:spacing w:line="360" w:lineRule="auto"/>
        <w:ind w:firstLine="549" w:firstLineChars="229"/>
        <w:rPr>
          <w:rFonts w:hint="eastAsia" w:ascii="仿宋" w:hAnsi="仿宋" w:eastAsia="仿宋" w:cs="仿宋"/>
          <w:color w:val="auto"/>
          <w:sz w:val="24"/>
          <w:highlight w:val="none"/>
        </w:rPr>
      </w:pPr>
    </w:p>
    <w:p>
      <w:pPr>
        <w:spacing w:line="360" w:lineRule="auto"/>
        <w:ind w:firstLine="549" w:firstLineChars="229"/>
        <w:rPr>
          <w:rFonts w:hint="eastAsia" w:ascii="仿宋" w:hAnsi="仿宋" w:eastAsia="仿宋" w:cs="仿宋"/>
          <w:color w:val="auto"/>
          <w:sz w:val="24"/>
          <w:highlight w:val="none"/>
        </w:rPr>
      </w:pPr>
    </w:p>
    <w:p>
      <w:pPr>
        <w:spacing w:line="360" w:lineRule="auto"/>
        <w:rPr>
          <w:rFonts w:hint="eastAsia" w:ascii="仿宋" w:hAnsi="仿宋" w:eastAsia="仿宋" w:cs="仿宋"/>
          <w:color w:val="auto"/>
          <w:sz w:val="24"/>
          <w:highlight w:val="none"/>
        </w:rPr>
      </w:pPr>
    </w:p>
    <w:p>
      <w:pPr>
        <w:adjustRightInd/>
        <w:spacing w:line="360" w:lineRule="auto"/>
        <w:jc w:val="center"/>
        <w:outlineLvl w:val="0"/>
        <w:rPr>
          <w:rFonts w:hint="eastAsia" w:ascii="仿宋" w:hAnsi="仿宋" w:eastAsia="仿宋" w:cs="仿宋"/>
          <w:b/>
          <w:color w:val="auto"/>
          <w:sz w:val="36"/>
          <w:szCs w:val="20"/>
          <w:highlight w:val="none"/>
        </w:rPr>
      </w:pPr>
      <w:bookmarkStart w:id="3" w:name="第一部分"/>
      <w:r>
        <w:rPr>
          <w:rFonts w:hint="eastAsia" w:ascii="仿宋" w:hAnsi="仿宋" w:eastAsia="仿宋" w:cs="仿宋"/>
          <w:b/>
          <w:color w:val="auto"/>
          <w:sz w:val="36"/>
          <w:szCs w:val="36"/>
          <w:highlight w:val="none"/>
        </w:rPr>
        <w:br w:type="page"/>
      </w:r>
      <w:bookmarkEnd w:id="2"/>
      <w:bookmarkEnd w:id="3"/>
      <w:bookmarkStart w:id="4" w:name="_Hlt74707423"/>
      <w:bookmarkEnd w:id="4"/>
      <w:bookmarkStart w:id="5" w:name="_Hlt74728647"/>
      <w:bookmarkEnd w:id="5"/>
      <w:bookmarkStart w:id="6" w:name="_Hlt74649545"/>
      <w:bookmarkEnd w:id="6"/>
      <w:bookmarkStart w:id="7" w:name="_Hlt74729822"/>
      <w:bookmarkEnd w:id="7"/>
      <w:bookmarkStart w:id="8" w:name="第二部分"/>
      <w:bookmarkStart w:id="9" w:name="_Toc91899870"/>
      <w:bookmarkStart w:id="10" w:name="_Toc91899871"/>
      <w:r>
        <w:rPr>
          <w:rFonts w:hint="eastAsia" w:ascii="仿宋" w:hAnsi="仿宋" w:eastAsia="仿宋" w:cs="仿宋"/>
          <w:b/>
          <w:color w:val="auto"/>
          <w:sz w:val="36"/>
          <w:szCs w:val="20"/>
          <w:highlight w:val="none"/>
        </w:rPr>
        <w:t>第一部分 招标公告</w:t>
      </w:r>
    </w:p>
    <w:p>
      <w:pPr>
        <w:pBdr>
          <w:top w:val="single" w:color="auto" w:sz="4" w:space="1"/>
          <w:left w:val="single" w:color="auto" w:sz="4" w:space="4"/>
          <w:bottom w:val="single" w:color="auto" w:sz="4" w:space="1"/>
          <w:right w:val="single" w:color="auto" w:sz="4" w:space="4"/>
        </w:pBd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szCs w:val="28"/>
          <w:u w:val="single"/>
          <w:lang w:eastAsia="zh-CN"/>
        </w:rPr>
        <w:t>机器人小镇产业配套综合体、生活服务综合体物业服务采购项目</w:t>
      </w:r>
      <w:r>
        <w:rPr>
          <w:rFonts w:hint="eastAsia" w:ascii="仿宋" w:hAnsi="仿宋" w:eastAsia="仿宋" w:cs="仿宋"/>
          <w:color w:val="auto"/>
          <w:sz w:val="24"/>
          <w:highlight w:val="none"/>
        </w:rPr>
        <w:t>招</w:t>
      </w:r>
      <w:r>
        <w:rPr>
          <w:rFonts w:hint="eastAsia" w:ascii="仿宋" w:hAnsi="仿宋" w:eastAsia="仿宋" w:cs="仿宋"/>
          <w:color w:val="auto"/>
          <w:sz w:val="24"/>
          <w:highlight w:val="none"/>
        </w:rPr>
        <w:t>标项目的潜在投标人应在政采云平台（</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"https://www.zcygov.cn/）获取（下载）招标文件，并于2021年" </w:instrText>
      </w:r>
      <w:r>
        <w:rPr>
          <w:rFonts w:hint="eastAsia" w:ascii="仿宋" w:hAnsi="仿宋" w:eastAsia="仿宋" w:cs="仿宋"/>
          <w:color w:val="auto"/>
          <w:highlight w:val="none"/>
        </w:rPr>
        <w:fldChar w:fldCharType="separate"/>
      </w:r>
      <w:r>
        <w:rPr>
          <w:rStyle w:val="76"/>
          <w:rFonts w:hint="eastAsia" w:ascii="仿宋" w:hAnsi="仿宋" w:eastAsia="仿宋" w:cs="仿宋"/>
          <w:snapToGrid/>
          <w:color w:val="auto"/>
          <w:kern w:val="2"/>
          <w:sz w:val="24"/>
          <w:szCs w:val="24"/>
          <w:highlight w:val="none"/>
        </w:rPr>
        <w:t>https://www.zcygov.cn/）获取（下载）招标文件，并于</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2</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09</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05</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u w:val="single"/>
          <w:lang w:val="en-US" w:eastAsia="zh-CN"/>
        </w:rPr>
        <w:t>09</w:t>
      </w:r>
      <w:r>
        <w:rPr>
          <w:rFonts w:hint="eastAsia" w:ascii="仿宋" w:hAnsi="仿宋" w:eastAsia="仿宋" w:cs="仿宋"/>
          <w:color w:val="auto"/>
          <w:sz w:val="24"/>
          <w:highlight w:val="none"/>
          <w:u w:val="single"/>
        </w:rPr>
        <w:t>点</w:t>
      </w:r>
      <w:r>
        <w:rPr>
          <w:rFonts w:hint="eastAsia" w:ascii="仿宋" w:hAnsi="仿宋" w:eastAsia="仿宋" w:cs="仿宋"/>
          <w:color w:val="auto"/>
          <w:sz w:val="24"/>
          <w:highlight w:val="none"/>
          <w:u w:val="single"/>
          <w:lang w:val="en-US" w:eastAsia="zh-CN"/>
        </w:rPr>
        <w:t>00</w:t>
      </w:r>
      <w:r>
        <w:rPr>
          <w:rFonts w:hint="eastAsia" w:ascii="仿宋" w:hAnsi="仿宋" w:eastAsia="仿宋" w:cs="仿宋"/>
          <w:color w:val="auto"/>
          <w:sz w:val="24"/>
          <w:highlight w:val="none"/>
          <w:u w:val="single"/>
        </w:rPr>
        <w:t>分</w:t>
      </w:r>
      <w:r>
        <w:rPr>
          <w:rFonts w:hint="eastAsia" w:ascii="仿宋" w:hAnsi="仿宋" w:eastAsia="仿宋" w:cs="仿宋"/>
          <w:bCs/>
          <w:color w:val="auto"/>
          <w:sz w:val="24"/>
          <w:highlight w:val="none"/>
          <w:u w:val="single"/>
        </w:rPr>
        <w:t>00</w:t>
      </w:r>
      <w:r>
        <w:rPr>
          <w:rFonts w:hint="eastAsia" w:ascii="仿宋" w:hAnsi="仿宋" w:eastAsia="仿宋" w:cs="仿宋"/>
          <w:bCs/>
          <w:color w:val="auto"/>
          <w:sz w:val="24"/>
          <w:highlight w:val="none"/>
          <w:u w:val="single"/>
        </w:rPr>
        <w:t>秒</w:t>
      </w:r>
      <w:r>
        <w:rPr>
          <w:rFonts w:hint="eastAsia" w:ascii="仿宋" w:hAnsi="仿宋" w:eastAsia="仿宋" w:cs="仿宋"/>
          <w:bCs/>
          <w:color w:val="auto"/>
          <w:sz w:val="24"/>
          <w:highlight w:val="none"/>
          <w:u w:val="single"/>
        </w:rPr>
        <w:fldChar w:fldCharType="end"/>
      </w:r>
      <w:r>
        <w:rPr>
          <w:rFonts w:hint="eastAsia" w:ascii="仿宋" w:hAnsi="仿宋" w:eastAsia="仿宋" w:cs="仿宋"/>
          <w:bCs/>
          <w:color w:val="auto"/>
          <w:sz w:val="24"/>
          <w:highlight w:val="none"/>
        </w:rPr>
        <w:t>（北京时间）前</w:t>
      </w:r>
      <w:r>
        <w:rPr>
          <w:rFonts w:hint="eastAsia" w:ascii="仿宋" w:hAnsi="仿宋" w:eastAsia="仿宋" w:cs="仿宋"/>
          <w:color w:val="auto"/>
          <w:sz w:val="24"/>
          <w:highlight w:val="none"/>
        </w:rPr>
        <w:t>递交（上传）投标文件。</w:t>
      </w:r>
    </w:p>
    <w:p>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一、项目基本情况                                            </w:t>
      </w:r>
    </w:p>
    <w:p>
      <w:pPr>
        <w:spacing w:line="360" w:lineRule="auto"/>
        <w:ind w:firstLine="482" w:firstLineChars="200"/>
        <w:rPr>
          <w:rFonts w:hint="default" w:ascii="仿宋" w:hAnsi="仿宋" w:eastAsia="仿宋" w:cs="仿宋"/>
          <w:b w:val="0"/>
          <w:bCs/>
          <w:color w:val="auto"/>
          <w:sz w:val="24"/>
          <w:szCs w:val="24"/>
          <w:highlight w:val="none"/>
          <w:lang w:val="en-US" w:eastAsia="zh-CN"/>
        </w:rPr>
      </w:pPr>
      <w:r>
        <w:rPr>
          <w:rFonts w:hint="eastAsia" w:ascii="仿宋" w:hAnsi="仿宋" w:eastAsia="仿宋" w:cs="仿宋"/>
          <w:b/>
          <w:color w:val="auto"/>
          <w:sz w:val="24"/>
          <w:szCs w:val="24"/>
          <w:highlight w:val="none"/>
        </w:rPr>
        <w:t>项目编号</w:t>
      </w:r>
      <w:r>
        <w:rPr>
          <w:rFonts w:hint="eastAsia" w:ascii="仿宋" w:hAnsi="仿宋" w:eastAsia="仿宋" w:cs="仿宋"/>
          <w:b/>
          <w:color w:val="auto"/>
          <w:sz w:val="24"/>
          <w:szCs w:val="24"/>
          <w:highlight w:val="none"/>
        </w:rPr>
        <w:t>：</w:t>
      </w:r>
      <w:r>
        <w:rPr>
          <w:rFonts w:hint="eastAsia" w:ascii="仿宋" w:hAnsi="仿宋" w:eastAsia="仿宋" w:cs="仿宋"/>
          <w:b w:val="0"/>
          <w:bCs/>
          <w:color w:val="auto"/>
          <w:sz w:val="24"/>
          <w:szCs w:val="24"/>
          <w:highlight w:val="none"/>
          <w:lang w:val="en-US" w:eastAsia="zh-CN"/>
        </w:rPr>
        <w:t>XQCGDL2022-GK-038</w:t>
      </w:r>
    </w:p>
    <w:p>
      <w:pPr>
        <w:spacing w:line="360" w:lineRule="auto"/>
        <w:ind w:firstLine="482" w:firstLineChars="200"/>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项目名称：</w:t>
      </w:r>
      <w:r>
        <w:rPr>
          <w:rFonts w:hint="eastAsia" w:ascii="仿宋" w:hAnsi="仿宋" w:eastAsia="仿宋" w:cs="仿宋"/>
          <w:color w:val="auto"/>
          <w:sz w:val="24"/>
          <w:szCs w:val="28"/>
          <w:u w:val="single"/>
          <w:lang w:eastAsia="zh-CN"/>
        </w:rPr>
        <w:t>机器人小镇产业配套综合体、生活服务综合体物业服务采购项目</w:t>
      </w:r>
    </w:p>
    <w:p>
      <w:pPr>
        <w:spacing w:line="360" w:lineRule="auto"/>
        <w:ind w:firstLine="482"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b/>
          <w:color w:val="auto"/>
          <w:sz w:val="24"/>
          <w:szCs w:val="24"/>
          <w:highlight w:val="none"/>
        </w:rPr>
        <w:t>预算金额（元）：</w:t>
      </w:r>
      <w:r>
        <w:rPr>
          <w:rFonts w:hint="eastAsia" w:ascii="仿宋" w:hAnsi="仿宋" w:eastAsia="仿宋" w:cs="仿宋"/>
          <w:color w:val="auto"/>
          <w:sz w:val="24"/>
          <w:szCs w:val="24"/>
          <w:highlight w:val="none"/>
          <w:lang w:val="en-US" w:eastAsia="zh-CN"/>
        </w:rPr>
        <w:t>4000000.00</w:t>
      </w:r>
    </w:p>
    <w:p>
      <w:pPr>
        <w:spacing w:line="360" w:lineRule="auto"/>
        <w:ind w:firstLine="480"/>
        <w:rPr>
          <w:rFonts w:hint="eastAsia" w:ascii="仿宋" w:hAnsi="仿宋" w:eastAsia="仿宋" w:cs="仿宋"/>
          <w:color w:val="auto"/>
          <w:sz w:val="24"/>
          <w:szCs w:val="24"/>
          <w:highlight w:val="none"/>
          <w:lang w:val="en-US" w:eastAsia="zh-CN"/>
        </w:rPr>
      </w:pPr>
      <w:r>
        <w:rPr>
          <w:rFonts w:hint="eastAsia" w:ascii="仿宋" w:hAnsi="仿宋" w:eastAsia="仿宋" w:cs="仿宋"/>
          <w:b/>
          <w:color w:val="auto"/>
          <w:sz w:val="24"/>
          <w:szCs w:val="24"/>
          <w:highlight w:val="none"/>
        </w:rPr>
        <w:t>最高限价（元）：</w:t>
      </w:r>
      <w:r>
        <w:rPr>
          <w:rFonts w:hint="eastAsia" w:ascii="仿宋" w:hAnsi="仿宋" w:eastAsia="仿宋" w:cs="仿宋"/>
          <w:color w:val="auto"/>
          <w:sz w:val="24"/>
          <w:szCs w:val="24"/>
          <w:highlight w:val="none"/>
          <w:lang w:val="en-US" w:eastAsia="zh-CN"/>
        </w:rPr>
        <w:t>4000000.00</w:t>
      </w:r>
    </w:p>
    <w:p>
      <w:pPr>
        <w:pStyle w:val="15"/>
        <w:spacing w:line="360" w:lineRule="auto"/>
        <w:ind w:firstLine="480"/>
        <w:rPr>
          <w:rFonts w:hint="eastAsia" w:ascii="仿宋" w:hAnsi="仿宋" w:eastAsia="仿宋" w:cs="仿宋"/>
          <w:bCs/>
          <w:snapToGrid/>
          <w:color w:val="auto"/>
          <w:kern w:val="2"/>
          <w:sz w:val="24"/>
          <w:szCs w:val="24"/>
          <w:highlight w:val="none"/>
        </w:rPr>
      </w:pPr>
      <w:r>
        <w:rPr>
          <w:rFonts w:hint="eastAsia" w:ascii="仿宋" w:hAnsi="仿宋" w:eastAsia="仿宋" w:cs="仿宋"/>
          <w:b/>
          <w:color w:val="auto"/>
          <w:sz w:val="24"/>
          <w:szCs w:val="24"/>
          <w:highlight w:val="none"/>
        </w:rPr>
        <w:t>采购需求：</w:t>
      </w:r>
      <w:r>
        <w:rPr>
          <w:rFonts w:hint="eastAsia" w:ascii="仿宋" w:hAnsi="仿宋" w:eastAsia="仿宋" w:cs="仿宋"/>
          <w:color w:val="auto"/>
          <w:sz w:val="24"/>
          <w:szCs w:val="28"/>
          <w:u w:val="single"/>
          <w:lang w:eastAsia="zh-CN"/>
        </w:rPr>
        <w:t>机器人小镇产业配套综合体、生活服务综合体物业服务</w:t>
      </w:r>
      <w:r>
        <w:rPr>
          <w:rFonts w:hint="eastAsia" w:ascii="仿宋" w:hAnsi="仿宋" w:eastAsia="仿宋" w:cs="仿宋"/>
          <w:bCs/>
          <w:snapToGrid/>
          <w:color w:val="auto"/>
          <w:kern w:val="2"/>
          <w:sz w:val="24"/>
          <w:szCs w:val="24"/>
          <w:highlight w:val="none"/>
        </w:rPr>
        <w:t>。详见招标文件第三</w:t>
      </w:r>
      <w:r>
        <w:rPr>
          <w:rFonts w:hint="eastAsia" w:ascii="仿宋" w:hAnsi="仿宋" w:eastAsia="仿宋" w:cs="仿宋"/>
          <w:bCs/>
          <w:snapToGrid/>
          <w:color w:val="auto"/>
          <w:kern w:val="2"/>
          <w:sz w:val="24"/>
          <w:szCs w:val="24"/>
          <w:highlight w:val="none"/>
        </w:rPr>
        <w:t>部分采购需求。</w:t>
      </w:r>
    </w:p>
    <w:p>
      <w:pPr>
        <w:pStyle w:val="15"/>
        <w:spacing w:line="360" w:lineRule="auto"/>
        <w:ind w:firstLine="480"/>
        <w:rPr>
          <w:rFonts w:hint="eastAsia" w:ascii="仿宋" w:hAnsi="仿宋" w:eastAsia="仿宋" w:cs="仿宋"/>
          <w:color w:val="auto"/>
          <w:sz w:val="24"/>
          <w:szCs w:val="24"/>
          <w:highlight w:val="none"/>
          <w:lang w:eastAsia="zh-CN"/>
        </w:rPr>
      </w:pPr>
      <w:r>
        <w:rPr>
          <w:rFonts w:hint="eastAsia" w:ascii="仿宋" w:hAnsi="仿宋" w:eastAsia="仿宋" w:cs="仿宋"/>
          <w:b/>
          <w:color w:val="auto"/>
          <w:sz w:val="24"/>
          <w:szCs w:val="24"/>
          <w:highlight w:val="none"/>
        </w:rPr>
        <w:t>合同履约期限：</w:t>
      </w:r>
      <w:r>
        <w:rPr>
          <w:rFonts w:hint="eastAsia" w:ascii="仿宋" w:hAnsi="仿宋" w:eastAsia="仿宋" w:cs="仿宋"/>
          <w:color w:val="auto"/>
          <w:sz w:val="24"/>
          <w:szCs w:val="24"/>
          <w:highlight w:val="none"/>
          <w:lang w:eastAsia="zh-CN"/>
        </w:rPr>
        <w:t>详见采购需求</w:t>
      </w:r>
    </w:p>
    <w:p>
      <w:pPr>
        <w:pStyle w:val="15"/>
        <w:spacing w:line="360" w:lineRule="auto"/>
        <w:ind w:firstLine="48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本项目接受联合体投标：</w:t>
      </w:r>
      <w:r>
        <w:rPr>
          <w:rFonts w:hint="eastAsia" w:ascii="仿宋" w:hAnsi="仿宋" w:eastAsia="仿宋" w:cs="仿宋"/>
          <w:b/>
          <w:bCs w:val="0"/>
          <w:color w:val="auto"/>
          <w:sz w:val="24"/>
          <w:szCs w:val="24"/>
          <w:highlight w:val="none"/>
        </w:rPr>
        <w:t>（ √</w:t>
      </w:r>
      <w:r>
        <w:rPr>
          <w:rFonts w:hint="eastAsia" w:ascii="仿宋" w:hAnsi="仿宋" w:eastAsia="仿宋" w:cs="仿宋"/>
          <w:b/>
          <w:bCs w:val="0"/>
          <w:color w:val="auto"/>
          <w:sz w:val="24"/>
          <w:szCs w:val="24"/>
          <w:highlight w:val="none"/>
          <w:lang w:val="en-US" w:eastAsia="zh-CN"/>
        </w:rPr>
        <w:t xml:space="preserve"> </w:t>
      </w:r>
      <w:r>
        <w:rPr>
          <w:rFonts w:hint="eastAsia" w:ascii="仿宋" w:hAnsi="仿宋" w:eastAsia="仿宋" w:cs="仿宋"/>
          <w:b/>
          <w:bCs w:val="0"/>
          <w:color w:val="auto"/>
          <w:sz w:val="24"/>
          <w:szCs w:val="24"/>
          <w:highlight w:val="none"/>
        </w:rPr>
        <w:t>）是</w:t>
      </w:r>
      <w:r>
        <w:rPr>
          <w:rFonts w:hint="eastAsia" w:ascii="仿宋" w:hAnsi="仿宋" w:eastAsia="仿宋" w:cs="仿宋"/>
          <w:b/>
          <w:bCs w:val="0"/>
          <w:color w:val="auto"/>
          <w:sz w:val="24"/>
          <w:szCs w:val="24"/>
          <w:highlight w:val="none"/>
        </w:rPr>
        <w:t>；（</w:t>
      </w:r>
      <w:r>
        <w:rPr>
          <w:rFonts w:hint="eastAsia" w:ascii="仿宋" w:hAnsi="仿宋" w:eastAsia="仿宋" w:cs="仿宋"/>
          <w:b/>
          <w:bCs w:val="0"/>
          <w:color w:val="auto"/>
          <w:sz w:val="24"/>
          <w:szCs w:val="24"/>
          <w:highlight w:val="none"/>
          <w:lang w:val="en-US" w:eastAsia="zh-CN"/>
        </w:rPr>
        <w:t xml:space="preserve"> </w:t>
      </w:r>
      <w:r>
        <w:rPr>
          <w:rFonts w:hint="eastAsia" w:ascii="仿宋" w:hAnsi="仿宋" w:eastAsia="仿宋" w:cs="仿宋"/>
          <w:b/>
          <w:bCs w:val="0"/>
          <w:color w:val="auto"/>
          <w:sz w:val="24"/>
          <w:szCs w:val="24"/>
          <w:highlight w:val="none"/>
        </w:rPr>
        <w:t>）否</w:t>
      </w:r>
      <w:r>
        <w:rPr>
          <w:rFonts w:hint="eastAsia" w:ascii="仿宋" w:hAnsi="仿宋" w:eastAsia="仿宋" w:cs="仿宋"/>
          <w:b/>
          <w:bCs w:val="0"/>
          <w:color w:val="auto"/>
          <w:kern w:val="0"/>
          <w:sz w:val="24"/>
          <w:szCs w:val="24"/>
          <w:highlight w:val="none"/>
        </w:rPr>
        <w:t>。</w:t>
      </w:r>
    </w:p>
    <w:p>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二、申请人的资格要求：</w:t>
      </w:r>
    </w:p>
    <w:p>
      <w:pPr>
        <w:spacing w:line="360" w:lineRule="auto"/>
        <w:ind w:firstLine="480"/>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ind w:firstLine="480"/>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2.落实政府采购政策需满足的资格要求：</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w:t>
      </w:r>
      <w:r>
        <w:rPr>
          <w:rFonts w:hint="eastAsia" w:ascii="仿宋" w:hAnsi="仿宋" w:eastAsia="仿宋" w:cs="仿宋"/>
          <w:color w:val="auto"/>
          <w:sz w:val="24"/>
          <w:highlight w:val="none"/>
        </w:rPr>
        <w:t>）无；</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）专门面向中小企业</w:t>
      </w:r>
    </w:p>
    <w:p>
      <w:pPr>
        <w:spacing w:line="360" w:lineRule="auto"/>
        <w:ind w:left="1058" w:leftChars="0" w:firstLine="0" w:firstLineChars="0"/>
        <w:rPr>
          <w:rFonts w:hint="eastAsia" w:ascii="仿宋" w:hAnsi="仿宋" w:eastAsia="仿宋" w:cs="仿宋"/>
          <w:color w:val="auto"/>
          <w:sz w:val="24"/>
          <w:highlight w:val="none"/>
        </w:rPr>
      </w:pPr>
      <w:r>
        <w:rPr>
          <w:rFonts w:hint="eastAsia" w:ascii="仿宋" w:hAnsi="仿宋" w:eastAsia="仿宋" w:cs="仿宋"/>
          <w:color w:val="auto"/>
          <w:sz w:val="24"/>
          <w:highlight w:val="none"/>
        </w:rPr>
        <w:t>（ ）货物全部由符合政策要求的中小企业制造，提供中小企业声明函；</w:t>
      </w:r>
    </w:p>
    <w:p>
      <w:pPr>
        <w:spacing w:line="360" w:lineRule="auto"/>
        <w:ind w:left="1058" w:leftChars="0" w:firstLine="0" w:firstLineChars="0"/>
        <w:rPr>
          <w:rFonts w:hint="eastAsia" w:ascii="仿宋" w:hAnsi="仿宋" w:eastAsia="仿宋" w:cs="仿宋"/>
          <w:color w:val="auto"/>
          <w:sz w:val="24"/>
          <w:highlight w:val="none"/>
        </w:rPr>
      </w:pPr>
      <w:r>
        <w:rPr>
          <w:rFonts w:hint="eastAsia" w:ascii="仿宋" w:hAnsi="仿宋" w:eastAsia="仿宋" w:cs="仿宋"/>
          <w:color w:val="auto"/>
          <w:sz w:val="24"/>
          <w:highlight w:val="none"/>
        </w:rPr>
        <w:t>（ ）货物全部由符合政策要求的小微企业制造，提供中小企业声明函；</w:t>
      </w:r>
    </w:p>
    <w:p>
      <w:pPr>
        <w:spacing w:line="360" w:lineRule="auto"/>
        <w:ind w:left="1058" w:leftChars="0" w:firstLine="0" w:firstLineChars="0"/>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b/>
          <w:color w:val="auto"/>
          <w:sz w:val="24"/>
          <w:highlight w:val="none"/>
          <w:lang w:val="en-US" w:eastAsia="zh-CN"/>
        </w:rPr>
        <w:t xml:space="preserve"> </w:t>
      </w:r>
      <w:r>
        <w:rPr>
          <w:rFonts w:hint="eastAsia" w:ascii="仿宋" w:hAnsi="仿宋" w:eastAsia="仿宋" w:cs="仿宋"/>
          <w:color w:val="auto"/>
          <w:sz w:val="24"/>
          <w:highlight w:val="none"/>
        </w:rPr>
        <w:t>）服务全部由符合政策要求的中小企业承接，提供中小企业声明函；</w:t>
      </w:r>
    </w:p>
    <w:p>
      <w:pPr>
        <w:spacing w:line="360" w:lineRule="auto"/>
        <w:ind w:left="1058" w:leftChars="0" w:firstLine="0" w:firstLineChars="0"/>
        <w:rPr>
          <w:rFonts w:hint="eastAsia" w:ascii="仿宋" w:hAnsi="仿宋" w:eastAsia="仿宋" w:cs="仿宋"/>
          <w:color w:val="auto"/>
          <w:sz w:val="24"/>
          <w:highlight w:val="none"/>
        </w:rPr>
      </w:pPr>
      <w:r>
        <w:rPr>
          <w:rFonts w:hint="eastAsia" w:ascii="仿宋" w:hAnsi="仿宋" w:eastAsia="仿宋" w:cs="仿宋"/>
          <w:color w:val="auto"/>
          <w:sz w:val="24"/>
          <w:highlight w:val="none"/>
        </w:rPr>
        <w:t>（ ）服务全部由符合政策要求的小微企业承接，提供中小企业声明函；</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 xml:space="preserve">）要求以联合体形式参加，提供联合协议和中小企业声明函，联合协议中中小企业合同金额应当达到  %，小微企业合同金额应当达到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如果供应商本身提供所有标的均由中小企业制造、承建或承接，视同符合了资格条件，无需再与其他中小企业组成联合体参加政府采购活动，无需提供联合协议；</w:t>
      </w:r>
    </w:p>
    <w:p>
      <w:pPr>
        <w:spacing w:line="360" w:lineRule="auto"/>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）要求合同分包，提供分包意向协议和中小企业声明函，分包意向协议中中小企业合同金额应当达到达到  %</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小微企业合同金额应当达到</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如果供应商本身提供所有标的均由中小企业制造、承建或承接，视同符合了资格条件，无需再向中小企业分包，无需提供分包意向协议</w:t>
      </w:r>
      <w:r>
        <w:rPr>
          <w:rFonts w:hint="eastAsia" w:ascii="仿宋" w:hAnsi="仿宋" w:eastAsia="仿宋" w:cs="仿宋"/>
          <w:color w:val="auto"/>
          <w:sz w:val="24"/>
          <w:highlight w:val="none"/>
          <w:lang w:eastAsia="zh-CN"/>
        </w:rPr>
        <w:t>；</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3.本项目的特定资格要求：无；</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三、获取招标文件 </w:t>
      </w:r>
    </w:p>
    <w:p>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时间：</w:t>
      </w:r>
      <w:r>
        <w:rPr>
          <w:rFonts w:hint="eastAsia" w:ascii="仿宋" w:hAnsi="仿宋" w:eastAsia="仿宋" w:cs="仿宋"/>
          <w:color w:val="auto"/>
          <w:sz w:val="24"/>
          <w:highlight w:val="none"/>
        </w:rPr>
        <w:t>/</w:t>
      </w:r>
      <w:r>
        <w:rPr>
          <w:rFonts w:hint="eastAsia" w:ascii="仿宋" w:hAnsi="仿宋" w:eastAsia="仿宋" w:cs="仿宋"/>
          <w:color w:val="auto"/>
          <w:sz w:val="24"/>
          <w:highlight w:val="none"/>
        </w:rPr>
        <w:t>至</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2</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09</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05</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rPr>
        <w:t>，每天上午00:00至12:00 ，下午12:00至23:59（北京时间，线上获取法定节假日均可，线下获取文件法定节假日除外）</w:t>
      </w:r>
    </w:p>
    <w:p>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地点（网址）：</w:t>
      </w:r>
      <w:r>
        <w:rPr>
          <w:rFonts w:hint="eastAsia" w:ascii="仿宋" w:hAnsi="仿宋" w:eastAsia="仿宋" w:cs="仿宋"/>
          <w:color w:val="auto"/>
          <w:sz w:val="24"/>
          <w:highlight w:val="none"/>
        </w:rPr>
        <w:t xml:space="preserve">政采云平台（https://www.zcygov.cn/） </w:t>
      </w:r>
    </w:p>
    <w:p>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方式：</w:t>
      </w:r>
      <w:r>
        <w:rPr>
          <w:rFonts w:hint="eastAsia" w:ascii="仿宋" w:hAnsi="仿宋" w:eastAsia="仿宋" w:cs="仿宋"/>
          <w:color w:val="auto"/>
          <w:sz w:val="24"/>
          <w:highlight w:val="none"/>
        </w:rPr>
        <w:t xml:space="preserve">供应商登录政采云平台https://www.zcygov.cn/在线申请获取采购文件（进入“项目采购”应用，在获取采购文件菜单中选择项目，申请获取采购文件）。 </w:t>
      </w:r>
    </w:p>
    <w:p>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售价（元）：</w:t>
      </w:r>
      <w:r>
        <w:rPr>
          <w:rFonts w:hint="eastAsia" w:ascii="仿宋" w:hAnsi="仿宋" w:eastAsia="仿宋" w:cs="仿宋"/>
          <w:color w:val="auto"/>
          <w:sz w:val="24"/>
          <w:highlight w:val="none"/>
        </w:rPr>
        <w:t xml:space="preserve">0 </w:t>
      </w:r>
      <w:r>
        <w:rPr>
          <w:rFonts w:hint="eastAsia" w:ascii="仿宋" w:hAnsi="仿宋" w:eastAsia="仿宋" w:cs="仿宋"/>
          <w:color w:val="auto"/>
          <w:sz w:val="24"/>
          <w:highlight w:val="none"/>
        </w:rPr>
        <w:tab/>
      </w:r>
    </w:p>
    <w:p>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四、提交投标文件截止时间、开标时间和地点</w:t>
      </w:r>
    </w:p>
    <w:p>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提交投标文件截止时间：</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2</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09</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05</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u w:val="single"/>
          <w:lang w:val="en-US" w:eastAsia="zh-CN"/>
        </w:rPr>
        <w:t>09</w:t>
      </w:r>
      <w:r>
        <w:rPr>
          <w:rFonts w:hint="eastAsia" w:ascii="仿宋" w:hAnsi="仿宋" w:eastAsia="仿宋" w:cs="仿宋"/>
          <w:color w:val="auto"/>
          <w:sz w:val="24"/>
          <w:highlight w:val="none"/>
          <w:u w:val="single"/>
        </w:rPr>
        <w:t>点</w:t>
      </w:r>
      <w:r>
        <w:rPr>
          <w:rFonts w:hint="eastAsia" w:ascii="仿宋" w:hAnsi="仿宋" w:eastAsia="仿宋" w:cs="仿宋"/>
          <w:color w:val="auto"/>
          <w:sz w:val="24"/>
          <w:highlight w:val="none"/>
          <w:u w:val="single"/>
          <w:lang w:val="en-US" w:eastAsia="zh-CN"/>
        </w:rPr>
        <w:t>00</w:t>
      </w:r>
      <w:r>
        <w:rPr>
          <w:rFonts w:hint="eastAsia" w:ascii="仿宋" w:hAnsi="仿宋" w:eastAsia="仿宋" w:cs="仿宋"/>
          <w:color w:val="auto"/>
          <w:sz w:val="24"/>
          <w:highlight w:val="none"/>
          <w:u w:val="single"/>
        </w:rPr>
        <w:t>分</w:t>
      </w:r>
      <w:r>
        <w:rPr>
          <w:rFonts w:hint="eastAsia" w:ascii="仿宋" w:hAnsi="仿宋" w:eastAsia="仿宋" w:cs="仿宋"/>
          <w:color w:val="auto"/>
          <w:sz w:val="24"/>
          <w:highlight w:val="none"/>
        </w:rPr>
        <w:t>（北京时间）</w:t>
      </w:r>
    </w:p>
    <w:p>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投标地点（网址）：</w:t>
      </w:r>
      <w:r>
        <w:rPr>
          <w:rFonts w:hint="eastAsia" w:ascii="仿宋" w:hAnsi="仿宋" w:eastAsia="仿宋" w:cs="仿宋"/>
          <w:color w:val="auto"/>
          <w:sz w:val="24"/>
          <w:highlight w:val="none"/>
        </w:rPr>
        <w:t xml:space="preserve">政采云平台（https://www.zcygov.cn/） </w:t>
      </w:r>
    </w:p>
    <w:p>
      <w:pPr>
        <w:spacing w:line="360" w:lineRule="auto"/>
        <w:ind w:firstLine="482" w:firstLineChars="200"/>
        <w:rPr>
          <w:rFonts w:hint="eastAsia" w:ascii="仿宋" w:hAnsi="仿宋" w:eastAsia="仿宋" w:cs="仿宋"/>
          <w:bCs/>
          <w:color w:val="auto"/>
          <w:sz w:val="24"/>
          <w:highlight w:val="none"/>
          <w:u w:val="single"/>
        </w:rPr>
      </w:pPr>
      <w:r>
        <w:rPr>
          <w:rFonts w:hint="eastAsia" w:ascii="仿宋" w:hAnsi="仿宋" w:eastAsia="仿宋" w:cs="仿宋"/>
          <w:b/>
          <w:color w:val="auto"/>
          <w:sz w:val="24"/>
          <w:highlight w:val="none"/>
        </w:rPr>
        <w:t>开标时间：</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2</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09</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05</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u w:val="single"/>
          <w:lang w:val="en-US" w:eastAsia="zh-CN"/>
        </w:rPr>
        <w:t>09</w:t>
      </w:r>
      <w:r>
        <w:rPr>
          <w:rFonts w:hint="eastAsia" w:ascii="仿宋" w:hAnsi="仿宋" w:eastAsia="仿宋" w:cs="仿宋"/>
          <w:color w:val="auto"/>
          <w:sz w:val="24"/>
          <w:highlight w:val="none"/>
          <w:u w:val="single"/>
        </w:rPr>
        <w:t>点</w:t>
      </w:r>
      <w:r>
        <w:rPr>
          <w:rFonts w:hint="eastAsia" w:ascii="仿宋" w:hAnsi="仿宋" w:eastAsia="仿宋" w:cs="仿宋"/>
          <w:color w:val="auto"/>
          <w:sz w:val="24"/>
          <w:highlight w:val="none"/>
          <w:u w:val="single"/>
          <w:lang w:val="en-US" w:eastAsia="zh-CN"/>
        </w:rPr>
        <w:t>00</w:t>
      </w:r>
      <w:r>
        <w:rPr>
          <w:rFonts w:hint="eastAsia" w:ascii="仿宋" w:hAnsi="仿宋" w:eastAsia="仿宋" w:cs="仿宋"/>
          <w:color w:val="auto"/>
          <w:sz w:val="24"/>
          <w:highlight w:val="none"/>
          <w:u w:val="single"/>
        </w:rPr>
        <w:t>分</w:t>
      </w:r>
    </w:p>
    <w:p>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开标地点（网址）：</w:t>
      </w:r>
      <w:r>
        <w:rPr>
          <w:rFonts w:hint="eastAsia" w:ascii="仿宋" w:hAnsi="仿宋" w:eastAsia="仿宋" w:cs="仿宋"/>
          <w:color w:val="auto"/>
          <w:sz w:val="24"/>
          <w:highlight w:val="none"/>
        </w:rPr>
        <w:t>政采云平台（https://www.zcygov.cn/）</w:t>
      </w:r>
    </w:p>
    <w:p>
      <w:pPr>
        <w:spacing w:line="360" w:lineRule="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 xml:space="preserve">五、公告期限 </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自本公告发布之日起5个工作日。</w:t>
      </w:r>
    </w:p>
    <w:p>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六、其他补充事宜</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w:t>
      </w:r>
    </w:p>
    <w:p>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七、对本次采购提出询问、质疑、投诉，请按以下方式联系</w:t>
      </w:r>
    </w:p>
    <w:p>
      <w:pPr>
        <w:widowControl/>
        <w:spacing w:line="360" w:lineRule="auto"/>
        <w:jc w:val="left"/>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1.采购人信息</w:t>
      </w:r>
    </w:p>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名称：</w:t>
      </w:r>
      <w:r>
        <w:rPr>
          <w:rFonts w:hint="eastAsia" w:ascii="仿宋" w:hAnsi="仿宋" w:eastAsia="仿宋" w:cs="仿宋"/>
          <w:b w:val="0"/>
          <w:bCs w:val="0"/>
          <w:color w:val="auto"/>
          <w:sz w:val="24"/>
          <w:szCs w:val="24"/>
          <w:lang w:eastAsia="zh-CN"/>
        </w:rPr>
        <w:t>杭州大桥南建设开发有限公司</w:t>
      </w:r>
    </w:p>
    <w:p>
      <w:pPr>
        <w:spacing w:line="360" w:lineRule="auto"/>
        <w:jc w:val="left"/>
        <w:rPr>
          <w:rFonts w:hint="eastAsia" w:ascii="仿宋_GB2312" w:hAnsi="仿宋" w:eastAsia="仿宋_GB2312"/>
          <w:color w:val="auto"/>
          <w:sz w:val="24"/>
          <w:highlight w:val="none"/>
        </w:rPr>
      </w:pPr>
      <w:r>
        <w:rPr>
          <w:rFonts w:hint="eastAsia" w:ascii="仿宋_GB2312" w:hAnsi="仿宋" w:eastAsia="仿宋_GB2312"/>
          <w:color w:val="auto"/>
          <w:sz w:val="24"/>
          <w:highlight w:val="none"/>
        </w:rPr>
        <w:t>地址：萧山经济技术开发区鸿兴路389号</w:t>
      </w:r>
    </w:p>
    <w:p>
      <w:pPr>
        <w:spacing w:line="360" w:lineRule="auto"/>
        <w:jc w:val="left"/>
        <w:rPr>
          <w:rFonts w:hint="eastAsia" w:ascii="仿宋" w:hAnsi="仿宋" w:eastAsia="仿宋" w:cs="仿宋"/>
          <w:color w:val="auto"/>
          <w:sz w:val="24"/>
          <w:szCs w:val="28"/>
          <w:highlight w:val="none"/>
          <w:lang w:val="en-US" w:eastAsia="zh-CN"/>
        </w:rPr>
      </w:pPr>
      <w:r>
        <w:rPr>
          <w:rFonts w:hint="eastAsia" w:ascii="仿宋" w:hAnsi="仿宋" w:eastAsia="仿宋" w:cs="仿宋"/>
          <w:color w:val="auto"/>
          <w:sz w:val="24"/>
          <w:szCs w:val="28"/>
          <w:highlight w:val="none"/>
        </w:rPr>
        <w:t>项目联系人（询问）：</w:t>
      </w:r>
      <w:r>
        <w:rPr>
          <w:rFonts w:hint="eastAsia" w:ascii="仿宋" w:hAnsi="仿宋" w:eastAsia="仿宋" w:cs="仿宋"/>
          <w:color w:val="auto"/>
          <w:sz w:val="24"/>
          <w:szCs w:val="28"/>
          <w:highlight w:val="none"/>
          <w:lang w:val="en-US" w:eastAsia="zh-CN"/>
        </w:rPr>
        <w:t>金红渭</w:t>
      </w:r>
    </w:p>
    <w:p>
      <w:pPr>
        <w:spacing w:line="360" w:lineRule="auto"/>
        <w:jc w:val="left"/>
        <w:rPr>
          <w:rFonts w:hint="default" w:ascii="仿宋" w:hAnsi="仿宋" w:eastAsia="仿宋" w:cs="仿宋"/>
          <w:color w:val="auto"/>
          <w:sz w:val="24"/>
          <w:szCs w:val="28"/>
          <w:highlight w:val="none"/>
          <w:lang w:val="en-US" w:eastAsia="zh-CN"/>
        </w:rPr>
      </w:pPr>
      <w:r>
        <w:rPr>
          <w:rFonts w:hint="eastAsia" w:ascii="仿宋" w:hAnsi="仿宋" w:eastAsia="仿宋" w:cs="仿宋"/>
          <w:color w:val="auto"/>
          <w:sz w:val="24"/>
          <w:szCs w:val="28"/>
          <w:highlight w:val="none"/>
        </w:rPr>
        <w:t>项目联系方式（询问）：</w:t>
      </w:r>
      <w:r>
        <w:rPr>
          <w:rFonts w:hint="eastAsia" w:ascii="仿宋" w:hAnsi="仿宋" w:eastAsia="仿宋" w:cs="仿宋"/>
          <w:color w:val="auto"/>
          <w:sz w:val="24"/>
          <w:szCs w:val="28"/>
          <w:highlight w:val="none"/>
          <w:lang w:eastAsia="zh-CN"/>
        </w:rPr>
        <w:t>0571-83738689</w:t>
      </w:r>
    </w:p>
    <w:p>
      <w:pPr>
        <w:kinsoku/>
        <w:topLinePunct w:val="0"/>
        <w:bidi w:val="0"/>
        <w:spacing w:line="360" w:lineRule="auto"/>
        <w:jc w:val="left"/>
        <w:rPr>
          <w:rFonts w:hint="default" w:ascii="仿宋" w:hAnsi="仿宋" w:eastAsia="仿宋"/>
          <w:color w:val="auto"/>
          <w:sz w:val="24"/>
          <w:szCs w:val="28"/>
          <w:highlight w:val="none"/>
          <w:lang w:val="en-US" w:eastAsia="zh-CN"/>
        </w:rPr>
      </w:pPr>
      <w:bookmarkStart w:id="11" w:name="_Toc28359009"/>
      <w:bookmarkStart w:id="12" w:name="_Toc28359086"/>
      <w:r>
        <w:rPr>
          <w:rFonts w:hint="eastAsia" w:ascii="仿宋" w:hAnsi="仿宋" w:eastAsia="仿宋"/>
          <w:color w:val="auto"/>
          <w:sz w:val="24"/>
          <w:szCs w:val="28"/>
          <w:highlight w:val="none"/>
        </w:rPr>
        <w:t>质疑联系人：</w:t>
      </w:r>
      <w:r>
        <w:rPr>
          <w:rFonts w:hint="eastAsia" w:ascii="仿宋" w:hAnsi="仿宋" w:eastAsia="仿宋"/>
          <w:color w:val="auto"/>
          <w:sz w:val="24"/>
          <w:szCs w:val="28"/>
          <w:highlight w:val="none"/>
          <w:lang w:val="en-US" w:eastAsia="zh-CN"/>
        </w:rPr>
        <w:t>徐芸</w:t>
      </w:r>
    </w:p>
    <w:p>
      <w:pPr>
        <w:kinsoku/>
        <w:topLinePunct w:val="0"/>
        <w:bidi w:val="0"/>
        <w:spacing w:line="360" w:lineRule="auto"/>
        <w:jc w:val="left"/>
        <w:rPr>
          <w:rFonts w:hint="eastAsia" w:ascii="仿宋" w:hAnsi="仿宋" w:eastAsia="仿宋"/>
          <w:color w:val="auto"/>
          <w:sz w:val="24"/>
          <w:szCs w:val="28"/>
          <w:highlight w:val="none"/>
          <w:u w:val="single"/>
        </w:rPr>
      </w:pPr>
      <w:r>
        <w:rPr>
          <w:rFonts w:ascii="仿宋" w:hAnsi="仿宋" w:eastAsia="仿宋"/>
          <w:color w:val="auto"/>
          <w:sz w:val="24"/>
          <w:szCs w:val="28"/>
          <w:highlight w:val="none"/>
        </w:rPr>
        <w:t>质疑联系方式</w:t>
      </w:r>
      <w:r>
        <w:rPr>
          <w:rFonts w:hint="eastAsia" w:ascii="仿宋" w:hAnsi="仿宋" w:eastAsia="仿宋"/>
          <w:color w:val="auto"/>
          <w:sz w:val="24"/>
          <w:szCs w:val="28"/>
          <w:highlight w:val="none"/>
        </w:rPr>
        <w:t>：0571-</w:t>
      </w:r>
      <w:r>
        <w:rPr>
          <w:rFonts w:hint="eastAsia" w:ascii="仿宋" w:hAnsi="仿宋" w:eastAsia="仿宋"/>
          <w:color w:val="auto"/>
          <w:sz w:val="24"/>
          <w:szCs w:val="28"/>
          <w:highlight w:val="none"/>
          <w:lang w:val="en-US" w:eastAsia="zh-CN"/>
        </w:rPr>
        <w:t>83738830</w:t>
      </w:r>
      <w:r>
        <w:rPr>
          <w:rFonts w:hint="eastAsia" w:ascii="仿宋" w:hAnsi="仿宋" w:eastAsia="仿宋"/>
          <w:color w:val="auto"/>
          <w:sz w:val="24"/>
          <w:szCs w:val="28"/>
          <w:highlight w:val="none"/>
        </w:rPr>
        <w:t>,</w:t>
      </w:r>
      <w:r>
        <w:rPr>
          <w:rFonts w:hint="eastAsia" w:ascii="仿宋" w:hAnsi="仿宋" w:eastAsia="仿宋"/>
          <w:color w:val="auto"/>
          <w:sz w:val="24"/>
          <w:highlight w:val="none"/>
        </w:rPr>
        <w:t>邮箱：</w:t>
      </w:r>
      <w:r>
        <w:rPr>
          <w:rFonts w:hint="eastAsia" w:ascii="仿宋" w:hAnsi="仿宋" w:eastAsia="仿宋"/>
          <w:color w:val="auto"/>
          <w:sz w:val="24"/>
          <w:highlight w:val="none"/>
          <w:lang w:val="en-US" w:eastAsia="zh-CN"/>
        </w:rPr>
        <w:t>jhw90222</w:t>
      </w:r>
      <w:r>
        <w:rPr>
          <w:rFonts w:hint="eastAsia" w:ascii="仿宋" w:hAnsi="仿宋" w:eastAsia="仿宋"/>
          <w:color w:val="auto"/>
          <w:sz w:val="24"/>
          <w:highlight w:val="none"/>
        </w:rPr>
        <w:t>@</w:t>
      </w:r>
      <w:r>
        <w:rPr>
          <w:rFonts w:hint="eastAsia" w:ascii="仿宋" w:hAnsi="仿宋" w:eastAsia="仿宋"/>
          <w:color w:val="auto"/>
          <w:sz w:val="24"/>
          <w:highlight w:val="none"/>
          <w:lang w:val="en-US" w:eastAsia="zh-CN"/>
        </w:rPr>
        <w:t>126</w:t>
      </w:r>
      <w:r>
        <w:rPr>
          <w:rFonts w:hint="eastAsia" w:ascii="仿宋" w:hAnsi="仿宋" w:eastAsia="仿宋"/>
          <w:color w:val="auto"/>
          <w:sz w:val="24"/>
          <w:highlight w:val="none"/>
        </w:rPr>
        <w:t>.com</w:t>
      </w:r>
    </w:p>
    <w:p>
      <w:pPr>
        <w:spacing w:line="360" w:lineRule="auto"/>
        <w:jc w:val="left"/>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2.采购代理机构信息</w:t>
      </w:r>
      <w:bookmarkEnd w:id="11"/>
      <w:bookmarkEnd w:id="12"/>
    </w:p>
    <w:p>
      <w:pPr>
        <w:spacing w:line="360" w:lineRule="auto"/>
        <w:jc w:val="left"/>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名称：杭州博望建设工程招标投标代理有限公司</w:t>
      </w:r>
    </w:p>
    <w:p>
      <w:pPr>
        <w:spacing w:line="360" w:lineRule="auto"/>
        <w:jc w:val="left"/>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地址：杭州市萧山区金城路433号天汇园一幢A座5楼</w:t>
      </w:r>
    </w:p>
    <w:p>
      <w:pPr>
        <w:spacing w:line="360" w:lineRule="auto"/>
        <w:jc w:val="left"/>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传真：0571-83881208</w:t>
      </w:r>
    </w:p>
    <w:p>
      <w:pPr>
        <w:spacing w:line="360" w:lineRule="auto"/>
        <w:jc w:val="left"/>
        <w:rPr>
          <w:rFonts w:hint="default" w:ascii="仿宋" w:hAnsi="仿宋" w:eastAsia="仿宋" w:cs="仿宋"/>
          <w:color w:val="auto"/>
          <w:sz w:val="24"/>
          <w:szCs w:val="28"/>
          <w:highlight w:val="none"/>
          <w:lang w:val="en-US"/>
        </w:rPr>
      </w:pPr>
      <w:r>
        <w:rPr>
          <w:rFonts w:hint="eastAsia" w:ascii="仿宋" w:hAnsi="仿宋" w:eastAsia="仿宋" w:cs="仿宋"/>
          <w:color w:val="auto"/>
          <w:sz w:val="24"/>
          <w:szCs w:val="28"/>
          <w:highlight w:val="none"/>
        </w:rPr>
        <w:t>项目联系人（询问）：高华萍</w:t>
      </w:r>
    </w:p>
    <w:p>
      <w:pPr>
        <w:spacing w:line="360" w:lineRule="auto"/>
        <w:jc w:val="left"/>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项目联系方式（询问）：0571-83881208</w:t>
      </w:r>
    </w:p>
    <w:p>
      <w:pPr>
        <w:spacing w:line="360" w:lineRule="auto"/>
        <w:jc w:val="left"/>
        <w:rPr>
          <w:rFonts w:hint="eastAsia" w:ascii="仿宋" w:hAnsi="仿宋" w:eastAsia="仿宋" w:cs="仿宋"/>
          <w:color w:val="auto"/>
          <w:sz w:val="24"/>
          <w:szCs w:val="28"/>
          <w:highlight w:val="none"/>
          <w:lang w:val="en-US" w:eastAsia="zh-CN"/>
        </w:rPr>
      </w:pPr>
      <w:r>
        <w:rPr>
          <w:rFonts w:hint="eastAsia" w:ascii="仿宋" w:hAnsi="仿宋" w:eastAsia="仿宋" w:cs="仿宋"/>
          <w:color w:val="auto"/>
          <w:sz w:val="24"/>
          <w:szCs w:val="28"/>
          <w:highlight w:val="none"/>
        </w:rPr>
        <w:t>质疑联系人：</w:t>
      </w:r>
      <w:r>
        <w:rPr>
          <w:rFonts w:hint="eastAsia" w:ascii="仿宋" w:hAnsi="仿宋" w:eastAsia="仿宋" w:cs="仿宋"/>
          <w:color w:val="auto"/>
          <w:sz w:val="24"/>
          <w:szCs w:val="28"/>
          <w:highlight w:val="none"/>
          <w:lang w:eastAsia="zh-CN"/>
        </w:rPr>
        <w:t>范梦迪</w:t>
      </w:r>
    </w:p>
    <w:p>
      <w:pPr>
        <w:spacing w:line="360" w:lineRule="auto"/>
        <w:jc w:val="left"/>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质疑联系方式：0571-83881208</w:t>
      </w:r>
    </w:p>
    <w:p>
      <w:pPr>
        <w:spacing w:line="360" w:lineRule="auto"/>
        <w:jc w:val="left"/>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3.监督管理部门</w:t>
      </w:r>
    </w:p>
    <w:p>
      <w:pPr>
        <w:spacing w:line="360" w:lineRule="auto"/>
        <w:jc w:val="left"/>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名称：开发区财政局</w:t>
      </w:r>
    </w:p>
    <w:p>
      <w:pPr>
        <w:spacing w:line="360" w:lineRule="auto"/>
        <w:jc w:val="left"/>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地址：</w:t>
      </w:r>
      <w:r>
        <w:rPr>
          <w:rFonts w:hint="eastAsia" w:ascii="仿宋" w:hAnsi="仿宋" w:eastAsia="仿宋" w:cs="仿宋"/>
          <w:color w:val="auto"/>
          <w:sz w:val="24"/>
          <w:highlight w:val="none"/>
        </w:rPr>
        <w:t>杭州市萧山区市心北路99号</w:t>
      </w:r>
    </w:p>
    <w:p>
      <w:pPr>
        <w:spacing w:line="360" w:lineRule="auto"/>
        <w:jc w:val="left"/>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联系人</w:t>
      </w:r>
      <w:r>
        <w:rPr>
          <w:rFonts w:hint="eastAsia" w:ascii="仿宋" w:hAnsi="仿宋" w:eastAsia="仿宋" w:cs="仿宋"/>
          <w:color w:val="auto"/>
          <w:sz w:val="24"/>
          <w:szCs w:val="28"/>
          <w:highlight w:val="none"/>
          <w:lang w:eastAsia="zh-CN"/>
        </w:rPr>
        <w:t>：倪女士</w:t>
      </w:r>
    </w:p>
    <w:p>
      <w:pPr>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szCs w:val="28"/>
          <w:highlight w:val="none"/>
        </w:rPr>
        <w:t>监督投诉电话：0571-82838922</w:t>
      </w:r>
    </w:p>
    <w:p>
      <w:pPr>
        <w:keepNext w:val="0"/>
        <w:keepLines w:val="0"/>
        <w:pageBreakBefore w:val="0"/>
        <w:widowControl w:val="0"/>
        <w:kinsoku/>
        <w:wordWrap w:val="0"/>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sz w:val="24"/>
          <w:highlight w:val="none"/>
        </w:rPr>
      </w:pPr>
    </w:p>
    <w:p>
      <w:pPr>
        <w:pStyle w:val="2"/>
        <w:rPr>
          <w:rFonts w:hint="eastAsia" w:ascii="仿宋" w:hAnsi="仿宋" w:eastAsia="仿宋" w:cs="仿宋"/>
          <w:color w:val="auto"/>
          <w:sz w:val="24"/>
          <w:highlight w:val="none"/>
        </w:rPr>
      </w:pPr>
    </w:p>
    <w:p>
      <w:pPr>
        <w:rPr>
          <w:rFonts w:hint="eastAsia"/>
          <w:color w:val="auto"/>
        </w:rPr>
      </w:pPr>
    </w:p>
    <w:p>
      <w:pPr>
        <w:keepNext w:val="0"/>
        <w:keepLines w:val="0"/>
        <w:pageBreakBefore w:val="0"/>
        <w:widowControl w:val="0"/>
        <w:kinsoku/>
        <w:wordWrap w:val="0"/>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若对项目采购电子交易系统操作有疑问，可登录政采云（https://www.zcygov.cn/），点击右侧咨询小采，获取采小蜜智能服务管家帮助，或拨打政采云服务热线400-881-7190获取热线服务帮助。</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CA问题联系电话（人工）：汇信CA 400-888-4636；天谷CA 400-087-8198。</w:t>
      </w:r>
    </w:p>
    <w:p>
      <w:pPr>
        <w:adjustRightInd/>
        <w:spacing w:line="360" w:lineRule="auto"/>
        <w:jc w:val="center"/>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br w:type="page"/>
      </w:r>
      <w:r>
        <w:rPr>
          <w:rFonts w:hint="eastAsia" w:ascii="仿宋" w:hAnsi="仿宋" w:eastAsia="仿宋" w:cs="仿宋"/>
          <w:b/>
          <w:color w:val="auto"/>
          <w:sz w:val="36"/>
          <w:szCs w:val="20"/>
          <w:highlight w:val="none"/>
        </w:rPr>
        <w:t>第二部分</w:t>
      </w:r>
      <w:bookmarkEnd w:id="8"/>
      <w:r>
        <w:rPr>
          <w:rFonts w:hint="eastAsia" w:ascii="仿宋" w:hAnsi="仿宋" w:eastAsia="仿宋" w:cs="仿宋"/>
          <w:b/>
          <w:color w:val="auto"/>
          <w:sz w:val="36"/>
          <w:szCs w:val="20"/>
          <w:highlight w:val="none"/>
        </w:rPr>
        <w:t xml:space="preserve"> 投标人须知</w:t>
      </w:r>
      <w:bookmarkEnd w:id="9"/>
    </w:p>
    <w:p>
      <w:pPr>
        <w:snapToGrid w:val="0"/>
        <w:spacing w:line="360" w:lineRule="auto"/>
        <w:jc w:val="center"/>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前附表</w:t>
      </w:r>
    </w:p>
    <w:tbl>
      <w:tblPr>
        <w:tblStyle w:val="62"/>
        <w:tblW w:w="9168"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720"/>
        <w:gridCol w:w="6819"/>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1720"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事项</w:t>
            </w:r>
          </w:p>
        </w:tc>
        <w:tc>
          <w:tcPr>
            <w:tcW w:w="6819"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96"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hint="eastAsia" w:ascii="仿宋" w:hAnsi="仿宋" w:eastAsia="仿宋" w:cs="仿宋"/>
                <w:color w:val="auto"/>
                <w:sz w:val="24"/>
                <w:highlight w:val="none"/>
              </w:rPr>
            </w:pPr>
          </w:p>
          <w:p>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1720"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项目属性与核心产品</w:t>
            </w:r>
          </w:p>
        </w:tc>
        <w:tc>
          <w:tcPr>
            <w:tcW w:w="6819"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 xml:space="preserve">（ </w:t>
            </w:r>
            <w:r>
              <w:rPr>
                <w:rFonts w:hint="eastAsia" w:ascii="仿宋" w:hAnsi="仿宋" w:eastAsia="仿宋" w:cs="仿宋"/>
                <w:b/>
                <w:color w:val="auto"/>
                <w:sz w:val="24"/>
                <w:highlight w:val="none"/>
                <w:lang w:val="en-US" w:eastAsia="zh-CN"/>
              </w:rPr>
              <w:t xml:space="preserve"> </w:t>
            </w:r>
            <w:r>
              <w:rPr>
                <w:rFonts w:hint="eastAsia" w:ascii="仿宋" w:hAnsi="仿宋" w:eastAsia="仿宋" w:cs="仿宋"/>
                <w:b/>
                <w:color w:val="auto"/>
                <w:sz w:val="24"/>
                <w:highlight w:val="none"/>
              </w:rPr>
              <w:t>）</w:t>
            </w:r>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货物类，单一产品或</w:t>
            </w:r>
            <w:r>
              <w:rPr>
                <w:rFonts w:hint="eastAsia" w:ascii="仿宋" w:hAnsi="仿宋" w:eastAsia="仿宋" w:cs="仿宋"/>
                <w:color w:val="auto"/>
                <w:kern w:val="0"/>
                <w:sz w:val="24"/>
                <w:highlight w:val="none"/>
              </w:rPr>
              <w:t>核心产品为：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pPr>
              <w:spacing w:line="360" w:lineRule="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w:t>
            </w:r>
            <w:r>
              <w:rPr>
                <w:rFonts w:hint="eastAsia" w:ascii="仿宋" w:hAnsi="仿宋" w:eastAsia="仿宋" w:cs="仿宋"/>
                <w:color w:val="auto"/>
                <w:kern w:val="0"/>
                <w:sz w:val="24"/>
                <w:highlight w:val="none"/>
              </w:rPr>
              <w:t>B</w:t>
            </w:r>
            <w:r>
              <w:rPr>
                <w:rFonts w:hint="eastAsia" w:ascii="仿宋" w:hAnsi="仿宋" w:eastAsia="仿宋" w:cs="仿宋"/>
                <w:color w:val="auto"/>
                <w:sz w:val="24"/>
                <w:highlight w:val="none"/>
              </w:rPr>
              <w:t>服务类。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59"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hint="eastAsia" w:ascii="仿宋" w:hAnsi="仿宋" w:eastAsia="仿宋" w:cs="仿宋"/>
                <w:color w:val="auto"/>
                <w:sz w:val="24"/>
                <w:highlight w:val="none"/>
              </w:rPr>
            </w:pPr>
          </w:p>
          <w:p>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1720"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采购标的对应的中小企业划分标准所属行业</w:t>
            </w:r>
          </w:p>
        </w:tc>
        <w:tc>
          <w:tcPr>
            <w:tcW w:w="6819" w:type="dxa"/>
            <w:tcBorders>
              <w:top w:val="single" w:color="000000" w:sz="8" w:space="0"/>
              <w:left w:val="single" w:color="000000" w:sz="2" w:space="0"/>
              <w:bottom w:val="single" w:color="000000" w:sz="8" w:space="0"/>
              <w:right w:val="single" w:color="000000" w:sz="8" w:space="0"/>
            </w:tcBorders>
            <w:vAlign w:val="center"/>
          </w:tcPr>
          <w:p>
            <w:pPr>
              <w:numPr>
                <w:ilvl w:val="0"/>
                <w:numId w:val="0"/>
              </w:numPr>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lang w:val="en-US" w:eastAsia="zh-CN"/>
              </w:rPr>
              <w:t>1</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标的</w:t>
            </w:r>
            <w:r>
              <w:rPr>
                <w:rFonts w:hint="eastAsia" w:ascii="仿宋" w:hAnsi="仿宋" w:eastAsia="仿宋" w:cs="仿宋"/>
                <w:color w:val="auto"/>
                <w:kern w:val="0"/>
                <w:sz w:val="24"/>
                <w:highlight w:val="none"/>
              </w:rPr>
              <w:t>：</w:t>
            </w:r>
            <w:r>
              <w:rPr>
                <w:rFonts w:hint="eastAsia" w:ascii="仿宋" w:hAnsi="仿宋" w:eastAsia="仿宋" w:cs="仿宋"/>
                <w:color w:val="auto"/>
                <w:sz w:val="24"/>
                <w:szCs w:val="28"/>
                <w:u w:val="single"/>
                <w:lang w:eastAsia="zh-CN"/>
              </w:rPr>
              <w:t>机器人小镇产业配套综合体、生活服务综合体物业服务</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rPr>
              <w:t>属于</w:t>
            </w:r>
            <w:r>
              <w:rPr>
                <w:rFonts w:hint="eastAsia" w:ascii="仿宋" w:hAnsi="仿宋" w:eastAsia="仿宋" w:cs="仿宋"/>
                <w:color w:val="auto"/>
                <w:sz w:val="24"/>
                <w:szCs w:val="28"/>
                <w:u w:val="single"/>
                <w:lang w:eastAsia="zh-CN"/>
              </w:rPr>
              <w:t>物业管理</w:t>
            </w:r>
            <w:r>
              <w:rPr>
                <w:rFonts w:hint="eastAsia" w:ascii="仿宋" w:hAnsi="仿宋" w:eastAsia="仿宋" w:cs="仿宋"/>
                <w:color w:val="auto"/>
                <w:sz w:val="24"/>
                <w:szCs w:val="28"/>
                <w:u w:val="single"/>
                <w:lang w:val="en-US" w:eastAsia="zh-CN"/>
              </w:rPr>
              <w:t>行业</w:t>
            </w:r>
            <w:r>
              <w:rPr>
                <w:rFonts w:hint="eastAsia" w:ascii="仿宋" w:hAnsi="仿宋" w:eastAsia="仿宋" w:cs="仿宋"/>
                <w:color w:val="auto"/>
                <w:kern w:val="0"/>
                <w:sz w:val="24"/>
                <w:highlight w:val="none"/>
              </w:rPr>
              <w:t>；</w:t>
            </w:r>
          </w:p>
          <w:p>
            <w:pPr>
              <w:numPr>
                <w:ilvl w:val="0"/>
                <w:numId w:val="0"/>
              </w:numPr>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行业划分标准：</w:t>
            </w:r>
          </w:p>
          <w:p>
            <w:pPr>
              <w:numPr>
                <w:ilvl w:val="0"/>
                <w:numId w:val="0"/>
              </w:numPr>
              <w:spacing w:line="360" w:lineRule="auto"/>
              <w:rPr>
                <w:rFonts w:hint="eastAsia" w:ascii="仿宋" w:hAnsi="仿宋" w:eastAsia="仿宋" w:cs="仿宋"/>
                <w:color w:val="auto"/>
                <w:highlight w:val="none"/>
                <w:lang w:val="en-US"/>
              </w:rPr>
            </w:pPr>
            <w:r>
              <w:rPr>
                <w:rFonts w:hint="eastAsia" w:ascii="仿宋" w:hAnsi="仿宋" w:eastAsia="仿宋" w:cs="仿宋"/>
                <w:color w:val="auto"/>
                <w:kern w:val="0"/>
                <w:sz w:val="24"/>
                <w:highlight w:val="none"/>
              </w:rPr>
              <w:t>《关于印发中小企业划型标准规定的通知》工信部联企业〔2011〕300号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817"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hint="eastAsia" w:ascii="仿宋" w:hAnsi="仿宋" w:eastAsia="仿宋" w:cs="仿宋"/>
                <w:color w:val="auto"/>
                <w:sz w:val="24"/>
                <w:highlight w:val="none"/>
              </w:rPr>
            </w:pPr>
          </w:p>
          <w:p>
            <w:pPr>
              <w:snapToGrid w:val="0"/>
              <w:spacing w:line="360" w:lineRule="auto"/>
              <w:jc w:val="center"/>
              <w:rPr>
                <w:rFonts w:hint="eastAsia" w:ascii="仿宋" w:hAnsi="仿宋" w:eastAsia="仿宋" w:cs="仿宋"/>
                <w:color w:val="auto"/>
                <w:sz w:val="24"/>
                <w:highlight w:val="none"/>
              </w:rPr>
            </w:pPr>
          </w:p>
          <w:p>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1720"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是否允许采购进口产品</w:t>
            </w:r>
          </w:p>
        </w:tc>
        <w:tc>
          <w:tcPr>
            <w:tcW w:w="6819"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仿宋" w:hAnsi="仿宋" w:eastAsia="仿宋" w:cs="仿宋"/>
                <w:color w:val="auto"/>
                <w:sz w:val="24"/>
                <w:szCs w:val="32"/>
                <w:highlight w:val="none"/>
              </w:rPr>
            </w:pPr>
            <w:r>
              <w:rPr>
                <w:rFonts w:hint="eastAsia" w:ascii="仿宋" w:hAnsi="仿宋" w:eastAsia="仿宋" w:cs="仿宋"/>
                <w:b/>
                <w:color w:val="auto"/>
                <w:sz w:val="24"/>
                <w:highlight w:val="none"/>
              </w:rPr>
              <w:t>（√）</w:t>
            </w:r>
            <w:r>
              <w:rPr>
                <w:rFonts w:hint="eastAsia" w:ascii="仿宋" w:hAnsi="仿宋" w:eastAsia="仿宋" w:cs="仿宋"/>
                <w:color w:val="auto"/>
                <w:sz w:val="24"/>
                <w:szCs w:val="32"/>
                <w:highlight w:val="none"/>
              </w:rPr>
              <w:t>本项目不允许采购进口产品。</w:t>
            </w:r>
          </w:p>
          <w:p>
            <w:pPr>
              <w:spacing w:line="360" w:lineRule="auto"/>
              <w:rPr>
                <w:rFonts w:hint="eastAsia" w:ascii="仿宋" w:hAnsi="仿宋" w:eastAsia="仿宋" w:cs="仿宋"/>
                <w:color w:val="auto"/>
                <w:sz w:val="24"/>
                <w:szCs w:val="32"/>
                <w:highlight w:val="none"/>
              </w:rPr>
            </w:pPr>
            <w:r>
              <w:rPr>
                <w:rFonts w:hint="eastAsia" w:ascii="仿宋" w:hAnsi="仿宋" w:eastAsia="仿宋" w:cs="仿宋"/>
                <w:b/>
                <w:color w:val="auto"/>
                <w:sz w:val="24"/>
                <w:highlight w:val="none"/>
              </w:rPr>
              <w:t xml:space="preserve">（ </w:t>
            </w:r>
            <w:r>
              <w:rPr>
                <w:rFonts w:hint="eastAsia" w:ascii="仿宋" w:hAnsi="仿宋" w:eastAsia="仿宋" w:cs="仿宋"/>
                <w:b/>
                <w:color w:val="auto"/>
                <w:sz w:val="24"/>
                <w:highlight w:val="none"/>
                <w:lang w:val="en-US" w:eastAsia="zh-CN"/>
              </w:rPr>
              <w:t xml:space="preserve"> </w:t>
            </w:r>
            <w:r>
              <w:rPr>
                <w:rFonts w:hint="eastAsia" w:ascii="仿宋" w:hAnsi="仿宋" w:eastAsia="仿宋" w:cs="仿宋"/>
                <w:b/>
                <w:color w:val="auto"/>
                <w:sz w:val="24"/>
                <w:highlight w:val="none"/>
              </w:rPr>
              <w:t>）</w:t>
            </w:r>
            <w:r>
              <w:rPr>
                <w:rFonts w:hint="eastAsia" w:ascii="仿宋" w:hAnsi="仿宋" w:eastAsia="仿宋" w:cs="仿宋"/>
                <w:color w:val="auto"/>
                <w:sz w:val="24"/>
                <w:szCs w:val="32"/>
                <w:highlight w:val="none"/>
              </w:rPr>
              <w:t>可以就    采购进口产品。</w:t>
            </w:r>
          </w:p>
          <w:p>
            <w:pPr>
              <w:pStyle w:val="4"/>
              <w:ind w:left="0" w:leftChars="0" w:firstLine="0" w:firstLineChars="0"/>
              <w:rPr>
                <w:rFonts w:hint="eastAsia" w:ascii="仿宋" w:hAnsi="仿宋" w:eastAsia="仿宋" w:cs="仿宋"/>
                <w:color w:val="auto"/>
                <w:highlight w:val="none"/>
                <w:lang w:val="en-US" w:eastAsia="zh-CN"/>
              </w:rPr>
            </w:pPr>
            <w:r>
              <w:rPr>
                <w:rFonts w:hint="eastAsia" w:ascii="仿宋" w:hAnsi="仿宋" w:eastAsia="仿宋" w:cs="仿宋"/>
                <w:color w:val="auto"/>
                <w:kern w:val="0"/>
                <w:sz w:val="24"/>
                <w:highlight w:val="none"/>
                <w:lang w:val="en-US" w:eastAsia="zh-CN"/>
              </w:rPr>
              <w:t>进口产品是指通过中国海关保关验放进入中国境内且产自境关外的产品。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59"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1720"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分包</w:t>
            </w:r>
          </w:p>
        </w:tc>
        <w:tc>
          <w:tcPr>
            <w:tcW w:w="6819"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 xml:space="preserve">（ </w:t>
            </w:r>
            <w:r>
              <w:rPr>
                <w:rFonts w:hint="eastAsia" w:ascii="仿宋" w:hAnsi="仿宋" w:eastAsia="仿宋" w:cs="仿宋"/>
                <w:b/>
                <w:color w:val="auto"/>
                <w:sz w:val="24"/>
                <w:highlight w:val="none"/>
                <w:lang w:val="en-US" w:eastAsia="zh-CN"/>
              </w:rPr>
              <w:t xml:space="preserve"> </w:t>
            </w:r>
            <w:r>
              <w:rPr>
                <w:rFonts w:hint="eastAsia" w:ascii="仿宋" w:hAnsi="仿宋" w:eastAsia="仿宋" w:cs="仿宋"/>
                <w:b/>
                <w:color w:val="auto"/>
                <w:sz w:val="24"/>
                <w:highlight w:val="none"/>
              </w:rPr>
              <w:t>）</w:t>
            </w:r>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同意将非主体、非关键性的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工作分包。</w:t>
            </w:r>
          </w:p>
          <w:p>
            <w:pPr>
              <w:spacing w:line="360" w:lineRule="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w:t>
            </w:r>
            <w:r>
              <w:rPr>
                <w:rFonts w:hint="eastAsia" w:ascii="仿宋" w:hAnsi="仿宋" w:eastAsia="仿宋" w:cs="仿宋"/>
                <w:color w:val="auto"/>
                <w:kern w:val="0"/>
                <w:sz w:val="24"/>
                <w:highlight w:val="none"/>
              </w:rPr>
              <w:t>B</w:t>
            </w:r>
            <w:r>
              <w:rPr>
                <w:rFonts w:hint="eastAsia" w:ascii="仿宋" w:hAnsi="仿宋" w:eastAsia="仿宋" w:cs="仿宋"/>
                <w:color w:val="auto"/>
                <w:sz w:val="24"/>
                <w:highlight w:val="none"/>
              </w:rPr>
              <w:t>不同意分包。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hint="eastAsia" w:ascii="仿宋" w:hAnsi="仿宋" w:eastAsia="仿宋" w:cs="仿宋"/>
                <w:color w:val="auto"/>
                <w:sz w:val="24"/>
                <w:highlight w:val="none"/>
              </w:rPr>
            </w:pPr>
          </w:p>
          <w:p>
            <w:pPr>
              <w:snapToGrid w:val="0"/>
              <w:spacing w:line="360" w:lineRule="auto"/>
              <w:jc w:val="center"/>
              <w:rPr>
                <w:rFonts w:hint="eastAsia" w:ascii="仿宋" w:hAnsi="仿宋" w:eastAsia="仿宋" w:cs="仿宋"/>
                <w:color w:val="auto"/>
                <w:sz w:val="24"/>
                <w:highlight w:val="none"/>
              </w:rPr>
            </w:pPr>
          </w:p>
          <w:p>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5</w:t>
            </w:r>
          </w:p>
        </w:tc>
        <w:tc>
          <w:tcPr>
            <w:tcW w:w="1720"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开标前答疑会或现场考察</w:t>
            </w:r>
          </w:p>
        </w:tc>
        <w:tc>
          <w:tcPr>
            <w:tcW w:w="6819"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w:t>
            </w:r>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不组织。</w:t>
            </w:r>
          </w:p>
          <w:p>
            <w:pPr>
              <w:spacing w:line="360" w:lineRule="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  ）</w:t>
            </w:r>
            <w:r>
              <w:rPr>
                <w:rFonts w:hint="eastAsia" w:ascii="仿宋" w:hAnsi="仿宋" w:eastAsia="仿宋" w:cs="仿宋"/>
                <w:color w:val="auto"/>
                <w:kern w:val="0"/>
                <w:sz w:val="24"/>
                <w:highlight w:val="none"/>
              </w:rPr>
              <w:t>B组织</w:t>
            </w:r>
            <w:r>
              <w:rPr>
                <w:rFonts w:hint="eastAsia" w:ascii="仿宋" w:hAnsi="仿宋" w:eastAsia="仿宋" w:cs="仿宋"/>
                <w:color w:val="auto"/>
                <w:kern w:val="0"/>
                <w:sz w:val="24"/>
                <w:highlight w:val="none"/>
                <w:lang w:eastAsia="zh-CN"/>
              </w:rPr>
              <w:t>，</w:t>
            </w:r>
            <w:r>
              <w:rPr>
                <w:rFonts w:hint="eastAsia" w:ascii="仿宋" w:hAnsi="仿宋" w:eastAsia="仿宋" w:cs="仿宋"/>
                <w:color w:val="auto"/>
                <w:sz w:val="24"/>
                <w:highlight w:val="none"/>
              </w:rPr>
              <w:t>时间：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,地点：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pPr>
              <w:spacing w:line="360" w:lineRule="auto"/>
              <w:rPr>
                <w:rFonts w:hint="default" w:ascii="仿宋" w:hAnsi="仿宋" w:eastAsia="仿宋" w:cs="仿宋"/>
                <w:color w:val="auto"/>
                <w:sz w:val="24"/>
                <w:szCs w:val="20"/>
                <w:highlight w:val="none"/>
                <w:lang w:val="en-US" w:eastAsia="zh-CN"/>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none"/>
                <w:lang w:eastAsia="zh-CN"/>
              </w:rPr>
              <w:t>；</w:t>
            </w:r>
            <w:r>
              <w:rPr>
                <w:rFonts w:hint="eastAsia" w:ascii="仿宋" w:hAnsi="仿宋" w:eastAsia="仿宋" w:cs="仿宋"/>
                <w:color w:val="auto"/>
                <w:sz w:val="24"/>
                <w:highlight w:val="none"/>
                <w:u w:val="none"/>
                <w:lang w:val="en-US" w:eastAsia="zh-CN"/>
              </w:rPr>
              <w:t>其他说明：/</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58"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6</w:t>
            </w:r>
          </w:p>
        </w:tc>
        <w:tc>
          <w:tcPr>
            <w:tcW w:w="1720"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样品提供</w:t>
            </w:r>
          </w:p>
        </w:tc>
        <w:tc>
          <w:tcPr>
            <w:tcW w:w="6819"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仿宋" w:hAnsi="仿宋" w:eastAsia="仿宋" w:cs="仿宋"/>
                <w:b w:val="0"/>
                <w:bCs/>
                <w:color w:val="auto"/>
                <w:sz w:val="24"/>
                <w:highlight w:val="none"/>
              </w:rPr>
            </w:pPr>
            <w:r>
              <w:rPr>
                <w:rFonts w:hint="eastAsia" w:ascii="仿宋" w:hAnsi="仿宋" w:eastAsia="仿宋" w:cs="仿宋"/>
                <w:b/>
                <w:bCs w:val="0"/>
                <w:color w:val="auto"/>
                <w:sz w:val="24"/>
                <w:highlight w:val="none"/>
              </w:rPr>
              <w:t>（√）</w:t>
            </w:r>
            <w:r>
              <w:rPr>
                <w:rFonts w:hint="eastAsia" w:ascii="仿宋" w:hAnsi="仿宋" w:eastAsia="仿宋" w:cs="仿宋"/>
                <w:b w:val="0"/>
                <w:bCs/>
                <w:color w:val="auto"/>
                <w:sz w:val="24"/>
                <w:highlight w:val="none"/>
              </w:rPr>
              <w:t>A不要求提供。</w:t>
            </w:r>
          </w:p>
          <w:p>
            <w:pPr>
              <w:spacing w:line="360" w:lineRule="auto"/>
              <w:rPr>
                <w:rFonts w:hint="eastAsia" w:ascii="仿宋" w:hAnsi="仿宋" w:eastAsia="仿宋" w:cs="仿宋"/>
                <w:b/>
                <w:color w:val="auto"/>
                <w:sz w:val="24"/>
                <w:highlight w:val="none"/>
                <w:lang w:eastAsia="zh-CN"/>
              </w:rPr>
            </w:pPr>
            <w:r>
              <w:rPr>
                <w:rFonts w:hint="eastAsia" w:ascii="仿宋" w:hAnsi="仿宋" w:eastAsia="仿宋" w:cs="仿宋"/>
                <w:b/>
                <w:bCs w:val="0"/>
                <w:color w:val="auto"/>
                <w:sz w:val="24"/>
                <w:highlight w:val="none"/>
              </w:rPr>
              <w:t>（  ）</w:t>
            </w:r>
            <w:r>
              <w:rPr>
                <w:rFonts w:hint="eastAsia" w:ascii="仿宋" w:hAnsi="仿宋" w:eastAsia="仿宋" w:cs="仿宋"/>
                <w:b w:val="0"/>
                <w:bCs/>
                <w:color w:val="auto"/>
                <w:sz w:val="24"/>
                <w:highlight w:val="none"/>
              </w:rPr>
              <w:t>B要求提供</w:t>
            </w:r>
            <w:r>
              <w:rPr>
                <w:rFonts w:hint="eastAsia" w:ascii="仿宋" w:hAnsi="仿宋" w:eastAsia="仿宋" w:cs="仿宋"/>
                <w:b w:val="0"/>
                <w:bCs/>
                <w:color w:val="auto"/>
                <w:sz w:val="24"/>
                <w:highlight w:val="none"/>
                <w:lang w:eastAsia="zh-CN"/>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41"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7</w:t>
            </w:r>
          </w:p>
        </w:tc>
        <w:tc>
          <w:tcPr>
            <w:tcW w:w="1720"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Cs/>
                <w:color w:val="auto"/>
                <w:sz w:val="24"/>
                <w:highlight w:val="none"/>
              </w:rPr>
            </w:pPr>
            <w:r>
              <w:rPr>
                <w:rFonts w:hint="eastAsia" w:ascii="仿宋" w:hAnsi="仿宋" w:eastAsia="仿宋" w:cs="仿宋"/>
                <w:b/>
                <w:color w:val="auto"/>
                <w:sz w:val="24"/>
                <w:highlight w:val="none"/>
              </w:rPr>
              <w:t>方案讲解演示</w:t>
            </w:r>
          </w:p>
        </w:tc>
        <w:tc>
          <w:tcPr>
            <w:tcW w:w="6819" w:type="dxa"/>
            <w:tcBorders>
              <w:top w:val="single" w:color="000000" w:sz="8" w:space="0"/>
              <w:left w:val="single" w:color="000000" w:sz="2" w:space="0"/>
              <w:bottom w:val="single" w:color="000000" w:sz="8" w:space="0"/>
              <w:right w:val="single" w:color="000000" w:sz="8" w:space="0"/>
            </w:tcBorders>
            <w:vAlign w:val="center"/>
          </w:tcPr>
          <w:p>
            <w:pPr>
              <w:numPr>
                <w:ilvl w:val="0"/>
                <w:numId w:val="0"/>
              </w:numPr>
              <w:snapToGrid w:val="0"/>
              <w:spacing w:line="360" w:lineRule="auto"/>
              <w:rPr>
                <w:rFonts w:hint="eastAsia" w:ascii="仿宋" w:hAnsi="仿宋" w:eastAsia="仿宋" w:cs="仿宋"/>
                <w:b/>
                <w:color w:val="auto"/>
                <w:kern w:val="0"/>
                <w:sz w:val="24"/>
                <w:highlight w:val="none"/>
                <w:lang w:val="zh-CN"/>
              </w:rPr>
            </w:pPr>
            <w:r>
              <w:rPr>
                <w:rFonts w:hint="eastAsia" w:ascii="仿宋" w:hAnsi="仿宋" w:eastAsia="仿宋" w:cs="仿宋"/>
                <w:b/>
                <w:color w:val="auto"/>
                <w:sz w:val="24"/>
                <w:highlight w:val="none"/>
              </w:rPr>
              <w:t>（√）</w:t>
            </w:r>
            <w:r>
              <w:rPr>
                <w:rFonts w:hint="eastAsia" w:ascii="仿宋" w:hAnsi="仿宋" w:eastAsia="仿宋" w:cs="仿宋"/>
                <w:color w:val="auto"/>
                <w:kern w:val="0"/>
                <w:sz w:val="24"/>
                <w:highlight w:val="none"/>
              </w:rPr>
              <w:t>A</w:t>
            </w:r>
            <w:r>
              <w:rPr>
                <w:rFonts w:hint="eastAsia" w:ascii="仿宋" w:hAnsi="仿宋" w:eastAsia="仿宋" w:cs="仿宋"/>
                <w:color w:val="auto"/>
                <w:kern w:val="0"/>
                <w:sz w:val="24"/>
                <w:highlight w:val="none"/>
                <w:lang w:val="en-US" w:eastAsia="zh-CN"/>
              </w:rPr>
              <w:t>不</w:t>
            </w:r>
            <w:r>
              <w:rPr>
                <w:rFonts w:hint="eastAsia" w:ascii="仿宋" w:hAnsi="仿宋" w:eastAsia="仿宋" w:cs="仿宋"/>
                <w:color w:val="auto"/>
                <w:sz w:val="24"/>
                <w:highlight w:val="none"/>
              </w:rPr>
              <w:t>组织。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06" w:hRule="atLeast"/>
          <w:tblHeader/>
        </w:trPr>
        <w:tc>
          <w:tcPr>
            <w:tcW w:w="629" w:type="dxa"/>
            <w:vMerge w:val="restart"/>
            <w:tcBorders>
              <w:top w:val="single" w:color="auto" w:sz="4" w:space="0"/>
              <w:left w:val="single" w:color="auto" w:sz="4" w:space="0"/>
              <w:right w:val="single" w:color="auto" w:sz="4" w:space="0"/>
            </w:tcBorders>
          </w:tcPr>
          <w:p>
            <w:pPr>
              <w:snapToGrid w:val="0"/>
              <w:spacing w:line="360" w:lineRule="auto"/>
              <w:jc w:val="center"/>
              <w:rPr>
                <w:rFonts w:hint="eastAsia" w:ascii="仿宋" w:hAnsi="仿宋" w:eastAsia="仿宋" w:cs="仿宋"/>
                <w:color w:val="auto"/>
                <w:sz w:val="24"/>
                <w:highlight w:val="none"/>
              </w:rPr>
            </w:pPr>
          </w:p>
          <w:p>
            <w:pPr>
              <w:snapToGrid w:val="0"/>
              <w:spacing w:line="360" w:lineRule="auto"/>
              <w:jc w:val="center"/>
              <w:rPr>
                <w:rFonts w:hint="eastAsia" w:ascii="仿宋" w:hAnsi="仿宋" w:eastAsia="仿宋" w:cs="仿宋"/>
                <w:color w:val="auto"/>
                <w:sz w:val="24"/>
                <w:highlight w:val="none"/>
              </w:rPr>
            </w:pPr>
          </w:p>
          <w:p>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p>
        </w:tc>
        <w:tc>
          <w:tcPr>
            <w:tcW w:w="1720" w:type="dxa"/>
            <w:vMerge w:val="restart"/>
            <w:tcBorders>
              <w:top w:val="single" w:color="000000" w:sz="8" w:space="0"/>
              <w:left w:val="single" w:color="auto" w:sz="4" w:space="0"/>
              <w:right w:val="single" w:color="000000" w:sz="8" w:space="0"/>
            </w:tcBorders>
            <w:vAlign w:val="center"/>
          </w:tcPr>
          <w:p>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投标人应当提供的资格、资信证明文件</w:t>
            </w:r>
          </w:p>
        </w:tc>
        <w:tc>
          <w:tcPr>
            <w:tcW w:w="6819" w:type="dxa"/>
            <w:tcBorders>
              <w:top w:val="single" w:color="000000" w:sz="8" w:space="0"/>
              <w:left w:val="single" w:color="000000" w:sz="2" w:space="0"/>
              <w:bottom w:val="single" w:color="auto" w:sz="4" w:space="0"/>
              <w:right w:val="single" w:color="000000" w:sz="8" w:space="0"/>
            </w:tcBorders>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（1）资格证明文件：见招标文件第二部分11.1。</w:t>
            </w:r>
          </w:p>
          <w:p>
            <w:pPr>
              <w:spacing w:line="360" w:lineRule="auto"/>
              <w:rPr>
                <w:rFonts w:hint="eastAsia" w:ascii="仿宋" w:hAnsi="仿宋" w:eastAsia="仿宋" w:cs="仿宋"/>
                <w:snapToGrid w:val="0"/>
                <w:color w:val="auto"/>
                <w:kern w:val="0"/>
                <w:szCs w:val="21"/>
                <w:highlight w:val="none"/>
              </w:rPr>
            </w:pPr>
            <w:r>
              <w:rPr>
                <w:rFonts w:hint="eastAsia" w:ascii="仿宋" w:hAnsi="仿宋" w:eastAsia="仿宋" w:cs="仿宋"/>
                <w:color w:val="auto"/>
                <w:kern w:val="0"/>
                <w:sz w:val="24"/>
                <w:highlight w:val="none"/>
                <w:lang w:val="zh-CN"/>
              </w:rPr>
              <w:t>投标人未提供有效的资格证明文件的，视为投标人不具备招标文件中规定的资格要求，投标无效。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vMerge w:val="continue"/>
            <w:tcBorders>
              <w:left w:val="single" w:color="auto" w:sz="4" w:space="0"/>
              <w:bottom w:val="single" w:color="auto" w:sz="4" w:space="0"/>
              <w:right w:val="single" w:color="auto" w:sz="4" w:space="0"/>
            </w:tcBorders>
          </w:tcPr>
          <w:p>
            <w:pPr>
              <w:snapToGrid w:val="0"/>
              <w:spacing w:line="360" w:lineRule="auto"/>
              <w:jc w:val="center"/>
              <w:rPr>
                <w:rFonts w:hint="eastAsia" w:ascii="仿宋" w:hAnsi="仿宋" w:eastAsia="仿宋" w:cs="仿宋"/>
                <w:color w:val="auto"/>
                <w:sz w:val="24"/>
                <w:highlight w:val="none"/>
              </w:rPr>
            </w:pPr>
          </w:p>
        </w:tc>
        <w:tc>
          <w:tcPr>
            <w:tcW w:w="1720" w:type="dxa"/>
            <w:vMerge w:val="continue"/>
            <w:tcBorders>
              <w:left w:val="single" w:color="auto" w:sz="4"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color w:val="auto"/>
                <w:sz w:val="24"/>
                <w:highlight w:val="none"/>
              </w:rPr>
            </w:pPr>
          </w:p>
        </w:tc>
        <w:tc>
          <w:tcPr>
            <w:tcW w:w="6819" w:type="dxa"/>
            <w:tcBorders>
              <w:top w:val="single" w:color="auto" w:sz="4" w:space="0"/>
              <w:left w:val="single" w:color="000000" w:sz="2" w:space="0"/>
              <w:bottom w:val="single" w:color="000000" w:sz="8" w:space="0"/>
              <w:right w:val="single" w:color="000000" w:sz="8" w:space="0"/>
            </w:tcBorders>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（2）资信证明文件：根据招标文件第四部分评标标准提供。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hint="eastAsia" w:ascii="仿宋" w:hAnsi="仿宋" w:eastAsia="仿宋" w:cs="仿宋"/>
                <w:color w:val="auto"/>
                <w:sz w:val="24"/>
                <w:highlight w:val="none"/>
              </w:rPr>
            </w:pPr>
          </w:p>
          <w:p>
            <w:pPr>
              <w:snapToGrid w:val="0"/>
              <w:spacing w:line="360" w:lineRule="auto"/>
              <w:jc w:val="center"/>
              <w:rPr>
                <w:rFonts w:hint="eastAsia" w:ascii="仿宋" w:hAnsi="仿宋" w:eastAsia="仿宋" w:cs="仿宋"/>
                <w:color w:val="auto"/>
                <w:sz w:val="24"/>
                <w:highlight w:val="none"/>
              </w:rPr>
            </w:pPr>
          </w:p>
          <w:p>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9</w:t>
            </w:r>
          </w:p>
        </w:tc>
        <w:tc>
          <w:tcPr>
            <w:tcW w:w="1720"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节能产品、环境标志产品</w:t>
            </w:r>
          </w:p>
        </w:tc>
        <w:tc>
          <w:tcPr>
            <w:tcW w:w="6819"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hint="eastAsia" w:ascii="仿宋" w:hAnsi="仿宋" w:eastAsia="仿宋" w:cs="仿宋"/>
                <w:color w:val="auto"/>
                <w:highlight w:val="none"/>
              </w:rPr>
            </w:pPr>
            <w:r>
              <w:rPr>
                <w:rFonts w:hint="eastAsia" w:ascii="仿宋" w:hAnsi="仿宋" w:eastAsia="仿宋" w:cs="仿宋"/>
                <w:color w:val="auto"/>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10</w:t>
            </w:r>
          </w:p>
        </w:tc>
        <w:tc>
          <w:tcPr>
            <w:tcW w:w="1720"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val="0"/>
                <w:bCs/>
                <w:color w:val="auto"/>
                <w:sz w:val="24"/>
                <w:highlight w:val="none"/>
              </w:rPr>
            </w:pPr>
            <w:r>
              <w:rPr>
                <w:rFonts w:hint="eastAsia" w:ascii="仿宋" w:hAnsi="仿宋" w:eastAsia="仿宋" w:cs="仿宋"/>
                <w:b/>
                <w:bCs w:val="0"/>
                <w:color w:val="auto"/>
                <w:sz w:val="24"/>
                <w:highlight w:val="none"/>
              </w:rPr>
              <w:t>报价要求</w:t>
            </w:r>
          </w:p>
        </w:tc>
        <w:tc>
          <w:tcPr>
            <w:tcW w:w="6819" w:type="dxa"/>
            <w:tcBorders>
              <w:top w:val="single" w:color="000000" w:sz="8" w:space="0"/>
              <w:left w:val="single" w:color="000000" w:sz="2" w:space="0"/>
              <w:bottom w:val="single" w:color="000000" w:sz="8" w:space="0"/>
              <w:right w:val="single" w:color="000000" w:sz="8" w:space="0"/>
            </w:tcBorders>
            <w:vAlign w:val="center"/>
          </w:tcPr>
          <w:p>
            <w:pPr>
              <w:spacing w:line="360" w:lineRule="auto"/>
              <w:ind w:firstLine="480" w:firstLineChars="200"/>
              <w:rPr>
                <w:rFonts w:hint="eastAsia" w:ascii="仿宋" w:hAnsi="仿宋" w:eastAsia="仿宋" w:cs="仿宋"/>
                <w:b w:val="0"/>
                <w:bCs/>
                <w:color w:val="auto"/>
                <w:kern w:val="0"/>
                <w:sz w:val="24"/>
                <w:highlight w:val="none"/>
                <w:lang w:val="zh-CN"/>
              </w:rPr>
            </w:pPr>
            <w:r>
              <w:rPr>
                <w:rFonts w:hint="eastAsia" w:ascii="仿宋" w:hAnsi="仿宋" w:eastAsia="仿宋" w:cs="仿宋"/>
                <w:b w:val="0"/>
                <w:bCs/>
                <w:color w:val="auto"/>
                <w:kern w:val="0"/>
                <w:sz w:val="24"/>
                <w:highlight w:val="none"/>
                <w:lang w:val="zh-CN"/>
              </w:rPr>
              <w:t>有关本项目实施所需的所有费用（含税费）均计入报价。</w:t>
            </w:r>
            <w:r>
              <w:rPr>
                <w:rFonts w:hint="eastAsia" w:ascii="仿宋" w:hAnsi="仿宋" w:eastAsia="仿宋" w:cs="仿宋"/>
                <w:b w:val="0"/>
                <w:bCs/>
                <w:color w:val="auto"/>
                <w:kern w:val="0"/>
                <w:sz w:val="24"/>
                <w:highlight w:val="none"/>
              </w:rPr>
              <w:t>开标一览表（报价表）是报价的唯一载体</w:t>
            </w:r>
            <w:r>
              <w:rPr>
                <w:rFonts w:hint="eastAsia" w:ascii="仿宋" w:hAnsi="仿宋" w:eastAsia="仿宋" w:cs="仿宋"/>
                <w:b w:val="0"/>
                <w:bCs/>
                <w:color w:val="auto"/>
                <w:kern w:val="0"/>
                <w:sz w:val="24"/>
                <w:highlight w:val="none"/>
                <w:lang w:val="zh-CN"/>
              </w:rPr>
              <w:t>。投标文件中价格全部采用人民币报价。招标文件未列明，而投标人认为必需的费用也需列入报价。提醒：验收时检测费用由采购人承担，不包含在投标总价中。</w:t>
            </w:r>
          </w:p>
          <w:p>
            <w:pPr>
              <w:spacing w:line="360" w:lineRule="auto"/>
              <w:rPr>
                <w:rFonts w:hint="eastAsia" w:ascii="仿宋" w:hAnsi="仿宋" w:eastAsia="仿宋" w:cs="仿宋"/>
                <w:b w:val="0"/>
                <w:bCs/>
                <w:color w:val="auto"/>
                <w:kern w:val="0"/>
                <w:sz w:val="24"/>
                <w:highlight w:val="none"/>
                <w:lang w:val="zh-CN"/>
              </w:rPr>
            </w:pPr>
            <w:r>
              <w:rPr>
                <w:rFonts w:hint="eastAsia" w:ascii="仿宋" w:hAnsi="仿宋" w:eastAsia="仿宋" w:cs="仿宋"/>
                <w:b w:val="0"/>
                <w:bCs/>
                <w:color w:val="auto"/>
                <w:kern w:val="0"/>
                <w:sz w:val="24"/>
                <w:highlight w:val="none"/>
                <w:lang w:val="zh-CN"/>
              </w:rPr>
              <w:t>投标报价出现下列情形的，投标无效：</w:t>
            </w:r>
          </w:p>
          <w:p>
            <w:pPr>
              <w:spacing w:line="360" w:lineRule="auto"/>
              <w:ind w:firstLine="480" w:firstLineChars="200"/>
              <w:rPr>
                <w:rFonts w:hint="eastAsia" w:ascii="仿宋" w:hAnsi="仿宋" w:eastAsia="仿宋" w:cs="仿宋"/>
                <w:b w:val="0"/>
                <w:bCs/>
                <w:color w:val="auto"/>
                <w:kern w:val="0"/>
                <w:sz w:val="24"/>
                <w:highlight w:val="none"/>
                <w:lang w:val="zh-CN"/>
              </w:rPr>
            </w:pPr>
            <w:r>
              <w:rPr>
                <w:rFonts w:hint="eastAsia" w:ascii="仿宋" w:hAnsi="仿宋" w:eastAsia="仿宋" w:cs="仿宋"/>
                <w:b w:val="0"/>
                <w:bCs/>
                <w:color w:val="auto"/>
                <w:kern w:val="0"/>
                <w:sz w:val="24"/>
                <w:highlight w:val="none"/>
                <w:lang w:val="zh-CN"/>
              </w:rPr>
              <w:t>投标文件出现不是唯一的、有选择性投标报价的；</w:t>
            </w:r>
          </w:p>
          <w:p>
            <w:pPr>
              <w:spacing w:line="360" w:lineRule="auto"/>
              <w:ind w:firstLine="480" w:firstLineChars="200"/>
              <w:rPr>
                <w:rFonts w:hint="eastAsia" w:ascii="仿宋" w:hAnsi="仿宋" w:eastAsia="仿宋" w:cs="仿宋"/>
                <w:b w:val="0"/>
                <w:bCs/>
                <w:color w:val="auto"/>
                <w:kern w:val="0"/>
                <w:sz w:val="24"/>
                <w:highlight w:val="none"/>
                <w:lang w:val="zh-CN"/>
              </w:rPr>
            </w:pPr>
            <w:r>
              <w:rPr>
                <w:rFonts w:hint="eastAsia" w:ascii="仿宋" w:hAnsi="仿宋" w:eastAsia="仿宋" w:cs="仿宋"/>
                <w:b w:val="0"/>
                <w:bCs/>
                <w:color w:val="auto"/>
                <w:kern w:val="0"/>
                <w:sz w:val="24"/>
                <w:highlight w:val="none"/>
                <w:lang w:val="zh-CN"/>
              </w:rPr>
              <w:t>投标报价超过招标文件中规定的预算金额或者最高限价的;</w:t>
            </w:r>
          </w:p>
          <w:p>
            <w:pPr>
              <w:spacing w:line="360" w:lineRule="auto"/>
              <w:ind w:firstLine="480" w:firstLineChars="200"/>
              <w:rPr>
                <w:rFonts w:hint="eastAsia" w:ascii="仿宋" w:hAnsi="仿宋" w:eastAsia="仿宋" w:cs="仿宋"/>
                <w:b w:val="0"/>
                <w:bCs/>
                <w:color w:val="auto"/>
                <w:kern w:val="0"/>
                <w:sz w:val="24"/>
                <w:highlight w:val="none"/>
              </w:rPr>
            </w:pPr>
            <w:r>
              <w:rPr>
                <w:rFonts w:hint="eastAsia" w:ascii="仿宋" w:hAnsi="仿宋" w:eastAsia="仿宋" w:cs="仿宋"/>
                <w:b w:val="0"/>
                <w:bCs/>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p>
          <w:p>
            <w:pPr>
              <w:spacing w:line="360" w:lineRule="auto"/>
              <w:ind w:firstLine="480" w:firstLineChars="200"/>
              <w:rPr>
                <w:rFonts w:hint="eastAsia" w:ascii="仿宋" w:hAnsi="仿宋" w:eastAsia="仿宋" w:cs="仿宋"/>
                <w:b w:val="0"/>
                <w:bCs/>
                <w:color w:val="auto"/>
                <w:kern w:val="0"/>
                <w:sz w:val="24"/>
                <w:highlight w:val="none"/>
              </w:rPr>
            </w:pPr>
            <w:r>
              <w:rPr>
                <w:rFonts w:hint="eastAsia" w:ascii="仿宋" w:hAnsi="仿宋" w:eastAsia="仿宋" w:cs="仿宋"/>
                <w:b w:val="0"/>
                <w:bCs/>
                <w:color w:val="auto"/>
                <w:kern w:val="0"/>
                <w:sz w:val="24"/>
                <w:highlight w:val="none"/>
              </w:rPr>
              <w:t>投标人对根据修正原则修正后的报价不确认的。</w:t>
            </w:r>
          </w:p>
          <w:p>
            <w:pPr>
              <w:spacing w:line="360" w:lineRule="auto"/>
              <w:ind w:firstLine="480" w:firstLineChars="200"/>
              <w:rPr>
                <w:rFonts w:hint="eastAsia" w:ascii="仿宋" w:hAnsi="仿宋" w:eastAsia="仿宋" w:cs="仿宋"/>
                <w:b w:val="0"/>
                <w:bCs/>
                <w:color w:val="auto"/>
                <w:highlight w:val="none"/>
              </w:rPr>
            </w:pPr>
            <w:r>
              <w:rPr>
                <w:rFonts w:hint="eastAsia" w:ascii="仿宋" w:hAnsi="仿宋" w:eastAsia="仿宋" w:cs="仿宋"/>
                <w:b w:val="0"/>
                <w:bCs/>
                <w:color w:val="auto"/>
                <w:kern w:val="0"/>
                <w:sz w:val="24"/>
                <w:highlight w:val="none"/>
              </w:rPr>
              <w:t>资格文件、商务技术文件与报价文件未分开制作</w:t>
            </w:r>
            <w:r>
              <w:rPr>
                <w:rFonts w:hint="eastAsia" w:ascii="仿宋" w:hAnsi="仿宋" w:eastAsia="仿宋" w:cs="仿宋"/>
                <w:b w:val="0"/>
                <w:bCs/>
                <w:color w:val="auto"/>
                <w:sz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44" w:hRule="atLeast"/>
          <w:tblHeader/>
        </w:trPr>
        <w:tc>
          <w:tcPr>
            <w:tcW w:w="629" w:type="dxa"/>
            <w:vMerge w:val="restart"/>
            <w:tcBorders>
              <w:top w:val="single" w:color="auto" w:sz="4" w:space="0"/>
              <w:left w:val="single" w:color="000000" w:sz="8" w:space="0"/>
              <w:right w:val="single" w:color="000000" w:sz="2" w:space="0"/>
            </w:tcBorders>
            <w:vAlign w:val="center"/>
          </w:tcPr>
          <w:p>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11</w:t>
            </w:r>
          </w:p>
        </w:tc>
        <w:tc>
          <w:tcPr>
            <w:tcW w:w="1720" w:type="dxa"/>
            <w:vMerge w:val="restart"/>
            <w:tcBorders>
              <w:top w:val="single" w:color="000000" w:sz="8" w:space="0"/>
              <w:left w:val="single" w:color="000000" w:sz="2" w:space="0"/>
              <w:right w:val="single" w:color="000000" w:sz="8" w:space="0"/>
            </w:tcBorders>
            <w:vAlign w:val="center"/>
          </w:tcPr>
          <w:p>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中小企业信用融资</w:t>
            </w:r>
          </w:p>
        </w:tc>
        <w:tc>
          <w:tcPr>
            <w:tcW w:w="6819"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left"/>
              <w:rPr>
                <w:rFonts w:hint="eastAsia" w:ascii="仿宋" w:hAnsi="仿宋" w:eastAsia="仿宋" w:cs="仿宋"/>
                <w:color w:val="auto"/>
                <w:highlight w:val="none"/>
              </w:rPr>
            </w:pPr>
            <w:r>
              <w:rPr>
                <w:rFonts w:hint="eastAsia" w:ascii="仿宋" w:hAnsi="仿宋" w:eastAsia="仿宋" w:cs="仿宋"/>
                <w:color w:val="auto"/>
                <w:sz w:val="24"/>
                <w:highlight w:val="none"/>
              </w:rPr>
              <w:t>本项目支持《杭州市萧山区政府采购支持中小企业信用融资暂行办法》。</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有融资需求的中标供应商可参照相关规定及银行方案凭政府采购合同向相关合作银行提出信用融资（贷款）申请。</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详见</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highlight w:val="none"/>
              </w:rPr>
              <w:t>http://www.xiaoshan.gov.cn/art/2018/12/20/art_1229293109_1559514.html</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44" w:hRule="atLeast"/>
          <w:tblHeader/>
        </w:trPr>
        <w:tc>
          <w:tcPr>
            <w:tcW w:w="629" w:type="dxa"/>
            <w:vMerge w:val="continue"/>
            <w:tcBorders>
              <w:left w:val="single" w:color="000000" w:sz="8" w:space="0"/>
              <w:right w:val="single" w:color="000000" w:sz="2" w:space="0"/>
            </w:tcBorders>
            <w:vAlign w:val="center"/>
          </w:tcPr>
          <w:p>
            <w:pPr>
              <w:spacing w:line="360" w:lineRule="auto"/>
              <w:ind w:firstLine="420" w:firstLineChars="200"/>
              <w:jc w:val="center"/>
              <w:rPr>
                <w:rFonts w:hint="eastAsia" w:ascii="仿宋" w:hAnsi="仿宋" w:eastAsia="仿宋" w:cs="仿宋"/>
                <w:color w:val="auto"/>
                <w:highlight w:val="none"/>
              </w:rPr>
            </w:pPr>
          </w:p>
        </w:tc>
        <w:tc>
          <w:tcPr>
            <w:tcW w:w="1720" w:type="dxa"/>
            <w:vMerge w:val="continue"/>
            <w:tcBorders>
              <w:left w:val="single" w:color="000000" w:sz="2" w:space="0"/>
              <w:right w:val="single" w:color="000000" w:sz="8" w:space="0"/>
            </w:tcBorders>
            <w:vAlign w:val="center"/>
          </w:tcPr>
          <w:p>
            <w:pPr>
              <w:spacing w:line="360" w:lineRule="auto"/>
              <w:ind w:firstLine="420" w:firstLineChars="200"/>
              <w:jc w:val="center"/>
              <w:rPr>
                <w:rFonts w:hint="eastAsia" w:ascii="仿宋" w:hAnsi="仿宋" w:eastAsia="仿宋" w:cs="仿宋"/>
                <w:color w:val="auto"/>
                <w:highlight w:val="none"/>
              </w:rPr>
            </w:pPr>
          </w:p>
        </w:tc>
        <w:tc>
          <w:tcPr>
            <w:tcW w:w="6819" w:type="dxa"/>
            <w:tcBorders>
              <w:top w:val="single" w:color="000000" w:sz="8" w:space="0"/>
              <w:left w:val="single" w:color="000000" w:sz="2" w:space="0"/>
              <w:bottom w:val="single" w:color="000000" w:sz="8" w:space="0"/>
              <w:right w:val="single" w:color="000000" w:sz="8" w:space="0"/>
            </w:tcBorders>
            <w:vAlign w:val="center"/>
          </w:tcPr>
          <w:p>
            <w:pPr>
              <w:spacing w:line="360" w:lineRule="auto"/>
              <w:ind w:firstLine="480" w:firstLineChars="200"/>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63"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12</w:t>
            </w:r>
          </w:p>
        </w:tc>
        <w:tc>
          <w:tcPr>
            <w:tcW w:w="1720"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备份投标文件</w:t>
            </w:r>
          </w:p>
        </w:tc>
        <w:tc>
          <w:tcPr>
            <w:tcW w:w="6819" w:type="dxa"/>
            <w:tcBorders>
              <w:top w:val="single" w:color="000000" w:sz="8" w:space="0"/>
              <w:left w:val="single" w:color="000000" w:sz="2" w:space="0"/>
              <w:bottom w:val="single" w:color="000000" w:sz="8" w:space="0"/>
              <w:right w:val="single" w:color="000000" w:sz="8" w:space="0"/>
            </w:tcBorders>
            <w:vAlign w:val="center"/>
          </w:tcPr>
          <w:p>
            <w:pPr>
              <w:pStyle w:val="33"/>
              <w:spacing w:line="360" w:lineRule="auto"/>
              <w:ind w:left="0" w:leftChars="0" w:hanging="4" w:firstLineChars="0"/>
              <w:rPr>
                <w:rFonts w:hint="eastAsia" w:ascii="仿宋" w:hAnsi="仿宋" w:eastAsia="仿宋" w:cs="仿宋"/>
                <w:color w:val="auto"/>
                <w:kern w:val="28"/>
                <w:sz w:val="24"/>
                <w:highlight w:val="none"/>
                <w:lang w:val="en-US" w:eastAsia="zh-CN"/>
              </w:rPr>
            </w:pPr>
            <w:r>
              <w:rPr>
                <w:rFonts w:hint="eastAsia" w:ascii="仿宋" w:hAnsi="仿宋" w:eastAsia="仿宋" w:cs="仿宋"/>
                <w:color w:val="auto"/>
                <w:kern w:val="28"/>
                <w:sz w:val="24"/>
                <w:szCs w:val="24"/>
                <w:highlight w:val="none"/>
                <w:lang w:val="en-US" w:eastAsia="zh-CN"/>
              </w:rPr>
              <w:t>备份文件是否收取：不收取。</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60"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13</w:t>
            </w:r>
          </w:p>
        </w:tc>
        <w:tc>
          <w:tcPr>
            <w:tcW w:w="1720"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采购机构代理费用</w:t>
            </w:r>
          </w:p>
        </w:tc>
        <w:tc>
          <w:tcPr>
            <w:tcW w:w="6819" w:type="dxa"/>
            <w:tcBorders>
              <w:top w:val="single" w:color="000000" w:sz="8" w:space="0"/>
              <w:left w:val="single" w:color="000000" w:sz="2" w:space="0"/>
              <w:bottom w:val="single" w:color="000000" w:sz="8" w:space="0"/>
              <w:right w:val="single" w:color="000000" w:sz="8" w:space="0"/>
            </w:tcBorders>
            <w:vAlign w:val="center"/>
          </w:tcPr>
          <w:p>
            <w:pPr>
              <w:snapToGrid w:val="0"/>
              <w:spacing w:line="520" w:lineRule="exact"/>
              <w:rPr>
                <w:rFonts w:hint="eastAsia" w:ascii="仿宋" w:hAnsi="仿宋" w:eastAsia="仿宋" w:cs="仿宋"/>
                <w:b/>
                <w:color w:val="auto"/>
                <w:sz w:val="24"/>
                <w:szCs w:val="24"/>
                <w:highlight w:val="none"/>
              </w:rPr>
            </w:pPr>
            <w:r>
              <w:rPr>
                <w:rFonts w:hint="eastAsia" w:ascii="仿宋" w:hAnsi="仿宋" w:eastAsia="仿宋" w:cs="仿宋"/>
                <w:color w:val="auto"/>
                <w:sz w:val="24"/>
                <w:highlight w:val="none"/>
              </w:rPr>
              <w:t>采购机构代理费用由</w:t>
            </w:r>
            <w:r>
              <w:rPr>
                <w:rFonts w:hint="eastAsia" w:ascii="仿宋" w:hAnsi="仿宋" w:eastAsia="仿宋" w:cs="仿宋"/>
                <w:color w:val="auto"/>
                <w:sz w:val="24"/>
                <w:highlight w:val="none"/>
                <w:lang w:eastAsia="zh-CN"/>
              </w:rPr>
              <w:t>采购</w:t>
            </w:r>
            <w:r>
              <w:rPr>
                <w:rFonts w:hint="eastAsia" w:ascii="仿宋" w:hAnsi="仿宋" w:eastAsia="仿宋" w:cs="仿宋"/>
                <w:color w:val="auto"/>
                <w:sz w:val="24"/>
                <w:highlight w:val="none"/>
              </w:rPr>
              <w:t>人支付。</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53"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hint="eastAsia" w:ascii="仿宋" w:hAnsi="仿宋" w:eastAsia="仿宋" w:cs="仿宋"/>
                <w:b/>
                <w:color w:val="auto"/>
                <w:sz w:val="24"/>
                <w:highlight w:val="none"/>
                <w:lang w:val="en-US" w:eastAsia="zh-CN"/>
              </w:rPr>
            </w:pPr>
            <w:r>
              <w:rPr>
                <w:rFonts w:hint="eastAsia" w:ascii="仿宋" w:hAnsi="仿宋" w:eastAsia="仿宋" w:cs="仿宋"/>
                <w:b w:val="0"/>
                <w:bCs/>
                <w:color w:val="auto"/>
                <w:sz w:val="24"/>
                <w:highlight w:val="none"/>
                <w:lang w:val="en-US" w:eastAsia="zh-CN"/>
              </w:rPr>
              <w:t>14</w:t>
            </w:r>
          </w:p>
        </w:tc>
        <w:tc>
          <w:tcPr>
            <w:tcW w:w="1720"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履约保证金</w:t>
            </w:r>
          </w:p>
        </w:tc>
        <w:tc>
          <w:tcPr>
            <w:tcW w:w="6819" w:type="dxa"/>
            <w:tcBorders>
              <w:top w:val="single" w:color="000000" w:sz="8" w:space="0"/>
              <w:left w:val="single" w:color="000000" w:sz="2" w:space="0"/>
              <w:bottom w:val="single" w:color="000000" w:sz="8" w:space="0"/>
              <w:right w:val="single" w:color="000000" w:sz="8" w:space="0"/>
            </w:tcBorders>
            <w:vAlign w:val="center"/>
          </w:tcPr>
          <w:p>
            <w:pPr>
              <w:pStyle w:val="15"/>
              <w:spacing w:line="360" w:lineRule="auto"/>
              <w:ind w:firstLine="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履约保证金：收取合同价的1%，</w:t>
            </w:r>
            <w:r>
              <w:rPr>
                <w:rFonts w:hint="eastAsia" w:ascii="仿宋" w:hAnsi="仿宋" w:eastAsia="仿宋" w:cs="仿宋_GB2312"/>
                <w:color w:val="auto"/>
                <w:sz w:val="24"/>
              </w:rPr>
              <w:t>供应商应当以支票、汇票、本票或者金融机构、担保机构出具的保函等非现金形式提交。</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2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hint="eastAsia" w:ascii="仿宋" w:hAnsi="仿宋" w:eastAsia="仿宋" w:cs="仿宋"/>
                <w:b w:val="0"/>
                <w:bCs/>
                <w:color w:val="auto"/>
                <w:sz w:val="24"/>
                <w:highlight w:val="none"/>
                <w:lang w:val="en-US" w:eastAsia="zh-CN"/>
              </w:rPr>
            </w:pPr>
            <w:r>
              <w:rPr>
                <w:rFonts w:hint="eastAsia" w:ascii="仿宋" w:hAnsi="仿宋" w:eastAsia="仿宋" w:cs="仿宋"/>
                <w:b w:val="0"/>
                <w:bCs/>
                <w:color w:val="auto"/>
                <w:sz w:val="24"/>
                <w:highlight w:val="none"/>
                <w:lang w:val="en-US" w:eastAsia="zh-CN"/>
              </w:rPr>
              <w:t>15</w:t>
            </w:r>
          </w:p>
        </w:tc>
        <w:tc>
          <w:tcPr>
            <w:tcW w:w="1720"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资格审查和信用信息审查</w:t>
            </w:r>
          </w:p>
        </w:tc>
        <w:tc>
          <w:tcPr>
            <w:tcW w:w="6819" w:type="dxa"/>
            <w:tcBorders>
              <w:top w:val="single" w:color="000000" w:sz="8" w:space="0"/>
              <w:left w:val="single" w:color="000000" w:sz="2" w:space="0"/>
              <w:bottom w:val="single" w:color="000000" w:sz="8" w:space="0"/>
              <w:right w:val="single" w:color="000000" w:sz="8" w:space="0"/>
            </w:tcBorders>
            <w:vAlign w:val="center"/>
          </w:tcPr>
          <w:p>
            <w:pPr>
              <w:pStyle w:val="33"/>
              <w:spacing w:line="360" w:lineRule="auto"/>
              <w:ind w:left="0" w:leftChars="0" w:hanging="4" w:firstLineChars="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本项目由采购人进行资格文件及信用信息查询。</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hint="eastAsia" w:ascii="仿宋" w:hAnsi="仿宋" w:eastAsia="仿宋" w:cs="仿宋"/>
                <w:b w:val="0"/>
                <w:bCs/>
                <w:color w:val="auto"/>
                <w:sz w:val="24"/>
                <w:highlight w:val="none"/>
                <w:lang w:val="en-US" w:eastAsia="zh-CN"/>
              </w:rPr>
            </w:pPr>
            <w:r>
              <w:rPr>
                <w:rFonts w:hint="eastAsia" w:ascii="仿宋" w:hAnsi="仿宋" w:eastAsia="仿宋" w:cs="仿宋"/>
                <w:b w:val="0"/>
                <w:bCs/>
                <w:color w:val="auto"/>
                <w:sz w:val="24"/>
                <w:highlight w:val="none"/>
                <w:lang w:val="en-US" w:eastAsia="zh-CN"/>
              </w:rPr>
              <w:t>16</w:t>
            </w:r>
          </w:p>
        </w:tc>
        <w:tc>
          <w:tcPr>
            <w:tcW w:w="1720"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质疑接收人及答复</w:t>
            </w:r>
          </w:p>
        </w:tc>
        <w:tc>
          <w:tcPr>
            <w:tcW w:w="6819" w:type="dxa"/>
            <w:tcBorders>
              <w:top w:val="single" w:color="000000" w:sz="8" w:space="0"/>
              <w:left w:val="single" w:color="000000" w:sz="2" w:space="0"/>
              <w:bottom w:val="single" w:color="000000" w:sz="8" w:space="0"/>
              <w:right w:val="single" w:color="000000" w:sz="8" w:space="0"/>
            </w:tcBorders>
            <w:vAlign w:val="center"/>
          </w:tcPr>
          <w:p>
            <w:pPr>
              <w:kinsoku/>
              <w:topLinePunct w:val="0"/>
              <w:bidi w:val="0"/>
              <w:snapToGrid w:val="0"/>
              <w:spacing w:line="360" w:lineRule="auto"/>
              <w:rPr>
                <w:rFonts w:hint="default" w:ascii="仿宋" w:hAnsi="仿宋" w:eastAsia="仿宋"/>
                <w:color w:val="auto"/>
                <w:sz w:val="24"/>
                <w:highlight w:val="none"/>
                <w:u w:val="single"/>
                <w:lang w:val="en-US"/>
              </w:rPr>
            </w:pPr>
            <w:r>
              <w:rPr>
                <w:rFonts w:hint="eastAsia" w:ascii="仿宋" w:hAnsi="仿宋" w:eastAsia="仿宋"/>
                <w:color w:val="auto"/>
                <w:sz w:val="24"/>
                <w:highlight w:val="none"/>
              </w:rPr>
              <w:t>采购</w:t>
            </w:r>
            <w:r>
              <w:rPr>
                <w:rFonts w:ascii="仿宋" w:hAnsi="仿宋" w:eastAsia="仿宋"/>
                <w:color w:val="auto"/>
                <w:sz w:val="24"/>
                <w:highlight w:val="none"/>
              </w:rPr>
              <w:t>人质疑接收人：</w:t>
            </w:r>
            <w:r>
              <w:rPr>
                <w:rFonts w:hint="eastAsia" w:ascii="仿宋" w:hAnsi="仿宋" w:eastAsia="仿宋"/>
                <w:color w:val="auto"/>
                <w:sz w:val="24"/>
                <w:highlight w:val="none"/>
                <w:u w:val="single"/>
                <w:lang w:val="en-US" w:eastAsia="zh-CN"/>
              </w:rPr>
              <w:t>详见公告</w:t>
            </w:r>
          </w:p>
          <w:p>
            <w:pPr>
              <w:snapToGrid w:val="0"/>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采购机构质疑接收人</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u w:val="single"/>
                <w:lang w:eastAsia="zh-CN"/>
              </w:rPr>
              <w:t>范梦迪</w:t>
            </w:r>
            <w:r>
              <w:rPr>
                <w:rFonts w:hint="eastAsia" w:ascii="仿宋" w:hAnsi="仿宋" w:eastAsia="仿宋" w:cs="仿宋"/>
                <w:color w:val="auto"/>
                <w:sz w:val="24"/>
                <w:highlight w:val="none"/>
                <w:u w:val="none"/>
              </w:rPr>
              <w:t xml:space="preserve"> </w:t>
            </w:r>
            <w:r>
              <w:rPr>
                <w:rFonts w:hint="eastAsia" w:ascii="仿宋" w:hAnsi="仿宋" w:eastAsia="仿宋" w:cs="仿宋"/>
                <w:color w:val="auto"/>
                <w:sz w:val="24"/>
                <w:highlight w:val="none"/>
              </w:rPr>
              <w:t>联系方式：</w:t>
            </w:r>
            <w:r>
              <w:rPr>
                <w:rFonts w:hint="eastAsia" w:ascii="仿宋" w:hAnsi="仿宋" w:eastAsia="仿宋" w:cs="仿宋"/>
                <w:color w:val="auto"/>
                <w:sz w:val="24"/>
                <w:highlight w:val="none"/>
                <w:u w:val="single"/>
                <w:lang w:val="en-US" w:eastAsia="zh-CN"/>
              </w:rPr>
              <w:t>0571-83881208</w:t>
            </w:r>
          </w:p>
          <w:p>
            <w:pPr>
              <w:snapToGrid w:val="0"/>
              <w:spacing w:line="360" w:lineRule="auto"/>
              <w:rPr>
                <w:rFonts w:hint="eastAsia" w:ascii="仿宋" w:hAnsi="仿宋" w:eastAsia="仿宋" w:cs="仿宋"/>
                <w:color w:val="auto"/>
                <w:sz w:val="24"/>
                <w:highlight w:val="none"/>
                <w:u w:val="none"/>
              </w:rPr>
            </w:pPr>
            <w:r>
              <w:rPr>
                <w:rFonts w:hint="eastAsia" w:ascii="仿宋" w:hAnsi="仿宋" w:eastAsia="仿宋" w:cs="仿宋"/>
                <w:color w:val="auto"/>
                <w:sz w:val="24"/>
                <w:highlight w:val="none"/>
                <w:u w:val="none"/>
              </w:rPr>
              <w:t>地址：</w:t>
            </w:r>
            <w:r>
              <w:rPr>
                <w:rFonts w:hint="eastAsia" w:ascii="仿宋" w:hAnsi="仿宋" w:eastAsia="仿宋" w:cs="仿宋"/>
                <w:color w:val="auto"/>
                <w:sz w:val="24"/>
                <w:highlight w:val="none"/>
                <w:u w:val="single"/>
              </w:rPr>
              <w:t>杭州市萧山区金城路433号天汇园一幢A座5楼</w:t>
            </w:r>
            <w:r>
              <w:rPr>
                <w:rFonts w:hint="eastAsia" w:ascii="仿宋" w:hAnsi="仿宋" w:eastAsia="仿宋" w:cs="仿宋"/>
                <w:color w:val="auto"/>
                <w:sz w:val="24"/>
                <w:highlight w:val="none"/>
                <w:u w:val="none"/>
              </w:rPr>
              <w:t xml:space="preserve"> </w:t>
            </w:r>
          </w:p>
          <w:p>
            <w:pPr>
              <w:snapToGrid w:val="0"/>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u w:val="none"/>
              </w:rPr>
              <w:t>邮箱：</w:t>
            </w:r>
            <w:r>
              <w:rPr>
                <w:rFonts w:hint="eastAsia" w:ascii="仿宋" w:hAnsi="仿宋" w:eastAsia="仿宋" w:cs="仿宋"/>
                <w:color w:val="auto"/>
                <w:sz w:val="24"/>
                <w:highlight w:val="none"/>
                <w:u w:val="single"/>
                <w:lang w:val="en-US" w:eastAsia="zh-CN"/>
              </w:rPr>
              <w:fldChar w:fldCharType="begin"/>
            </w:r>
            <w:r>
              <w:rPr>
                <w:rFonts w:hint="eastAsia" w:ascii="仿宋" w:hAnsi="仿宋" w:eastAsia="仿宋" w:cs="仿宋"/>
                <w:color w:val="auto"/>
                <w:sz w:val="24"/>
                <w:highlight w:val="none"/>
                <w:u w:val="single"/>
                <w:lang w:val="en-US" w:eastAsia="zh-CN"/>
              </w:rPr>
              <w:instrText xml:space="preserve"> HYPERLINK "mailto:751200605@qq.com" </w:instrText>
            </w:r>
            <w:r>
              <w:rPr>
                <w:rFonts w:hint="eastAsia" w:ascii="仿宋" w:hAnsi="仿宋" w:eastAsia="仿宋" w:cs="仿宋"/>
                <w:color w:val="auto"/>
                <w:sz w:val="24"/>
                <w:highlight w:val="none"/>
                <w:u w:val="single"/>
                <w:lang w:val="en-US" w:eastAsia="zh-CN"/>
              </w:rPr>
              <w:fldChar w:fldCharType="separate"/>
            </w:r>
            <w:r>
              <w:rPr>
                <w:rStyle w:val="76"/>
                <w:rFonts w:hint="eastAsia" w:ascii="仿宋" w:hAnsi="仿宋" w:eastAsia="仿宋" w:cs="仿宋"/>
                <w:color w:val="auto"/>
                <w:sz w:val="24"/>
                <w:highlight w:val="none"/>
                <w:u w:val="single"/>
                <w:lang w:val="en-US" w:eastAsia="zh-CN"/>
              </w:rPr>
              <w:t>492477800@qq.com</w:t>
            </w:r>
            <w:r>
              <w:rPr>
                <w:rFonts w:hint="eastAsia" w:ascii="仿宋" w:hAnsi="仿宋" w:eastAsia="仿宋" w:cs="仿宋"/>
                <w:color w:val="auto"/>
                <w:sz w:val="24"/>
                <w:highlight w:val="none"/>
                <w:u w:val="single"/>
                <w:lang w:val="en-US" w:eastAsia="zh-CN"/>
              </w:rPr>
              <w:fldChar w:fldCharType="end"/>
            </w:r>
          </w:p>
          <w:p>
            <w:pPr>
              <w:snapToGrid w:val="0"/>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如通过邮箱方式发送质疑，须提交符合法规及招标文件要求的质疑文件（参考附件2），盖章扫描后发送，质疑的受理按答复主体划分以采购人或采购机构邮箱回复确认受理为准。</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本项目涉及资格条件、采购需求、评分办法及采购过程中有关现场考察或开标前答疑会事项由采购人进行答复。</w:t>
            </w:r>
          </w:p>
          <w:p>
            <w:pPr>
              <w:pStyle w:val="33"/>
              <w:spacing w:line="360" w:lineRule="auto"/>
              <w:ind w:left="0" w:leftChars="0" w:hanging="4" w:firstLineChars="0"/>
              <w:rPr>
                <w:rFonts w:hint="eastAsia" w:ascii="仿宋" w:hAnsi="仿宋" w:eastAsia="仿宋" w:cs="仿宋"/>
                <w:color w:val="auto"/>
                <w:sz w:val="24"/>
                <w:highlight w:val="none"/>
              </w:rPr>
            </w:pPr>
            <w:r>
              <w:rPr>
                <w:rFonts w:hint="eastAsia" w:ascii="仿宋" w:hAnsi="仿宋" w:eastAsia="仿宋" w:cs="仿宋"/>
                <w:color w:val="auto"/>
                <w:sz w:val="24"/>
                <w:highlight w:val="none"/>
              </w:rPr>
              <w:t>涉及流程组织等相关事项，由采购机构进行答复。</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17</w:t>
            </w:r>
          </w:p>
        </w:tc>
        <w:tc>
          <w:tcPr>
            <w:tcW w:w="1720"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特别说明</w:t>
            </w:r>
          </w:p>
        </w:tc>
        <w:tc>
          <w:tcPr>
            <w:tcW w:w="6819"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仿宋" w:hAnsi="仿宋" w:eastAsia="仿宋" w:cs="仿宋"/>
                <w:snapToGrid w:val="0"/>
                <w:color w:val="auto"/>
                <w:kern w:val="28"/>
                <w:sz w:val="24"/>
                <w:highlight w:val="none"/>
                <w:lang w:eastAsia="zh-CN"/>
              </w:rPr>
            </w:pPr>
            <w:r>
              <w:rPr>
                <w:rFonts w:hint="eastAsia" w:ascii="仿宋" w:hAnsi="仿宋" w:eastAsia="仿宋" w:cs="仿宋"/>
                <w:b/>
                <w:color w:val="auto"/>
                <w:sz w:val="24"/>
                <w:highlight w:val="none"/>
              </w:rPr>
              <w:t>本项目通用总则条款与前附表等专用特别规定有冲突之处，以专用条款（特别规定）为准</w:t>
            </w:r>
            <w:r>
              <w:rPr>
                <w:rFonts w:hint="eastAsia" w:ascii="仿宋" w:hAnsi="仿宋" w:eastAsia="仿宋" w:cs="仿宋"/>
                <w:b/>
                <w:color w:val="auto"/>
                <w:sz w:val="24"/>
                <w:highlight w:val="none"/>
                <w:lang w:eastAsia="zh-CN"/>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18</w:t>
            </w:r>
          </w:p>
        </w:tc>
        <w:tc>
          <w:tcPr>
            <w:tcW w:w="1720"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b/>
                <w:color w:val="auto"/>
                <w:sz w:val="24"/>
                <w:highlight w:val="none"/>
              </w:rPr>
              <w:t>投标文件份数</w:t>
            </w:r>
          </w:p>
        </w:tc>
        <w:tc>
          <w:tcPr>
            <w:tcW w:w="6819"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b/>
                <w:color w:val="auto"/>
                <w:sz w:val="24"/>
                <w:highlight w:val="none"/>
              </w:rPr>
              <w:t>中标单位应在中标后向采购人提供纸质投标文件一正</w:t>
            </w:r>
            <w:r>
              <w:rPr>
                <w:rFonts w:hint="eastAsia" w:ascii="仿宋" w:hAnsi="仿宋" w:eastAsia="仿宋" w:cs="仿宋"/>
                <w:b/>
                <w:color w:val="auto"/>
                <w:sz w:val="24"/>
                <w:highlight w:val="none"/>
                <w:lang w:val="en-US" w:eastAsia="zh-CN"/>
              </w:rPr>
              <w:t>两</w:t>
            </w:r>
            <w:r>
              <w:rPr>
                <w:rFonts w:hint="eastAsia" w:ascii="仿宋" w:hAnsi="仿宋" w:eastAsia="仿宋" w:cs="仿宋"/>
                <w:b/>
                <w:color w:val="auto"/>
                <w:sz w:val="24"/>
                <w:highlight w:val="none"/>
              </w:rPr>
              <w:t>副</w:t>
            </w:r>
          </w:p>
        </w:tc>
      </w:tr>
    </w:tbl>
    <w:p>
      <w:pPr>
        <w:snapToGrid w:val="0"/>
        <w:spacing w:line="360" w:lineRule="auto"/>
        <w:jc w:val="center"/>
        <w:rPr>
          <w:rFonts w:hint="eastAsia" w:ascii="仿宋" w:hAnsi="仿宋" w:eastAsia="仿宋" w:cs="仿宋"/>
          <w:b/>
          <w:color w:val="auto"/>
          <w:sz w:val="32"/>
          <w:szCs w:val="20"/>
          <w:highlight w:val="none"/>
        </w:rPr>
      </w:pPr>
    </w:p>
    <w:bookmarkEnd w:id="10"/>
    <w:p>
      <w:pPr>
        <w:rPr>
          <w:rFonts w:hint="eastAsia" w:ascii="仿宋" w:hAnsi="仿宋" w:eastAsia="仿宋" w:cs="仿宋"/>
          <w:b/>
          <w:color w:val="auto"/>
          <w:sz w:val="32"/>
          <w:szCs w:val="20"/>
          <w:highlight w:val="none"/>
        </w:rPr>
      </w:pPr>
      <w:bookmarkStart w:id="13" w:name="_Toc164416483"/>
      <w:bookmarkStart w:id="14" w:name="第三部分"/>
      <w:r>
        <w:rPr>
          <w:rFonts w:hint="eastAsia" w:ascii="仿宋" w:hAnsi="仿宋" w:eastAsia="仿宋" w:cs="仿宋"/>
          <w:b/>
          <w:color w:val="auto"/>
          <w:sz w:val="32"/>
          <w:szCs w:val="20"/>
          <w:highlight w:val="none"/>
        </w:rPr>
        <w:br w:type="page"/>
      </w:r>
    </w:p>
    <w:p>
      <w:pPr>
        <w:adjustRightInd/>
        <w:spacing w:line="360" w:lineRule="auto"/>
        <w:ind w:firstLine="3845" w:firstLineChars="1197"/>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一、总则</w:t>
      </w:r>
    </w:p>
    <w:p>
      <w:pPr>
        <w:snapToGrid w:val="0"/>
        <w:spacing w:line="360" w:lineRule="auto"/>
        <w:jc w:val="left"/>
        <w:outlineLvl w:val="1"/>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1.适用范围</w:t>
      </w:r>
    </w:p>
    <w:p>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本招标文件适用于该项目的招标、投标、开标、资格审查及信用信息查询、评标、定标、合同、验收等行为（法律、法规另有规定的，从其规定）。</w:t>
      </w:r>
    </w:p>
    <w:p>
      <w:pPr>
        <w:adjustRightInd/>
        <w:spacing w:line="360" w:lineRule="auto"/>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2.定义</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 “采购人”系指招标公告中载明的本项目的采购人。</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 “采购机构”系指招标公告中载明的本项目的采购机构。</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 “投标人”系指是指响应招标、参加投标竞争的法人、其他组织或者自然人。</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2.4 “负责人”系指法人企业的法定负责人，或其他组织为法律、行政法规规定代表单位行使职权的主要负责人，或自然人本人。</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2.5“电子签名”系指数据电文中以电子形式所含、所附用于识别签名人身份并表明签名人认可其中内容的数据</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投标人电子签名指投标人电子公章</w:t>
      </w:r>
      <w:r>
        <w:rPr>
          <w:rFonts w:hint="eastAsia" w:ascii="仿宋" w:hAnsi="仿宋" w:eastAsia="仿宋" w:cs="仿宋"/>
          <w:color w:val="auto"/>
          <w:sz w:val="24"/>
          <w:highlight w:val="none"/>
        </w:rPr>
        <w:t>；“公章”系指单位法定名称章。因特殊原因需要使用冠以法定名称的业务专用章的，投标时须提供《业务专用章使用说明函》（附件4）。</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2.6“电子交易平台”是指本项目政府采购活动所依托的政府采购云平台（https://www.zcygov.cn/）。</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2.7 “▲” 系指实质性要求条款，“（</w:t>
      </w:r>
      <w:r>
        <w:rPr>
          <w:rFonts w:hint="eastAsia" w:ascii="仿宋" w:hAnsi="仿宋" w:eastAsia="仿宋" w:cs="仿宋"/>
          <w:b w:val="0"/>
          <w:bCs/>
          <w:color w:val="auto"/>
          <w:sz w:val="24"/>
          <w:highlight w:val="none"/>
        </w:rPr>
        <w:t>√</w:t>
      </w:r>
      <w:r>
        <w:rPr>
          <w:rFonts w:hint="eastAsia" w:ascii="仿宋" w:hAnsi="仿宋" w:eastAsia="仿宋" w:cs="仿宋"/>
          <w:color w:val="auto"/>
          <w:sz w:val="24"/>
          <w:highlight w:val="none"/>
        </w:rPr>
        <w:t>）” 系指适用本项目的要求，“（  ）”系指不适用本项目的要求。</w:t>
      </w:r>
    </w:p>
    <w:p>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3.采购项目需要落实的政府采购政策</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r>
        <w:rPr>
          <w:rFonts w:hint="eastAsia" w:ascii="仿宋" w:hAnsi="仿宋" w:eastAsia="仿宋" w:cs="仿宋"/>
          <w:color w:val="auto"/>
          <w:kern w:val="0"/>
          <w:sz w:val="24"/>
          <w:highlight w:val="none"/>
        </w:rPr>
        <w:t>优先采购向我国企业转让技术、与我国企业签订消化吸收再创新方案的供应商的进口产品</w:t>
      </w:r>
      <w:r>
        <w:rPr>
          <w:rFonts w:hint="eastAsia" w:ascii="仿宋" w:hAnsi="仿宋" w:eastAsia="仿宋" w:cs="仿宋"/>
          <w:color w:val="auto"/>
          <w:sz w:val="24"/>
          <w:highlight w:val="none"/>
        </w:rPr>
        <w:t>。</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 支持绿色发展</w:t>
      </w:r>
    </w:p>
    <w:p>
      <w:pPr>
        <w:spacing w:line="360" w:lineRule="auto"/>
        <w:ind w:firstLine="480" w:firstLineChars="200"/>
        <w:rPr>
          <w:rFonts w:hint="eastAsia" w:ascii="仿宋" w:hAnsi="仿宋" w:eastAsia="仿宋" w:cs="仿宋"/>
          <w:b/>
          <w:color w:val="auto"/>
          <w:sz w:val="24"/>
          <w:highlight w:val="none"/>
        </w:rPr>
      </w:pPr>
      <w:r>
        <w:rPr>
          <w:rFonts w:hint="eastAsia" w:ascii="仿宋" w:hAnsi="仿宋" w:eastAsia="仿宋" w:cs="仿宋"/>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 w:hAnsi="仿宋" w:eastAsia="仿宋" w:cs="仿宋"/>
          <w:b/>
          <w:color w:val="auto"/>
          <w:sz w:val="24"/>
          <w:highlight w:val="none"/>
        </w:rPr>
        <w:t>采购人拟采购的产品属于政府强制采购的节能产品品目清单范围的，投标人未按招标文件要求提供国家确定的认证机构出具的、处于有效期之内的节能产品认证证书的，投标无效。</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3.2.2 修缮、装修类项目采购建材的，采购人应将绿色建筑和绿色建材性能、指标等作为实质性条件纳入招标文件和合同。</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pPr>
        <w:spacing w:line="360" w:lineRule="auto"/>
        <w:ind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3.3支持中小企业发展</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符合中小企业划分标准的个体工商户，在政府采购活动中视同中小企业。</w:t>
      </w:r>
    </w:p>
    <w:p>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bCs/>
          <w:color w:val="auto"/>
          <w:sz w:val="24"/>
          <w:highlight w:val="none"/>
        </w:rPr>
        <w:t>3.3.2</w:t>
      </w:r>
      <w:r>
        <w:rPr>
          <w:rFonts w:hint="eastAsia" w:ascii="仿宋" w:hAnsi="仿宋" w:eastAsia="仿宋" w:cs="仿宋"/>
          <w:color w:val="auto"/>
          <w:kern w:val="0"/>
          <w:sz w:val="24"/>
          <w:highlight w:val="none"/>
        </w:rPr>
        <w:t>在政府采购活动中，投标人提供的货物、工程或者服务符合下列情形的，享受中小企业扶持政策：</w:t>
      </w:r>
    </w:p>
    <w:p>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3.3.2.1在货物采购项目中，货物由中小企业制造，即货物由中小企业生产且使用该中小企业商号或者注册商标；</w:t>
      </w:r>
    </w:p>
    <w:p>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3.3.2.2在工程采购项目中，工程由中小企业承建，即工程施工单位为中小企业；</w:t>
      </w:r>
    </w:p>
    <w:p>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3.3.2.3在服务采购项目中，服务由中小企业承接，即提供服务的人员为中小企业依照《中华人民共和国劳动合同法》订立劳动合同的从业人员。</w:t>
      </w:r>
    </w:p>
    <w:p>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在货物采购项目中，投标人提供的货物既有中小企业制造货物，也有大型企业制造货物的，不享受中小企业扶持政策。</w:t>
      </w:r>
    </w:p>
    <w:p>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3.3.3对于未预留份额专门面向中小企业的政府采购货物或服务项目，以及预留份额政府采购货物或服务项目中的非预留部分标项，对小型和微型企业的投标报价给予20%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6%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3.3.4符合《关于促进残疾人就业政府采购政策的通知》（财库〔2017〕141号）规定的条件并提供《残疾人福利性单位声明函》（附件1）的残疾人福利性单位视同小型、微型企业；</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3.3.7中小企业享受扶持政策获得政府采购合同的，小微企业不得将合同分包给大中型企业，中型企业不得将合同分包给大型企业。</w:t>
      </w:r>
    </w:p>
    <w:p>
      <w:pPr>
        <w:spacing w:line="360" w:lineRule="auto"/>
        <w:ind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3.4</w:t>
      </w:r>
      <w:r>
        <w:rPr>
          <w:rFonts w:hint="eastAsia" w:ascii="仿宋" w:hAnsi="仿宋" w:eastAsia="仿宋" w:cs="仿宋"/>
          <w:bCs/>
          <w:color w:val="auto"/>
          <w:sz w:val="24"/>
          <w:highlight w:val="none"/>
        </w:rPr>
        <w:t>支持创新发展</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3.4.1 采购人优先采购被认定为首台套产品和“制造精品”的自主创新产品。</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3.4.2首台套产品被纳入《首台套产品推广应用指导目录》之日起2年内，以及产品核心技术高于国内领先水平，并具有明晰自主知识产权的“制造精品”产品，自认定之日起2年内视同已具备相应销售业绩，参加政府采购活动时业绩分值为满分。</w:t>
      </w:r>
    </w:p>
    <w:p>
      <w:pPr>
        <w:spacing w:line="360" w:lineRule="auto"/>
        <w:rPr>
          <w:rFonts w:hint="eastAsia" w:ascii="仿宋" w:hAnsi="仿宋" w:eastAsia="仿宋" w:cs="仿宋"/>
          <w:b/>
          <w:color w:val="auto"/>
          <w:sz w:val="24"/>
          <w:highlight w:val="none"/>
        </w:rPr>
      </w:pPr>
      <w:r>
        <w:rPr>
          <w:rFonts w:hint="eastAsia" w:ascii="仿宋" w:hAnsi="仿宋" w:eastAsia="仿宋" w:cs="仿宋"/>
          <w:color w:val="auto"/>
          <w:sz w:val="24"/>
          <w:highlight w:val="none"/>
        </w:rPr>
        <w:t>3.5中小企业信用融资：为支持和促进中小企业发展，进一步发挥政府采购政策功能，杭州市财政局与省银保监局、市金融办、市经信局共同出台了《杭州市政府采购支持中小企业信用融资管理办法》，供应商若有融资意向，详见《政府采购支持中小企业信用融资相关事项通知》，或登录杭州市政府采购网“中小企业信用融资”模块，查看信用融资政策文件及各相关银行服务方案。</w:t>
      </w:r>
      <w:r>
        <w:rPr>
          <w:rFonts w:hint="eastAsia" w:ascii="仿宋" w:hAnsi="仿宋" w:eastAsia="仿宋" w:cs="仿宋"/>
          <w:color w:val="auto"/>
          <w:sz w:val="24"/>
          <w:highlight w:val="none"/>
        </w:rPr>
        <w:cr/>
      </w:r>
      <w:r>
        <w:rPr>
          <w:rFonts w:hint="eastAsia" w:ascii="仿宋" w:hAnsi="仿宋" w:eastAsia="仿宋" w:cs="仿宋"/>
          <w:b/>
          <w:color w:val="auto"/>
          <w:sz w:val="24"/>
          <w:highlight w:val="none"/>
        </w:rPr>
        <w:t>4.询问、质疑、投诉</w:t>
      </w:r>
    </w:p>
    <w:p>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4.1供应商询问</w:t>
      </w:r>
    </w:p>
    <w:p>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4.2供应商质疑</w:t>
      </w:r>
    </w:p>
    <w:p>
      <w:pPr>
        <w:pStyle w:val="33"/>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4.2</w:t>
      </w:r>
      <w:r>
        <w:rPr>
          <w:rFonts w:hint="eastAsia" w:ascii="仿宋" w:hAnsi="仿宋" w:eastAsia="仿宋" w:cs="仿宋"/>
          <w:color w:val="auto"/>
          <w:sz w:val="24"/>
          <w:highlight w:val="none"/>
        </w:rPr>
        <w:t>.1提出质疑的供应商应当是参与所质疑项目采购活动的供应商。潜在供应商已依法获取其可质疑的招标文件的，可以对该文件提出质疑。</w:t>
      </w:r>
    </w:p>
    <w:p>
      <w:pPr>
        <w:pStyle w:val="33"/>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4.2</w:t>
      </w:r>
      <w:r>
        <w:rPr>
          <w:rFonts w:hint="eastAsia" w:ascii="仿宋" w:hAnsi="仿宋" w:eastAsia="仿宋" w:cs="仿宋"/>
          <w:color w:val="auto"/>
          <w:sz w:val="24"/>
          <w:highlight w:val="none"/>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pPr>
        <w:pStyle w:val="15"/>
        <w:spacing w:line="360" w:lineRule="auto"/>
        <w:ind w:firstLine="480" w:firstLineChars="200"/>
        <w:rPr>
          <w:rFonts w:hint="eastAsia" w:ascii="仿宋" w:hAnsi="仿宋" w:eastAsia="仿宋" w:cs="仿宋"/>
          <w:snapToGrid/>
          <w:color w:val="auto"/>
          <w:kern w:val="2"/>
          <w:sz w:val="24"/>
          <w:highlight w:val="none"/>
        </w:rPr>
      </w:pPr>
      <w:r>
        <w:rPr>
          <w:rFonts w:hint="eastAsia" w:ascii="仿宋" w:hAnsi="仿宋" w:eastAsia="仿宋" w:cs="仿宋"/>
          <w:snapToGrid/>
          <w:color w:val="auto"/>
          <w:kern w:val="2"/>
          <w:sz w:val="24"/>
          <w:highlight w:val="none"/>
        </w:rPr>
        <w:t>4.2.2.1对招标文件提出质疑的，质疑期限为供应商获得招标文件之日或者招标文件公告期限届满之日起计算。</w:t>
      </w:r>
    </w:p>
    <w:p>
      <w:pPr>
        <w:pStyle w:val="33"/>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4.2.2.2对采购过程提出质疑的，质疑期限为各采购程序环节结束之日起计算。对同一采购程序环节的质疑，供应商须一次性提出。</w:t>
      </w:r>
    </w:p>
    <w:p>
      <w:pPr>
        <w:pStyle w:val="33"/>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4.2.2.3对采购结果提出质疑的，质疑期限自采购结果公告期限届满之日起计算。</w:t>
      </w:r>
    </w:p>
    <w:p>
      <w:pPr>
        <w:pStyle w:val="33"/>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4.2.3</w:t>
      </w:r>
      <w:r>
        <w:rPr>
          <w:rFonts w:hint="eastAsia" w:ascii="仿宋" w:hAnsi="仿宋" w:eastAsia="仿宋" w:cs="仿宋"/>
          <w:color w:val="auto"/>
          <w:sz w:val="24"/>
          <w:highlight w:val="none"/>
        </w:rPr>
        <w:t>供应商提出质疑应当提交质疑函和必要的证明材料。质疑函应当包括下列内容：</w:t>
      </w:r>
    </w:p>
    <w:p>
      <w:pPr>
        <w:pStyle w:val="33"/>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4.2.3.1供应商的姓名或者名称、地址、邮编、联系人及联系电话；</w:t>
      </w:r>
    </w:p>
    <w:p>
      <w:pPr>
        <w:pStyle w:val="33"/>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4.2.3.2质疑项目的名称、编号；</w:t>
      </w:r>
    </w:p>
    <w:p>
      <w:pPr>
        <w:pStyle w:val="33"/>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4.2.3.3具体、明确的质疑事项和与质疑事项相关的请求；</w:t>
      </w:r>
    </w:p>
    <w:p>
      <w:pPr>
        <w:pStyle w:val="33"/>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4.2.3.4事实依据；</w:t>
      </w:r>
    </w:p>
    <w:p>
      <w:pPr>
        <w:pStyle w:val="33"/>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4.2.3.5必要的法律依据；</w:t>
      </w:r>
    </w:p>
    <w:p>
      <w:pPr>
        <w:pStyle w:val="33"/>
        <w:spacing w:line="360" w:lineRule="auto"/>
        <w:ind w:firstLine="960" w:firstLineChars="4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4.2.3.6提出质疑的日期。</w:t>
      </w:r>
    </w:p>
    <w:p>
      <w:pPr>
        <w:pStyle w:val="886"/>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供应商提交的质疑函需一式三份。供应商为自然人的，应当由本人签字；供应商为法人或者其他组织的，应当由法定代表人、主要负责人，或者其授权代表签字或者盖章，并加盖公章。</w:t>
      </w:r>
    </w:p>
    <w:p>
      <w:pPr>
        <w:pStyle w:val="886"/>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质疑函范本及制作说明详见附件2。</w:t>
      </w:r>
    </w:p>
    <w:p>
      <w:pPr>
        <w:pStyle w:val="886"/>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lang w:val="zh-CN"/>
        </w:rPr>
        <w:t>4.2</w:t>
      </w:r>
      <w:r>
        <w:rPr>
          <w:rFonts w:hint="eastAsia" w:ascii="仿宋" w:hAnsi="仿宋" w:eastAsia="仿宋" w:cs="仿宋"/>
          <w:color w:val="auto"/>
          <w:highlight w:val="none"/>
        </w:rPr>
        <w:t>.4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机构在质疑回复后5个工作日内，在浙江政府采购网的“其他公告”栏目公开质疑答复，答复内容应当完整。质疑函作为附件上传。</w:t>
      </w:r>
    </w:p>
    <w:p>
      <w:pPr>
        <w:pStyle w:val="886"/>
        <w:shd w:val="clear" w:color="auto" w:fill="FFFFFF"/>
        <w:snapToGrid w:val="0"/>
        <w:spacing w:after="240" w:afterAutospacing="0" w:line="360" w:lineRule="auto"/>
        <w:ind w:firstLine="480" w:firstLineChars="200"/>
        <w:contextualSpacing/>
        <w:rPr>
          <w:rFonts w:hint="eastAsia" w:ascii="仿宋" w:hAnsi="仿宋" w:eastAsia="仿宋" w:cs="仿宋"/>
          <w:color w:val="auto"/>
          <w:highlight w:val="none"/>
        </w:rPr>
      </w:pPr>
      <w:r>
        <w:rPr>
          <w:rFonts w:hint="eastAsia" w:ascii="仿宋" w:hAnsi="仿宋" w:eastAsia="仿宋" w:cs="仿宋"/>
          <w:color w:val="auto"/>
          <w:highlight w:val="none"/>
          <w:lang w:val="zh-CN"/>
        </w:rPr>
        <w:t>4.2</w:t>
      </w:r>
      <w:r>
        <w:rPr>
          <w:rFonts w:hint="eastAsia" w:ascii="仿宋" w:hAnsi="仿宋" w:eastAsia="仿宋" w:cs="仿宋"/>
          <w:color w:val="auto"/>
          <w:highlight w:val="none"/>
        </w:rPr>
        <w:t>.5询问或者质疑事项可能影响采购结果的，采购人应当暂停签订合同，已经签订合同的，应当中止履行合同。</w:t>
      </w:r>
    </w:p>
    <w:p>
      <w:pPr>
        <w:pStyle w:val="886"/>
        <w:shd w:val="clear" w:color="auto" w:fill="FFFFFF"/>
        <w:snapToGrid w:val="0"/>
        <w:spacing w:after="240" w:afterAutospacing="0" w:line="360" w:lineRule="auto"/>
        <w:ind w:firstLine="480" w:firstLineChars="200"/>
        <w:contextualSpacing/>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4.3供应商投诉</w:t>
      </w:r>
    </w:p>
    <w:p>
      <w:pPr>
        <w:pStyle w:val="886"/>
        <w:shd w:val="clear" w:color="auto" w:fill="FFFFFF"/>
        <w:snapToGrid w:val="0"/>
        <w:spacing w:after="240" w:afterAutospacing="0" w:line="360" w:lineRule="auto"/>
        <w:ind w:firstLine="480" w:firstLineChars="200"/>
        <w:contextualSpacing/>
        <w:rPr>
          <w:rFonts w:hint="eastAsia" w:ascii="仿宋" w:hAnsi="仿宋" w:eastAsia="仿宋" w:cs="仿宋"/>
          <w:color w:val="auto"/>
          <w:highlight w:val="none"/>
        </w:rPr>
      </w:pPr>
      <w:r>
        <w:rPr>
          <w:rFonts w:hint="eastAsia" w:ascii="仿宋" w:hAnsi="仿宋" w:eastAsia="仿宋" w:cs="仿宋"/>
          <w:color w:val="auto"/>
          <w:highlight w:val="none"/>
        </w:rPr>
        <w:t>4.3.1质疑供应商对采购人、采购机构的答复不满意或者采购人、采购机构未在规定的时间内作出答复的，可以在答复期满后十五个工作日内向同级政府采购监督管理部门提出投诉。</w:t>
      </w:r>
    </w:p>
    <w:p>
      <w:pPr>
        <w:pStyle w:val="886"/>
        <w:shd w:val="clear" w:color="auto" w:fill="FFFFFF"/>
        <w:snapToGrid w:val="0"/>
        <w:spacing w:after="240" w:afterAutospacing="0" w:line="360" w:lineRule="auto"/>
        <w:ind w:firstLine="480" w:firstLineChars="200"/>
        <w:contextualSpacing/>
        <w:rPr>
          <w:rFonts w:hint="eastAsia" w:ascii="仿宋" w:hAnsi="仿宋" w:eastAsia="仿宋" w:cs="仿宋"/>
          <w:color w:val="auto"/>
          <w:highlight w:val="none"/>
        </w:rPr>
      </w:pPr>
      <w:r>
        <w:rPr>
          <w:rFonts w:hint="eastAsia" w:ascii="仿宋" w:hAnsi="仿宋" w:eastAsia="仿宋" w:cs="仿宋"/>
          <w:color w:val="auto"/>
          <w:highlight w:val="none"/>
        </w:rPr>
        <w:t>4.3.</w:t>
      </w:r>
      <w:r>
        <w:rPr>
          <w:rFonts w:hint="eastAsia" w:ascii="仿宋" w:hAnsi="仿宋" w:eastAsia="仿宋" w:cs="仿宋"/>
          <w:color w:val="auto"/>
          <w:highlight w:val="none"/>
          <w:lang w:val="zh-CN"/>
        </w:rPr>
        <w:t>2</w:t>
      </w:r>
      <w:r>
        <w:rPr>
          <w:rFonts w:hint="eastAsia" w:ascii="仿宋" w:hAnsi="仿宋" w:eastAsia="仿宋" w:cs="仿宋"/>
          <w:color w:val="auto"/>
          <w:highlight w:val="none"/>
        </w:rPr>
        <w:t>供应商投诉的事项不得超出已质疑事项的范围，基于质疑答复内容提出的投诉事项除外。</w:t>
      </w:r>
    </w:p>
    <w:p>
      <w:pPr>
        <w:pStyle w:val="886"/>
        <w:shd w:val="clear" w:color="auto" w:fill="FFFFFF"/>
        <w:snapToGrid w:val="0"/>
        <w:spacing w:after="240" w:afterAutospacing="0" w:line="360" w:lineRule="auto"/>
        <w:ind w:firstLine="480" w:firstLineChars="200"/>
        <w:contextualSpacing/>
        <w:rPr>
          <w:rFonts w:hint="eastAsia" w:ascii="仿宋" w:hAnsi="仿宋" w:eastAsia="仿宋" w:cs="仿宋"/>
          <w:color w:val="auto"/>
          <w:highlight w:val="none"/>
        </w:rPr>
      </w:pPr>
      <w:r>
        <w:rPr>
          <w:rFonts w:hint="eastAsia" w:ascii="仿宋" w:hAnsi="仿宋" w:eastAsia="仿宋" w:cs="仿宋"/>
          <w:color w:val="auto"/>
          <w:highlight w:val="none"/>
        </w:rPr>
        <w:t>4.3.3供应商投诉应当有明确的请求和必要的证明材料。</w:t>
      </w:r>
    </w:p>
    <w:p>
      <w:pPr>
        <w:pStyle w:val="886"/>
        <w:shd w:val="clear" w:color="auto" w:fill="FFFFFF"/>
        <w:snapToGrid w:val="0"/>
        <w:spacing w:after="240" w:afterAutospacing="0" w:line="360" w:lineRule="auto"/>
        <w:ind w:firstLine="480" w:firstLineChars="200"/>
        <w:contextualSpacing/>
        <w:rPr>
          <w:rFonts w:hint="eastAsia" w:ascii="仿宋" w:hAnsi="仿宋" w:eastAsia="仿宋" w:cs="仿宋"/>
          <w:color w:val="auto"/>
          <w:highlight w:val="none"/>
        </w:rPr>
      </w:pPr>
      <w:r>
        <w:rPr>
          <w:rFonts w:hint="eastAsia" w:ascii="仿宋" w:hAnsi="仿宋" w:eastAsia="仿宋" w:cs="仿宋"/>
          <w:color w:val="auto"/>
          <w:highlight w:val="none"/>
        </w:rPr>
        <w:t>4.3.5 以联合体形式参加政府采购活动的，其投诉应当由组成联合体的所有供应商共同提出。</w:t>
      </w:r>
    </w:p>
    <w:p>
      <w:pPr>
        <w:pStyle w:val="886"/>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投诉书范本及制作说明详见附件3。</w:t>
      </w:r>
    </w:p>
    <w:p>
      <w:pPr>
        <w:pStyle w:val="128"/>
        <w:snapToGrid w:val="0"/>
        <w:spacing w:before="0"/>
        <w:ind w:firstLine="360"/>
        <w:rPr>
          <w:rFonts w:hint="eastAsia" w:ascii="仿宋" w:hAnsi="仿宋" w:eastAsia="仿宋" w:cs="仿宋"/>
          <w:color w:val="auto"/>
          <w:sz w:val="18"/>
          <w:szCs w:val="18"/>
          <w:highlight w:val="none"/>
        </w:rPr>
      </w:pPr>
    </w:p>
    <w:p>
      <w:pPr>
        <w:adjustRightInd/>
        <w:spacing w:line="360" w:lineRule="auto"/>
        <w:jc w:val="center"/>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 xml:space="preserve">      二、招标文件的构成、澄清、修改</w:t>
      </w:r>
    </w:p>
    <w:p>
      <w:pPr>
        <w:pStyle w:val="33"/>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5</w:t>
      </w:r>
      <w:r>
        <w:rPr>
          <w:rFonts w:hint="eastAsia" w:ascii="仿宋" w:hAnsi="仿宋" w:eastAsia="仿宋" w:cs="仿宋"/>
          <w:b/>
          <w:color w:val="auto"/>
          <w:sz w:val="24"/>
          <w:szCs w:val="24"/>
          <w:highlight w:val="none"/>
          <w:lang w:val="en-US" w:eastAsia="zh-CN"/>
        </w:rPr>
        <w:t>.</w:t>
      </w:r>
      <w:r>
        <w:rPr>
          <w:rFonts w:hint="eastAsia" w:ascii="仿宋" w:hAnsi="仿宋" w:eastAsia="仿宋" w:cs="仿宋"/>
          <w:b/>
          <w:color w:val="auto"/>
          <w:sz w:val="24"/>
          <w:szCs w:val="24"/>
          <w:highlight w:val="none"/>
        </w:rPr>
        <w:t>招标文件的构成</w:t>
      </w:r>
    </w:p>
    <w:p>
      <w:pPr>
        <w:pStyle w:val="3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 招标文件包括下列文件及附件：</w:t>
      </w:r>
    </w:p>
    <w:p>
      <w:pPr>
        <w:pStyle w:val="33"/>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5.1.1招标公告；</w:t>
      </w:r>
    </w:p>
    <w:p>
      <w:pPr>
        <w:pStyle w:val="33"/>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5.1.2投标人须知；</w:t>
      </w:r>
    </w:p>
    <w:p>
      <w:pPr>
        <w:pStyle w:val="33"/>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5.1.3采购需求；</w:t>
      </w:r>
    </w:p>
    <w:p>
      <w:pPr>
        <w:pStyle w:val="33"/>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5.1.4评标办法；</w:t>
      </w:r>
    </w:p>
    <w:p>
      <w:pPr>
        <w:pStyle w:val="33"/>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5.1.5拟签订的合同文本；</w:t>
      </w:r>
    </w:p>
    <w:p>
      <w:pPr>
        <w:pStyle w:val="33"/>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highlight w:val="none"/>
        </w:rPr>
        <w:t>5.1.6</w:t>
      </w:r>
      <w:r>
        <w:rPr>
          <w:rFonts w:hint="eastAsia" w:ascii="仿宋" w:hAnsi="仿宋" w:eastAsia="仿宋" w:cs="仿宋"/>
          <w:color w:val="auto"/>
          <w:sz w:val="24"/>
          <w:szCs w:val="24"/>
          <w:highlight w:val="none"/>
        </w:rPr>
        <w:t>应提交的有关格式范例。</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5.2与本项目有关的</w:t>
      </w:r>
      <w:r>
        <w:rPr>
          <w:rFonts w:hint="eastAsia" w:ascii="仿宋" w:hAnsi="仿宋" w:eastAsia="仿宋" w:cs="仿宋"/>
          <w:bCs/>
          <w:color w:val="auto"/>
          <w:sz w:val="24"/>
          <w:highlight w:val="none"/>
        </w:rPr>
        <w:t>澄清或者修改的内容为招标文件的组成部分</w:t>
      </w:r>
      <w:r>
        <w:rPr>
          <w:rFonts w:hint="eastAsia" w:ascii="仿宋" w:hAnsi="仿宋" w:eastAsia="仿宋" w:cs="仿宋"/>
          <w:color w:val="auto"/>
          <w:sz w:val="24"/>
          <w:highlight w:val="none"/>
        </w:rPr>
        <w:t>。</w:t>
      </w:r>
    </w:p>
    <w:p>
      <w:pPr>
        <w:pStyle w:val="33"/>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6.招标文件的澄清、修改</w:t>
      </w:r>
    </w:p>
    <w:p>
      <w:pPr>
        <w:pStyle w:val="128"/>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6.1已获取招标文件的潜在投标人，若有问题需要澄清，应于投标截止时间前，以书面形式向采购机构提出。</w:t>
      </w:r>
    </w:p>
    <w:p>
      <w:pPr>
        <w:pStyle w:val="128"/>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pStyle w:val="23"/>
        <w:rPr>
          <w:rFonts w:hint="eastAsia" w:ascii="仿宋" w:hAnsi="仿宋" w:eastAsia="仿宋" w:cs="仿宋"/>
          <w:color w:val="auto"/>
          <w:sz w:val="18"/>
          <w:szCs w:val="18"/>
          <w:highlight w:val="none"/>
          <w:lang w:val="en-US"/>
        </w:rPr>
      </w:pPr>
      <w:r>
        <w:rPr>
          <w:rFonts w:hint="eastAsia" w:ascii="仿宋" w:hAnsi="仿宋" w:eastAsia="仿宋" w:cs="仿宋"/>
          <w:color w:val="auto"/>
          <w:szCs w:val="24"/>
          <w:highlight w:val="none"/>
          <w:lang w:val="en-US"/>
        </w:rPr>
        <w:t xml:space="preserve">    </w:t>
      </w:r>
    </w:p>
    <w:p>
      <w:pPr>
        <w:adjustRightInd/>
        <w:spacing w:line="360" w:lineRule="auto"/>
        <w:jc w:val="center"/>
        <w:outlineLvl w:val="0"/>
        <w:rPr>
          <w:rFonts w:hint="eastAsia" w:ascii="仿宋" w:hAnsi="仿宋" w:eastAsia="仿宋" w:cs="仿宋"/>
          <w:b/>
          <w:color w:val="auto"/>
          <w:sz w:val="30"/>
          <w:szCs w:val="20"/>
          <w:highlight w:val="none"/>
        </w:rPr>
      </w:pPr>
      <w:r>
        <w:rPr>
          <w:rFonts w:hint="eastAsia" w:ascii="仿宋" w:hAnsi="仿宋" w:eastAsia="仿宋" w:cs="仿宋"/>
          <w:b/>
          <w:color w:val="auto"/>
          <w:sz w:val="30"/>
          <w:szCs w:val="20"/>
          <w:highlight w:val="none"/>
        </w:rPr>
        <w:t>三、投标</w:t>
      </w:r>
    </w:p>
    <w:p>
      <w:pPr>
        <w:pStyle w:val="33"/>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7.招标文件的获取</w:t>
      </w:r>
    </w:p>
    <w:p>
      <w:pPr>
        <w:spacing w:line="360" w:lineRule="auto"/>
        <w:ind w:firstLine="480" w:firstLineChars="200"/>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详见招标公告中获取招标文件的时间期限、地点、方式及招标文件售价。</w:t>
      </w:r>
    </w:p>
    <w:p>
      <w:pPr>
        <w:pStyle w:val="33"/>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8.开标前答疑会或现场考察</w:t>
      </w:r>
    </w:p>
    <w:p>
      <w:pPr>
        <w:pStyle w:val="3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采购人组织潜在投标人现场考察或者召开开标前答疑会的，潜在投标人按第二部分投标人须知前附表的规定参加现场考察或者开标前答疑会。</w:t>
      </w:r>
    </w:p>
    <w:p>
      <w:pPr>
        <w:pStyle w:val="33"/>
        <w:spacing w:line="360" w:lineRule="auto"/>
        <w:rPr>
          <w:rFonts w:hint="eastAsia" w:ascii="仿宋" w:hAnsi="仿宋" w:eastAsia="仿宋" w:cs="仿宋"/>
          <w:b/>
          <w:color w:val="auto"/>
          <w:szCs w:val="24"/>
          <w:highlight w:val="none"/>
        </w:rPr>
      </w:pPr>
      <w:r>
        <w:rPr>
          <w:rFonts w:hint="eastAsia" w:ascii="仿宋" w:hAnsi="仿宋" w:eastAsia="仿宋" w:cs="仿宋"/>
          <w:b/>
          <w:color w:val="auto"/>
          <w:kern w:val="28"/>
          <w:sz w:val="24"/>
          <w:szCs w:val="24"/>
          <w:highlight w:val="none"/>
        </w:rPr>
        <w:t>9.投标保证金</w:t>
      </w:r>
    </w:p>
    <w:p>
      <w:pPr>
        <w:pStyle w:val="15"/>
        <w:spacing w:line="360" w:lineRule="auto"/>
        <w:ind w:firstLine="470" w:firstLineChars="196"/>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本项目不需缴纳投标保证金。</w:t>
      </w:r>
    </w:p>
    <w:p>
      <w:pPr>
        <w:pStyle w:val="33"/>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10.投标文件的语言</w:t>
      </w:r>
    </w:p>
    <w:p>
      <w:pPr>
        <w:autoSpaceDE w:val="0"/>
        <w:autoSpaceDN w:val="0"/>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投标文件及投标人与采购有关的来往通知、函件和文件均应使用中文。</w:t>
      </w:r>
    </w:p>
    <w:p>
      <w:pPr>
        <w:pStyle w:val="33"/>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11.投标文件的组成</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11.1</w:t>
      </w:r>
      <w:r>
        <w:rPr>
          <w:rFonts w:hint="eastAsia" w:ascii="仿宋" w:hAnsi="仿宋" w:eastAsia="仿宋" w:cs="仿宋"/>
          <w:b/>
          <w:color w:val="auto"/>
          <w:sz w:val="24"/>
          <w:highlight w:val="none"/>
        </w:rPr>
        <w:t>资格文件</w:t>
      </w:r>
      <w:r>
        <w:rPr>
          <w:rFonts w:hint="eastAsia" w:ascii="仿宋" w:hAnsi="仿宋" w:eastAsia="仿宋" w:cs="仿宋"/>
          <w:color w:val="auto"/>
          <w:sz w:val="24"/>
          <w:highlight w:val="none"/>
        </w:rPr>
        <w:t>：</w:t>
      </w:r>
    </w:p>
    <w:p>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11.1.1符合参加政府采购活动应当具备的一般条件的承诺函；</w:t>
      </w:r>
    </w:p>
    <w:p>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11.1.2落实政府采购政策需满足的资格要求；</w:t>
      </w:r>
    </w:p>
    <w:p>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11.1.3本项目的特定资格要求。</w:t>
      </w:r>
    </w:p>
    <w:p>
      <w:pPr>
        <w:snapToGrid w:val="0"/>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11.</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 xml:space="preserve"> </w:t>
      </w:r>
      <w:r>
        <w:rPr>
          <w:rFonts w:hint="eastAsia" w:ascii="仿宋" w:hAnsi="仿宋" w:eastAsia="仿宋" w:cs="仿宋"/>
          <w:b/>
          <w:bCs/>
          <w:color w:val="auto"/>
          <w:sz w:val="24"/>
          <w:highlight w:val="none"/>
        </w:rPr>
        <w:t>商务技术</w:t>
      </w:r>
      <w:r>
        <w:rPr>
          <w:rFonts w:hint="eastAsia" w:ascii="仿宋" w:hAnsi="仿宋" w:eastAsia="仿宋" w:cs="仿宋"/>
          <w:b/>
          <w:bCs/>
          <w:color w:val="auto"/>
          <w:sz w:val="24"/>
          <w:highlight w:val="none"/>
          <w:lang w:val="zh-CN"/>
        </w:rPr>
        <w:t>文件：</w:t>
      </w:r>
    </w:p>
    <w:p>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11.2.1投标函；</w:t>
      </w:r>
      <w:r>
        <w:rPr>
          <w:rFonts w:hint="eastAsia" w:ascii="仿宋" w:hAnsi="仿宋" w:eastAsia="仿宋" w:cs="仿宋"/>
          <w:color w:val="auto"/>
          <w:sz w:val="24"/>
          <w:highlight w:val="none"/>
          <w:lang w:val="zh-CN"/>
        </w:rPr>
        <w:t xml:space="preserve"> </w:t>
      </w:r>
    </w:p>
    <w:p>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11.2.2授权委托书或法定代表人（单位负责人、自然人本人）身份证明；</w:t>
      </w:r>
    </w:p>
    <w:p>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11.2.3联合协议；</w:t>
      </w:r>
    </w:p>
    <w:p>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11.2.4分包意向协议；</w:t>
      </w:r>
    </w:p>
    <w:p>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11.2.5符合性审查资料；</w:t>
      </w:r>
    </w:p>
    <w:p>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11.2.6评标标准相应的商务技术资料；</w:t>
      </w:r>
    </w:p>
    <w:p>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11.2.7投标标的清单；</w:t>
      </w:r>
    </w:p>
    <w:p>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11.2.8商务技术偏离表；</w:t>
      </w:r>
    </w:p>
    <w:p>
      <w:pPr>
        <w:snapToGrid w:val="0"/>
        <w:spacing w:line="360" w:lineRule="auto"/>
        <w:ind w:firstLine="960" w:firstLineChars="4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11.</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9</w:t>
      </w:r>
      <w:r>
        <w:rPr>
          <w:rFonts w:hint="eastAsia" w:ascii="仿宋" w:hAnsi="仿宋" w:eastAsia="仿宋" w:cs="仿宋"/>
          <w:color w:val="auto"/>
          <w:sz w:val="24"/>
          <w:highlight w:val="none"/>
          <w:lang w:val="zh-CN"/>
        </w:rPr>
        <w:t>政府采购供应商廉洁自律承诺书；</w:t>
      </w:r>
    </w:p>
    <w:p>
      <w:pPr>
        <w:snapToGrid w:val="0"/>
        <w:spacing w:line="360" w:lineRule="auto"/>
        <w:ind w:firstLine="480" w:firstLineChars="200"/>
        <w:rPr>
          <w:rFonts w:hint="eastAsia" w:ascii="仿宋" w:hAnsi="仿宋" w:eastAsia="仿宋" w:cs="仿宋"/>
          <w:color w:val="auto"/>
          <w:sz w:val="24"/>
          <w:highlight w:val="none"/>
          <w:u w:val="single"/>
          <w:lang w:val="zh-CN"/>
        </w:rPr>
      </w:pPr>
      <w:r>
        <w:rPr>
          <w:rFonts w:hint="eastAsia" w:ascii="仿宋" w:hAnsi="仿宋" w:eastAsia="仿宋" w:cs="仿宋"/>
          <w:color w:val="auto"/>
          <w:kern w:val="0"/>
          <w:sz w:val="24"/>
          <w:highlight w:val="none"/>
          <w:lang w:val="zh-CN"/>
        </w:rPr>
        <w:t>11.</w:t>
      </w:r>
      <w:r>
        <w:rPr>
          <w:rFonts w:hint="eastAsia" w:ascii="仿宋" w:hAnsi="仿宋" w:eastAsia="仿宋" w:cs="仿宋"/>
          <w:color w:val="auto"/>
          <w:kern w:val="0"/>
          <w:sz w:val="24"/>
          <w:highlight w:val="none"/>
        </w:rPr>
        <w:t>3</w:t>
      </w:r>
      <w:r>
        <w:rPr>
          <w:rFonts w:hint="eastAsia" w:ascii="仿宋" w:hAnsi="仿宋" w:eastAsia="仿宋" w:cs="仿宋"/>
          <w:b/>
          <w:color w:val="auto"/>
          <w:sz w:val="24"/>
          <w:highlight w:val="none"/>
        </w:rPr>
        <w:t>报价文件：</w:t>
      </w:r>
      <w:r>
        <w:rPr>
          <w:rFonts w:hint="eastAsia" w:ascii="仿宋" w:hAnsi="仿宋" w:eastAsia="仿宋" w:cs="仿宋"/>
          <w:color w:val="auto"/>
          <w:sz w:val="24"/>
          <w:highlight w:val="none"/>
        </w:rPr>
        <w:t xml:space="preserve"> </w:t>
      </w:r>
    </w:p>
    <w:p>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11.3.1开标一览表（报价表）；</w:t>
      </w:r>
    </w:p>
    <w:p>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11.3.2中小企业声明函。</w:t>
      </w:r>
    </w:p>
    <w:p>
      <w:pPr>
        <w:spacing w:line="360" w:lineRule="auto"/>
        <w:ind w:firstLine="723" w:firstLineChars="3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投标文件含有采购人不能接受的附加条件的，投标无效；</w:t>
      </w:r>
    </w:p>
    <w:p>
      <w:pPr>
        <w:spacing w:line="360" w:lineRule="auto"/>
        <w:ind w:firstLine="723" w:firstLineChars="300"/>
        <w:rPr>
          <w:rFonts w:hint="eastAsia" w:ascii="仿宋" w:hAnsi="仿宋" w:eastAsia="仿宋" w:cs="仿宋"/>
          <w:b/>
          <w:color w:val="auto"/>
          <w:sz w:val="24"/>
          <w:szCs w:val="21"/>
          <w:highlight w:val="none"/>
        </w:rPr>
      </w:pPr>
      <w:r>
        <w:rPr>
          <w:rFonts w:hint="eastAsia" w:ascii="仿宋" w:hAnsi="仿宋" w:eastAsia="仿宋" w:cs="仿宋"/>
          <w:b/>
          <w:color w:val="auto"/>
          <w:sz w:val="24"/>
          <w:highlight w:val="none"/>
        </w:rPr>
        <w:t>投标人提供虚假材料投标的，投标无效。</w:t>
      </w:r>
    </w:p>
    <w:p>
      <w:pPr>
        <w:pStyle w:val="128"/>
        <w:snapToGrid w:val="0"/>
        <w:spacing w:before="0"/>
        <w:ind w:firstLine="0" w:firstLineChars="0"/>
        <w:outlineLvl w:val="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12</w:t>
      </w:r>
      <w:r>
        <w:rPr>
          <w:rFonts w:hint="eastAsia" w:ascii="仿宋" w:hAnsi="仿宋" w:eastAsia="仿宋" w:cs="仿宋"/>
          <w:b/>
          <w:color w:val="auto"/>
          <w:kern w:val="0"/>
          <w:szCs w:val="24"/>
          <w:highlight w:val="none"/>
          <w:lang w:val="zh-CN"/>
        </w:rPr>
        <w:t>.</w:t>
      </w:r>
      <w:r>
        <w:rPr>
          <w:rFonts w:hint="eastAsia" w:ascii="仿宋" w:hAnsi="仿宋" w:eastAsia="仿宋" w:cs="仿宋"/>
          <w:b/>
          <w:color w:val="auto"/>
          <w:szCs w:val="24"/>
          <w:highlight w:val="none"/>
        </w:rPr>
        <w:t>投标文件的编制</w:t>
      </w:r>
    </w:p>
    <w:p>
      <w:pPr>
        <w:spacing w:line="360" w:lineRule="auto"/>
        <w:ind w:firstLine="480" w:firstLineChars="200"/>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pPr>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pPr>
        <w:snapToGrid w:val="0"/>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13.投标文件的签署、盖章</w:t>
      </w:r>
    </w:p>
    <w:p>
      <w:pPr>
        <w:pStyle w:val="128"/>
        <w:snapToGrid w:val="0"/>
        <w:spacing w:before="0"/>
        <w:ind w:firstLine="480"/>
        <w:rPr>
          <w:rFonts w:hint="eastAsia" w:ascii="仿宋" w:hAnsi="仿宋" w:eastAsia="仿宋" w:cs="仿宋"/>
          <w:b/>
          <w:color w:val="auto"/>
          <w:highlight w:val="none"/>
        </w:rPr>
      </w:pPr>
      <w:r>
        <w:rPr>
          <w:rFonts w:hint="eastAsia" w:ascii="仿宋" w:hAnsi="仿宋" w:eastAsia="仿宋" w:cs="仿宋"/>
          <w:color w:val="auto"/>
          <w:szCs w:val="24"/>
          <w:highlight w:val="none"/>
        </w:rPr>
        <w:t>13.1投标文件按照招标文件第六部分格式要</w:t>
      </w:r>
      <w:r>
        <w:rPr>
          <w:rFonts w:hint="eastAsia" w:ascii="仿宋" w:hAnsi="仿宋" w:eastAsia="仿宋" w:cs="仿宋"/>
          <w:color w:val="auto"/>
          <w:highlight w:val="none"/>
        </w:rPr>
        <w:t>求进行签署、盖章。</w:t>
      </w:r>
      <w:r>
        <w:rPr>
          <w:rFonts w:hint="eastAsia" w:ascii="仿宋" w:hAnsi="仿宋" w:eastAsia="仿宋" w:cs="仿宋"/>
          <w:b/>
          <w:color w:val="auto"/>
          <w:highlight w:val="none"/>
        </w:rPr>
        <w:t>▲投标人的投标文件未按照招标文件要求签署、盖章的，其投标无效</w:t>
      </w:r>
      <w:r>
        <w:rPr>
          <w:rFonts w:hint="eastAsia" w:ascii="仿宋" w:hAnsi="仿宋" w:eastAsia="仿宋" w:cs="仿宋"/>
          <w:color w:val="auto"/>
          <w:szCs w:val="24"/>
          <w:highlight w:val="none"/>
        </w:rPr>
        <w:t>。</w:t>
      </w:r>
    </w:p>
    <w:p>
      <w:pPr>
        <w:pStyle w:val="128"/>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13.2为确保网上操作合法、有效和安全，投标人应当在投标截止时间前完成在“政府采购云平台”的身份认证，确保在电子投标过程中能够对相关数据电文进行加密和使用电子签名。</w:t>
      </w:r>
    </w:p>
    <w:p>
      <w:pPr>
        <w:pStyle w:val="128"/>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highlight w:val="none"/>
        </w:rPr>
        <w:t>13.3招标文件对投标文件签署、盖章的要求适用于电子签名。</w:t>
      </w:r>
    </w:p>
    <w:p>
      <w:pPr>
        <w:pStyle w:val="128"/>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14.投标文件的提交、补充、修改、撤回</w:t>
      </w:r>
    </w:p>
    <w:p>
      <w:pPr>
        <w:pStyle w:val="128"/>
        <w:ind w:left="0" w:leftChars="0"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128"/>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pPr>
        <w:pStyle w:val="128"/>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14.3采购人、采购机构可以视情况延长投标文件提交的截止时间。在上述情况下，采购机构与投标人以前在投标截止期方面的全部权利、责任和义务，将适用于延长至新的投标截止期。</w:t>
      </w:r>
    </w:p>
    <w:p>
      <w:pPr>
        <w:pStyle w:val="33"/>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15.备份投标文件</w:t>
      </w:r>
    </w:p>
    <w:p>
      <w:pPr>
        <w:pStyle w:val="33"/>
        <w:spacing w:line="360" w:lineRule="auto"/>
        <w:ind w:firstLine="360" w:firstLineChars="15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ascii="仿宋" w:hAnsi="仿宋" w:eastAsia="仿宋" w:cs="仿宋"/>
          <w:b/>
          <w:color w:val="auto"/>
          <w:sz w:val="24"/>
          <w:szCs w:val="24"/>
          <w:highlight w:val="none"/>
        </w:rPr>
        <w:t>但采购人、采购机构不强制或变相强制投标人提交备份投标文件。</w:t>
      </w:r>
    </w:p>
    <w:p>
      <w:pPr>
        <w:pStyle w:val="33"/>
        <w:spacing w:line="360"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15.2备份投标文件须在“政采云投标客户端”制作生成，并储存在</w:t>
      </w:r>
      <w:r>
        <w:rPr>
          <w:rFonts w:hint="eastAsia" w:ascii="仿宋" w:hAnsi="仿宋" w:eastAsia="仿宋" w:cs="仿宋"/>
          <w:color w:val="auto"/>
          <w:sz w:val="24"/>
          <w:highlight w:val="none"/>
        </w:rPr>
        <w:t>DVD光盘</w:t>
      </w:r>
      <w:r>
        <w:rPr>
          <w:rFonts w:hint="eastAsia" w:ascii="仿宋" w:hAnsi="仿宋" w:eastAsia="仿宋" w:cs="仿宋"/>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仿宋" w:hAnsi="仿宋" w:eastAsia="仿宋" w:cs="仿宋"/>
          <w:b/>
          <w:color w:val="auto"/>
          <w:sz w:val="24"/>
          <w:highlight w:val="none"/>
        </w:rPr>
        <w:t>不符合上述制作、</w:t>
      </w:r>
      <w:r>
        <w:rPr>
          <w:rFonts w:hint="eastAsia" w:ascii="仿宋" w:hAnsi="仿宋" w:eastAsia="仿宋" w:cs="仿宋"/>
          <w:b/>
          <w:color w:val="auto"/>
          <w:sz w:val="24"/>
          <w:szCs w:val="24"/>
          <w:highlight w:val="none"/>
        </w:rPr>
        <w:t>存储、密封规定的备份投标文件将被视为无效或者被拒绝接收。</w:t>
      </w:r>
    </w:p>
    <w:p>
      <w:pPr>
        <w:pStyle w:val="3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15.3直接提交备份投标文件的，投标人应于投标截止时间前在招标公告中载明的开标地点将备份投标文件提交给采购机构，采购机构将拒绝接受逾期送达的备份投标文件。</w:t>
      </w:r>
    </w:p>
    <w:p>
      <w:pPr>
        <w:pStyle w:val="3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ascii="仿宋" w:hAnsi="仿宋" w:eastAsia="仿宋" w:cs="仿宋"/>
          <w:snapToGrid/>
          <w:color w:val="auto"/>
          <w:sz w:val="24"/>
          <w:szCs w:val="24"/>
          <w:highlight w:val="none"/>
        </w:rPr>
        <w:t>招标文件第二部分投标人须知前附表规定的备份投标文件送达地点；</w:t>
      </w:r>
      <w:r>
        <w:rPr>
          <w:rFonts w:hint="eastAsia" w:ascii="仿宋" w:hAnsi="仿宋" w:eastAsia="仿宋" w:cs="仿宋"/>
          <w:color w:val="auto"/>
          <w:sz w:val="24"/>
          <w:szCs w:val="24"/>
          <w:highlight w:val="none"/>
        </w:rPr>
        <w:t>送达时间以签收人签收时间为准。采购机构将拒绝接受逾期送达的备份投标文件。邮寄过程中，电子备份投标文件发生泄露、遗失、损坏或延期送达等情况的，由投标人自行负责。</w:t>
      </w:r>
    </w:p>
    <w:p>
      <w:pPr>
        <w:pStyle w:val="33"/>
        <w:spacing w:line="360" w:lineRule="auto"/>
        <w:ind w:firstLine="479" w:firstLineChars="19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15.5投标人仅提交备份投标文件，未在电子交易平台传输递交投标文件的，投标无效。</w:t>
      </w:r>
    </w:p>
    <w:p>
      <w:pPr>
        <w:pStyle w:val="128"/>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16.投标文件的无效处理</w:t>
      </w:r>
    </w:p>
    <w:p>
      <w:pPr>
        <w:pStyle w:val="25"/>
        <w:spacing w:line="360" w:lineRule="auto"/>
        <w:ind w:firstLine="360"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有招标文件第四部分</w:t>
      </w:r>
      <w:r>
        <w:rPr>
          <w:rFonts w:hint="eastAsia" w:ascii="仿宋" w:hAnsi="仿宋" w:eastAsia="仿宋" w:cs="仿宋"/>
          <w:color w:val="auto"/>
          <w:highlight w:val="none"/>
        </w:rPr>
        <w:t>4.2规定</w:t>
      </w:r>
      <w:r>
        <w:rPr>
          <w:rFonts w:hint="eastAsia" w:ascii="仿宋" w:hAnsi="仿宋" w:eastAsia="仿宋" w:cs="仿宋"/>
          <w:color w:val="auto"/>
          <w:szCs w:val="21"/>
          <w:highlight w:val="none"/>
        </w:rPr>
        <w:t>的情形之一的，投标无效：</w:t>
      </w:r>
    </w:p>
    <w:p>
      <w:pPr>
        <w:pStyle w:val="128"/>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17.投标有效期</w:t>
      </w:r>
    </w:p>
    <w:p>
      <w:pPr>
        <w:spacing w:line="360" w:lineRule="auto"/>
        <w:ind w:firstLine="480" w:firstLineChars="200"/>
        <w:rPr>
          <w:rFonts w:hint="eastAsia" w:ascii="仿宋" w:hAnsi="仿宋" w:eastAsia="仿宋" w:cs="仿宋"/>
          <w:b/>
          <w:color w:val="auto"/>
          <w:sz w:val="24"/>
          <w:szCs w:val="21"/>
          <w:highlight w:val="none"/>
        </w:rPr>
      </w:pPr>
      <w:r>
        <w:rPr>
          <w:rFonts w:hint="eastAsia" w:ascii="仿宋" w:hAnsi="仿宋" w:eastAsia="仿宋" w:cs="仿宋"/>
          <w:color w:val="auto"/>
          <w:sz w:val="24"/>
          <w:szCs w:val="20"/>
          <w:highlight w:val="none"/>
        </w:rPr>
        <w:t>17.1投标有效期为从提交投标文件的截止之日起90天。▲</w:t>
      </w:r>
      <w:r>
        <w:rPr>
          <w:rFonts w:hint="eastAsia" w:ascii="仿宋" w:hAnsi="仿宋" w:eastAsia="仿宋" w:cs="仿宋"/>
          <w:b/>
          <w:color w:val="auto"/>
          <w:sz w:val="24"/>
          <w:szCs w:val="20"/>
          <w:highlight w:val="none"/>
        </w:rPr>
        <w:t>投标人的投标文件中承</w:t>
      </w:r>
      <w:r>
        <w:rPr>
          <w:rFonts w:hint="eastAsia" w:ascii="仿宋" w:hAnsi="仿宋" w:eastAsia="仿宋" w:cs="仿宋"/>
          <w:b/>
          <w:color w:val="auto"/>
          <w:sz w:val="24"/>
          <w:szCs w:val="21"/>
          <w:highlight w:val="none"/>
        </w:rPr>
        <w:t>诺的投标有效期少于招标文件中载明的投标有效期的，投标无效。</w:t>
      </w:r>
    </w:p>
    <w:p>
      <w:pPr>
        <w:pStyle w:val="128"/>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17.2投标文件合格投递后，自投标截止日期起，在投标有效期内有效。</w:t>
      </w:r>
    </w:p>
    <w:p>
      <w:pPr>
        <w:pStyle w:val="128"/>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17.3在原定投标有效期满之前，如果出现特殊情况，采购机构可以以书面形式通知投标人延长投标有效期。投标人同意延长的，不得要求或被允许修改其投标文件，投标人拒绝延长的，其投标无效。</w:t>
      </w:r>
    </w:p>
    <w:p>
      <w:pPr>
        <w:pStyle w:val="128"/>
        <w:spacing w:before="0"/>
        <w:ind w:firstLine="643"/>
        <w:rPr>
          <w:rFonts w:hint="eastAsia" w:ascii="仿宋" w:hAnsi="仿宋" w:eastAsia="仿宋" w:cs="仿宋"/>
          <w:b/>
          <w:color w:val="auto"/>
          <w:sz w:val="32"/>
          <w:highlight w:val="none"/>
        </w:rPr>
      </w:pPr>
    </w:p>
    <w:p>
      <w:pPr>
        <w:pStyle w:val="128"/>
        <w:spacing w:before="0"/>
        <w:ind w:firstLine="1928" w:firstLineChars="600"/>
        <w:rPr>
          <w:rFonts w:hint="eastAsia" w:ascii="仿宋" w:hAnsi="仿宋" w:eastAsia="仿宋" w:cs="仿宋"/>
          <w:b/>
          <w:color w:val="auto"/>
          <w:sz w:val="32"/>
          <w:highlight w:val="none"/>
        </w:rPr>
      </w:pPr>
      <w:r>
        <w:rPr>
          <w:rFonts w:hint="eastAsia" w:ascii="仿宋" w:hAnsi="仿宋" w:eastAsia="仿宋" w:cs="仿宋"/>
          <w:b/>
          <w:color w:val="auto"/>
          <w:sz w:val="32"/>
          <w:highlight w:val="none"/>
        </w:rPr>
        <w:t>四、开标、资格审查与信用信息查询</w:t>
      </w:r>
    </w:p>
    <w:p>
      <w:pPr>
        <w:pStyle w:val="554"/>
        <w:spacing w:before="0" w:line="360" w:lineRule="auto"/>
        <w:ind w:left="0" w:leftChars="0" w:firstLine="0" w:firstLineChars="0"/>
        <w:contextualSpacing/>
        <w:rPr>
          <w:rFonts w:hint="eastAsia" w:ascii="仿宋" w:hAnsi="仿宋" w:eastAsia="仿宋" w:cs="仿宋"/>
          <w:color w:val="auto"/>
          <w:sz w:val="24"/>
          <w:highlight w:val="none"/>
        </w:rPr>
      </w:pPr>
      <w:r>
        <w:rPr>
          <w:rFonts w:hint="eastAsia" w:ascii="仿宋" w:hAnsi="仿宋" w:eastAsia="仿宋" w:cs="仿宋"/>
          <w:b/>
          <w:color w:val="auto"/>
          <w:sz w:val="24"/>
          <w:szCs w:val="24"/>
          <w:highlight w:val="none"/>
        </w:rPr>
        <w:t>18.开标</w:t>
      </w:r>
      <w:r>
        <w:rPr>
          <w:rFonts w:hint="eastAsia" w:ascii="仿宋" w:hAnsi="仿宋" w:eastAsia="仿宋" w:cs="仿宋"/>
          <w:color w:val="auto"/>
          <w:sz w:val="24"/>
          <w:highlight w:val="none"/>
        </w:rPr>
        <w:t xml:space="preserve"> </w:t>
      </w:r>
    </w:p>
    <w:p>
      <w:pPr>
        <w:pStyle w:val="554"/>
        <w:spacing w:before="0" w:line="360" w:lineRule="auto"/>
        <w:ind w:left="0" w:firstLine="480" w:firstLineChars="200"/>
        <w:contextualSpacing/>
        <w:rPr>
          <w:rFonts w:hint="eastAsia" w:ascii="仿宋" w:hAnsi="仿宋" w:eastAsia="仿宋" w:cs="仿宋"/>
          <w:color w:val="auto"/>
          <w:sz w:val="24"/>
          <w:highlight w:val="none"/>
        </w:rPr>
      </w:pPr>
      <w:r>
        <w:rPr>
          <w:rFonts w:hint="eastAsia" w:ascii="仿宋" w:hAnsi="仿宋" w:eastAsia="仿宋" w:cs="仿宋"/>
          <w:color w:val="auto"/>
          <w:sz w:val="24"/>
          <w:highlight w:val="none"/>
        </w:rPr>
        <w:t>18.1采购机构按照招标文件规定的时间通过电子交易平台组织开标，所有投标人均应当准时在线参加。投标人不足3家的，不得开标。</w:t>
      </w:r>
    </w:p>
    <w:p>
      <w:pPr>
        <w:pStyle w:val="554"/>
        <w:spacing w:before="0" w:line="360" w:lineRule="auto"/>
        <w:ind w:left="0" w:firstLine="240" w:firstLineChars="100"/>
        <w:contextualSpacing/>
        <w:rPr>
          <w:rFonts w:hint="eastAsia" w:ascii="仿宋" w:hAnsi="仿宋" w:eastAsia="仿宋" w:cs="仿宋"/>
          <w:color w:val="auto"/>
          <w:sz w:val="24"/>
          <w:highlight w:val="none"/>
        </w:rPr>
      </w:pPr>
      <w:r>
        <w:rPr>
          <w:rFonts w:hint="eastAsia" w:ascii="仿宋" w:hAnsi="仿宋" w:eastAsia="仿宋" w:cs="仿宋"/>
          <w:color w:val="auto"/>
          <w:sz w:val="24"/>
          <w:highlight w:val="none"/>
        </w:rPr>
        <w:t>　18.2开标时，电子交易平台按开标时间自动提取所有投标文件。采购机构依托电子交易平台发起开始解密指令，投标人按照平台提示和招标文件的规定在半小时内完成在线解密。</w:t>
      </w:r>
    </w:p>
    <w:p>
      <w:pPr>
        <w:pStyle w:val="554"/>
        <w:spacing w:before="0" w:line="360" w:lineRule="auto"/>
        <w:ind w:left="0" w:firstLine="240" w:firstLineChars="100"/>
        <w:contextualSpacing/>
        <w:rPr>
          <w:rFonts w:hint="eastAsia" w:ascii="仿宋" w:hAnsi="仿宋" w:eastAsia="仿宋" w:cs="仿宋"/>
          <w:b/>
          <w:color w:val="auto"/>
          <w:sz w:val="24"/>
          <w:highlight w:val="none"/>
        </w:rPr>
      </w:pPr>
      <w:r>
        <w:rPr>
          <w:rFonts w:hint="eastAsia" w:ascii="仿宋" w:hAnsi="仿宋" w:eastAsia="仿宋" w:cs="仿宋"/>
          <w:color w:val="auto"/>
          <w:sz w:val="24"/>
          <w:highlight w:val="none"/>
        </w:rPr>
        <w:t>　18.3</w:t>
      </w:r>
      <w:r>
        <w:rPr>
          <w:rFonts w:hint="eastAsia" w:ascii="仿宋" w:hAnsi="仿宋" w:eastAsia="仿宋" w:cs="仿宋"/>
          <w:b/>
          <w:color w:val="auto"/>
          <w:sz w:val="24"/>
          <w:highlight w:val="none"/>
        </w:rPr>
        <w:t>投标文件未按时解密，投标人提供了备份投标文件的，以备份投标文件作为依据，否则视为投标文件撤回。投标文件已按时解密的，备份投标文件自动失效。</w:t>
      </w:r>
    </w:p>
    <w:p>
      <w:pPr>
        <w:widowControl/>
        <w:spacing w:before="100" w:beforeAutospacing="1" w:after="240" w:line="360" w:lineRule="auto"/>
        <w:jc w:val="left"/>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19</w:t>
      </w:r>
      <w:r>
        <w:rPr>
          <w:rFonts w:hint="eastAsia" w:ascii="仿宋" w:hAnsi="仿宋" w:eastAsia="仿宋" w:cs="仿宋"/>
          <w:b/>
          <w:color w:val="auto"/>
          <w:sz w:val="24"/>
          <w:szCs w:val="20"/>
          <w:highlight w:val="none"/>
          <w:lang w:val="en-US" w:eastAsia="zh-CN"/>
        </w:rPr>
        <w:t>.</w:t>
      </w:r>
      <w:r>
        <w:rPr>
          <w:rFonts w:hint="eastAsia" w:ascii="仿宋" w:hAnsi="仿宋" w:eastAsia="仿宋" w:cs="仿宋"/>
          <w:b/>
          <w:color w:val="auto"/>
          <w:sz w:val="24"/>
          <w:szCs w:val="20"/>
          <w:highlight w:val="none"/>
        </w:rPr>
        <w:t>资格审查</w:t>
      </w:r>
    </w:p>
    <w:p>
      <w:pPr>
        <w:pStyle w:val="128"/>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19.1开标后，采购人或采购机构将依法对投标人的资格进行审查。</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19.2</w:t>
      </w:r>
      <w:r>
        <w:rPr>
          <w:rFonts w:hint="eastAsia" w:ascii="仿宋" w:hAnsi="仿宋" w:eastAsia="仿宋" w:cs="仿宋"/>
          <w:color w:val="auto"/>
          <w:sz w:val="24"/>
          <w:highlight w:val="none"/>
        </w:rPr>
        <w:t>采购人或采购机构依据法律法规和招标文件的规定，对投标人的基本资格条件、特定资格条件进行审查。</w:t>
      </w:r>
    </w:p>
    <w:p>
      <w:pPr>
        <w:pStyle w:val="128"/>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19.3投标人未按照招标文件要求提供与</w:t>
      </w:r>
      <w:r>
        <w:rPr>
          <w:rFonts w:hint="eastAsia" w:ascii="仿宋" w:hAnsi="仿宋" w:eastAsia="仿宋" w:cs="仿宋"/>
          <w:color w:val="auto"/>
          <w:highlight w:val="none"/>
        </w:rPr>
        <w:t>基本资格条件、特定资格条件相应的</w:t>
      </w:r>
      <w:r>
        <w:rPr>
          <w:rFonts w:hint="eastAsia" w:ascii="仿宋" w:hAnsi="仿宋" w:eastAsia="仿宋" w:cs="仿宋"/>
          <w:color w:val="auto"/>
          <w:kern w:val="0"/>
          <w:szCs w:val="24"/>
          <w:highlight w:val="none"/>
        </w:rPr>
        <w:t>有效资格证明材料的，视为</w:t>
      </w:r>
      <w:r>
        <w:rPr>
          <w:rFonts w:hint="eastAsia" w:ascii="仿宋" w:hAnsi="仿宋" w:eastAsia="仿宋" w:cs="仿宋"/>
          <w:color w:val="auto"/>
          <w:highlight w:val="none"/>
        </w:rPr>
        <w:t>投标人不具备招标文件中规定的资格要求，其投标无效。</w:t>
      </w:r>
    </w:p>
    <w:p>
      <w:pPr>
        <w:pStyle w:val="128"/>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19.</w:t>
      </w:r>
      <w:r>
        <w:rPr>
          <w:rFonts w:hint="eastAsia" w:ascii="仿宋" w:hAnsi="仿宋" w:eastAsia="仿宋" w:cs="仿宋"/>
          <w:color w:val="auto"/>
          <w:highlight w:val="none"/>
        </w:rPr>
        <w:t>4对未通过资格审查的投标人，采购人或采购机构告知其未通过的原因。</w:t>
      </w:r>
    </w:p>
    <w:p>
      <w:pPr>
        <w:pStyle w:val="128"/>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19.</w:t>
      </w:r>
      <w:r>
        <w:rPr>
          <w:rFonts w:hint="eastAsia" w:ascii="仿宋" w:hAnsi="仿宋" w:eastAsia="仿宋" w:cs="仿宋"/>
          <w:color w:val="auto"/>
          <w:highlight w:val="none"/>
        </w:rPr>
        <w:t>5合格投标人不足3家的，不再评标。</w:t>
      </w:r>
    </w:p>
    <w:p>
      <w:pPr>
        <w:pStyle w:val="128"/>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20</w:t>
      </w:r>
      <w:r>
        <w:rPr>
          <w:rFonts w:hint="eastAsia" w:ascii="仿宋" w:hAnsi="仿宋" w:eastAsia="仿宋" w:cs="仿宋"/>
          <w:b/>
          <w:color w:val="auto"/>
          <w:szCs w:val="24"/>
          <w:highlight w:val="none"/>
          <w:lang w:val="en-US" w:eastAsia="zh-CN"/>
        </w:rPr>
        <w:t>.</w:t>
      </w:r>
      <w:r>
        <w:rPr>
          <w:rFonts w:hint="eastAsia" w:ascii="仿宋" w:hAnsi="仿宋" w:eastAsia="仿宋" w:cs="仿宋"/>
          <w:b/>
          <w:color w:val="auto"/>
          <w:szCs w:val="24"/>
          <w:highlight w:val="none"/>
        </w:rPr>
        <w:t>信用信息查询</w:t>
      </w:r>
    </w:p>
    <w:p>
      <w:pPr>
        <w:pStyle w:val="128"/>
        <w:spacing w:before="0"/>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20.1信用信息查询渠道及截止时间：采购机构将通过“信用中国”网站(www.creditchina.gov.cn)、中国政府采购网(www.ccgp.gov.cn)渠道查询投标人投标截止时间当天的信用记录。</w:t>
      </w:r>
    </w:p>
    <w:p>
      <w:pPr>
        <w:pStyle w:val="128"/>
        <w:spacing w:before="0"/>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20.2信用信息查询记录和证据留存的具体方式：现场查询的投标人的信用记录、查询结果经确认后将与采购文件一起存档。</w:t>
      </w:r>
    </w:p>
    <w:p>
      <w:pPr>
        <w:pStyle w:val="128"/>
        <w:spacing w:before="0"/>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pPr>
        <w:pStyle w:val="128"/>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
          <w:color w:val="auto"/>
          <w:highlight w:val="none"/>
        </w:rPr>
        <w:t>。</w:t>
      </w:r>
    </w:p>
    <w:p>
      <w:pPr>
        <w:pStyle w:val="128"/>
        <w:spacing w:before="0"/>
        <w:ind w:firstLine="0" w:firstLineChars="0"/>
        <w:rPr>
          <w:rFonts w:hint="eastAsia" w:ascii="仿宋" w:hAnsi="仿宋" w:eastAsia="仿宋" w:cs="仿宋"/>
          <w:color w:val="auto"/>
          <w:kern w:val="0"/>
          <w:szCs w:val="24"/>
          <w:highlight w:val="none"/>
        </w:rPr>
      </w:pPr>
    </w:p>
    <w:p>
      <w:pPr>
        <w:snapToGrid w:val="0"/>
        <w:spacing w:line="360" w:lineRule="auto"/>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五、评标</w:t>
      </w:r>
    </w:p>
    <w:p>
      <w:pPr>
        <w:spacing w:line="360" w:lineRule="auto"/>
        <w:rPr>
          <w:rFonts w:hint="eastAsia" w:ascii="仿宋" w:hAnsi="仿宋" w:eastAsia="仿宋" w:cs="仿宋"/>
          <w:b/>
          <w:color w:val="auto"/>
          <w:sz w:val="24"/>
          <w:highlight w:val="none"/>
        </w:rPr>
      </w:pPr>
      <w:bookmarkStart w:id="15" w:name="_Toc91899903"/>
      <w:r>
        <w:rPr>
          <w:rFonts w:hint="eastAsia" w:ascii="仿宋" w:hAnsi="仿宋" w:eastAsia="仿宋" w:cs="仿宋"/>
          <w:b/>
          <w:color w:val="auto"/>
          <w:sz w:val="24"/>
          <w:highlight w:val="none"/>
        </w:rPr>
        <w:t>21.</w:t>
      </w:r>
      <w:r>
        <w:rPr>
          <w:rFonts w:hint="eastAsia" w:ascii="仿宋" w:hAnsi="仿宋" w:eastAsia="仿宋" w:cs="仿宋"/>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仿宋" w:hAnsi="仿宋" w:eastAsia="仿宋" w:cs="仿宋"/>
          <w:b/>
          <w:color w:val="auto"/>
          <w:sz w:val="24"/>
          <w:highlight w:val="none"/>
        </w:rPr>
        <w:t>详见招标文件第四部分评标办法。</w:t>
      </w:r>
    </w:p>
    <w:p>
      <w:pPr>
        <w:spacing w:line="360" w:lineRule="auto"/>
        <w:rPr>
          <w:rFonts w:hint="eastAsia" w:ascii="仿宋" w:hAnsi="仿宋" w:eastAsia="仿宋" w:cs="仿宋"/>
          <w:b/>
          <w:color w:val="auto"/>
          <w:sz w:val="24"/>
          <w:highlight w:val="none"/>
        </w:rPr>
      </w:pPr>
    </w:p>
    <w:p>
      <w:pPr>
        <w:snapToGrid w:val="0"/>
        <w:spacing w:line="360" w:lineRule="auto"/>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六、定 标</w:t>
      </w:r>
    </w:p>
    <w:p>
      <w:pPr>
        <w:pStyle w:val="25"/>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22.确定中标供应商</w:t>
      </w:r>
    </w:p>
    <w:p>
      <w:pPr>
        <w:pStyle w:val="128"/>
        <w:snapToGrid w:val="0"/>
        <w:spacing w:before="0"/>
        <w:ind w:firstLine="480"/>
        <w:rPr>
          <w:rFonts w:hint="eastAsia" w:ascii="仿宋" w:hAnsi="仿宋" w:eastAsia="仿宋" w:cs="仿宋"/>
          <w:b/>
          <w:color w:val="auto"/>
          <w:szCs w:val="24"/>
          <w:highlight w:val="none"/>
        </w:rPr>
      </w:pPr>
      <w:r>
        <w:rPr>
          <w:rFonts w:hint="eastAsia" w:ascii="仿宋" w:hAnsi="仿宋" w:eastAsia="仿宋" w:cs="仿宋"/>
          <w:color w:val="auto"/>
          <w:szCs w:val="24"/>
          <w:highlight w:val="none"/>
        </w:rPr>
        <w:t>采购人将自收到评审报告之日起5个工作日内通过电子交易平台在评审报告推荐的中标候选人中按顺序确定中标供应商。</w:t>
      </w:r>
    </w:p>
    <w:p>
      <w:pPr>
        <w:pStyle w:val="128"/>
        <w:snapToGrid w:val="0"/>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23.中标通知与中标结果公告</w:t>
      </w:r>
    </w:p>
    <w:p>
      <w:pPr>
        <w:widowControl/>
        <w:shd w:val="clear" w:color="auto" w:fill="FFFFFF"/>
        <w:spacing w:line="360" w:lineRule="auto"/>
        <w:ind w:firstLine="48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23.1自中标人确定之日起2个工作日内，采购机构通过电子交易平台向中标人发出中标通知书，同时编制发布采购结果公告。采购机构也可以以纸质形式进行中标通知。</w:t>
      </w:r>
    </w:p>
    <w:p>
      <w:pPr>
        <w:widowControl/>
        <w:shd w:val="clear" w:color="auto" w:fill="FFFFFF"/>
        <w:spacing w:line="360" w:lineRule="auto"/>
        <w:ind w:firstLine="48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23.2中标结果公告内容包括采购人及其委托的采购机构的名称、地址、联系方式，项目名称和项目编号，中标人名称、地址和中标金额，主要中标标的的名称、规格型号、数量、单价、服务要求，开标记录、未中标情况说明、中标公告期限以及评审专家名单、评分汇总及明细。</w:t>
      </w:r>
    </w:p>
    <w:p>
      <w:pPr>
        <w:widowControl/>
        <w:shd w:val="clear" w:color="auto" w:fill="FFFFFF"/>
        <w:spacing w:line="360" w:lineRule="auto"/>
        <w:ind w:firstLine="48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23.3公告期限为1个工作日。</w:t>
      </w:r>
    </w:p>
    <w:p>
      <w:pPr>
        <w:snapToGrid w:val="0"/>
        <w:spacing w:line="360" w:lineRule="auto"/>
        <w:ind w:left="120" w:leftChars="57" w:firstLine="482" w:firstLineChars="150"/>
        <w:jc w:val="center"/>
        <w:rPr>
          <w:rFonts w:hint="eastAsia" w:ascii="仿宋" w:hAnsi="仿宋" w:eastAsia="仿宋" w:cs="仿宋"/>
          <w:b/>
          <w:color w:val="auto"/>
          <w:sz w:val="32"/>
          <w:highlight w:val="none"/>
        </w:rPr>
      </w:pPr>
    </w:p>
    <w:p>
      <w:pPr>
        <w:snapToGrid w:val="0"/>
        <w:spacing w:line="360" w:lineRule="auto"/>
        <w:ind w:left="120" w:leftChars="57" w:firstLine="482" w:firstLineChars="150"/>
        <w:jc w:val="center"/>
        <w:rPr>
          <w:rFonts w:hint="eastAsia" w:ascii="仿宋" w:hAnsi="仿宋" w:eastAsia="仿宋" w:cs="仿宋"/>
          <w:b/>
          <w:color w:val="auto"/>
          <w:sz w:val="32"/>
          <w:highlight w:val="none"/>
        </w:rPr>
      </w:pPr>
      <w:r>
        <w:rPr>
          <w:rFonts w:hint="eastAsia" w:ascii="仿宋" w:hAnsi="仿宋" w:eastAsia="仿宋" w:cs="仿宋"/>
          <w:b/>
          <w:color w:val="auto"/>
          <w:sz w:val="32"/>
          <w:highlight w:val="none"/>
        </w:rPr>
        <w:t>七、合同授予</w:t>
      </w:r>
    </w:p>
    <w:p>
      <w:pPr>
        <w:pStyle w:val="25"/>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24.</w:t>
      </w:r>
      <w:r>
        <w:rPr>
          <w:rFonts w:hint="eastAsia" w:ascii="仿宋" w:hAnsi="仿宋" w:eastAsia="仿宋" w:cs="仿宋"/>
          <w:color w:val="auto"/>
          <w:highlight w:val="none"/>
        </w:rPr>
        <w:t>合同主要条款详见第五部分拟签订的合同文本。</w:t>
      </w:r>
    </w:p>
    <w:p>
      <w:pPr>
        <w:pStyle w:val="25"/>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25.合同的签订</w:t>
      </w:r>
    </w:p>
    <w:p>
      <w:pPr>
        <w:widowControl/>
        <w:shd w:val="clear" w:color="auto" w:fill="FFFFFF"/>
        <w:spacing w:line="360" w:lineRule="auto"/>
        <w:ind w:firstLine="48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25.1</w:t>
      </w:r>
      <w:r>
        <w:rPr>
          <w:rFonts w:hint="eastAsia" w:ascii="仿宋" w:hAnsi="仿宋" w:eastAsia="仿宋" w:cs="仿宋"/>
          <w:color w:val="auto"/>
          <w:kern w:val="0"/>
          <w:sz w:val="24"/>
          <w:highlight w:val="none"/>
        </w:rPr>
        <w:t xml:space="preserve"> 采购人与中标人应当通过电子交易平台在中标通知书发出之日起三十日内，按照招标文件确定的事项签订政府采购合同，并在合同签订之日起2个工作日内依法发布合同公告。</w:t>
      </w:r>
    </w:p>
    <w:p>
      <w:pPr>
        <w:pStyle w:val="128"/>
        <w:snapToGrid w:val="0"/>
        <w:spacing w:before="0"/>
        <w:ind w:firstLine="480"/>
        <w:rPr>
          <w:rFonts w:hint="eastAsia" w:ascii="仿宋" w:hAnsi="仿宋" w:eastAsia="仿宋" w:cs="仿宋"/>
          <w:color w:val="auto"/>
          <w:kern w:val="0"/>
          <w:highlight w:val="none"/>
        </w:rPr>
      </w:pPr>
      <w:r>
        <w:rPr>
          <w:rFonts w:hint="eastAsia" w:ascii="仿宋" w:hAnsi="仿宋" w:eastAsia="仿宋" w:cs="仿宋"/>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pPr>
        <w:pStyle w:val="128"/>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25.3如签订合同并生效后，供应商无故拒绝或延期，除按照合同条款处理外，列入不良行为记录一次，并给予通报。</w:t>
      </w:r>
    </w:p>
    <w:p>
      <w:pPr>
        <w:pStyle w:val="128"/>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25.4中标供应商拒绝与采购人签订合同的，采购人可以按照评审报告推荐的中标或者成交候选人名单排序，确定下一候选人为中标供应商，也可以重新开展政府采购活动。</w:t>
      </w:r>
    </w:p>
    <w:p>
      <w:pPr>
        <w:pStyle w:val="128"/>
        <w:snapToGrid w:val="0"/>
        <w:spacing w:before="0" w:after="120"/>
        <w:ind w:firstLine="480"/>
        <w:rPr>
          <w:rFonts w:hint="eastAsia" w:ascii="仿宋" w:hAnsi="仿宋" w:eastAsia="仿宋" w:cs="仿宋"/>
          <w:color w:val="auto"/>
          <w:highlight w:val="none"/>
        </w:rPr>
      </w:pPr>
      <w:r>
        <w:rPr>
          <w:rFonts w:hint="eastAsia" w:ascii="仿宋" w:hAnsi="仿宋" w:eastAsia="仿宋" w:cs="仿宋"/>
          <w:color w:val="auto"/>
          <w:highlight w:val="none"/>
        </w:rPr>
        <w:t>25.5采购合同由采购人与中标供应商根据招标文件、投标文件等内容通过政府采购电子交易平台在线签订，自动备案。</w:t>
      </w:r>
    </w:p>
    <w:p>
      <w:pPr>
        <w:pStyle w:val="25"/>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26.履约保证金</w:t>
      </w:r>
    </w:p>
    <w:p>
      <w:pPr>
        <w:tabs>
          <w:tab w:val="left" w:pos="0"/>
        </w:tabs>
        <w:spacing w:line="360" w:lineRule="auto"/>
        <w:ind w:firstLine="482"/>
        <w:rPr>
          <w:rFonts w:hint="eastAsia" w:ascii="仿宋" w:hAnsi="仿宋" w:eastAsia="仿宋" w:cs="仿宋"/>
          <w:b/>
          <w:color w:val="auto"/>
          <w:sz w:val="24"/>
          <w:highlight w:val="none"/>
          <w:lang w:eastAsia="zh-CN"/>
        </w:rPr>
      </w:pPr>
      <w:r>
        <w:rPr>
          <w:rFonts w:hint="eastAsia" w:ascii="仿宋" w:hAnsi="仿宋" w:eastAsia="仿宋" w:cs="仿宋"/>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仿宋" w:hAnsi="仿宋" w:eastAsia="仿宋" w:cs="仿宋"/>
          <w:color w:val="auto"/>
          <w:sz w:val="24"/>
          <w:highlight w:val="none"/>
        </w:rPr>
        <w:t>。履约保证金的数额不得超过政府采购合同金额的</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%。鼓励和支持供应商以银行、保险公司出具的保函形式提供履约保证金。</w:t>
      </w:r>
      <w:r>
        <w:rPr>
          <w:rFonts w:hint="eastAsia" w:ascii="仿宋" w:hAnsi="仿宋" w:eastAsia="仿宋" w:cs="仿宋"/>
          <w:b/>
          <w:color w:val="auto"/>
          <w:sz w:val="24"/>
          <w:highlight w:val="none"/>
        </w:rPr>
        <w:t>采购人不得拒收履约保函</w:t>
      </w:r>
      <w:r>
        <w:rPr>
          <w:rFonts w:hint="eastAsia" w:ascii="仿宋" w:hAnsi="仿宋" w:eastAsia="仿宋" w:cs="仿宋"/>
          <w:b/>
          <w:color w:val="auto"/>
          <w:sz w:val="24"/>
          <w:highlight w:val="none"/>
          <w:lang w:eastAsia="zh-CN"/>
        </w:rPr>
        <w:t>，</w:t>
      </w:r>
      <w:r>
        <w:rPr>
          <w:rFonts w:hint="eastAsia" w:ascii="仿宋" w:hAnsi="仿宋" w:eastAsia="仿宋" w:cs="仿宋"/>
          <w:b/>
          <w:color w:val="auto"/>
          <w:sz w:val="24"/>
          <w:highlight w:val="none"/>
        </w:rPr>
        <w:t>项目验收结束后应及时退还</w:t>
      </w:r>
      <w:r>
        <w:rPr>
          <w:rFonts w:hint="eastAsia" w:ascii="仿宋" w:hAnsi="仿宋" w:eastAsia="仿宋" w:cs="仿宋"/>
          <w:b/>
          <w:color w:val="auto"/>
          <w:sz w:val="24"/>
          <w:highlight w:val="none"/>
          <w:lang w:eastAsia="zh-CN"/>
        </w:rPr>
        <w:t>。</w:t>
      </w:r>
    </w:p>
    <w:p>
      <w:pPr>
        <w:tabs>
          <w:tab w:val="left" w:pos="0"/>
        </w:tabs>
        <w:spacing w:line="360" w:lineRule="auto"/>
        <w:ind w:firstLine="482"/>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政府采购货物和服务项目中，采购单位可根据杭州市政府采购网公布的供应商履约评价情况减免履约保证金。供应商履约验收评价总分为100分的，采购单位应当免收履约保证金；</w:t>
      </w:r>
    </w:p>
    <w:p>
      <w:pPr>
        <w:pStyle w:val="4"/>
        <w:ind w:left="0" w:firstLine="480" w:firstLineChars="200"/>
        <w:rPr>
          <w:rFonts w:hint="eastAsia" w:ascii="仿宋" w:hAnsi="仿宋" w:eastAsia="仿宋" w:cs="仿宋"/>
          <w:color w:val="auto"/>
          <w:highlight w:val="none"/>
          <w:lang w:val="en-US"/>
        </w:rPr>
      </w:pPr>
      <w:r>
        <w:rPr>
          <w:rFonts w:hint="eastAsia" w:ascii="仿宋" w:hAnsi="仿宋" w:eastAsia="仿宋" w:cs="仿宋"/>
          <w:b w:val="0"/>
          <w:bCs w:val="0"/>
          <w:snapToGrid w:val="0"/>
          <w:color w:val="auto"/>
          <w:kern w:val="28"/>
          <w:sz w:val="24"/>
          <w:highlight w:val="none"/>
        </w:rPr>
        <w:t>供应商</w:t>
      </w:r>
      <w:r>
        <w:rPr>
          <w:rFonts w:hint="eastAsia" w:ascii="仿宋" w:hAnsi="仿宋" w:eastAsia="仿宋" w:cs="仿宋"/>
          <w:b w:val="0"/>
          <w:bCs w:val="0"/>
          <w:snapToGrid w:val="0"/>
          <w:color w:val="auto"/>
          <w:kern w:val="28"/>
          <w:sz w:val="24"/>
          <w:highlight w:val="none"/>
          <w:lang w:val="en-US"/>
        </w:rPr>
        <w:t>可</w:t>
      </w:r>
      <w:r>
        <w:rPr>
          <w:rFonts w:hint="eastAsia" w:ascii="仿宋" w:hAnsi="仿宋" w:eastAsia="仿宋" w:cs="仿宋"/>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snapToGrid w:val="0"/>
        <w:spacing w:line="360" w:lineRule="auto"/>
        <w:ind w:firstLine="3357" w:firstLineChars="1045"/>
        <w:rPr>
          <w:rFonts w:hint="eastAsia" w:ascii="仿宋" w:hAnsi="仿宋" w:eastAsia="仿宋" w:cs="仿宋"/>
          <w:b/>
          <w:color w:val="auto"/>
          <w:sz w:val="32"/>
          <w:highlight w:val="none"/>
        </w:rPr>
      </w:pPr>
    </w:p>
    <w:p>
      <w:pPr>
        <w:snapToGrid w:val="0"/>
        <w:spacing w:line="360" w:lineRule="auto"/>
        <w:ind w:firstLine="3357" w:firstLineChars="1045"/>
        <w:rPr>
          <w:rFonts w:hint="eastAsia" w:ascii="仿宋" w:hAnsi="仿宋" w:eastAsia="仿宋" w:cs="仿宋"/>
          <w:b/>
          <w:color w:val="auto"/>
          <w:sz w:val="24"/>
          <w:highlight w:val="none"/>
        </w:rPr>
      </w:pPr>
      <w:r>
        <w:rPr>
          <w:rFonts w:hint="eastAsia" w:ascii="仿宋" w:hAnsi="仿宋" w:eastAsia="仿宋" w:cs="仿宋"/>
          <w:b/>
          <w:color w:val="auto"/>
          <w:sz w:val="32"/>
          <w:highlight w:val="none"/>
        </w:rPr>
        <w:t>八、电子交易活动的中止</w:t>
      </w:r>
    </w:p>
    <w:p>
      <w:pPr>
        <w:pStyle w:val="128"/>
        <w:snapToGrid w:val="0"/>
        <w:spacing w:before="0"/>
        <w:ind w:firstLine="0" w:firstLineChars="0"/>
        <w:rPr>
          <w:rFonts w:hint="eastAsia" w:ascii="仿宋" w:hAnsi="仿宋" w:eastAsia="仿宋" w:cs="仿宋"/>
          <w:color w:val="auto"/>
          <w:highlight w:val="none"/>
        </w:rPr>
      </w:pPr>
      <w:r>
        <w:rPr>
          <w:rFonts w:hint="eastAsia" w:ascii="仿宋" w:hAnsi="仿宋" w:eastAsia="仿宋" w:cs="仿宋"/>
          <w:color w:val="auto"/>
          <w:highlight w:val="none"/>
        </w:rPr>
        <w:t>2</w:t>
      </w:r>
      <w:r>
        <w:rPr>
          <w:rFonts w:hint="eastAsia" w:ascii="仿宋" w:hAnsi="仿宋" w:eastAsia="仿宋" w:cs="仿宋"/>
          <w:b/>
          <w:color w:val="auto"/>
          <w:szCs w:val="24"/>
          <w:highlight w:val="none"/>
        </w:rPr>
        <w:t>7.电子交易活动的中止。</w:t>
      </w:r>
      <w:r>
        <w:rPr>
          <w:rFonts w:hint="eastAsia" w:ascii="仿宋" w:hAnsi="仿宋" w:eastAsia="仿宋" w:cs="仿宋"/>
          <w:color w:val="auto"/>
          <w:highlight w:val="none"/>
        </w:rPr>
        <w:t>采购过程中出现以下情形，导致电子交易平台无法正常运行，或者无法保证电子交易的公平、公正和安全时，采购机构可中止电子交易活动：</w:t>
      </w:r>
    </w:p>
    <w:p>
      <w:pPr>
        <w:pStyle w:val="128"/>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 xml:space="preserve">27.1电子交易平台发生故障而无法登录访问的； </w:t>
      </w:r>
    </w:p>
    <w:p>
      <w:pPr>
        <w:pStyle w:val="128"/>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27.2电子交易平台应用或数据库出现错误，不能进行正常操作的；</w:t>
      </w:r>
    </w:p>
    <w:p>
      <w:pPr>
        <w:pStyle w:val="128"/>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27.3电子交易平台发现严重安全漏洞，有潜在泄密危险的；</w:t>
      </w:r>
    </w:p>
    <w:p>
      <w:pPr>
        <w:pStyle w:val="128"/>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 xml:space="preserve">27.4病毒发作导致不能进行正常操作的； </w:t>
      </w:r>
    </w:p>
    <w:p>
      <w:pPr>
        <w:pStyle w:val="128"/>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27.5其他无法保证电子交易的公平、公正和安全的情况。</w:t>
      </w:r>
    </w:p>
    <w:p>
      <w:pPr>
        <w:pStyle w:val="128"/>
        <w:snapToGrid w:val="0"/>
        <w:spacing w:before="0"/>
        <w:ind w:firstLine="0" w:firstLineChars="0"/>
        <w:rPr>
          <w:rFonts w:hint="eastAsia" w:ascii="仿宋" w:hAnsi="仿宋" w:eastAsia="仿宋" w:cs="仿宋"/>
          <w:color w:val="auto"/>
          <w:highlight w:val="none"/>
        </w:rPr>
      </w:pPr>
      <w:r>
        <w:rPr>
          <w:rFonts w:hint="eastAsia" w:ascii="仿宋" w:hAnsi="仿宋" w:eastAsia="仿宋" w:cs="仿宋"/>
          <w:color w:val="auto"/>
          <w:highlight w:val="none"/>
        </w:rPr>
        <w:t xml:space="preserve"> 28.出现以上情形，不影响采购公平、公正性的，采购组织机构可以待上述情形消除后继续组织电子交易活动，也可以决定某些环节以纸质形式进行；影响或可能影响采购公平、公正性的，应当重新采购。</w:t>
      </w:r>
    </w:p>
    <w:p>
      <w:pPr>
        <w:tabs>
          <w:tab w:val="left" w:pos="0"/>
        </w:tabs>
        <w:spacing w:line="360" w:lineRule="auto"/>
        <w:ind w:firstLine="480"/>
        <w:rPr>
          <w:rFonts w:hint="eastAsia" w:ascii="仿宋" w:hAnsi="仿宋" w:eastAsia="仿宋" w:cs="仿宋"/>
          <w:color w:val="auto"/>
          <w:sz w:val="24"/>
          <w:highlight w:val="none"/>
        </w:rPr>
      </w:pPr>
    </w:p>
    <w:p>
      <w:pPr>
        <w:snapToGrid w:val="0"/>
        <w:spacing w:line="360" w:lineRule="auto"/>
        <w:ind w:left="120" w:leftChars="57" w:firstLine="482" w:firstLineChars="150"/>
        <w:jc w:val="center"/>
        <w:rPr>
          <w:rFonts w:hint="eastAsia" w:ascii="仿宋" w:hAnsi="仿宋" w:eastAsia="仿宋" w:cs="仿宋"/>
          <w:b/>
          <w:color w:val="auto"/>
          <w:sz w:val="32"/>
          <w:highlight w:val="none"/>
        </w:rPr>
      </w:pPr>
      <w:r>
        <w:rPr>
          <w:rFonts w:hint="eastAsia" w:ascii="仿宋" w:hAnsi="仿宋" w:eastAsia="仿宋" w:cs="仿宋"/>
          <w:b/>
          <w:color w:val="auto"/>
          <w:sz w:val="32"/>
          <w:highlight w:val="none"/>
        </w:rPr>
        <w:t>九、验收</w:t>
      </w:r>
    </w:p>
    <w:p>
      <w:pPr>
        <w:pStyle w:val="25"/>
        <w:spacing w:line="360" w:lineRule="auto"/>
        <w:ind w:firstLine="0" w:firstLineChars="0"/>
        <w:rPr>
          <w:rFonts w:hint="eastAsia" w:ascii="仿宋" w:hAnsi="仿宋" w:eastAsia="仿宋" w:cs="仿宋"/>
          <w:b/>
          <w:color w:val="auto"/>
          <w:highlight w:val="none"/>
        </w:rPr>
      </w:pPr>
      <w:r>
        <w:rPr>
          <w:rFonts w:hint="eastAsia" w:ascii="仿宋" w:hAnsi="仿宋" w:eastAsia="仿宋" w:cs="仿宋"/>
          <w:b/>
          <w:color w:val="auto"/>
          <w:highlight w:val="none"/>
        </w:rPr>
        <w:t>29.验收</w:t>
      </w:r>
    </w:p>
    <w:p>
      <w:pPr>
        <w:tabs>
          <w:tab w:val="left" w:pos="0"/>
        </w:tabs>
        <w:spacing w:line="360" w:lineRule="auto"/>
        <w:ind w:firstLine="48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29.1采购人应当组织对供应商履约的验收。验收采用采购人自行组织验收和专门机构验收两种形式，具体按照萧政办发[2014]217号文件执行。验收方成员应当在验收书上签字，并承担相应的法律责任。使用区级财政性资金采购且单项合同金额在20万元（含）以上的或使用镇（街道平台）财政性资金采购且合同金额在50万元（含）以上的货物类政府采购项目的验收，按萧市监【2015】127号、萧市监【2019】16号等相关文件执行（如项目发布之时已有新文件，按照最新文件执行）。存在隐蔽工程的项目，采购单位及供应商应在货物到货并将实施安装前，申请进行初验收。</w:t>
      </w:r>
    </w:p>
    <w:p>
      <w:pPr>
        <w:tabs>
          <w:tab w:val="left" w:pos="0"/>
        </w:tabs>
        <w:spacing w:line="360" w:lineRule="auto"/>
        <w:ind w:firstLine="480"/>
        <w:rPr>
          <w:rFonts w:hint="eastAsia" w:ascii="仿宋" w:hAnsi="仿宋" w:eastAsia="仿宋" w:cs="仿宋"/>
          <w:color w:val="auto"/>
          <w:kern w:val="0"/>
          <w:sz w:val="24"/>
          <w:highlight w:val="none"/>
          <w:lang w:eastAsia="zh-CN"/>
        </w:rPr>
      </w:pPr>
      <w:r>
        <w:rPr>
          <w:rFonts w:hint="eastAsia" w:ascii="仿宋" w:hAnsi="仿宋" w:eastAsia="仿宋" w:cs="仿宋"/>
          <w:color w:val="auto"/>
          <w:kern w:val="0"/>
          <w:sz w:val="24"/>
          <w:highlight w:val="none"/>
        </w:rPr>
        <w:t>联系电话: 0571-83587785/0571-82816012  联系地址: 萧山区通惠北路2-1号302室</w:t>
      </w:r>
      <w:r>
        <w:rPr>
          <w:rFonts w:hint="eastAsia" w:ascii="仿宋" w:hAnsi="仿宋" w:eastAsia="仿宋" w:cs="仿宋"/>
          <w:color w:val="auto"/>
          <w:kern w:val="0"/>
          <w:sz w:val="24"/>
          <w:highlight w:val="none"/>
          <w:lang w:eastAsia="zh-CN"/>
        </w:rPr>
        <w:t>。</w:t>
      </w:r>
    </w:p>
    <w:p>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29.2</w:t>
      </w:r>
      <w:r>
        <w:rPr>
          <w:rFonts w:hint="eastAsia" w:ascii="仿宋" w:hAnsi="仿宋" w:eastAsia="仿宋" w:cs="仿宋"/>
          <w:color w:val="auto"/>
          <w:kern w:val="0"/>
          <w:sz w:val="24"/>
          <w:highlight w:val="none"/>
        </w:rPr>
        <w:t>采购人组织对供应商履约的验收。</w:t>
      </w:r>
      <w:r>
        <w:rPr>
          <w:rFonts w:hint="eastAsia" w:ascii="仿宋" w:hAnsi="仿宋" w:eastAsia="仿宋" w:cs="仿宋"/>
          <w:color w:val="auto"/>
          <w:kern w:val="0"/>
          <w:sz w:val="24"/>
          <w:highlight w:val="none"/>
          <w:lang w:val="en-US" w:eastAsia="zh-CN"/>
        </w:rPr>
        <w:t>除29.1情形外，</w:t>
      </w:r>
      <w:r>
        <w:rPr>
          <w:rFonts w:hint="eastAsia" w:ascii="仿宋" w:hAnsi="仿宋" w:eastAsia="仿宋" w:cs="仿宋"/>
          <w:color w:val="auto"/>
          <w:kern w:val="0"/>
          <w:sz w:val="24"/>
          <w:highlight w:val="none"/>
        </w:rPr>
        <w:t>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bookmarkEnd w:id="13"/>
    <w:bookmarkEnd w:id="14"/>
    <w:bookmarkEnd w:id="15"/>
    <w:p>
      <w:pPr>
        <w:spacing w:line="360" w:lineRule="auto"/>
        <w:jc w:val="center"/>
        <w:outlineLvl w:val="0"/>
        <w:rPr>
          <w:rFonts w:hint="eastAsia" w:ascii="仿宋" w:hAnsi="仿宋" w:eastAsia="仿宋" w:cs="仿宋"/>
          <w:b/>
          <w:color w:val="auto"/>
          <w:sz w:val="36"/>
          <w:szCs w:val="36"/>
          <w:highlight w:val="none"/>
        </w:rPr>
      </w:pPr>
      <w:bookmarkStart w:id="16" w:name="第四部分"/>
    </w:p>
    <w:p>
      <w:pPr>
        <w:spacing w:line="360" w:lineRule="auto"/>
        <w:jc w:val="center"/>
        <w:outlineLvl w:val="0"/>
        <w:rPr>
          <w:rFonts w:hint="eastAsia" w:ascii="仿宋" w:hAnsi="仿宋" w:eastAsia="仿宋" w:cs="仿宋"/>
          <w:b/>
          <w:color w:val="auto"/>
          <w:sz w:val="36"/>
          <w:szCs w:val="36"/>
          <w:highlight w:val="none"/>
        </w:rPr>
      </w:pPr>
    </w:p>
    <w:p>
      <w:pPr>
        <w:spacing w:line="360" w:lineRule="auto"/>
        <w:jc w:val="center"/>
        <w:outlineLvl w:val="0"/>
        <w:rPr>
          <w:rFonts w:hint="eastAsia" w:ascii="仿宋" w:hAnsi="仿宋" w:eastAsia="仿宋" w:cs="仿宋"/>
          <w:b/>
          <w:color w:val="auto"/>
          <w:sz w:val="36"/>
          <w:szCs w:val="36"/>
          <w:highlight w:val="none"/>
        </w:rPr>
      </w:pPr>
    </w:p>
    <w:p>
      <w:pP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br w:type="page"/>
      </w:r>
    </w:p>
    <w:p>
      <w:pPr>
        <w:spacing w:line="360" w:lineRule="auto"/>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第三部分   采购需求</w:t>
      </w:r>
    </w:p>
    <w:p>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属于实质性要求条款的，请用符号“▲”标明，否则属于非实质性要求。</w:t>
      </w:r>
    </w:p>
    <w:p>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“★”系产品采购项目中单一产品或核心产品。</w:t>
      </w:r>
    </w:p>
    <w:p>
      <w:pPr>
        <w:snapToGrid w:val="0"/>
        <w:spacing w:line="360" w:lineRule="auto"/>
        <w:jc w:val="center"/>
        <w:rPr>
          <w:rFonts w:hint="eastAsia" w:ascii="仿宋" w:hAnsi="仿宋" w:eastAsia="仿宋" w:cs="仿宋"/>
          <w:b/>
          <w:bCs/>
          <w:color w:val="auto"/>
          <w:kern w:val="2"/>
          <w:sz w:val="28"/>
          <w:szCs w:val="28"/>
          <w:highlight w:val="none"/>
          <w:lang w:val="en-US" w:eastAsia="zh-CN" w:bidi="ar-SA"/>
        </w:rPr>
      </w:pPr>
      <w:r>
        <w:rPr>
          <w:rFonts w:hint="eastAsia" w:ascii="仿宋" w:hAnsi="仿宋" w:eastAsia="仿宋" w:cs="仿宋"/>
          <w:b/>
          <w:bCs/>
          <w:color w:val="auto"/>
          <w:kern w:val="2"/>
          <w:sz w:val="28"/>
          <w:szCs w:val="28"/>
          <w:highlight w:val="none"/>
          <w:lang w:val="en-US" w:eastAsia="zh-CN" w:bidi="ar-SA"/>
        </w:rPr>
        <w:t>（一）、招标一览表</w:t>
      </w:r>
    </w:p>
    <w:p>
      <w:pPr>
        <w:widowControl/>
        <w:spacing w:line="360" w:lineRule="auto"/>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rPr>
        <w:t>标项：</w:t>
      </w:r>
      <w:r>
        <w:rPr>
          <w:rFonts w:hint="eastAsia" w:ascii="仿宋" w:hAnsi="仿宋" w:eastAsia="仿宋" w:cs="仿宋"/>
          <w:b/>
          <w:bCs/>
          <w:color w:val="auto"/>
          <w:sz w:val="24"/>
          <w:highlight w:val="none"/>
          <w:lang w:val="en-US" w:eastAsia="zh-CN"/>
        </w:rPr>
        <w:t>1</w:t>
      </w:r>
    </w:p>
    <w:tbl>
      <w:tblPr>
        <w:tblStyle w:val="62"/>
        <w:tblpPr w:leftFromText="180" w:rightFromText="180" w:vertAnchor="text" w:horzAnchor="page" w:tblpXSpec="center" w:tblpY="8"/>
        <w:tblOverlap w:val="never"/>
        <w:tblW w:w="9139" w:type="dxa"/>
        <w:jc w:val="center"/>
        <w:tblLayout w:type="fixed"/>
        <w:tblCellMar>
          <w:top w:w="0" w:type="dxa"/>
          <w:left w:w="0" w:type="dxa"/>
          <w:bottom w:w="0" w:type="dxa"/>
          <w:right w:w="0" w:type="dxa"/>
        </w:tblCellMar>
      </w:tblPr>
      <w:tblGrid>
        <w:gridCol w:w="707"/>
        <w:gridCol w:w="4370"/>
        <w:gridCol w:w="1695"/>
        <w:gridCol w:w="789"/>
        <w:gridCol w:w="789"/>
        <w:gridCol w:w="789"/>
      </w:tblGrid>
      <w:tr>
        <w:tblPrEx>
          <w:tblCellMar>
            <w:top w:w="0" w:type="dxa"/>
            <w:left w:w="0" w:type="dxa"/>
            <w:bottom w:w="0" w:type="dxa"/>
            <w:right w:w="0" w:type="dxa"/>
          </w:tblCellMar>
        </w:tblPrEx>
        <w:trPr>
          <w:cantSplit/>
          <w:trHeight w:val="663" w:hRule="atLeast"/>
          <w:jc w:val="center"/>
        </w:trPr>
        <w:tc>
          <w:tcPr>
            <w:tcW w:w="707"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pPr>
              <w:jc w:val="center"/>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序号</w:t>
            </w:r>
          </w:p>
        </w:tc>
        <w:tc>
          <w:tcPr>
            <w:tcW w:w="4370"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pPr>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名称</w:t>
            </w:r>
          </w:p>
        </w:tc>
        <w:tc>
          <w:tcPr>
            <w:tcW w:w="1695"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pPr>
              <w:jc w:val="center"/>
              <w:rPr>
                <w:rFonts w:hint="eastAsia" w:ascii="仿宋" w:hAnsi="仿宋" w:eastAsia="仿宋" w:cs="仿宋"/>
                <w:bCs/>
                <w:color w:val="auto"/>
                <w:sz w:val="24"/>
                <w:highlight w:val="none"/>
                <w:lang w:eastAsia="zh-CN"/>
              </w:rPr>
            </w:pPr>
            <w:r>
              <w:rPr>
                <w:rFonts w:hint="eastAsia" w:ascii="仿宋" w:hAnsi="仿宋" w:eastAsia="仿宋" w:cs="仿宋"/>
                <w:bCs/>
                <w:color w:val="auto"/>
                <w:sz w:val="24"/>
                <w:highlight w:val="none"/>
                <w:lang w:eastAsia="zh-CN"/>
              </w:rPr>
              <w:t>服务要求</w:t>
            </w:r>
          </w:p>
        </w:tc>
        <w:tc>
          <w:tcPr>
            <w:tcW w:w="789"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pPr>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单位</w:t>
            </w:r>
          </w:p>
        </w:tc>
        <w:tc>
          <w:tcPr>
            <w:tcW w:w="789"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pPr>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数量</w:t>
            </w:r>
          </w:p>
        </w:tc>
        <w:tc>
          <w:tcPr>
            <w:tcW w:w="789" w:type="dxa"/>
            <w:tcBorders>
              <w:top w:val="single" w:color="auto" w:sz="4" w:space="0"/>
              <w:left w:val="nil"/>
              <w:bottom w:val="single" w:color="auto" w:sz="4" w:space="0"/>
              <w:right w:val="single" w:color="auto" w:sz="4" w:space="0"/>
            </w:tcBorders>
            <w:noWrap w:val="0"/>
            <w:vAlign w:val="center"/>
          </w:tcPr>
          <w:p>
            <w:pPr>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备注</w:t>
            </w:r>
          </w:p>
        </w:tc>
      </w:tr>
      <w:tr>
        <w:tblPrEx>
          <w:tblCellMar>
            <w:top w:w="0" w:type="dxa"/>
            <w:left w:w="0" w:type="dxa"/>
            <w:bottom w:w="0" w:type="dxa"/>
            <w:right w:w="0" w:type="dxa"/>
          </w:tblCellMar>
        </w:tblPrEx>
        <w:trPr>
          <w:cantSplit/>
          <w:trHeight w:val="873" w:hRule="atLeast"/>
          <w:jc w:val="center"/>
        </w:trPr>
        <w:tc>
          <w:tcPr>
            <w:tcW w:w="707"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pPr>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w:t>
            </w:r>
          </w:p>
        </w:tc>
        <w:tc>
          <w:tcPr>
            <w:tcW w:w="4370"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pPr>
              <w:kinsoku/>
              <w:topLinePunct w:val="0"/>
              <w:bidi w:val="0"/>
              <w:spacing w:line="360" w:lineRule="auto"/>
              <w:jc w:val="center"/>
              <w:rPr>
                <w:rFonts w:hint="eastAsia" w:ascii="仿宋" w:hAnsi="仿宋" w:eastAsia="仿宋" w:cs="仿宋"/>
                <w:bCs/>
                <w:color w:val="auto"/>
                <w:sz w:val="24"/>
                <w:highlight w:val="none"/>
                <w:lang w:eastAsia="zh-CN"/>
              </w:rPr>
            </w:pPr>
            <w:r>
              <w:rPr>
                <w:rFonts w:hint="eastAsia" w:ascii="仿宋" w:hAnsi="仿宋" w:eastAsia="仿宋" w:cs="仿宋"/>
                <w:bCs/>
                <w:color w:val="auto"/>
                <w:sz w:val="24"/>
                <w:highlight w:val="none"/>
                <w:lang w:eastAsia="zh-CN"/>
              </w:rPr>
              <w:t>机器人小镇产业配套综合体、生活服务综合体物业服务采购项目</w:t>
            </w:r>
          </w:p>
        </w:tc>
        <w:tc>
          <w:tcPr>
            <w:tcW w:w="1695"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pPr>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详见招标需求</w:t>
            </w:r>
          </w:p>
        </w:tc>
        <w:tc>
          <w:tcPr>
            <w:tcW w:w="789"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pPr>
              <w:jc w:val="center"/>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年</w:t>
            </w:r>
          </w:p>
        </w:tc>
        <w:tc>
          <w:tcPr>
            <w:tcW w:w="789"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pPr>
              <w:jc w:val="center"/>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rPr>
              <w:t>1</w:t>
            </w:r>
          </w:p>
        </w:tc>
        <w:tc>
          <w:tcPr>
            <w:tcW w:w="789" w:type="dxa"/>
            <w:tcBorders>
              <w:top w:val="single" w:color="auto" w:sz="4" w:space="0"/>
              <w:left w:val="nil"/>
              <w:bottom w:val="single" w:color="auto" w:sz="4" w:space="0"/>
              <w:right w:val="single" w:color="auto" w:sz="4" w:space="0"/>
            </w:tcBorders>
            <w:noWrap w:val="0"/>
            <w:vAlign w:val="center"/>
          </w:tcPr>
          <w:p>
            <w:pPr>
              <w:jc w:val="center"/>
              <w:rPr>
                <w:rFonts w:hint="eastAsia" w:ascii="仿宋" w:hAnsi="仿宋" w:eastAsia="仿宋" w:cs="仿宋"/>
                <w:bCs/>
                <w:color w:val="auto"/>
                <w:sz w:val="24"/>
                <w:highlight w:val="none"/>
              </w:rPr>
            </w:pPr>
          </w:p>
        </w:tc>
      </w:tr>
    </w:tbl>
    <w:p>
      <w:pPr>
        <w:snapToGrid w:val="0"/>
        <w:spacing w:line="360" w:lineRule="auto"/>
        <w:jc w:val="both"/>
        <w:rPr>
          <w:rFonts w:hint="eastAsia" w:ascii="仿宋" w:hAnsi="仿宋" w:eastAsia="仿宋" w:cs="仿宋"/>
          <w:b/>
          <w:bCs/>
          <w:color w:val="auto"/>
          <w:kern w:val="2"/>
          <w:sz w:val="28"/>
          <w:szCs w:val="28"/>
          <w:highlight w:val="none"/>
          <w:lang w:val="en-US" w:eastAsia="zh-CN" w:bidi="ar-SA"/>
        </w:rPr>
      </w:pPr>
    </w:p>
    <w:p>
      <w:pPr>
        <w:snapToGrid w:val="0"/>
        <w:spacing w:line="360" w:lineRule="auto"/>
        <w:jc w:val="center"/>
        <w:rPr>
          <w:rFonts w:hint="eastAsia" w:ascii="仿宋" w:hAnsi="仿宋" w:eastAsia="仿宋" w:cs="仿宋"/>
          <w:b/>
          <w:bCs/>
          <w:color w:val="auto"/>
          <w:kern w:val="2"/>
          <w:sz w:val="28"/>
          <w:szCs w:val="28"/>
          <w:highlight w:val="none"/>
          <w:lang w:val="en-US" w:eastAsia="zh-CN" w:bidi="ar-SA"/>
        </w:rPr>
      </w:pPr>
      <w:r>
        <w:rPr>
          <w:rFonts w:hint="eastAsia" w:ascii="仿宋" w:hAnsi="仿宋" w:eastAsia="仿宋" w:cs="仿宋"/>
          <w:b/>
          <w:bCs/>
          <w:color w:val="auto"/>
          <w:kern w:val="2"/>
          <w:sz w:val="28"/>
          <w:szCs w:val="28"/>
          <w:highlight w:val="none"/>
          <w:lang w:val="en-US" w:eastAsia="zh-CN" w:bidi="ar-SA"/>
        </w:rPr>
        <w:t>（二）、招标需求</w:t>
      </w:r>
    </w:p>
    <w:p>
      <w:pPr>
        <w:kinsoku/>
        <w:topLinePunct w:val="0"/>
        <w:bidi w:val="0"/>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1、技术需求</w:t>
      </w:r>
    </w:p>
    <w:p>
      <w:pPr>
        <w:spacing w:line="360" w:lineRule="auto"/>
        <w:rPr>
          <w:rFonts w:hint="eastAsia" w:ascii="仿宋" w:hAnsi="仿宋" w:eastAsia="仿宋" w:cs="仿宋"/>
          <w:b/>
          <w:color w:val="auto"/>
          <w:sz w:val="24"/>
        </w:rPr>
      </w:pPr>
      <w:r>
        <w:rPr>
          <w:rFonts w:hint="eastAsia" w:ascii="仿宋" w:hAnsi="仿宋" w:eastAsia="仿宋" w:cs="仿宋"/>
          <w:b/>
          <w:color w:val="auto"/>
          <w:sz w:val="24"/>
          <w:lang w:val="en-US" w:eastAsia="zh-CN"/>
        </w:rPr>
        <w:t>一</w:t>
      </w:r>
      <w:r>
        <w:rPr>
          <w:rFonts w:hint="eastAsia" w:ascii="仿宋" w:hAnsi="仿宋" w:eastAsia="仿宋" w:cs="仿宋"/>
          <w:b/>
          <w:color w:val="auto"/>
          <w:sz w:val="24"/>
        </w:rPr>
        <w:t>、项目概况</w:t>
      </w:r>
    </w:p>
    <w:p>
      <w:pPr>
        <w:spacing w:line="360" w:lineRule="auto"/>
        <w:ind w:firstLine="480" w:firstLineChars="200"/>
        <w:rPr>
          <w:rFonts w:hint="eastAsia" w:ascii="仿宋" w:hAnsi="仿宋" w:eastAsia="仿宋" w:cs="仿宋"/>
          <w:color w:val="auto"/>
          <w:sz w:val="24"/>
          <w:lang w:val="en-US" w:eastAsia="zh-CN"/>
        </w:rPr>
      </w:pPr>
      <w:r>
        <w:rPr>
          <w:rFonts w:hint="eastAsia" w:ascii="仿宋" w:hAnsi="仿宋" w:eastAsia="仿宋" w:cs="仿宋"/>
          <w:color w:val="auto"/>
          <w:sz w:val="24"/>
        </w:rPr>
        <w:t>萧山机器人小镇</w:t>
      </w:r>
      <w:r>
        <w:rPr>
          <w:rFonts w:hint="eastAsia" w:ascii="仿宋" w:hAnsi="仿宋" w:eastAsia="仿宋" w:cs="仿宋"/>
          <w:color w:val="auto"/>
          <w:sz w:val="24"/>
          <w:lang w:val="en-US" w:eastAsia="zh-CN"/>
        </w:rPr>
        <w:t>该项目</w:t>
      </w:r>
      <w:r>
        <w:rPr>
          <w:rFonts w:hint="eastAsia" w:ascii="仿宋" w:hAnsi="仿宋" w:eastAsia="仿宋" w:cs="仿宋"/>
          <w:color w:val="auto"/>
          <w:sz w:val="24"/>
        </w:rPr>
        <w:t>坐落于国家级萧山经济技术开发区</w:t>
      </w:r>
      <w:r>
        <w:rPr>
          <w:rFonts w:hint="eastAsia" w:ascii="仿宋" w:hAnsi="仿宋" w:eastAsia="仿宋" w:cs="仿宋"/>
          <w:color w:val="auto"/>
          <w:sz w:val="24"/>
          <w:lang w:val="en-US" w:eastAsia="zh-CN"/>
        </w:rPr>
        <w:t>红垦农场，</w:t>
      </w:r>
      <w:r>
        <w:rPr>
          <w:rFonts w:hint="eastAsia" w:ascii="仿宋" w:hAnsi="仿宋" w:eastAsia="仿宋" w:cs="仿宋"/>
          <w:color w:val="auto"/>
          <w:sz w:val="24"/>
        </w:rPr>
        <w:t>雄踞钱塘江南岸，毗邻杭州萧山国际机场，</w:t>
      </w:r>
      <w:r>
        <w:rPr>
          <w:rFonts w:hint="eastAsia" w:ascii="仿宋" w:hAnsi="仿宋" w:eastAsia="仿宋" w:cs="仿宋"/>
          <w:color w:val="auto"/>
          <w:sz w:val="24"/>
          <w:lang w:val="en-US" w:eastAsia="zh-CN"/>
        </w:rPr>
        <w:t>小镇现有两个配套综合体项目：产业配套综合体、生活服务综合体。机器人小镇产业配套综合体总建筑面积约7.3万平方米，包括四星级酒店，科研办公、众创空间、会议中心、商业配套等，共1-8号楼，总投资3.1亿元，将进一步完善小镇基础社会建设及公共服务设施建设，加快机器人研发、生产和应用。机器人小镇生活服务综合体，包括邻里中心、人才公寓、生活配套服务用房、社区卫生服务用房等，总建筑面积约70000平方米，其中地上建筑面积约48000平方米，地下建筑面积约22000平方米。项目建设包括主体建筑土建、室外工程、景观绿化、公园绿地、地下停车场等，项目投资的2.9亿元。</w:t>
      </w:r>
    </w:p>
    <w:p>
      <w:pPr>
        <w:spacing w:line="360" w:lineRule="auto"/>
        <w:ind w:firstLine="480" w:firstLineChars="200"/>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本次物业采购服务范围：机器人小镇产业配套综合体和机器人小镇生活服务综合体所有公共区域范围。</w:t>
      </w:r>
    </w:p>
    <w:p>
      <w:pPr>
        <w:spacing w:line="360" w:lineRule="auto"/>
        <w:rPr>
          <w:rFonts w:hint="eastAsia" w:ascii="仿宋" w:hAnsi="仿宋" w:eastAsia="仿宋" w:cs="仿宋"/>
          <w:b/>
          <w:color w:val="auto"/>
          <w:sz w:val="24"/>
        </w:rPr>
      </w:pPr>
      <w:r>
        <w:rPr>
          <w:rFonts w:hint="eastAsia" w:ascii="仿宋" w:hAnsi="仿宋" w:eastAsia="仿宋" w:cs="仿宋"/>
          <w:b/>
          <w:color w:val="auto"/>
          <w:sz w:val="24"/>
        </w:rPr>
        <w:t xml:space="preserve">二、物业管理项目  </w:t>
      </w:r>
    </w:p>
    <w:p>
      <w:pPr>
        <w:spacing w:line="360" w:lineRule="auto"/>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1、环境卫生管理及消杀</w:t>
      </w:r>
      <w:r>
        <w:rPr>
          <w:rFonts w:hint="eastAsia" w:ascii="仿宋" w:hAnsi="仿宋" w:eastAsia="仿宋" w:cs="仿宋"/>
          <w:bCs/>
          <w:color w:val="auto"/>
          <w:sz w:val="24"/>
          <w:lang w:eastAsia="zh-CN"/>
        </w:rPr>
        <w:t>（</w:t>
      </w:r>
      <w:r>
        <w:rPr>
          <w:rFonts w:hint="eastAsia" w:ascii="仿宋" w:hAnsi="仿宋" w:eastAsia="仿宋" w:cs="仿宋"/>
          <w:bCs/>
          <w:color w:val="auto"/>
          <w:sz w:val="24"/>
          <w:lang w:val="en-US" w:eastAsia="zh-CN"/>
        </w:rPr>
        <w:t>含垃圾分类</w:t>
      </w:r>
      <w:r>
        <w:rPr>
          <w:rFonts w:hint="eastAsia" w:ascii="仿宋" w:hAnsi="仿宋" w:eastAsia="仿宋" w:cs="仿宋"/>
          <w:bCs/>
          <w:color w:val="auto"/>
          <w:sz w:val="24"/>
          <w:lang w:val="en-US" w:eastAsia="zh-CN"/>
        </w:rPr>
        <w:t>及清运</w:t>
      </w:r>
      <w:r>
        <w:rPr>
          <w:rFonts w:hint="eastAsia" w:ascii="仿宋" w:hAnsi="仿宋" w:eastAsia="仿宋" w:cs="仿宋"/>
          <w:bCs/>
          <w:color w:val="auto"/>
          <w:sz w:val="24"/>
          <w:lang w:eastAsia="zh-CN"/>
        </w:rPr>
        <w:t>）</w:t>
      </w:r>
      <w:r>
        <w:rPr>
          <w:rFonts w:hint="eastAsia" w:ascii="仿宋" w:hAnsi="仿宋" w:eastAsia="仿宋" w:cs="仿宋"/>
          <w:bCs/>
          <w:color w:val="auto"/>
          <w:sz w:val="24"/>
        </w:rPr>
        <w:t>；</w:t>
      </w:r>
    </w:p>
    <w:p>
      <w:pPr>
        <w:spacing w:line="360" w:lineRule="auto"/>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2、秩序管理</w:t>
      </w:r>
      <w:r>
        <w:rPr>
          <w:rFonts w:hint="eastAsia" w:ascii="仿宋" w:hAnsi="仿宋" w:eastAsia="仿宋" w:cs="仿宋"/>
          <w:bCs/>
          <w:color w:val="auto"/>
          <w:sz w:val="24"/>
          <w:lang w:eastAsia="zh-CN"/>
        </w:rPr>
        <w:t>（</w:t>
      </w:r>
      <w:r>
        <w:rPr>
          <w:rFonts w:hint="eastAsia" w:ascii="仿宋" w:hAnsi="仿宋" w:eastAsia="仿宋" w:cs="仿宋"/>
          <w:bCs/>
          <w:color w:val="auto"/>
          <w:sz w:val="24"/>
          <w:lang w:val="en-US" w:eastAsia="zh-CN"/>
        </w:rPr>
        <w:t>含</w:t>
      </w:r>
      <w:r>
        <w:rPr>
          <w:rFonts w:hint="eastAsia" w:ascii="仿宋" w:hAnsi="仿宋" w:eastAsia="仿宋" w:cs="仿宋"/>
          <w:b w:val="0"/>
          <w:bCs/>
          <w:color w:val="auto"/>
          <w:sz w:val="24"/>
          <w:highlight w:val="none"/>
          <w:lang w:val="en-US" w:eastAsia="zh-CN"/>
        </w:rPr>
        <w:t>参观接待、会议服务</w:t>
      </w:r>
      <w:r>
        <w:rPr>
          <w:rFonts w:hint="eastAsia" w:ascii="仿宋" w:hAnsi="仿宋" w:eastAsia="仿宋" w:cs="仿宋"/>
          <w:bCs/>
          <w:color w:val="auto"/>
          <w:sz w:val="24"/>
          <w:lang w:eastAsia="zh-CN"/>
        </w:rPr>
        <w:t>）</w:t>
      </w:r>
      <w:r>
        <w:rPr>
          <w:rFonts w:hint="eastAsia" w:ascii="仿宋" w:hAnsi="仿宋" w:eastAsia="仿宋" w:cs="仿宋"/>
          <w:bCs/>
          <w:color w:val="auto"/>
          <w:sz w:val="24"/>
        </w:rPr>
        <w:t>和消防、监控设施管理维护；</w:t>
      </w:r>
    </w:p>
    <w:p>
      <w:pPr>
        <w:spacing w:line="360" w:lineRule="auto"/>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3、给排水设备运行维护</w:t>
      </w:r>
    </w:p>
    <w:p>
      <w:pPr>
        <w:spacing w:line="360" w:lineRule="auto"/>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4、供电设备管理维护</w:t>
      </w:r>
    </w:p>
    <w:p>
      <w:pPr>
        <w:spacing w:line="360" w:lineRule="auto"/>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5、空调系统运行维护</w:t>
      </w:r>
    </w:p>
    <w:p>
      <w:pPr>
        <w:spacing w:line="360" w:lineRule="auto"/>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6、动力设备（电梯、消防、空调、安防等）</w:t>
      </w:r>
    </w:p>
    <w:p>
      <w:pPr>
        <w:spacing w:line="360" w:lineRule="auto"/>
        <w:ind w:firstLine="480" w:firstLineChars="200"/>
        <w:rPr>
          <w:rFonts w:hint="eastAsia" w:ascii="仿宋" w:hAnsi="仿宋" w:eastAsia="仿宋" w:cs="仿宋"/>
          <w:bCs/>
          <w:color w:val="auto"/>
          <w:sz w:val="24"/>
        </w:rPr>
      </w:pPr>
      <w:r>
        <w:rPr>
          <w:rFonts w:hint="eastAsia" w:ascii="仿宋" w:hAnsi="仿宋" w:eastAsia="仿宋" w:cs="仿宋"/>
          <w:color w:val="auto"/>
          <w:kern w:val="0"/>
          <w:sz w:val="24"/>
        </w:rPr>
        <w:t>7、</w:t>
      </w:r>
      <w:r>
        <w:rPr>
          <w:rFonts w:hint="eastAsia" w:ascii="仿宋" w:hAnsi="仿宋" w:eastAsia="仿宋" w:cs="仿宋"/>
          <w:bCs/>
          <w:color w:val="auto"/>
          <w:sz w:val="24"/>
        </w:rPr>
        <w:t>房屋公共区域、主体结构日常养护维修</w:t>
      </w:r>
    </w:p>
    <w:p>
      <w:pPr>
        <w:spacing w:line="360" w:lineRule="auto"/>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8、弱电门禁、道闸系统管理</w:t>
      </w:r>
    </w:p>
    <w:p>
      <w:pPr>
        <w:spacing w:line="360" w:lineRule="auto"/>
        <w:ind w:firstLine="480" w:firstLineChars="200"/>
        <w:rPr>
          <w:rFonts w:hint="eastAsia" w:ascii="仿宋" w:hAnsi="仿宋" w:eastAsia="仿宋" w:cs="仿宋"/>
          <w:bCs/>
          <w:color w:val="auto"/>
          <w:sz w:val="24"/>
          <w:lang w:val="en-US" w:eastAsia="zh-CN"/>
        </w:rPr>
      </w:pPr>
      <w:r>
        <w:rPr>
          <w:rFonts w:hint="eastAsia" w:ascii="仿宋" w:hAnsi="仿宋" w:eastAsia="仿宋" w:cs="仿宋"/>
          <w:bCs/>
          <w:color w:val="auto"/>
          <w:sz w:val="24"/>
        </w:rPr>
        <w:t>9、绿化管理</w:t>
      </w:r>
      <w:r>
        <w:rPr>
          <w:rFonts w:hint="eastAsia" w:ascii="仿宋" w:hAnsi="仿宋" w:eastAsia="仿宋" w:cs="仿宋"/>
          <w:bCs/>
          <w:color w:val="auto"/>
          <w:sz w:val="24"/>
          <w:lang w:eastAsia="zh-CN"/>
        </w:rPr>
        <w:t>（</w:t>
      </w:r>
      <w:r>
        <w:rPr>
          <w:rFonts w:hint="eastAsia" w:ascii="仿宋" w:hAnsi="仿宋" w:eastAsia="仿宋" w:cs="仿宋"/>
          <w:bCs/>
          <w:color w:val="auto"/>
          <w:sz w:val="24"/>
          <w:lang w:val="en-US" w:eastAsia="zh-CN"/>
        </w:rPr>
        <w:t>负责督促管养单位落实好相关管理）</w:t>
      </w:r>
    </w:p>
    <w:p>
      <w:pPr>
        <w:spacing w:line="360" w:lineRule="auto"/>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10、公共设施设备的日常保养与维修。</w:t>
      </w:r>
    </w:p>
    <w:p>
      <w:pPr>
        <w:spacing w:line="360" w:lineRule="auto"/>
        <w:ind w:firstLine="480" w:firstLineChars="200"/>
        <w:rPr>
          <w:rFonts w:hint="eastAsia" w:ascii="仿宋" w:hAnsi="仿宋" w:eastAsia="仿宋" w:cs="仿宋"/>
          <w:color w:val="auto"/>
          <w:kern w:val="0"/>
          <w:sz w:val="24"/>
        </w:rPr>
      </w:pPr>
      <w:r>
        <w:rPr>
          <w:rFonts w:hint="eastAsia" w:ascii="仿宋" w:hAnsi="仿宋" w:eastAsia="仿宋" w:cs="仿宋"/>
          <w:color w:val="auto"/>
          <w:kern w:val="0"/>
          <w:sz w:val="24"/>
        </w:rPr>
        <w:t>11、公共部位能耗管理。</w:t>
      </w:r>
    </w:p>
    <w:p>
      <w:pPr>
        <w:spacing w:line="360" w:lineRule="auto"/>
        <w:ind w:firstLine="480" w:firstLineChars="200"/>
        <w:rPr>
          <w:rFonts w:hint="default" w:eastAsia="仿宋"/>
          <w:color w:val="auto"/>
          <w:lang w:val="en-US" w:eastAsia="zh-CN"/>
        </w:rPr>
      </w:pPr>
      <w:r>
        <w:rPr>
          <w:rFonts w:hint="eastAsia" w:ascii="仿宋" w:hAnsi="仿宋" w:eastAsia="仿宋" w:cs="仿宋"/>
          <w:color w:val="auto"/>
          <w:kern w:val="0"/>
          <w:sz w:val="24"/>
        </w:rPr>
        <w:t>12、停车场管理（含场地清洁）等。</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kern w:val="0"/>
          <w:sz w:val="24"/>
        </w:rPr>
        <w:t>1</w:t>
      </w:r>
      <w:r>
        <w:rPr>
          <w:rFonts w:hint="eastAsia" w:ascii="仿宋" w:hAnsi="仿宋" w:eastAsia="仿宋" w:cs="仿宋"/>
          <w:color w:val="auto"/>
          <w:kern w:val="0"/>
          <w:sz w:val="24"/>
          <w:lang w:val="en-US" w:eastAsia="zh-CN"/>
        </w:rPr>
        <w:t>3</w:t>
      </w:r>
      <w:r>
        <w:rPr>
          <w:rFonts w:hint="eastAsia" w:ascii="仿宋" w:hAnsi="仿宋" w:eastAsia="仿宋" w:cs="仿宋"/>
          <w:color w:val="auto"/>
          <w:kern w:val="0"/>
          <w:sz w:val="24"/>
        </w:rPr>
        <w:t>、</w:t>
      </w:r>
      <w:r>
        <w:rPr>
          <w:rFonts w:hint="eastAsia" w:ascii="仿宋" w:hAnsi="仿宋" w:eastAsia="仿宋" w:cs="仿宋"/>
          <w:color w:val="auto"/>
          <w:sz w:val="24"/>
          <w:lang w:eastAsia="zh-CN"/>
        </w:rPr>
        <w:t>采购人</w:t>
      </w:r>
      <w:r>
        <w:rPr>
          <w:rFonts w:hint="eastAsia" w:ascii="仿宋" w:hAnsi="仿宋" w:eastAsia="仿宋" w:cs="仿宋"/>
          <w:color w:val="auto"/>
          <w:sz w:val="24"/>
        </w:rPr>
        <w:t>交办的其他工作。</w:t>
      </w:r>
    </w:p>
    <w:p>
      <w:pPr>
        <w:spacing w:line="360" w:lineRule="auto"/>
        <w:rPr>
          <w:rFonts w:hint="eastAsia" w:ascii="仿宋" w:hAnsi="仿宋" w:eastAsia="仿宋" w:cs="仿宋"/>
          <w:b/>
          <w:color w:val="auto"/>
          <w:sz w:val="24"/>
        </w:rPr>
      </w:pPr>
      <w:r>
        <w:rPr>
          <w:rFonts w:hint="eastAsia" w:ascii="仿宋" w:hAnsi="仿宋" w:eastAsia="仿宋" w:cs="仿宋"/>
          <w:b/>
          <w:color w:val="auto"/>
          <w:sz w:val="24"/>
        </w:rPr>
        <w:t>三、物业管理范围及服务要求</w:t>
      </w:r>
    </w:p>
    <w:p>
      <w:pPr>
        <w:spacing w:line="360" w:lineRule="auto"/>
        <w:ind w:firstLine="482" w:firstLineChars="200"/>
        <w:rPr>
          <w:rFonts w:hint="eastAsia" w:ascii="仿宋" w:hAnsi="仿宋" w:eastAsia="仿宋" w:cs="仿宋"/>
          <w:b/>
          <w:color w:val="auto"/>
          <w:sz w:val="24"/>
        </w:rPr>
      </w:pPr>
      <w:r>
        <w:rPr>
          <w:rFonts w:hint="eastAsia" w:ascii="仿宋" w:hAnsi="仿宋" w:eastAsia="仿宋" w:cs="仿宋"/>
          <w:b/>
          <w:color w:val="auto"/>
          <w:sz w:val="24"/>
        </w:rPr>
        <w:t>1．环境卫生管理及消杀</w:t>
      </w:r>
    </w:p>
    <w:p>
      <w:pPr>
        <w:spacing w:line="360" w:lineRule="auto"/>
        <w:ind w:firstLine="482" w:firstLineChars="200"/>
        <w:rPr>
          <w:rFonts w:hint="eastAsia" w:ascii="仿宋" w:hAnsi="仿宋" w:eastAsia="仿宋" w:cs="仿宋"/>
          <w:b/>
          <w:color w:val="auto"/>
          <w:sz w:val="24"/>
        </w:rPr>
      </w:pPr>
      <w:r>
        <w:rPr>
          <w:rFonts w:hint="eastAsia" w:ascii="仿宋" w:hAnsi="仿宋" w:eastAsia="仿宋" w:cs="仿宋"/>
          <w:b/>
          <w:color w:val="auto"/>
          <w:sz w:val="24"/>
        </w:rPr>
        <w:t>1.1总则</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1.1.1服务内容：本项目的楼梯、大厅、走廊、天台、卫生间、公共活动场所、体育运动场地等所有公共部位，本项目内的道路、停车场(库)等所有公共场地和“门前三包”区域的日常保洁保养以及垃圾、废弃物清理</w:t>
      </w:r>
      <w:r>
        <w:rPr>
          <w:rFonts w:hint="eastAsia" w:ascii="仿宋" w:hAnsi="仿宋" w:eastAsia="仿宋" w:cs="仿宋"/>
          <w:color w:val="auto"/>
          <w:sz w:val="24"/>
          <w:lang w:eastAsia="zh-CN"/>
        </w:rPr>
        <w:t>、生活垃圾清运和</w:t>
      </w:r>
      <w:r>
        <w:rPr>
          <w:rFonts w:hint="eastAsia" w:ascii="仿宋" w:hAnsi="仿宋" w:eastAsia="仿宋" w:cs="仿宋"/>
          <w:color w:val="auto"/>
          <w:kern w:val="0"/>
          <w:sz w:val="24"/>
        </w:rPr>
        <w:t>灭“四害”</w:t>
      </w:r>
      <w:r>
        <w:rPr>
          <w:rFonts w:hint="eastAsia" w:ascii="仿宋" w:hAnsi="仿宋" w:eastAsia="仿宋" w:cs="仿宋"/>
          <w:color w:val="auto"/>
          <w:kern w:val="0"/>
          <w:sz w:val="24"/>
          <w:lang w:eastAsia="zh-CN"/>
        </w:rPr>
        <w:t>工作</w:t>
      </w:r>
      <w:r>
        <w:rPr>
          <w:rFonts w:hint="eastAsia" w:ascii="仿宋" w:hAnsi="仿宋" w:eastAsia="仿宋" w:cs="仿宋"/>
          <w:color w:val="auto"/>
          <w:sz w:val="24"/>
        </w:rPr>
        <w:t>等。</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1.1.2服务质量标准：</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本项目的通道地面和墙面、休息区域(桌椅)、楼梯、扶手、大厅、玻璃、走廊、天台做到无垃圾、无积灰、无污渍、无手印、无虫网等，每日清扫和擦拭保养，巡回保洁；红线以外马路边，除市政公司日常清扫外，中标单位需对马路进行例行保洁。</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本项目的卫生间、开水间、热水器及设备保持清洁，无污迹、无积水、无积尘、无异味、无漏滴水、无堆积杂物、无乱张贴物；电器按时开关，保证安全。做到每日清扫和擦拭保养，巡回保洁，特别是大楼卫生间必须做到每小时保洁一次，保持地面清洁、干燥。</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(3)本项目的道路和停车场及所有公共区域的地面，墙面无有色垃圾和建筑垃圾、无堆积杂物、无积灰、无积水和淤泥、无阻塞、无虫网等。做到每日清扫一次，巡回保洁。</w:t>
      </w:r>
    </w:p>
    <w:p>
      <w:pPr>
        <w:spacing w:line="360" w:lineRule="auto"/>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rPr>
        <w:t>(4)垃圾、废弃物做到日产日清；化粪池、</w:t>
      </w:r>
      <w:r>
        <w:rPr>
          <w:rFonts w:hint="eastAsia" w:ascii="仿宋" w:hAnsi="仿宋" w:eastAsia="仿宋" w:cs="仿宋"/>
          <w:color w:val="auto"/>
          <w:sz w:val="24"/>
          <w:lang w:val="en-US" w:eastAsia="zh-CN"/>
        </w:rPr>
        <w:t>隔</w:t>
      </w:r>
      <w:r>
        <w:rPr>
          <w:rFonts w:hint="eastAsia" w:ascii="仿宋" w:hAnsi="仿宋" w:eastAsia="仿宋" w:cs="仿宋"/>
          <w:color w:val="auto"/>
          <w:sz w:val="24"/>
        </w:rPr>
        <w:t>油池及时定期进行清掏，保持常年干净、清洁，无积水、无异味</w:t>
      </w:r>
      <w:r>
        <w:rPr>
          <w:rFonts w:hint="eastAsia" w:ascii="仿宋" w:hAnsi="仿宋" w:eastAsia="仿宋" w:cs="仿宋"/>
          <w:color w:val="auto"/>
          <w:sz w:val="24"/>
          <w:lang w:eastAsia="zh-CN"/>
        </w:rPr>
        <w:t>。</w:t>
      </w:r>
    </w:p>
    <w:p>
      <w:pPr>
        <w:spacing w:line="360" w:lineRule="auto"/>
        <w:ind w:firstLine="480" w:firstLineChars="200"/>
        <w:rPr>
          <w:rFonts w:hint="default" w:ascii="仿宋" w:hAnsi="仿宋" w:eastAsia="仿宋" w:cs="宋体"/>
          <w:color w:val="auto"/>
          <w:kern w:val="0"/>
          <w:sz w:val="24"/>
          <w:highlight w:val="none"/>
          <w:lang w:val="en-US" w:eastAsia="zh-CN"/>
        </w:rPr>
      </w:pPr>
      <w:r>
        <w:rPr>
          <w:rFonts w:hint="eastAsia" w:ascii="仿宋" w:hAnsi="仿宋" w:eastAsia="仿宋" w:cs="宋体"/>
          <w:color w:val="auto"/>
          <w:kern w:val="0"/>
          <w:sz w:val="24"/>
          <w:highlight w:val="none"/>
        </w:rPr>
        <w:t>(5)按要求配备垃圾分类设施设备，积极配合园区开展垃圾分类工作。建筑垃圾集中堆放在指定位置，</w:t>
      </w:r>
      <w:r>
        <w:rPr>
          <w:rFonts w:hint="eastAsia" w:ascii="仿宋" w:hAnsi="仿宋" w:eastAsia="仿宋" w:cs="宋体"/>
          <w:color w:val="auto"/>
          <w:kern w:val="0"/>
          <w:sz w:val="24"/>
          <w:highlight w:val="none"/>
          <w:lang w:eastAsia="zh-CN"/>
        </w:rPr>
        <w:t>由</w:t>
      </w:r>
      <w:r>
        <w:rPr>
          <w:rFonts w:hint="eastAsia" w:ascii="仿宋" w:hAnsi="仿宋" w:eastAsia="仿宋" w:cs="宋体"/>
          <w:color w:val="auto"/>
          <w:kern w:val="0"/>
          <w:sz w:val="24"/>
          <w:highlight w:val="none"/>
        </w:rPr>
        <w:t>专业清运单位每周清理一次（清运时间间隔将根据垃圾数量做调整）</w:t>
      </w:r>
      <w:r>
        <w:rPr>
          <w:rFonts w:hint="eastAsia" w:ascii="仿宋" w:hAnsi="仿宋" w:eastAsia="仿宋" w:cs="宋体"/>
          <w:color w:val="auto"/>
          <w:kern w:val="0"/>
          <w:sz w:val="24"/>
          <w:highlight w:val="none"/>
          <w:lang w:eastAsia="zh-CN"/>
        </w:rPr>
        <w:t>，</w:t>
      </w:r>
      <w:r>
        <w:rPr>
          <w:rFonts w:hint="eastAsia" w:ascii="仿宋" w:hAnsi="仿宋" w:eastAsia="仿宋" w:cs="宋体"/>
          <w:color w:val="auto"/>
          <w:kern w:val="0"/>
          <w:sz w:val="24"/>
          <w:highlight w:val="none"/>
          <w:lang w:val="en-US" w:eastAsia="zh-CN"/>
        </w:rPr>
        <w:t>物业公司应做好监督建筑垃圾堆放和清运的工作。</w:t>
      </w:r>
    </w:p>
    <w:p>
      <w:pPr>
        <w:spacing w:line="360" w:lineRule="auto"/>
        <w:ind w:firstLine="480" w:firstLineChars="200"/>
        <w:rPr>
          <w:rFonts w:hint="eastAsia" w:ascii="仿宋" w:hAnsi="仿宋" w:eastAsia="仿宋" w:cs="宋体"/>
          <w:color w:val="auto"/>
          <w:kern w:val="0"/>
          <w:sz w:val="24"/>
          <w:highlight w:val="none"/>
          <w:lang w:val="en-US" w:eastAsia="zh-CN"/>
        </w:rPr>
      </w:pPr>
      <w:r>
        <w:rPr>
          <w:rFonts w:hint="eastAsia" w:ascii="仿宋" w:hAnsi="仿宋" w:eastAsia="仿宋" w:cs="宋体"/>
          <w:color w:val="auto"/>
          <w:kern w:val="0"/>
          <w:sz w:val="24"/>
          <w:highlight w:val="none"/>
        </w:rPr>
        <w:t>(</w:t>
      </w:r>
      <w:r>
        <w:rPr>
          <w:rFonts w:hint="eastAsia" w:ascii="仿宋" w:hAnsi="仿宋" w:eastAsia="仿宋" w:cs="宋体"/>
          <w:color w:val="auto"/>
          <w:kern w:val="0"/>
          <w:sz w:val="24"/>
          <w:highlight w:val="none"/>
          <w:lang w:val="en-US" w:eastAsia="zh-CN"/>
        </w:rPr>
        <w:t>6</w:t>
      </w:r>
      <w:r>
        <w:rPr>
          <w:rFonts w:hint="eastAsia" w:ascii="仿宋" w:hAnsi="仿宋" w:eastAsia="仿宋" w:cs="宋体"/>
          <w:color w:val="auto"/>
          <w:kern w:val="0"/>
          <w:sz w:val="24"/>
          <w:highlight w:val="none"/>
        </w:rPr>
        <w:t>)建立“四害”消杀工作管理制度，根据实际情况定期开展消杀工作，有效控制鼠、蟑、蝇、蚊等害虫孳生，定期对各类病虫害进行预防控制，适时投放消杀药物和设施</w:t>
      </w:r>
      <w:r>
        <w:rPr>
          <w:rFonts w:hint="eastAsia" w:ascii="仿宋" w:hAnsi="仿宋" w:eastAsia="仿宋" w:cs="宋体"/>
          <w:color w:val="auto"/>
          <w:kern w:val="0"/>
          <w:sz w:val="24"/>
          <w:highlight w:val="none"/>
          <w:lang w:val="en-US" w:eastAsia="zh-CN"/>
        </w:rPr>
        <w:t>。</w:t>
      </w:r>
    </w:p>
    <w:p>
      <w:pPr>
        <w:spacing w:line="360" w:lineRule="auto"/>
        <w:ind w:firstLine="482" w:firstLineChars="200"/>
        <w:rPr>
          <w:rFonts w:hint="eastAsia" w:ascii="仿宋" w:hAnsi="仿宋" w:eastAsia="仿宋" w:cs="仿宋"/>
          <w:b/>
          <w:color w:val="auto"/>
          <w:sz w:val="24"/>
        </w:rPr>
      </w:pPr>
      <w:r>
        <w:rPr>
          <w:rFonts w:hint="eastAsia" w:ascii="仿宋" w:hAnsi="仿宋" w:eastAsia="仿宋" w:cs="仿宋"/>
          <w:b/>
          <w:color w:val="auto"/>
          <w:sz w:val="24"/>
        </w:rPr>
        <w:t>1.2具体要求</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1.2.1一线人员要求:</w:t>
      </w:r>
    </w:p>
    <w:p>
      <w:pPr>
        <w:numPr>
          <w:ilvl w:val="0"/>
          <w:numId w:val="1"/>
        </w:num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从业人员以中青年为主，身体健康，工作认真负责并定期接受培训；</w:t>
      </w:r>
    </w:p>
    <w:p>
      <w:pPr>
        <w:numPr>
          <w:ilvl w:val="0"/>
          <w:numId w:val="1"/>
        </w:num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初中及以上学历；</w:t>
      </w:r>
    </w:p>
    <w:p>
      <w:pPr>
        <w:numPr>
          <w:ilvl w:val="0"/>
          <w:numId w:val="1"/>
        </w:num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5年以上工作经验；</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(4)上岗时佩戴统一标志，仪容仪表规范整齐，统一着装，集体出入，服装无口袋，人员定编、定岗、定人、定时。</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(5)文明工作，训练有素，言语规范，认真负责，工作时间未经允许不进入客户区域内；清洁工具集中存放，清洁人员上班期间不得携带私人物品进入作业区，特殊情况携物出门时，需接受安全岗检查。</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1.2.2室内具体要求(除租户租赁合同约定区域以外，各幢楼层的公共区域及其他特别注明的房间)</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(1)楼道地面：每日至少拖洗二次，巡回保洁，无积灰、污迹、垃圾，每季地面保养不少于一次。</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(2)大厅地面、大楼平台花坛：每日至少清扫二次，巡回保洁，无灰尘、污迹、垃圾。</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(3)开关盒、表箱盖：2米以下每日擦抹二次；2米以上每周一次，无灰尘、污迹。</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(4)大厅墙面：2米以下每日擦抹二次；2米以上3米以下每周擦拭一次；3米以上每半年擦拭一次。</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(5)扶手、房间门：每日擦抹二次，无灰尘、污迹。</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(6)天花板、公共楼道灯、单元厅吊灯：每月除尘一次，无明显积灰、虫网。</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(7)企业入户门：每三天擦抹一次，无明显积灰、污迹。</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(8)楼道玻璃：每周清洁一次，无明显积灰、污迹。</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(9)公共卫生间每天第一次清洁工作必须在上班前做好，并且做到随脏随清，保持地面清洁、无杂物、无迹水、无毛发、无异味；废纸瘘每天及时清空，下水道要畅通。</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(10)公共卫生间：门应干净、无划痕，把手要保持光亮、干净；便池蹲坑无污迹；墙面四周及阴角做到无水迹、无蜘蛛网；地面无脚印，无杂物；镜子及金属部分：应保持干净，无浮尘、污渍、手印、水迹、无锈斑；天花板上无污渍、无漏水或有小水泡等现象，保持干净、清洁，完好无损；空气要保持新鲜，通风设备要清洁，确保运作正常；配备洗手液、擦手纸，每日检查，发现用完及时补充。玻璃、瓷砖：2米以下每日擦抹一次；2米以上每周清洁一次，无明显积灰、水渍。</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(11)会议室及各大楼公共会议室：每日打扫不少于一次，视使用情况增加清扫、拖洗、吸尘次数，做到无积灰、污迹、垃圾。</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(12)各楼内所有公共部位每日清扫不少于2次、拖地不少于2次，确保室内无积灰、污迹、垃圾；每季度安排一次比较彻底的大清洁，做到玻璃清洁，窗台无积灰，空调、电风扇等设备无积灰。</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(13)空置房屋：日常锁闭处理。企业退租后对室内进行一次彻底保洁工作，断水电，空置期间每月进行一次保洁工作。</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(14)门窗：无尘和其它污渍。</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(15)电梯间：梯厢四壁干净、无尘、污渍、烟头、杂物、手印，电梯门轨槽、显示屏干净。</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1.2.3室外具体要求</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(1)道路地面、绿地：每日清扫二次以上并巡回保洁，无明显暴露垃圾、卫生死角。</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(2)栏杆：每天擦抹一次，无积尘、积水。</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(3)宣传栏、标识：每周清洗一次，无积灰、污迹、虫网；及时清理过期和未经审批的宣传广告。</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(4)高杆灯2米以下部分、低杆灯、草坪灯、景观灯罩：每月清洁一次，无虫、无明显积尘；2米以上每半年清洁一次。</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(5)果皮箱、垃圾桶：每日清洁二次，擦拭一次，周边地面无散落垃圾、明显污迹、异味。</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(6)花坛：每天擦抹一次，无积灰、无污迹。</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(7)花架：每月掸尘、除虫网一次</w:t>
      </w:r>
      <w:r>
        <w:rPr>
          <w:rFonts w:hint="eastAsia" w:ascii="仿宋" w:hAnsi="仿宋" w:eastAsia="仿宋" w:cs="仿宋"/>
          <w:color w:val="auto"/>
          <w:sz w:val="24"/>
        </w:rPr>
        <w:tab/>
      </w:r>
      <w:r>
        <w:rPr>
          <w:rFonts w:hint="eastAsia" w:ascii="仿宋" w:hAnsi="仿宋" w:eastAsia="仿宋" w:cs="仿宋"/>
          <w:color w:val="auto"/>
          <w:sz w:val="24"/>
        </w:rPr>
        <w:t>无积灰、无虫网。</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(8)垃圾收集：每日清理二次，日产日清。</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(9)垃圾房：每天冲洗一次，无异味、无污迹。</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(10)围墙：每季度擦拭一次，目视无积灰、无虫网。</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(11)前后大门：每日擦拭一次，无灰尘、无污迹。</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(12)窨井(含集水井)：每半年清理一次内壁无粘附物、井底无沉淀物。</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(13)明沟：每周清扫一次，每日巡检，无明显垃圾，无堵塞。</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(14)消毒灭害：窨井、明沟、垃圾房喷洒药水，每</w:t>
      </w:r>
      <w:r>
        <w:rPr>
          <w:rFonts w:hint="eastAsia" w:ascii="仿宋" w:hAnsi="仿宋" w:eastAsia="仿宋" w:cs="仿宋"/>
          <w:color w:val="auto"/>
          <w:sz w:val="24"/>
          <w:lang w:val="en-US" w:eastAsia="zh-CN"/>
        </w:rPr>
        <w:t>年共计12</w:t>
      </w:r>
      <w:r>
        <w:rPr>
          <w:rFonts w:hint="eastAsia" w:ascii="仿宋" w:hAnsi="仿宋" w:eastAsia="仿宋" w:cs="仿宋"/>
          <w:color w:val="auto"/>
          <w:sz w:val="24"/>
        </w:rPr>
        <w:t>次</w:t>
      </w:r>
      <w:r>
        <w:rPr>
          <w:rFonts w:hint="eastAsia" w:ascii="仿宋" w:hAnsi="仿宋" w:eastAsia="仿宋" w:cs="仿宋"/>
          <w:color w:val="auto"/>
          <w:sz w:val="24"/>
          <w:lang w:val="en-US" w:eastAsia="zh-CN"/>
        </w:rPr>
        <w:t>消杀</w:t>
      </w:r>
      <w:r>
        <w:rPr>
          <w:rFonts w:hint="eastAsia" w:ascii="仿宋" w:hAnsi="仿宋" w:eastAsia="仿宋" w:cs="仿宋"/>
          <w:color w:val="auto"/>
          <w:sz w:val="24"/>
        </w:rPr>
        <w:t>，无明显蚊蝇滋生地、鼠迹。</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1.2.4其他</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(1)地下车库、架空层地面：每日清扫一次，巡回保洁，无积灰、污迹、垃圾，每月清洗一次。</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(2)车库内风管等管架：每季擦拭一次：目视无积灰。</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(3)人防密闭门、地库通道门：每周掸尘一次，每月擦拭一次，目视无积灰。</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(4)地库顶(汽车、自行车)：每15天除尘一次，目视无积灰、无虫网。</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(5)根据实际需要，随时增加保洁力量，如秋季落叶较多时。</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(6)日常保洁工作所需的相关劳动服务工具、专业工具由中标单位包干。</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(7)保洁工在日常工作中，发现设施设备异常、违规装修、上门推销等问题，第一时间上报所在楼层前台集中及时处理。</w:t>
      </w:r>
    </w:p>
    <w:p>
      <w:pPr>
        <w:spacing w:line="360" w:lineRule="auto"/>
        <w:ind w:firstLine="482" w:firstLineChars="200"/>
        <w:rPr>
          <w:rFonts w:hint="eastAsia" w:ascii="仿宋" w:hAnsi="仿宋" w:eastAsia="仿宋" w:cs="仿宋"/>
          <w:b/>
          <w:color w:val="auto"/>
          <w:sz w:val="24"/>
        </w:rPr>
      </w:pPr>
      <w:r>
        <w:rPr>
          <w:rFonts w:hint="eastAsia" w:ascii="仿宋" w:hAnsi="仿宋" w:eastAsia="仿宋" w:cs="仿宋"/>
          <w:b/>
          <w:color w:val="auto"/>
          <w:sz w:val="24"/>
        </w:rPr>
        <w:t>2．秩序管理和消防、监控设施维护</w:t>
      </w:r>
    </w:p>
    <w:p>
      <w:pPr>
        <w:spacing w:line="360" w:lineRule="auto"/>
        <w:ind w:firstLine="482" w:firstLineChars="200"/>
        <w:rPr>
          <w:rFonts w:hint="eastAsia" w:ascii="仿宋" w:hAnsi="仿宋" w:eastAsia="仿宋" w:cs="仿宋"/>
          <w:b/>
          <w:color w:val="auto"/>
          <w:sz w:val="24"/>
        </w:rPr>
      </w:pPr>
      <w:r>
        <w:rPr>
          <w:rFonts w:hint="eastAsia" w:ascii="仿宋" w:hAnsi="仿宋" w:eastAsia="仿宋" w:cs="仿宋"/>
          <w:b/>
          <w:color w:val="auto"/>
          <w:sz w:val="24"/>
        </w:rPr>
        <w:t>2.1总则</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2.1.1服务内容：本项目来人来访的通报、证件检验、登记等；门卫、守护和巡逻；大门、大楼空置用房的开关门，维护公共秩序；处理治安及其他突发事件；负责道路交通管理、机动车和非机动车停放管理；负责防盗、防火报警监控设备运行管理等。</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2.1.2服务质量标准：</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(1)门卫值班。</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本项目出入口应安排24小时值岗，建立本项目传达、保安、车辆、道路及公共秩序管理等制度。用语规范，礼貌待客，文明工作。严格验证、登记制度，杜绝闲杂人员进入本项目，维护本项目安全、正常的工作环境。</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(2)巡视检查。</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明确巡视工作职责，规范巡视工作流程，制定相对固定的巡视路线，对重要区域、部位、设备机房进行重点巡视并记录巡视情况，及时发现和处理各种安全和事故隐患。巡视时应使用巡更设备，如无巡更设备，宜两人一组进行巡视。监控室应保持巡更记录。在接到监控室发出的指令后，巡视人员应及时到达事发现场，采取相应措施妥善处理；如巡视中发现异常情况，应立即通知有关部门并在现场采取必要措施，随时准备启动并执行相应的应急预案。</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(3)消控、监控室值班。</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消控、监控设施应保持24小时开通，并保持完整的监控记录，保证对本项目各出入口、内部重点区域的安全监控、录像及协助布警。监控室收到火情、险情及其他异常情况报警信号后，应及时报警，并派专人赶到现场进行前期处理。监控资料应至少保持30天，有特殊要求的参照相关规定或行业标准执行。同时，确保治安电话畅通，接听及时(铃响三声内必需接听)。</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(4)车辆管理。</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在本项目设置行车指示标志，规定车辆行驶路线，指定车辆停放区域，非机动车应实行定点停放。对进出本项目的各类车辆进行管理，维护交通秩序，保证车辆有序通行、有序停放。车库应保持良好通风，无易燃、易爆等物品存放，车库内配置道闸和监视系统，地面、墙面按要求设立明显指示牌和地标。</w:t>
      </w:r>
    </w:p>
    <w:p>
      <w:pPr>
        <w:spacing w:line="360" w:lineRule="auto"/>
        <w:ind w:firstLine="480" w:firstLineChars="200"/>
        <w:rPr>
          <w:rFonts w:hint="eastAsia" w:ascii="仿宋" w:hAnsi="仿宋" w:eastAsia="仿宋" w:cs="仿宋"/>
          <w:b/>
          <w:color w:val="auto"/>
          <w:sz w:val="24"/>
          <w:u w:val="single"/>
        </w:rPr>
      </w:pPr>
      <w:r>
        <w:rPr>
          <w:rFonts w:hint="eastAsia" w:ascii="仿宋" w:hAnsi="仿宋" w:eastAsia="仿宋" w:cs="仿宋"/>
          <w:color w:val="auto"/>
          <w:sz w:val="24"/>
        </w:rPr>
        <w:t>1）建立详细的车辆管理档案（含：车主姓名、房号、车辆型号、车牌号、车辆颜色、联系电话等）。</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2）对经过道闸系统能自动识别的车辆，门岗秩序维护员正常放行。</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3）对外来访客车辆，必须经过门岗道闸系统有效识别后方可放行，不允许门岗秩序维护人员手动开启闸杆。</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4）对货车等大型车辆进入园区时，需与需求单位和园区管理公司、物业服务中心核实后，方可按指定路线进入和停放在园区。</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5）临时进入园区的机动车辆，应按保安员指定的地点停放；不得在园区道路上随意停放；对外来临时进入园区的车辆，执勤门岗做好询问登记工作，必要时及时与业主取得联系，在征得业主同意后方可进入。</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6）停放在停车场的车辆，车主离开后，须及时关闭车门、车窗，不要将贵重物品遗留在车内。保安员如发现车门、窗未关好，应及时通知车主，以防止车内物品失窃。如出现车辆丢失或车内物品被窃和车辆被划伤现象，秩序维护部门应积极配合车主和执法部门提供相应线索和监控录像资料，不负赔偿责任。</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7）从园区驶出并携带较贵重或大量物品的任何车辆，门岗需查验物品出门凭条和核实物品数量是否与出门凭条相符。</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8）大型货车、客车原则上不允许进入园区，如遇特殊情况需进入，提前征得管理中心和物业服务中心的同意。</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9）秩序巡逻岗在巡查过程中，需确保行驶通道和消防通道畅通，做到管理有序，无乱停、乱放车辆的现象。对随意乱停或侵占两个车位的业主，车辆管理员和保安巡视员要在车辆上加温馨提示。</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10）对所有进</w:t>
      </w:r>
      <w:r>
        <w:rPr>
          <w:rFonts w:hint="eastAsia" w:ascii="仿宋" w:hAnsi="仿宋" w:eastAsia="仿宋" w:cs="仿宋"/>
          <w:b w:val="0"/>
          <w:bCs w:val="0"/>
          <w:color w:val="auto"/>
          <w:sz w:val="24"/>
        </w:rPr>
        <w:t>出园区停放</w:t>
      </w:r>
      <w:r>
        <w:rPr>
          <w:rFonts w:hint="eastAsia" w:ascii="仿宋" w:hAnsi="仿宋" w:eastAsia="仿宋" w:cs="仿宋"/>
          <w:color w:val="auto"/>
          <w:sz w:val="24"/>
        </w:rPr>
        <w:t>的车辆，要求统一管理标准为车头朝外停放，遇有违规停放的车辆，需做好纠正和违规信息登记。</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（5）非机动车的管理</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1）自行车出入园区大门时须下车推行。</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2）外来人员的摩托车和自行车进入园区，需停放在</w:t>
      </w:r>
      <w:r>
        <w:rPr>
          <w:rFonts w:hint="eastAsia" w:ascii="仿宋" w:hAnsi="仿宋" w:eastAsia="仿宋" w:cs="仿宋"/>
          <w:color w:val="auto"/>
          <w:sz w:val="24"/>
          <w:lang w:val="en-US" w:eastAsia="zh-CN"/>
        </w:rPr>
        <w:t>规定的</w:t>
      </w:r>
      <w:r>
        <w:rPr>
          <w:rFonts w:hint="eastAsia" w:ascii="仿宋" w:hAnsi="仿宋" w:eastAsia="仿宋" w:cs="仿宋"/>
          <w:color w:val="auto"/>
          <w:sz w:val="24"/>
        </w:rPr>
        <w:t>非机动车停车库。</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3）保安巡逻员在巡逻时，发现车辆停放不整齐要及时整理。</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4）非指定的车辆停放地点，禁止任何非机动车停放。</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（6）园区道路交通事故处理办法</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lang w:val="en-US" w:eastAsia="zh-CN"/>
        </w:rPr>
        <w:t>1</w:t>
      </w:r>
      <w:r>
        <w:rPr>
          <w:rFonts w:hint="eastAsia" w:ascii="仿宋" w:hAnsi="仿宋" w:eastAsia="仿宋" w:cs="仿宋"/>
          <w:color w:val="auto"/>
          <w:sz w:val="24"/>
        </w:rPr>
        <w:t>）及时保护交通事故现场。</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lang w:val="en-US" w:eastAsia="zh-CN"/>
        </w:rPr>
        <w:t>2</w:t>
      </w:r>
      <w:r>
        <w:rPr>
          <w:rFonts w:hint="eastAsia" w:ascii="仿宋" w:hAnsi="仿宋" w:eastAsia="仿宋" w:cs="仿宋"/>
          <w:color w:val="auto"/>
          <w:sz w:val="24"/>
        </w:rPr>
        <w:t>）及时向队长及有关领导汇报，必要时报警。</w:t>
      </w:r>
    </w:p>
    <w:p>
      <w:pPr>
        <w:spacing w:line="360" w:lineRule="auto"/>
        <w:ind w:firstLine="480" w:firstLineChars="200"/>
        <w:jc w:val="left"/>
        <w:rPr>
          <w:rFonts w:hint="eastAsia" w:ascii="仿宋" w:hAnsi="仿宋" w:eastAsia="仿宋" w:cs="仿宋"/>
          <w:b/>
          <w:color w:val="auto"/>
          <w:sz w:val="24"/>
        </w:rPr>
      </w:pPr>
      <w:r>
        <w:rPr>
          <w:rFonts w:hint="eastAsia" w:ascii="仿宋" w:hAnsi="仿宋" w:eastAsia="仿宋" w:cs="仿宋"/>
          <w:color w:val="auto"/>
          <w:sz w:val="24"/>
        </w:rPr>
        <w:t>（7）处罚规定</w:t>
      </w:r>
    </w:p>
    <w:p>
      <w:pPr>
        <w:tabs>
          <w:tab w:val="left" w:pos="720"/>
        </w:tabs>
        <w:spacing w:line="360" w:lineRule="auto"/>
        <w:ind w:firstLine="493"/>
        <w:jc w:val="left"/>
        <w:rPr>
          <w:rFonts w:hint="eastAsia" w:ascii="仿宋" w:hAnsi="仿宋" w:eastAsia="仿宋" w:cs="仿宋"/>
          <w:color w:val="auto"/>
          <w:sz w:val="24"/>
        </w:rPr>
      </w:pPr>
      <w:r>
        <w:rPr>
          <w:rFonts w:hint="eastAsia" w:ascii="仿宋" w:hAnsi="仿宋" w:eastAsia="仿宋" w:cs="仿宋"/>
          <w:color w:val="auto"/>
          <w:sz w:val="24"/>
        </w:rPr>
        <w:t>1、要求保安巡逻人员应按照规定对园区车辆进行日常管理管控。</w:t>
      </w:r>
    </w:p>
    <w:p>
      <w:pPr>
        <w:tabs>
          <w:tab w:val="left" w:pos="720"/>
        </w:tabs>
        <w:spacing w:line="360" w:lineRule="auto"/>
        <w:ind w:firstLine="493"/>
        <w:jc w:val="left"/>
        <w:rPr>
          <w:rFonts w:hint="eastAsia" w:ascii="仿宋" w:hAnsi="仿宋" w:eastAsia="仿宋" w:cs="仿宋"/>
          <w:color w:val="auto"/>
          <w:sz w:val="24"/>
        </w:rPr>
      </w:pPr>
      <w:r>
        <w:rPr>
          <w:rFonts w:hint="eastAsia" w:ascii="仿宋" w:hAnsi="仿宋" w:eastAsia="仿宋" w:cs="仿宋"/>
          <w:color w:val="auto"/>
          <w:sz w:val="24"/>
        </w:rPr>
        <w:t>2、非有意违反规定者，秩序维护队员发现后应立即制止，礼貌说明相关规定，并进行合理的调度；</w:t>
      </w:r>
    </w:p>
    <w:p>
      <w:pPr>
        <w:tabs>
          <w:tab w:val="left" w:pos="720"/>
        </w:tabs>
        <w:spacing w:line="360" w:lineRule="auto"/>
        <w:ind w:firstLine="493"/>
        <w:jc w:val="left"/>
        <w:rPr>
          <w:rFonts w:hint="eastAsia" w:ascii="仿宋" w:hAnsi="仿宋" w:eastAsia="仿宋" w:cs="仿宋"/>
          <w:color w:val="auto"/>
          <w:sz w:val="24"/>
        </w:rPr>
      </w:pPr>
      <w:r>
        <w:rPr>
          <w:rFonts w:hint="eastAsia" w:ascii="仿宋" w:hAnsi="仿宋" w:eastAsia="仿宋" w:cs="仿宋"/>
          <w:color w:val="auto"/>
          <w:sz w:val="24"/>
        </w:rPr>
        <w:t>3、劝阻无效者，安管员应登记其姓名、单位、车牌号信息后，上交物业服务中心和管理中心处理；</w:t>
      </w:r>
    </w:p>
    <w:p>
      <w:pPr>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（8）突发事件处理</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按照要求制订物业突发事件应急预案，并将预案内容在物业办公室、监控室、机房等处张榜悬挂。在各楼层固定位置悬挂疏散示意图及引路标志，每年组织不少于1次的突发事件应急演习。当发生台风、暴雨等灾害性天气及其他突发事件时，应采取以下应急措施：对设备机房、停车场、广告牌、绿化等露天设施进行检查和加固。各岗位人员必须按规定实行岗位警戒，根据不同突发事件的现场情况进行应变处理，在有关部门到达现场前，确保人身安全，减少财产损失，并全力协助处理相关事宜。</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(9)消防、监控设施维护。</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定期对消防、监控主机及各消防、监控点的设备进行巡查，确保运行无故障；定期对室外的消防栓、消防水带、消防泵等设备进行检查，是否有埋压或损坏等情况；定期对各楼层消防栓进行检查，设施是否齐全；定期对各楼层的喷淋头、感烟探测器、感温探测器、手动报警按钮等设备进行检查，是否有遮挡或损坏等情况；定期对各楼层的灭火器进行检查更换，是否有压力不足或缺少等情况；定期对各楼层的排烟通风口、消防通道进行检查，是否有遮挡或堵塞，各楼层的疏散指示标志是否有损坏或缺少等情况；定期对各楼层应急电源的主、备电情况进行检查。</w:t>
      </w:r>
    </w:p>
    <w:p>
      <w:pPr>
        <w:spacing w:line="360" w:lineRule="auto"/>
        <w:ind w:firstLine="482" w:firstLineChars="200"/>
        <w:rPr>
          <w:rFonts w:hint="eastAsia" w:ascii="仿宋" w:hAnsi="仿宋" w:eastAsia="仿宋" w:cs="仿宋"/>
          <w:b/>
          <w:color w:val="auto"/>
          <w:sz w:val="24"/>
        </w:rPr>
      </w:pPr>
      <w:r>
        <w:rPr>
          <w:rFonts w:hint="eastAsia" w:ascii="仿宋" w:hAnsi="仿宋" w:eastAsia="仿宋" w:cs="仿宋"/>
          <w:b/>
          <w:color w:val="auto"/>
          <w:sz w:val="24"/>
        </w:rPr>
        <w:t>2.2秩序管理的具体要求</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2.2.1人员要求</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(1)秩序维护主管（保安队长）：</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w:t>
      </w:r>
      <w:r>
        <w:rPr>
          <w:rFonts w:hint="eastAsia" w:ascii="仿宋" w:hAnsi="仿宋" w:eastAsia="仿宋" w:cs="仿宋"/>
          <w:bCs/>
          <w:color w:val="auto"/>
          <w:sz w:val="24"/>
        </w:rPr>
        <w:t>大专及以上学历，</w:t>
      </w:r>
      <w:r>
        <w:rPr>
          <w:rFonts w:hint="eastAsia" w:ascii="仿宋" w:hAnsi="仿宋" w:eastAsia="仿宋" w:cs="仿宋"/>
          <w:color w:val="auto"/>
          <w:sz w:val="24"/>
        </w:rPr>
        <w:t>有从事安全管理岗位或担任基层连队主官的工作经验，</w:t>
      </w:r>
      <w:r>
        <w:rPr>
          <w:rFonts w:hint="eastAsia" w:ascii="仿宋" w:hAnsi="仿宋" w:eastAsia="仿宋" w:cs="仿宋"/>
          <w:color w:val="auto"/>
          <w:sz w:val="24"/>
        </w:rPr>
        <w:t>30至45岁之间，</w:t>
      </w:r>
      <w:r>
        <w:rPr>
          <w:rFonts w:hint="eastAsia" w:ascii="仿宋" w:hAnsi="仿宋" w:eastAsia="仿宋" w:cs="仿宋"/>
          <w:color w:val="auto"/>
          <w:sz w:val="24"/>
        </w:rPr>
        <w:t>退伍军人优先，持相关岗位上岗证书；</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2）5年以上相关工作经验，专业基础扎实，专业技能较熟练；</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3）身体健康，爱岗敬业，有责任心，能吃苦耐劳，能适应倒班运转。</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w:t>
      </w:r>
      <w:r>
        <w:rPr>
          <w:rFonts w:hint="eastAsia" w:ascii="仿宋" w:hAnsi="仿宋" w:eastAsia="仿宋" w:cs="仿宋"/>
          <w:color w:val="auto"/>
          <w:sz w:val="24"/>
          <w:lang w:val="en-US" w:eastAsia="zh-CN"/>
        </w:rPr>
        <w:t>2</w:t>
      </w:r>
      <w:r>
        <w:rPr>
          <w:rFonts w:hint="eastAsia" w:ascii="仿宋" w:hAnsi="仿宋" w:eastAsia="仿宋" w:cs="仿宋"/>
          <w:color w:val="auto"/>
          <w:sz w:val="24"/>
        </w:rPr>
        <w:t>)专业秩序维护人员：</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以中青年为主，必须是</w:t>
      </w:r>
      <w:r>
        <w:rPr>
          <w:rFonts w:hint="eastAsia" w:ascii="仿宋" w:hAnsi="仿宋" w:eastAsia="仿宋" w:cs="仿宋"/>
          <w:color w:val="auto"/>
          <w:sz w:val="24"/>
          <w:lang w:val="en-US" w:eastAsia="zh-CN"/>
        </w:rPr>
        <w:t>40</w:t>
      </w:r>
      <w:r>
        <w:rPr>
          <w:rFonts w:hint="eastAsia" w:ascii="仿宋" w:hAnsi="仿宋" w:eastAsia="仿宋" w:cs="仿宋"/>
          <w:color w:val="auto"/>
          <w:sz w:val="24"/>
        </w:rPr>
        <w:t>周岁及以下</w:t>
      </w:r>
      <w:r>
        <w:rPr>
          <w:rFonts w:hint="eastAsia" w:ascii="仿宋" w:hAnsi="仿宋" w:eastAsia="仿宋" w:cs="仿宋"/>
          <w:color w:val="auto"/>
          <w:sz w:val="24"/>
        </w:rPr>
        <w:t>，高中及以上学历，身高1.70m及以上，身体健康，退伍军人与本地人优先考虑</w:t>
      </w:r>
      <w:r>
        <w:rPr>
          <w:rFonts w:hint="eastAsia" w:ascii="仿宋" w:hAnsi="仿宋" w:eastAsia="仿宋" w:cs="仿宋"/>
          <w:color w:val="auto"/>
          <w:sz w:val="24"/>
          <w:lang w:eastAsia="zh-CN"/>
        </w:rPr>
        <w:t>。</w:t>
      </w:r>
      <w:r>
        <w:rPr>
          <w:rFonts w:hint="eastAsia" w:ascii="仿宋" w:hAnsi="仿宋" w:eastAsia="仿宋" w:cs="仿宋"/>
          <w:color w:val="auto"/>
          <w:sz w:val="24"/>
        </w:rPr>
        <w:t>三年安全相关工作经验，工作认真负责并定期接受培训，保持良好的精神面貌，做到礼貌值勤、文明值勤。明确重点、落实到人。</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w:t>
      </w:r>
      <w:r>
        <w:rPr>
          <w:rFonts w:hint="eastAsia" w:ascii="仿宋" w:hAnsi="仿宋" w:eastAsia="仿宋" w:cs="仿宋"/>
          <w:color w:val="auto"/>
          <w:sz w:val="24"/>
          <w:lang w:val="en-US" w:eastAsia="zh-CN"/>
        </w:rPr>
        <w:t>3</w:t>
      </w:r>
      <w:r>
        <w:rPr>
          <w:rFonts w:hint="eastAsia" w:ascii="仿宋" w:hAnsi="仿宋" w:eastAsia="仿宋" w:cs="仿宋"/>
          <w:color w:val="auto"/>
          <w:sz w:val="24"/>
        </w:rPr>
        <w:t>)熟悉本项目的环境，能处理和应对公共秩序维护工作，能正确使用各类消防、物防、技防器械和设备，能够熟悉、掌握各类刑事、治安案件和各类灾害事故的应急预案；</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w:t>
      </w:r>
      <w:r>
        <w:rPr>
          <w:rFonts w:hint="eastAsia" w:ascii="仿宋" w:hAnsi="仿宋" w:eastAsia="仿宋" w:cs="仿宋"/>
          <w:color w:val="auto"/>
          <w:sz w:val="24"/>
          <w:lang w:val="en-US" w:eastAsia="zh-CN"/>
        </w:rPr>
        <w:t>4</w:t>
      </w:r>
      <w:r>
        <w:rPr>
          <w:rFonts w:hint="eastAsia" w:ascii="仿宋" w:hAnsi="仿宋" w:eastAsia="仿宋" w:cs="仿宋"/>
          <w:color w:val="auto"/>
          <w:sz w:val="24"/>
        </w:rPr>
        <w:t>)上岗时佩戴统一标志，按需求穿戴统一制服（精致），装备佩戴规范，仪容仪表规范整齐，当值时坐姿挺直，站岗时不倚不靠、采用跨立站岗；</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w:t>
      </w:r>
      <w:r>
        <w:rPr>
          <w:rFonts w:hint="eastAsia" w:ascii="仿宋" w:hAnsi="仿宋" w:eastAsia="仿宋" w:cs="仿宋"/>
          <w:color w:val="auto"/>
          <w:sz w:val="24"/>
          <w:lang w:val="en-US" w:eastAsia="zh-CN"/>
        </w:rPr>
        <w:t>5</w:t>
      </w:r>
      <w:r>
        <w:rPr>
          <w:rFonts w:hint="eastAsia" w:ascii="仿宋" w:hAnsi="仿宋" w:eastAsia="仿宋" w:cs="仿宋"/>
          <w:color w:val="auto"/>
          <w:sz w:val="24"/>
        </w:rPr>
        <w:t>)文明执勤，训练有素，言语规范，认真负责；配备对讲装置和其他必备的安全护卫器械。</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2.2.2门岗</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（1）服务时间：主出入口24小时立岗值班，其中主入口确保双人执勤。</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（2）交接班：有详细完整的交接班记录。</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（3）外来人员：对外来人员询问登记，并通过对讲系统联系相关客户，决定是否放行。</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（4）外来车辆：对进出本项目的车辆严格控制，确需进入的实施证（卡）管理和登记，引导车辆有序通行、停放到访客停车区域。</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（5）物品出门：对大型物件搬出实行确认制度、并进行记录。</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（6）值班室、出入口清洁：保持值班室、出入口环境整洁、有序、道路畅通。</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（7）车辆管理条例作为附则。</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2.2.3巡逻岗</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(1)服务时间：实行24小时巡逻，发现问题及时纠正并做好相关记录。</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(2)园区巡逻：秩序维护人员手持巡更采集器，按指定的时间和路线每小时巡查一次，重点部位、重点区域每半小时巡逻一次。</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(3)车库巡逻：车辆行驶安全、停放有序、无可见安全隐患。</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(4)消防巡查：消防设施完好无损，发现问题及时报告。</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(5)业主帮助：在遇到客户需要帮助时，主动热情；在遇到客户紧急求助时，五分钟内赶到现场，采取相应措施。</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(6)外来人员询问：在园区内遇见外来人员进出询问，并通过对讲系统联系门岗，确定是否正常进入，排除隐患。对推销、办卡、广告和未经园区相关部门审批的各类团体等人员及时劝离园区。</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(7)应急响应：接到火警、警情后五分钟内到达现场，并报</w:t>
      </w:r>
      <w:r>
        <w:rPr>
          <w:rFonts w:hint="eastAsia" w:ascii="仿宋" w:hAnsi="仿宋" w:eastAsia="仿宋" w:cs="仿宋"/>
          <w:color w:val="auto"/>
          <w:sz w:val="24"/>
          <w:lang w:eastAsia="zh-CN"/>
        </w:rPr>
        <w:t>采购人</w:t>
      </w:r>
      <w:r>
        <w:rPr>
          <w:rFonts w:hint="eastAsia" w:ascii="仿宋" w:hAnsi="仿宋" w:eastAsia="仿宋" w:cs="仿宋"/>
          <w:color w:val="auto"/>
          <w:sz w:val="24"/>
        </w:rPr>
        <w:t>与警方，协助采取有关措施。</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(8)系统报警处理：在遇到异常情况时，五分钟内赶到现场，采取相应措施。</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2.2.4报警中心</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(1)服务时间：园区设有报警中心，具备录像监控、消控等技防设施，24小时开通值守，注视各设备所传达的信息。</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(2)紧急处理：报警中心接到报警信号后，及时呼叫巡逻岗赶到现场进行处理。</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(3)其他帮助：接受客户求助的要求，解答相关客户的询问。</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(4)应急预案和演习：报警中心控制室内悬挂火警、警情应急预案；每年应组织不少于2次的应急预案演习。</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2.2.5车辆管理</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(1)停车场巡查：每24小时内，不少于12次巡查，检查车辆门窗关闭情况，车辆外观，有无易燃、易爆及危险物品存放。</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(2)外来车辆停放管理：停靠园区主干道右侧指定车位，特殊情况可凭借贵宾车辆通行证或园区相关部门书面批复文件进入地下车库。文件记录准确，完整可追溯。</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2.2.6非机动车辆管理</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非机动车管理工作要求：车辆的停放整理整齐，环境保持清洁，进口顺畅有序（具体管理办法参考附件内容）。</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2.2.7负责</w:t>
      </w:r>
      <w:r>
        <w:rPr>
          <w:rFonts w:hint="eastAsia" w:ascii="仿宋" w:hAnsi="仿宋" w:eastAsia="仿宋" w:cs="仿宋"/>
          <w:color w:val="auto"/>
          <w:sz w:val="24"/>
          <w:lang w:eastAsia="zh-CN"/>
        </w:rPr>
        <w:t>采购人</w:t>
      </w:r>
      <w:r>
        <w:rPr>
          <w:rFonts w:hint="eastAsia" w:ascii="仿宋" w:hAnsi="仿宋" w:eastAsia="仿宋" w:cs="仿宋"/>
          <w:color w:val="auto"/>
          <w:sz w:val="24"/>
        </w:rPr>
        <w:t>单位的报刊杂志、非保密性公文的接收分配和发放。</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2.2.8前厅迎宾、会议接待及杂项服务</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(1)大</w:t>
      </w:r>
      <w:r>
        <w:rPr>
          <w:rFonts w:hint="eastAsia" w:ascii="仿宋" w:hAnsi="仿宋" w:eastAsia="仿宋" w:cs="仿宋"/>
          <w:color w:val="auto"/>
          <w:sz w:val="24"/>
        </w:rPr>
        <w:t>厅服务人员35周岁及以下，身高1.60米以</w:t>
      </w:r>
      <w:r>
        <w:rPr>
          <w:rFonts w:hint="eastAsia" w:ascii="仿宋" w:hAnsi="仿宋" w:eastAsia="仿宋" w:cs="仿宋"/>
          <w:color w:val="auto"/>
          <w:sz w:val="24"/>
        </w:rPr>
        <w:t>上，具有大专及以上学历，形体匀称，五官端正，形象气质佳；思维清晰，表达准确有亲和力，能进行普通话和简单英文交流；会议接待人员必须是35周岁及以下，身高1.60米以上，具有高中以上学历，。要爱岗敬业，忠于职守，服从指挥，统一着装，良好的沟通能力、协调能力、较强的服务意识、敬业精神，仪表端庄、举止文明、性格温和、责任心强，并知晓相关商务礼仪。按照杭州湾信息港各服务前台接待作业指导书及管理办法做好前台服务工作；备注：大厅接待服务人员和会务服务人员，需经</w:t>
      </w:r>
      <w:r>
        <w:rPr>
          <w:rFonts w:hint="eastAsia" w:ascii="仿宋" w:hAnsi="仿宋" w:eastAsia="仿宋" w:cs="仿宋"/>
          <w:color w:val="auto"/>
          <w:sz w:val="24"/>
          <w:lang w:eastAsia="zh-CN"/>
        </w:rPr>
        <w:t>采购人</w:t>
      </w:r>
      <w:r>
        <w:rPr>
          <w:rFonts w:hint="eastAsia" w:ascii="仿宋" w:hAnsi="仿宋" w:eastAsia="仿宋" w:cs="仿宋"/>
          <w:color w:val="auto"/>
          <w:sz w:val="24"/>
        </w:rPr>
        <w:t>面试通过认可后，方可上岗，特殊情况需三天以上请假、离职等，需提前报备。</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(2)认真做好各类会议接待服务工作,根据要求提前布置好（会场、会标、桌椅、席签、资料、话筒、合理摆放花卉等），确保会议顺利进行。</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(3)认真做好会议室的音响、灯光、视频等设备检查、调试，发现异样，立即上报工程部和维保单位检修处理，确保正常运转。会议结束后，清理好话筒等器具，关闭电源。</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(4)做好各会议室的保洁工作。在每次开会前，做到桌、椅、台面无灰尘、无污渍，地面清洁，室内无蜘蛛网。</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(5)会议服务人员做到热情周到，面带微笑，用语礼貌，及时续水，服务规范。</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(6)爱护设备设施，经常维修保养，若有缺损，应及时添补、修复。</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(7)强调安全保密，坚持内外有别，不泄露内部会议内容。</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2.2.9其他</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根据</w:t>
      </w:r>
      <w:r>
        <w:rPr>
          <w:rFonts w:hint="eastAsia" w:ascii="仿宋" w:hAnsi="仿宋" w:eastAsia="仿宋" w:cs="仿宋"/>
          <w:color w:val="auto"/>
          <w:sz w:val="24"/>
          <w:lang w:eastAsia="zh-CN"/>
        </w:rPr>
        <w:t>采购人</w:t>
      </w:r>
      <w:r>
        <w:rPr>
          <w:rFonts w:hint="eastAsia" w:ascii="仿宋" w:hAnsi="仿宋" w:eastAsia="仿宋" w:cs="仿宋"/>
          <w:color w:val="auto"/>
          <w:sz w:val="24"/>
        </w:rPr>
        <w:t>需求，提供相关的服务（主要为大型会议接待和活动）。</w:t>
      </w:r>
    </w:p>
    <w:p>
      <w:pPr>
        <w:spacing w:line="360" w:lineRule="auto"/>
        <w:ind w:firstLine="482" w:firstLineChars="200"/>
        <w:rPr>
          <w:rFonts w:hint="eastAsia" w:ascii="仿宋" w:hAnsi="仿宋" w:eastAsia="仿宋" w:cs="仿宋"/>
          <w:b/>
          <w:color w:val="auto"/>
          <w:sz w:val="24"/>
        </w:rPr>
      </w:pPr>
      <w:r>
        <w:rPr>
          <w:rFonts w:hint="eastAsia" w:ascii="仿宋" w:hAnsi="仿宋" w:eastAsia="仿宋" w:cs="仿宋"/>
          <w:b/>
          <w:color w:val="auto"/>
          <w:sz w:val="24"/>
        </w:rPr>
        <w:t>2.3消防、监控设施维护的具体要求</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2.3.1弱电系统</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(1)监控系统：保证24小时运行正常，能清楚显示出入人员的面部特征和车辆的车牌号，录像功能正常，每季调试保养，出现故障及时联系维修部门。</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(2)红外报警安防系统：每周检查，24小时设防正常运行，每季调试保养。</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(3)电子巡更：每周检查，确保正常运行，保持巡查时间、地点、人员和顺序等数据的显示、归档、查询和打印等功能正常；每季调试保养不少于一次。</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(4)广播系统：园区消防广播设备的维护，保证正常使用。</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(5)做好电话机的保养和维修，外部线路故障及时报电信部门。</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(6)监控系统的维修由</w:t>
      </w:r>
      <w:r>
        <w:rPr>
          <w:rFonts w:hint="eastAsia" w:ascii="仿宋" w:hAnsi="仿宋" w:eastAsia="仿宋" w:cs="仿宋"/>
          <w:color w:val="auto"/>
          <w:sz w:val="24"/>
          <w:lang w:eastAsia="zh-CN"/>
        </w:rPr>
        <w:t>采购人</w:t>
      </w:r>
      <w:r>
        <w:rPr>
          <w:rFonts w:hint="eastAsia" w:ascii="仿宋" w:hAnsi="仿宋" w:eastAsia="仿宋" w:cs="仿宋"/>
          <w:color w:val="auto"/>
          <w:sz w:val="24"/>
        </w:rPr>
        <w:t>安排维保公司负责，出现故障能在24小时内修复。物业根据监控维修保养要求做好监督跟踪。</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2.3.2消防系统</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(1)消防泵：启动检查每月一次并记录，运行正常，设施完好、无渗漏；一级保养，每年一次。</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(2)消防栓：每月巡查一次，消防栓箱内各种配件完好。每年保养一次，表面无生锈现象，颜色一致；阀杆每半年加注润滑油，启动灵活运行正常，每半年放水检查。</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(3)火警、报警功能：功能正常。</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(4)探测器控制装置：每年一次试验，保证功能正常。</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(5)火灾探测器：每年一次试验，完好无损，运行正常，出现问题及时清洗或更换。</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(6)消防水带：每半年检查一次完好无缺，无霉变。</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(7)灭火器：平时检查及时，每年必须全面检查2次以上，发现问题及时进行整改。</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(8)消防喷淋：每年保养一次，管道表面无生锈现象，颜色一致。</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(9)消防仪表：每周巡查，压力正常。</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(10)风机房内设备设施：每年一次全面保养，设备正常运行，无损坏现象，表面无积尘，并做好记录。</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(11)中控室：24小时值班，值班人员必须持证上岗；保证监控系统、灯光系统、消防系统、背景音乐系统运行正常，各系统工作稳定；一般性故障立即排除，维修合格率100%，暂时不能处理的需4小时内通知有关部门采取应急措施，应急措施得当有效；定期进行消防普查；设备机房整洁；保证设备机房的安全。</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(12)消防系统的维修保养由</w:t>
      </w:r>
      <w:r>
        <w:rPr>
          <w:rFonts w:hint="eastAsia" w:ascii="仿宋" w:hAnsi="仿宋" w:eastAsia="仿宋" w:cs="仿宋"/>
          <w:color w:val="auto"/>
          <w:sz w:val="24"/>
          <w:lang w:eastAsia="zh-CN"/>
        </w:rPr>
        <w:t>采购人</w:t>
      </w:r>
      <w:r>
        <w:rPr>
          <w:rFonts w:hint="eastAsia" w:ascii="仿宋" w:hAnsi="仿宋" w:eastAsia="仿宋" w:cs="仿宋"/>
          <w:color w:val="auto"/>
          <w:sz w:val="24"/>
        </w:rPr>
        <w:t>安排维保公司负责，出现故障能在24小时内修复。物业根据消防维修保养要求做好监督跟踪。</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2.3.3若有设施失灵和损坏，应及时修复和更换，根据实情，绘制消防、监控设施的平面位置，以便发生情况及时到位和检查。</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2.3.4成立物业消防人员义务消防队，学习消防知识，建立消防管理制度，制定管理区域内的消防安全操作规程，落实专（兼）职消防安全员，落实各岗位消防安全责任人，定期开展消防知识培训和灭火器灭火演练，使员工掌握必备的消防知识和技能；定期开展消防安全检查，及时发现和消除火灾隐患，维护和保养消防设备、器材，确保完好有效；发现火灾及时报警，积极组织扑救，并上报有关部门。</w:t>
      </w:r>
    </w:p>
    <w:p>
      <w:pPr>
        <w:spacing w:line="360" w:lineRule="auto"/>
        <w:ind w:firstLine="482" w:firstLineChars="200"/>
        <w:rPr>
          <w:rFonts w:hint="eastAsia" w:ascii="仿宋" w:hAnsi="仿宋" w:eastAsia="仿宋" w:cs="仿宋"/>
          <w:b/>
          <w:color w:val="auto"/>
          <w:sz w:val="24"/>
        </w:rPr>
      </w:pPr>
      <w:r>
        <w:rPr>
          <w:rFonts w:hint="eastAsia" w:ascii="仿宋" w:hAnsi="仿宋" w:eastAsia="仿宋" w:cs="仿宋"/>
          <w:b/>
          <w:color w:val="auto"/>
          <w:sz w:val="24"/>
        </w:rPr>
        <w:t>3．给排水设备运行维护</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3.1给排水设备运行维护的总则</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3.1.1服务内容：对本项目室内外给排水系统的设备、设施，如水泵、水箱、气压给水装置、水处理设备、消火栓、管道、管件、阀门、水嘴、卫生洁具、排水管、透气管、水封设备、室外排水管及附属构筑物等进行日常养护维修，保持正常运行。</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3.1.2服务质量标准：</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(1)定期对给排水系统进行维护、润滑。</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每天检查一次污水泵、提升泵、排水泵、阀门等，确保曝气风机、排水系统通畅，各种管道阀门完好，仪表显示正常，无跑、冒、滴、漏现象。由具备相应执业资格的作业人员定期对污水处理系统进行全面维护保养，确保污水处理系统无明显异味和噪声，污水排放达到GB8978—1996《污水综合排放标准》的要求。</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(3)用户末端的水压及流量满足使用要求。</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(4)每季对楼宇排水总管进行检查，定期对水泵、管道进行防锈处理。</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(5)定期对水泵、水质处理和消毒装置及设备控制柜进行保养。</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3.2给排水设备运行维护的具体要求</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3.2.1供水系统</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(1)供水设备：设施设备完好、无渗漏、无污染；水泵：每季对润滑点加油，保证二次供水正常；</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泵房：管道每季一次除锈、油漆；水箱、蓄水池每年定期二次清洗，二次供水水质符合国家生活用水标准；减压阀每年二次测压并记录，无渗漏现象；水箱、蓄水池盖板，溢流口金属防护网；水箱、蓄水池盖板保持完好并加锁，溢流管口安装金属防护网完好；生活水泵进行一级保养，每年一次，保证其运行正常；控制柜每月检查一次，控制柜电器性能完好，运作正常；</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(3)室外水管：秋、冬季进行防冻保养，保证二次供水正常；</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(4)水表箱内阀门接口及减压阀：每季检查一次，无渗漏现象；</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(5)管网及闸阀：每年保养，无明显锈蚀、无渗漏；</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(6)二次供水卫生许可证、水质化验单、操作人员健康合格证齐全；</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(7)设备出现故障时，维修人员应在接到报修后30分钟内到达现场，零修合格率100%，一般性故障排除不过夜。</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（8）</w:t>
      </w:r>
      <w:r>
        <w:rPr>
          <w:rFonts w:hint="eastAsia" w:ascii="仿宋" w:hAnsi="仿宋" w:eastAsia="仿宋" w:cs="仿宋"/>
          <w:color w:val="auto"/>
          <w:sz w:val="24"/>
          <w:lang w:val="en-US" w:eastAsia="zh-CN"/>
        </w:rPr>
        <w:t>消防设施水池清洗</w:t>
      </w:r>
      <w:r>
        <w:rPr>
          <w:rFonts w:hint="eastAsia" w:ascii="仿宋" w:hAnsi="仿宋" w:eastAsia="仿宋" w:cs="仿宋"/>
          <w:color w:val="auto"/>
          <w:sz w:val="24"/>
          <w:lang w:eastAsia="zh-CN"/>
        </w:rPr>
        <w:t>，</w:t>
      </w:r>
      <w:r>
        <w:rPr>
          <w:rFonts w:hint="eastAsia" w:ascii="仿宋" w:hAnsi="仿宋" w:eastAsia="仿宋" w:cs="仿宋"/>
          <w:color w:val="auto"/>
          <w:sz w:val="24"/>
        </w:rPr>
        <w:t>需委托有资质的第三方完成一次清洗。</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3.2.2排水系统</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(1)污水泵、提升泵、排水泵：能正常运行，无渗漏水现象；每季一次润滑加油；一级保养每年一次。</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(2)污水处理系统：每年二次全面维护保养；污水处理系统正常运行，周边基本无异味和明显噪声，过滤隔栅无堵塞，污水排放符合环保要求。</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(3)控制柜：每月检查一次，控制柜电器性能完好，运作正常。</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(4)窨井、窨沟、排水沟、集水井：管道通畅，无堵塞外溢现象。</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(5)排污泵、排气扇：每月试运行，运转灵活。</w:t>
      </w:r>
    </w:p>
    <w:p>
      <w:pPr>
        <w:spacing w:line="360" w:lineRule="auto"/>
        <w:ind w:firstLine="482" w:firstLineChars="200"/>
        <w:rPr>
          <w:rFonts w:hint="eastAsia" w:ascii="仿宋" w:hAnsi="仿宋" w:eastAsia="仿宋" w:cs="仿宋"/>
          <w:b/>
          <w:color w:val="auto"/>
          <w:sz w:val="24"/>
        </w:rPr>
      </w:pPr>
      <w:r>
        <w:rPr>
          <w:rFonts w:hint="eastAsia" w:ascii="仿宋" w:hAnsi="仿宋" w:eastAsia="仿宋" w:cs="仿宋"/>
          <w:b/>
          <w:color w:val="auto"/>
          <w:sz w:val="24"/>
        </w:rPr>
        <w:t>4．供电设备管理维护</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4.1供电设备管理维护的总则</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4.1.1服务内容：对本项目供电系统高、低压电器设备、电线电缆及各照明、电扇等电气装置等设备进行日常管理和维修，保障安全、正常运行。</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4.1.2服务质量标准：</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(1)建立严格的高配供电室岗位责任制，高低配交接班制度、高低配室操作规程制度、高配倒闸操作制度、工作票制度、高低配及维修巡回检查等制度。</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(2)按照规定周期对变配电设备设施进行检查、维护、清洁，并做好记录，确保高(低)压变(配)电柜操作运行正常，各计量检测表计显示正常。</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(3)变(配)电柜直流操作系统、低压配电柜运行正常，蓄电池组充、放电量稳定，符合工作要求，各类表计显示正常。</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(4)功率因素自动补偿电容器(组)运行正常，自动切换准确可靠。</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(5)变(配)电系统联络自切正常。</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(6)应急供电系统运行正常。</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(7)通过有效的管理措施及技术措施，积极开展节能管理工作。</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4.2供电设备管理维护的具体要求</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4.2.1人员要求</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(1)资格：男性，必须具备国家劳动部门核发的相关岗位证书、上岗证，同时需具备三年以上操作、维修经验；负责园区日常巡检、维修及小型增改项目的监督、协调管理。</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(2)熟悉和热爱本项目的工作性质和工作环境，必须确保能够在晚间、节假日期间需有高配值班，确保园区的正常供电和紧急维修。</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(3)性格热情、积极肯干，有责任心，能善于与客户沟通并作风正派。</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(4)年龄不超过50岁。</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4.2.2供电系统</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(1)供电运行和维修人员必须持证上岗；严格执行用电安全规范，确保用电安全；</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(2)各分电表箱、配电箱、配电柜及每层管线分线盒：无积尘，接头无松动、无焦痕现象；每季清洁一次，主要用电线路的绝缘状况，每半年测试一次，绝缘良好。</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(3)总配电箱：每年保养，无积尘，接头无松动现象。</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(4)高压配电室24小时值班，每年安排专业单位对高配设备及高压绝缘工器具做防护性测试；变压器每年需委托第三方进行检测并出具报告。</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(5)公共使用的照明、指示灯具线路、开关要保证完好；保证各类悬挂在顶上、墙上的电器装置的安全可靠。</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(6)设备出现故障时，维修人员应在接到报修后5分钟内到达现场，设备零修合格率达到100%，一般性维修不过夜。</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(7)避雷设备完好、有效、安全。按市政府防雷要求做好定期维护，定期检测并出具检测报告。</w:t>
      </w:r>
    </w:p>
    <w:p>
      <w:pPr>
        <w:spacing w:line="360" w:lineRule="auto"/>
        <w:ind w:firstLine="482" w:firstLineChars="200"/>
        <w:rPr>
          <w:rFonts w:hint="eastAsia" w:ascii="仿宋" w:hAnsi="仿宋" w:eastAsia="仿宋" w:cs="仿宋"/>
          <w:b/>
          <w:color w:val="auto"/>
          <w:sz w:val="24"/>
        </w:rPr>
      </w:pPr>
      <w:r>
        <w:rPr>
          <w:rFonts w:hint="eastAsia" w:ascii="仿宋" w:hAnsi="仿宋" w:eastAsia="仿宋" w:cs="仿宋"/>
          <w:b/>
          <w:color w:val="auto"/>
          <w:sz w:val="24"/>
        </w:rPr>
        <w:t>5．空调系统运行维护</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5.1空调系统运行维护的总则</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5.1.1服务内容：集中空调系统的运行管理及冷水机组、新风机组、水泵、风机盘管、热交换器、管道系统、各种阀类、采气装置、各类风口、自动控制系统等设备的日常养护维修。</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5.1.2服务质量标准：</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(1)按照工作计划对空调系统实施维护保养。</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(2)定期对空调系统进行检查，测试运行控制和安全控制功能，记录运行参数，分析运行记录。</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(3)定期检查冷却塔风机变速齿轮箱、淋水装置、循环泵、电器控制箱，确保冷却塔及附属设施正常运行和良好保养，提供符合要求的冷却水。</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(4)定期对空气处理单元、新风处理单元、风机盘管、滤网、加湿器、风阀、积水盘、风机表冷器进行清洗和保养，定期清理和更换空调机组的空气过滤器、冷凝水积水盘和冷凝水管道。</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(5)定期进行循环泵、空调主机、冷却风机电柜主电路螺栓紧固，测试绝缘值并做好记录。</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(6)定期对空调系统土机、水泵、电机、管道、膨胀水箱、集水器、分水器进行检查保养。</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(7)通过有效的管理措施及技术措施，积极开展节能管理工作。</w:t>
      </w:r>
    </w:p>
    <w:p>
      <w:pPr>
        <w:spacing w:line="360" w:lineRule="auto"/>
        <w:rPr>
          <w:rFonts w:hint="eastAsia" w:ascii="仿宋" w:hAnsi="仿宋" w:eastAsia="仿宋" w:cs="仿宋"/>
          <w:color w:val="auto"/>
          <w:sz w:val="24"/>
        </w:rPr>
      </w:pPr>
      <w:r>
        <w:rPr>
          <w:rFonts w:hint="eastAsia" w:ascii="仿宋" w:hAnsi="仿宋" w:eastAsia="仿宋" w:cs="仿宋"/>
          <w:color w:val="auto"/>
          <w:sz w:val="24"/>
        </w:rPr>
        <w:t xml:space="preserve">   （8）空调系统的维修保养由</w:t>
      </w:r>
      <w:r>
        <w:rPr>
          <w:rFonts w:hint="eastAsia" w:ascii="仿宋" w:hAnsi="仿宋" w:eastAsia="仿宋" w:cs="仿宋"/>
          <w:color w:val="auto"/>
          <w:sz w:val="24"/>
          <w:lang w:eastAsia="zh-CN"/>
        </w:rPr>
        <w:t>采购人</w:t>
      </w:r>
      <w:r>
        <w:rPr>
          <w:rFonts w:hint="eastAsia" w:ascii="仿宋" w:hAnsi="仿宋" w:eastAsia="仿宋" w:cs="仿宋"/>
          <w:color w:val="auto"/>
          <w:sz w:val="24"/>
        </w:rPr>
        <w:t>安排维保公司负责，出现故障能在24小时内修复。物业根据空调维修保养要求做好监督跟踪。</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5.2空调系统运行维护的具体要求</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(1)保证园区空调的正常运转和使用，制冷和制热效果好，无噪声；</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(2)园区内所有空调每年必须清洁保养二次；</w:t>
      </w:r>
    </w:p>
    <w:p>
      <w:pPr>
        <w:spacing w:line="360" w:lineRule="auto"/>
        <w:ind w:firstLine="482" w:firstLineChars="200"/>
        <w:rPr>
          <w:rFonts w:hint="eastAsia" w:ascii="仿宋" w:hAnsi="仿宋" w:eastAsia="仿宋" w:cs="仿宋"/>
          <w:b/>
          <w:color w:val="auto"/>
          <w:sz w:val="24"/>
        </w:rPr>
      </w:pPr>
      <w:r>
        <w:rPr>
          <w:rFonts w:hint="eastAsia" w:ascii="仿宋" w:hAnsi="仿宋" w:eastAsia="仿宋" w:cs="仿宋"/>
          <w:b/>
          <w:color w:val="auto"/>
          <w:sz w:val="24"/>
        </w:rPr>
        <w:t>6．动力设备管理</w:t>
      </w:r>
    </w:p>
    <w:p>
      <w:pPr>
        <w:spacing w:line="360" w:lineRule="auto"/>
        <w:ind w:firstLine="482" w:firstLineChars="200"/>
        <w:rPr>
          <w:rFonts w:hint="eastAsia" w:ascii="仿宋" w:hAnsi="仿宋" w:eastAsia="仿宋" w:cs="仿宋"/>
          <w:b/>
          <w:color w:val="auto"/>
          <w:sz w:val="24"/>
        </w:rPr>
      </w:pPr>
      <w:r>
        <w:rPr>
          <w:rFonts w:hint="eastAsia" w:ascii="仿宋" w:hAnsi="仿宋" w:eastAsia="仿宋" w:cs="仿宋"/>
          <w:b/>
          <w:color w:val="auto"/>
          <w:sz w:val="24"/>
        </w:rPr>
        <w:t>6.1 管理内容</w:t>
      </w:r>
    </w:p>
    <w:tbl>
      <w:tblPr>
        <w:tblStyle w:val="6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40" w:type="dxa"/>
          <w:bottom w:w="0" w:type="dxa"/>
          <w:right w:w="40" w:type="dxa"/>
        </w:tblCellMar>
      </w:tblPr>
      <w:tblGrid>
        <w:gridCol w:w="2026"/>
        <w:gridCol w:w="66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40" w:type="dxa"/>
            <w:bottom w:w="0" w:type="dxa"/>
            <w:right w:w="40" w:type="dxa"/>
          </w:tblCellMar>
        </w:tblPrEx>
        <w:trPr>
          <w:trHeight w:val="531" w:hRule="atLeast"/>
        </w:trPr>
        <w:tc>
          <w:tcPr>
            <w:tcW w:w="2026" w:type="dxa"/>
            <w:noWrap w:val="0"/>
            <w:vAlign w:val="center"/>
          </w:tcPr>
          <w:p>
            <w:pPr>
              <w:spacing w:line="240" w:lineRule="atLeast"/>
              <w:ind w:left="15" w:right="108"/>
              <w:jc w:val="center"/>
              <w:rPr>
                <w:rFonts w:hint="eastAsia" w:ascii="仿宋" w:hAnsi="仿宋" w:eastAsia="仿宋" w:cs="仿宋"/>
                <w:color w:val="auto"/>
                <w:sz w:val="24"/>
              </w:rPr>
            </w:pPr>
            <w:r>
              <w:rPr>
                <w:rFonts w:hint="eastAsia" w:ascii="仿宋" w:hAnsi="仿宋" w:eastAsia="仿宋" w:cs="仿宋"/>
                <w:color w:val="auto"/>
                <w:sz w:val="24"/>
              </w:rPr>
              <w:t>服务项目</w:t>
            </w:r>
          </w:p>
        </w:tc>
        <w:tc>
          <w:tcPr>
            <w:tcW w:w="6660" w:type="dxa"/>
            <w:noWrap w:val="0"/>
            <w:vAlign w:val="center"/>
          </w:tcPr>
          <w:p>
            <w:pPr>
              <w:spacing w:line="240" w:lineRule="atLeast"/>
              <w:ind w:left="15" w:right="108"/>
              <w:jc w:val="center"/>
              <w:rPr>
                <w:rFonts w:hint="eastAsia" w:ascii="仿宋" w:hAnsi="仿宋" w:eastAsia="仿宋" w:cs="仿宋"/>
                <w:color w:val="auto"/>
                <w:sz w:val="24"/>
              </w:rPr>
            </w:pPr>
            <w:r>
              <w:rPr>
                <w:rFonts w:hint="eastAsia" w:ascii="仿宋" w:hAnsi="仿宋" w:eastAsia="仿宋" w:cs="仿宋"/>
                <w:color w:val="auto"/>
                <w:sz w:val="24"/>
              </w:rPr>
              <w:t>服务内容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40" w:type="dxa"/>
            <w:bottom w:w="0" w:type="dxa"/>
            <w:right w:w="40" w:type="dxa"/>
          </w:tblCellMar>
        </w:tblPrEx>
        <w:trPr>
          <w:trHeight w:val="421" w:hRule="atLeast"/>
        </w:trPr>
        <w:tc>
          <w:tcPr>
            <w:tcW w:w="2026" w:type="dxa"/>
            <w:noWrap w:val="0"/>
            <w:vAlign w:val="center"/>
          </w:tcPr>
          <w:p>
            <w:pPr>
              <w:spacing w:line="240" w:lineRule="atLeast"/>
              <w:ind w:right="108"/>
              <w:jc w:val="center"/>
              <w:rPr>
                <w:rFonts w:hint="eastAsia" w:ascii="仿宋" w:hAnsi="仿宋" w:eastAsia="仿宋" w:cs="仿宋"/>
                <w:color w:val="auto"/>
                <w:sz w:val="24"/>
              </w:rPr>
            </w:pPr>
            <w:r>
              <w:rPr>
                <w:rFonts w:hint="eastAsia" w:ascii="仿宋" w:hAnsi="仿宋" w:eastAsia="仿宋" w:cs="仿宋"/>
                <w:color w:val="auto"/>
                <w:sz w:val="24"/>
              </w:rPr>
              <w:t>运行管理</w:t>
            </w:r>
          </w:p>
        </w:tc>
        <w:tc>
          <w:tcPr>
            <w:tcW w:w="6660" w:type="dxa"/>
            <w:noWrap w:val="0"/>
            <w:vAlign w:val="center"/>
          </w:tcPr>
          <w:p>
            <w:pPr>
              <w:spacing w:line="240" w:lineRule="atLeast"/>
              <w:ind w:right="108"/>
              <w:rPr>
                <w:rFonts w:hint="eastAsia" w:ascii="仿宋" w:hAnsi="仿宋" w:eastAsia="仿宋" w:cs="仿宋"/>
                <w:color w:val="auto"/>
                <w:sz w:val="24"/>
              </w:rPr>
            </w:pPr>
            <w:r>
              <w:rPr>
                <w:rFonts w:hint="eastAsia" w:ascii="仿宋" w:hAnsi="仿宋" w:eastAsia="仿宋" w:cs="仿宋"/>
                <w:color w:val="auto"/>
                <w:sz w:val="24"/>
              </w:rPr>
              <w:t>动力运行操作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40" w:type="dxa"/>
            <w:bottom w:w="0" w:type="dxa"/>
            <w:right w:w="40" w:type="dxa"/>
          </w:tblCellMar>
        </w:tblPrEx>
        <w:trPr>
          <w:trHeight w:val="451" w:hRule="atLeast"/>
        </w:trPr>
        <w:tc>
          <w:tcPr>
            <w:tcW w:w="2026" w:type="dxa"/>
            <w:noWrap w:val="0"/>
            <w:vAlign w:val="center"/>
          </w:tcPr>
          <w:p>
            <w:pPr>
              <w:spacing w:line="240" w:lineRule="atLeast"/>
              <w:ind w:right="108"/>
              <w:jc w:val="center"/>
              <w:rPr>
                <w:rFonts w:hint="eastAsia" w:ascii="仿宋" w:hAnsi="仿宋" w:eastAsia="仿宋" w:cs="仿宋"/>
                <w:color w:val="auto"/>
                <w:sz w:val="24"/>
              </w:rPr>
            </w:pPr>
            <w:r>
              <w:rPr>
                <w:rFonts w:hint="eastAsia" w:ascii="仿宋" w:hAnsi="仿宋" w:eastAsia="仿宋" w:cs="仿宋"/>
                <w:color w:val="auto"/>
                <w:sz w:val="24"/>
              </w:rPr>
              <w:t>各系统运行巡检</w:t>
            </w:r>
          </w:p>
        </w:tc>
        <w:tc>
          <w:tcPr>
            <w:tcW w:w="6660" w:type="dxa"/>
            <w:noWrap w:val="0"/>
            <w:vAlign w:val="center"/>
          </w:tcPr>
          <w:p>
            <w:pPr>
              <w:spacing w:line="240" w:lineRule="atLeast"/>
              <w:ind w:right="108"/>
              <w:rPr>
                <w:rFonts w:hint="eastAsia" w:ascii="仿宋" w:hAnsi="仿宋" w:eastAsia="仿宋" w:cs="仿宋"/>
                <w:color w:val="auto"/>
                <w:sz w:val="24"/>
              </w:rPr>
            </w:pPr>
            <w:r>
              <w:rPr>
                <w:rFonts w:hint="eastAsia" w:ascii="仿宋" w:hAnsi="仿宋" w:eastAsia="仿宋" w:cs="仿宋"/>
                <w:color w:val="auto"/>
                <w:sz w:val="24"/>
              </w:rPr>
              <w:t>日常巡检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40" w:type="dxa"/>
            <w:bottom w:w="0" w:type="dxa"/>
            <w:right w:w="40" w:type="dxa"/>
          </w:tblCellMar>
        </w:tblPrEx>
        <w:trPr>
          <w:trHeight w:val="481" w:hRule="atLeast"/>
        </w:trPr>
        <w:tc>
          <w:tcPr>
            <w:tcW w:w="2026" w:type="dxa"/>
            <w:noWrap w:val="0"/>
            <w:vAlign w:val="center"/>
          </w:tcPr>
          <w:p>
            <w:pPr>
              <w:spacing w:line="240" w:lineRule="atLeast"/>
              <w:ind w:right="108"/>
              <w:jc w:val="center"/>
              <w:rPr>
                <w:rFonts w:hint="eastAsia" w:ascii="仿宋" w:hAnsi="仿宋" w:eastAsia="仿宋" w:cs="仿宋"/>
                <w:color w:val="auto"/>
                <w:sz w:val="24"/>
              </w:rPr>
            </w:pPr>
            <w:r>
              <w:rPr>
                <w:rFonts w:hint="eastAsia" w:ascii="仿宋" w:hAnsi="仿宋" w:eastAsia="仿宋" w:cs="仿宋"/>
                <w:color w:val="auto"/>
                <w:sz w:val="24"/>
              </w:rPr>
              <w:t>预防性保养</w:t>
            </w:r>
          </w:p>
        </w:tc>
        <w:tc>
          <w:tcPr>
            <w:tcW w:w="6660" w:type="dxa"/>
            <w:noWrap w:val="0"/>
            <w:vAlign w:val="center"/>
          </w:tcPr>
          <w:p>
            <w:pPr>
              <w:spacing w:line="240" w:lineRule="atLeast"/>
              <w:ind w:right="108"/>
              <w:rPr>
                <w:rFonts w:hint="eastAsia" w:ascii="仿宋" w:hAnsi="仿宋" w:eastAsia="仿宋" w:cs="仿宋"/>
                <w:color w:val="auto"/>
                <w:sz w:val="24"/>
              </w:rPr>
            </w:pPr>
            <w:r>
              <w:rPr>
                <w:rFonts w:hint="eastAsia" w:ascii="仿宋" w:hAnsi="仿宋" w:eastAsia="仿宋" w:cs="仿宋"/>
                <w:color w:val="auto"/>
                <w:sz w:val="24"/>
              </w:rPr>
              <w:t>园区装修增加设备的维护保养（如过滤网的清洗等）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40" w:type="dxa"/>
            <w:bottom w:w="0" w:type="dxa"/>
            <w:right w:w="40" w:type="dxa"/>
          </w:tblCellMar>
        </w:tblPrEx>
        <w:trPr>
          <w:trHeight w:val="496" w:hRule="atLeast"/>
        </w:trPr>
        <w:tc>
          <w:tcPr>
            <w:tcW w:w="2026" w:type="dxa"/>
            <w:noWrap w:val="0"/>
            <w:vAlign w:val="center"/>
          </w:tcPr>
          <w:p>
            <w:pPr>
              <w:spacing w:line="240" w:lineRule="atLeast"/>
              <w:ind w:left="15"/>
              <w:jc w:val="center"/>
              <w:rPr>
                <w:rFonts w:hint="eastAsia" w:ascii="仿宋" w:hAnsi="仿宋" w:eastAsia="仿宋" w:cs="仿宋"/>
                <w:color w:val="auto"/>
                <w:sz w:val="24"/>
              </w:rPr>
            </w:pPr>
            <w:r>
              <w:rPr>
                <w:rFonts w:hint="eastAsia" w:ascii="仿宋" w:hAnsi="仿宋" w:eastAsia="仿宋" w:cs="仿宋"/>
                <w:color w:val="auto"/>
                <w:sz w:val="24"/>
              </w:rPr>
              <w:t>环境与节能管理</w:t>
            </w:r>
          </w:p>
        </w:tc>
        <w:tc>
          <w:tcPr>
            <w:tcW w:w="6660" w:type="dxa"/>
            <w:noWrap w:val="0"/>
            <w:vAlign w:val="center"/>
          </w:tcPr>
          <w:p>
            <w:pPr>
              <w:spacing w:line="240" w:lineRule="atLeast"/>
              <w:ind w:left="15"/>
              <w:rPr>
                <w:rFonts w:hint="eastAsia" w:ascii="仿宋" w:hAnsi="仿宋" w:eastAsia="仿宋" w:cs="仿宋"/>
                <w:color w:val="auto"/>
                <w:sz w:val="24"/>
              </w:rPr>
            </w:pPr>
            <w:r>
              <w:rPr>
                <w:rFonts w:hint="eastAsia" w:ascii="仿宋" w:hAnsi="仿宋" w:eastAsia="仿宋" w:cs="仿宋"/>
                <w:color w:val="auto"/>
                <w:sz w:val="24"/>
              </w:rPr>
              <w:t>保持设备房和设备清洁，实施节能管理和控制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40" w:type="dxa"/>
            <w:bottom w:w="0" w:type="dxa"/>
            <w:right w:w="40" w:type="dxa"/>
          </w:tblCellMar>
        </w:tblPrEx>
        <w:tc>
          <w:tcPr>
            <w:tcW w:w="2026" w:type="dxa"/>
            <w:noWrap w:val="0"/>
            <w:vAlign w:val="center"/>
          </w:tcPr>
          <w:p>
            <w:pPr>
              <w:spacing w:line="240" w:lineRule="atLeast"/>
              <w:ind w:right="108"/>
              <w:jc w:val="center"/>
              <w:rPr>
                <w:rFonts w:hint="eastAsia" w:ascii="仿宋" w:hAnsi="仿宋" w:eastAsia="仿宋" w:cs="仿宋"/>
                <w:color w:val="auto"/>
                <w:sz w:val="24"/>
              </w:rPr>
            </w:pPr>
            <w:r>
              <w:rPr>
                <w:rFonts w:hint="eastAsia" w:ascii="仿宋" w:hAnsi="仿宋" w:eastAsia="仿宋" w:cs="仿宋"/>
                <w:color w:val="auto"/>
                <w:sz w:val="24"/>
              </w:rPr>
              <w:t>档案建设管理</w:t>
            </w:r>
          </w:p>
        </w:tc>
        <w:tc>
          <w:tcPr>
            <w:tcW w:w="6660" w:type="dxa"/>
            <w:noWrap w:val="0"/>
            <w:vAlign w:val="center"/>
          </w:tcPr>
          <w:p>
            <w:pPr>
              <w:spacing w:line="240" w:lineRule="atLeast"/>
              <w:ind w:right="108"/>
              <w:rPr>
                <w:rFonts w:hint="eastAsia" w:ascii="仿宋" w:hAnsi="仿宋" w:eastAsia="仿宋" w:cs="仿宋"/>
                <w:color w:val="auto"/>
                <w:sz w:val="24"/>
              </w:rPr>
            </w:pPr>
            <w:r>
              <w:rPr>
                <w:rFonts w:hint="eastAsia" w:ascii="仿宋" w:hAnsi="仿宋" w:eastAsia="仿宋" w:cs="仿宋"/>
                <w:color w:val="auto"/>
                <w:sz w:val="24"/>
              </w:rPr>
              <w:t>1、</w:t>
            </w:r>
            <w:r>
              <w:rPr>
                <w:rFonts w:hint="eastAsia" w:ascii="仿宋" w:hAnsi="仿宋" w:eastAsia="仿宋" w:cs="仿宋"/>
                <w:color w:val="auto"/>
                <w:sz w:val="24"/>
              </w:rPr>
              <w:tab/>
            </w:r>
            <w:r>
              <w:rPr>
                <w:rFonts w:hint="eastAsia" w:ascii="仿宋" w:hAnsi="仿宋" w:eastAsia="仿宋" w:cs="仿宋"/>
                <w:color w:val="auto"/>
                <w:sz w:val="24"/>
              </w:rPr>
              <w:t>设备运行维护记录</w:t>
            </w:r>
          </w:p>
          <w:p>
            <w:pPr>
              <w:spacing w:line="240" w:lineRule="atLeast"/>
              <w:ind w:right="108"/>
              <w:rPr>
                <w:rFonts w:hint="eastAsia"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color w:val="auto"/>
                <w:sz w:val="24"/>
              </w:rPr>
              <w:tab/>
            </w:r>
            <w:r>
              <w:rPr>
                <w:rFonts w:hint="eastAsia" w:ascii="仿宋" w:hAnsi="仿宋" w:eastAsia="仿宋" w:cs="仿宋"/>
                <w:color w:val="auto"/>
                <w:sz w:val="24"/>
              </w:rPr>
              <w:t>设备帐物定期核实</w:t>
            </w:r>
          </w:p>
          <w:p>
            <w:pPr>
              <w:spacing w:line="240" w:lineRule="atLeast"/>
              <w:ind w:right="108"/>
              <w:rPr>
                <w:rFonts w:hint="eastAsia" w:ascii="仿宋" w:hAnsi="仿宋" w:eastAsia="仿宋" w:cs="仿宋"/>
                <w:color w:val="auto"/>
                <w:sz w:val="24"/>
              </w:rPr>
            </w:pPr>
            <w:r>
              <w:rPr>
                <w:rFonts w:hint="eastAsia" w:ascii="仿宋" w:hAnsi="仿宋" w:eastAsia="仿宋" w:cs="仿宋"/>
                <w:color w:val="auto"/>
                <w:sz w:val="24"/>
              </w:rPr>
              <w:t>3、</w:t>
            </w:r>
            <w:r>
              <w:rPr>
                <w:rFonts w:hint="eastAsia" w:ascii="仿宋" w:hAnsi="仿宋" w:eastAsia="仿宋" w:cs="仿宋"/>
                <w:color w:val="auto"/>
                <w:sz w:val="24"/>
              </w:rPr>
              <w:tab/>
            </w:r>
            <w:r>
              <w:rPr>
                <w:rFonts w:hint="eastAsia" w:ascii="仿宋" w:hAnsi="仿宋" w:eastAsia="仿宋" w:cs="仿宋"/>
                <w:color w:val="auto"/>
                <w:sz w:val="24"/>
              </w:rPr>
              <w:t>设备台帐档案建立及更新（如维修记录、配件更换记录、设备报废等）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40" w:type="dxa"/>
            <w:bottom w:w="0" w:type="dxa"/>
            <w:right w:w="40" w:type="dxa"/>
          </w:tblCellMar>
        </w:tblPrEx>
        <w:trPr>
          <w:trHeight w:val="471" w:hRule="atLeast"/>
        </w:trPr>
        <w:tc>
          <w:tcPr>
            <w:tcW w:w="2026" w:type="dxa"/>
            <w:noWrap w:val="0"/>
            <w:vAlign w:val="center"/>
          </w:tcPr>
          <w:p>
            <w:pPr>
              <w:spacing w:line="240" w:lineRule="atLeast"/>
              <w:ind w:left="15"/>
              <w:jc w:val="center"/>
              <w:rPr>
                <w:rFonts w:hint="eastAsia" w:ascii="仿宋" w:hAnsi="仿宋" w:eastAsia="仿宋" w:cs="仿宋"/>
                <w:color w:val="auto"/>
                <w:sz w:val="24"/>
              </w:rPr>
            </w:pPr>
            <w:r>
              <w:rPr>
                <w:rFonts w:hint="eastAsia" w:ascii="仿宋" w:hAnsi="仿宋" w:eastAsia="仿宋" w:cs="仿宋"/>
                <w:color w:val="auto"/>
                <w:sz w:val="24"/>
              </w:rPr>
              <w:t>零星工程管理</w:t>
            </w:r>
          </w:p>
        </w:tc>
        <w:tc>
          <w:tcPr>
            <w:tcW w:w="6660" w:type="dxa"/>
            <w:noWrap w:val="0"/>
            <w:vAlign w:val="center"/>
          </w:tcPr>
          <w:p>
            <w:pPr>
              <w:spacing w:line="240" w:lineRule="atLeast"/>
              <w:ind w:left="15"/>
              <w:rPr>
                <w:rFonts w:hint="eastAsia" w:ascii="仿宋" w:hAnsi="仿宋" w:eastAsia="仿宋" w:cs="仿宋"/>
                <w:color w:val="auto"/>
                <w:sz w:val="24"/>
              </w:rPr>
            </w:pPr>
            <w:r>
              <w:rPr>
                <w:rFonts w:hint="eastAsia" w:ascii="仿宋" w:hAnsi="仿宋" w:eastAsia="仿宋" w:cs="仿宋"/>
                <w:color w:val="auto"/>
                <w:sz w:val="24"/>
              </w:rPr>
              <w:t>现场实施及跟进管理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40" w:type="dxa"/>
            <w:bottom w:w="0" w:type="dxa"/>
            <w:right w:w="40" w:type="dxa"/>
          </w:tblCellMar>
        </w:tblPrEx>
        <w:tc>
          <w:tcPr>
            <w:tcW w:w="2026" w:type="dxa"/>
            <w:noWrap w:val="0"/>
            <w:vAlign w:val="center"/>
          </w:tcPr>
          <w:p>
            <w:pPr>
              <w:spacing w:line="240" w:lineRule="atLeast"/>
              <w:ind w:left="15"/>
              <w:jc w:val="center"/>
              <w:rPr>
                <w:rFonts w:hint="eastAsia" w:ascii="仿宋" w:hAnsi="仿宋" w:eastAsia="仿宋" w:cs="仿宋"/>
                <w:color w:val="auto"/>
                <w:sz w:val="24"/>
              </w:rPr>
            </w:pPr>
            <w:r>
              <w:rPr>
                <w:rFonts w:hint="eastAsia" w:ascii="仿宋" w:hAnsi="仿宋" w:eastAsia="仿宋" w:cs="仿宋"/>
                <w:color w:val="auto"/>
                <w:sz w:val="24"/>
              </w:rPr>
              <w:t>定期提供动力月报</w:t>
            </w:r>
          </w:p>
        </w:tc>
        <w:tc>
          <w:tcPr>
            <w:tcW w:w="6660" w:type="dxa"/>
            <w:noWrap w:val="0"/>
            <w:vAlign w:val="center"/>
          </w:tcPr>
          <w:p>
            <w:pPr>
              <w:spacing w:line="240" w:lineRule="atLeast"/>
              <w:ind w:left="15"/>
              <w:rPr>
                <w:rFonts w:hint="eastAsia" w:ascii="仿宋" w:hAnsi="仿宋" w:eastAsia="仿宋" w:cs="仿宋"/>
                <w:color w:val="auto"/>
                <w:sz w:val="24"/>
              </w:rPr>
            </w:pPr>
            <w:r>
              <w:rPr>
                <w:rFonts w:hint="eastAsia" w:ascii="仿宋" w:hAnsi="仿宋" w:eastAsia="仿宋" w:cs="仿宋"/>
                <w:color w:val="auto"/>
                <w:sz w:val="24"/>
              </w:rPr>
              <w:t>含工作总结和计划、设备运行月报表、设备完好月报表、房屋道路完好月报表、设备维修及时率月报表、突发事件、水电抄表记录及能源分析报告、创新和改进工作、人员流动情况、专业维保配合情况、增改跟进和预防性保养、所有维修更换材料统计清单、投诉受理及跟进等</w:t>
            </w:r>
          </w:p>
        </w:tc>
      </w:tr>
    </w:tbl>
    <w:p>
      <w:pPr>
        <w:pStyle w:val="770"/>
        <w:tabs>
          <w:tab w:val="left" w:pos="360"/>
        </w:tabs>
        <w:ind w:left="210" w:leftChars="100" w:firstLine="241" w:firstLineChars="100"/>
        <w:rPr>
          <w:rFonts w:hint="eastAsia" w:ascii="仿宋" w:hAnsi="仿宋" w:eastAsia="仿宋" w:cs="仿宋"/>
          <w:bCs/>
          <w:color w:val="auto"/>
          <w:sz w:val="24"/>
          <w:szCs w:val="24"/>
        </w:rPr>
      </w:pPr>
      <w:r>
        <w:rPr>
          <w:rFonts w:hint="eastAsia" w:ascii="仿宋" w:hAnsi="仿宋" w:eastAsia="仿宋" w:cs="仿宋"/>
          <w:b/>
          <w:color w:val="auto"/>
          <w:kern w:val="2"/>
          <w:sz w:val="24"/>
          <w:szCs w:val="24"/>
        </w:rPr>
        <w:t>6.2 除以上表格内服务内容外，还应满足以下服务内容的要求：</w:t>
      </w:r>
    </w:p>
    <w:p>
      <w:pPr>
        <w:autoSpaceDE w:val="0"/>
        <w:autoSpaceDN w:val="0"/>
        <w:spacing w:line="360" w:lineRule="auto"/>
        <w:ind w:left="570"/>
        <w:jc w:val="left"/>
        <w:rPr>
          <w:rFonts w:hint="eastAsia" w:ascii="仿宋" w:hAnsi="仿宋" w:eastAsia="仿宋" w:cs="仿宋"/>
          <w:color w:val="auto"/>
          <w:sz w:val="24"/>
        </w:rPr>
      </w:pPr>
      <w:r>
        <w:rPr>
          <w:rFonts w:hint="eastAsia" w:ascii="仿宋" w:hAnsi="仿宋" w:eastAsia="仿宋" w:cs="仿宋"/>
          <w:color w:val="auto"/>
          <w:sz w:val="24"/>
        </w:rPr>
        <w:t>a.负责园区内的配电线路及照明灯具的运行管理和维修保养；</w:t>
      </w:r>
    </w:p>
    <w:p>
      <w:pPr>
        <w:autoSpaceDE w:val="0"/>
        <w:autoSpaceDN w:val="0"/>
        <w:spacing w:line="360" w:lineRule="auto"/>
        <w:ind w:left="570"/>
        <w:jc w:val="left"/>
        <w:rPr>
          <w:rFonts w:hint="eastAsia" w:ascii="仿宋" w:hAnsi="仿宋" w:eastAsia="仿宋" w:cs="仿宋"/>
          <w:color w:val="auto"/>
          <w:sz w:val="24"/>
        </w:rPr>
      </w:pPr>
      <w:r>
        <w:rPr>
          <w:rFonts w:hint="eastAsia" w:ascii="仿宋" w:hAnsi="仿宋" w:eastAsia="仿宋" w:cs="仿宋"/>
          <w:color w:val="auto"/>
          <w:sz w:val="24"/>
        </w:rPr>
        <w:t>b.负责园区内开水器、净水器的运行管理和维修保养；</w:t>
      </w:r>
    </w:p>
    <w:p>
      <w:pPr>
        <w:autoSpaceDE w:val="0"/>
        <w:autoSpaceDN w:val="0"/>
        <w:spacing w:line="360" w:lineRule="auto"/>
        <w:ind w:left="570"/>
        <w:jc w:val="left"/>
        <w:rPr>
          <w:rFonts w:hint="eastAsia" w:ascii="仿宋" w:hAnsi="仿宋" w:eastAsia="仿宋" w:cs="仿宋"/>
          <w:color w:val="auto"/>
          <w:sz w:val="24"/>
        </w:rPr>
      </w:pPr>
      <w:r>
        <w:rPr>
          <w:rFonts w:hint="eastAsia" w:ascii="仿宋" w:hAnsi="仿宋" w:eastAsia="仿宋" w:cs="仿宋"/>
          <w:color w:val="auto"/>
          <w:sz w:val="24"/>
        </w:rPr>
        <w:t>c.负责园区空调通风设备的运行管理和维修保养跟进；</w:t>
      </w:r>
    </w:p>
    <w:p>
      <w:pPr>
        <w:autoSpaceDE w:val="0"/>
        <w:autoSpaceDN w:val="0"/>
        <w:spacing w:line="360" w:lineRule="auto"/>
        <w:ind w:left="570"/>
        <w:jc w:val="left"/>
        <w:rPr>
          <w:rFonts w:hint="eastAsia" w:ascii="仿宋" w:hAnsi="仿宋" w:eastAsia="仿宋" w:cs="仿宋"/>
          <w:color w:val="auto"/>
          <w:sz w:val="24"/>
        </w:rPr>
      </w:pPr>
      <w:r>
        <w:rPr>
          <w:rFonts w:hint="eastAsia" w:ascii="仿宋" w:hAnsi="仿宋" w:eastAsia="仿宋" w:cs="仿宋"/>
          <w:color w:val="auto"/>
          <w:sz w:val="24"/>
        </w:rPr>
        <w:t>d.负责园区监控系统、门禁系统及综合布线的维修保养跟进；</w:t>
      </w:r>
    </w:p>
    <w:p>
      <w:pPr>
        <w:autoSpaceDE w:val="0"/>
        <w:autoSpaceDN w:val="0"/>
        <w:spacing w:line="360" w:lineRule="auto"/>
        <w:ind w:left="570"/>
        <w:jc w:val="left"/>
        <w:rPr>
          <w:rFonts w:hint="eastAsia" w:ascii="仿宋" w:hAnsi="仿宋" w:eastAsia="仿宋" w:cs="仿宋"/>
          <w:color w:val="auto"/>
          <w:sz w:val="24"/>
        </w:rPr>
      </w:pPr>
      <w:r>
        <w:rPr>
          <w:rFonts w:hint="eastAsia" w:ascii="仿宋" w:hAnsi="仿宋" w:eastAsia="仿宋" w:cs="仿宋"/>
          <w:color w:val="auto"/>
          <w:sz w:val="24"/>
        </w:rPr>
        <w:t>e.协调市政公司、电力公司、自来水公司等，与园区有关动力管理相关</w:t>
      </w:r>
    </w:p>
    <w:p>
      <w:pPr>
        <w:autoSpaceDE w:val="0"/>
        <w:autoSpaceDN w:val="0"/>
        <w:spacing w:line="360" w:lineRule="auto"/>
        <w:jc w:val="left"/>
        <w:rPr>
          <w:rFonts w:hint="eastAsia" w:ascii="仿宋" w:hAnsi="仿宋" w:eastAsia="仿宋" w:cs="仿宋"/>
          <w:color w:val="auto"/>
          <w:sz w:val="24"/>
        </w:rPr>
      </w:pPr>
      <w:r>
        <w:rPr>
          <w:rFonts w:hint="eastAsia" w:ascii="仿宋" w:hAnsi="仿宋" w:eastAsia="仿宋" w:cs="仿宋"/>
          <w:color w:val="auto"/>
          <w:sz w:val="24"/>
        </w:rPr>
        <w:t>事宜，保障动力服务满足园区使用要求。</w:t>
      </w:r>
    </w:p>
    <w:p>
      <w:pPr>
        <w:autoSpaceDE w:val="0"/>
        <w:autoSpaceDN w:val="0"/>
        <w:spacing w:line="360" w:lineRule="auto"/>
        <w:ind w:left="570"/>
        <w:jc w:val="left"/>
        <w:rPr>
          <w:rFonts w:hint="eastAsia" w:ascii="仿宋" w:hAnsi="仿宋" w:eastAsia="仿宋" w:cs="仿宋"/>
          <w:color w:val="auto"/>
          <w:sz w:val="24"/>
        </w:rPr>
      </w:pPr>
      <w:r>
        <w:rPr>
          <w:rFonts w:hint="eastAsia" w:ascii="仿宋" w:hAnsi="仿宋" w:eastAsia="仿宋" w:cs="仿宋"/>
          <w:color w:val="auto"/>
          <w:sz w:val="24"/>
        </w:rPr>
        <w:t>f.小型增改项目的受理、方案制定与实施过程监督。</w:t>
      </w:r>
    </w:p>
    <w:p>
      <w:pPr>
        <w:autoSpaceDE w:val="0"/>
        <w:autoSpaceDN w:val="0"/>
        <w:spacing w:line="360" w:lineRule="auto"/>
        <w:ind w:left="570"/>
        <w:jc w:val="left"/>
        <w:rPr>
          <w:rFonts w:hint="eastAsia" w:ascii="仿宋" w:hAnsi="仿宋" w:eastAsia="仿宋" w:cs="仿宋"/>
          <w:color w:val="auto"/>
          <w:sz w:val="24"/>
        </w:rPr>
      </w:pPr>
      <w:r>
        <w:rPr>
          <w:rFonts w:hint="eastAsia" w:ascii="仿宋" w:hAnsi="仿宋" w:eastAsia="仿宋" w:cs="仿宋"/>
          <w:color w:val="auto"/>
          <w:sz w:val="24"/>
        </w:rPr>
        <w:t>g.督促和协调第三方维保单位应履行的相关维修保养工作。</w:t>
      </w:r>
    </w:p>
    <w:p>
      <w:pPr>
        <w:autoSpaceDE w:val="0"/>
        <w:autoSpaceDN w:val="0"/>
        <w:spacing w:line="360" w:lineRule="auto"/>
        <w:ind w:left="570"/>
        <w:jc w:val="left"/>
        <w:rPr>
          <w:rFonts w:hint="eastAsia" w:ascii="仿宋" w:hAnsi="仿宋" w:eastAsia="仿宋" w:cs="仿宋"/>
          <w:color w:val="auto"/>
          <w:sz w:val="24"/>
        </w:rPr>
      </w:pPr>
      <w:r>
        <w:rPr>
          <w:rFonts w:hint="eastAsia" w:ascii="仿宋" w:hAnsi="仿宋" w:eastAsia="仿宋" w:cs="仿宋"/>
          <w:color w:val="auto"/>
          <w:sz w:val="24"/>
        </w:rPr>
        <w:t>h.对园区能源消耗进行核对并统计分析，按时报告当地使用部门接口人。</w:t>
      </w:r>
    </w:p>
    <w:p>
      <w:pPr>
        <w:autoSpaceDE w:val="0"/>
        <w:autoSpaceDN w:val="0"/>
        <w:spacing w:line="360" w:lineRule="auto"/>
        <w:jc w:val="left"/>
        <w:rPr>
          <w:rFonts w:hint="eastAsia" w:ascii="仿宋" w:hAnsi="仿宋" w:eastAsia="仿宋" w:cs="仿宋"/>
          <w:color w:val="auto"/>
          <w:sz w:val="24"/>
        </w:rPr>
      </w:pPr>
      <w:r>
        <w:rPr>
          <w:rFonts w:hint="eastAsia" w:ascii="仿宋" w:hAnsi="仿宋" w:eastAsia="仿宋" w:cs="仿宋"/>
          <w:color w:val="auto"/>
          <w:sz w:val="24"/>
        </w:rPr>
        <w:t>针对能耗分析结果，在满足使用部门需求的基础上，提出可行的节能降耗措施并监督实施以及进行效果分析。</w:t>
      </w:r>
    </w:p>
    <w:p>
      <w:pPr>
        <w:spacing w:line="360" w:lineRule="auto"/>
        <w:rPr>
          <w:rFonts w:hint="eastAsia" w:ascii="仿宋" w:hAnsi="仿宋" w:eastAsia="仿宋" w:cs="仿宋"/>
          <w:b/>
          <w:color w:val="auto"/>
          <w:sz w:val="24"/>
        </w:rPr>
      </w:pPr>
      <w:r>
        <w:rPr>
          <w:rFonts w:hint="eastAsia" w:ascii="仿宋" w:hAnsi="仿宋" w:eastAsia="仿宋" w:cs="仿宋"/>
          <w:b/>
          <w:color w:val="auto"/>
          <w:sz w:val="24"/>
        </w:rPr>
        <w:t>6.3动力管理要求</w:t>
      </w:r>
    </w:p>
    <w:p>
      <w:pPr>
        <w:tabs>
          <w:tab w:val="left" w:pos="360"/>
        </w:tabs>
        <w:autoSpaceDE w:val="0"/>
        <w:autoSpaceDN w:val="0"/>
        <w:spacing w:line="360" w:lineRule="auto"/>
        <w:ind w:left="0" w:leftChars="0" w:firstLine="420" w:firstLineChars="175"/>
        <w:jc w:val="left"/>
        <w:rPr>
          <w:rFonts w:hint="eastAsia" w:ascii="仿宋" w:hAnsi="仿宋" w:eastAsia="仿宋" w:cs="仿宋"/>
          <w:color w:val="auto"/>
          <w:sz w:val="24"/>
        </w:rPr>
      </w:pPr>
      <w:r>
        <w:rPr>
          <w:rFonts w:hint="eastAsia" w:ascii="仿宋" w:hAnsi="仿宋" w:eastAsia="仿宋" w:cs="仿宋"/>
          <w:color w:val="auto"/>
          <w:sz w:val="24"/>
        </w:rPr>
        <w:t>1）严格按照相关管理制度、标准及流程开展各项工作。</w:t>
      </w:r>
    </w:p>
    <w:p>
      <w:pPr>
        <w:tabs>
          <w:tab w:val="left" w:pos="360"/>
        </w:tabs>
        <w:autoSpaceDE w:val="0"/>
        <w:autoSpaceDN w:val="0"/>
        <w:spacing w:line="360" w:lineRule="auto"/>
        <w:ind w:left="0" w:leftChars="0" w:firstLine="420" w:firstLineChars="175"/>
        <w:jc w:val="left"/>
        <w:rPr>
          <w:rFonts w:hint="eastAsia" w:ascii="仿宋" w:hAnsi="仿宋" w:eastAsia="仿宋" w:cs="仿宋"/>
          <w:color w:val="auto"/>
          <w:sz w:val="24"/>
        </w:rPr>
      </w:pPr>
      <w:r>
        <w:rPr>
          <w:rFonts w:hint="eastAsia" w:ascii="仿宋" w:hAnsi="仿宋" w:eastAsia="仿宋" w:cs="仿宋"/>
          <w:color w:val="auto"/>
          <w:sz w:val="24"/>
        </w:rPr>
        <w:t>2）对区域内的各种管理项目建立相应的资料档案，并采用规范的档案管理方法进行管理。</w:t>
      </w:r>
    </w:p>
    <w:p>
      <w:pPr>
        <w:tabs>
          <w:tab w:val="left" w:pos="360"/>
        </w:tabs>
        <w:autoSpaceDE w:val="0"/>
        <w:autoSpaceDN w:val="0"/>
        <w:spacing w:line="360" w:lineRule="auto"/>
        <w:ind w:left="0" w:leftChars="0" w:firstLine="420" w:firstLineChars="175"/>
        <w:jc w:val="left"/>
        <w:rPr>
          <w:rFonts w:hint="eastAsia" w:ascii="仿宋" w:hAnsi="仿宋" w:eastAsia="仿宋" w:cs="仿宋"/>
          <w:color w:val="auto"/>
          <w:sz w:val="24"/>
        </w:rPr>
      </w:pPr>
      <w:r>
        <w:rPr>
          <w:rFonts w:hint="eastAsia" w:ascii="仿宋" w:hAnsi="仿宋" w:eastAsia="仿宋" w:cs="仿宋"/>
          <w:color w:val="auto"/>
          <w:sz w:val="24"/>
        </w:rPr>
        <w:t>3）加强动力设备维保及运行管理，防止重大设备事故的发生。</w:t>
      </w:r>
    </w:p>
    <w:p>
      <w:pPr>
        <w:tabs>
          <w:tab w:val="left" w:pos="360"/>
        </w:tabs>
        <w:autoSpaceDE w:val="0"/>
        <w:autoSpaceDN w:val="0"/>
        <w:spacing w:line="360" w:lineRule="auto"/>
        <w:ind w:left="0" w:leftChars="0" w:firstLine="420" w:firstLineChars="175"/>
        <w:jc w:val="left"/>
        <w:rPr>
          <w:rFonts w:hint="eastAsia" w:ascii="仿宋" w:hAnsi="仿宋" w:eastAsia="仿宋" w:cs="仿宋"/>
          <w:color w:val="auto"/>
          <w:sz w:val="24"/>
        </w:rPr>
      </w:pPr>
      <w:r>
        <w:rPr>
          <w:rFonts w:hint="eastAsia" w:ascii="仿宋" w:hAnsi="仿宋" w:eastAsia="仿宋" w:cs="仿宋"/>
          <w:color w:val="auto"/>
          <w:sz w:val="24"/>
        </w:rPr>
        <w:t>4）制订出各种突发事件的应急处理程序，使突发事件发生时能及时合理的处理，将突发事件造成的损失降到最低点。</w:t>
      </w:r>
    </w:p>
    <w:p>
      <w:pPr>
        <w:numPr>
          <w:ilvl w:val="0"/>
          <w:numId w:val="2"/>
        </w:numPr>
        <w:tabs>
          <w:tab w:val="left" w:pos="360"/>
        </w:tabs>
        <w:autoSpaceDE w:val="0"/>
        <w:autoSpaceDN w:val="0"/>
        <w:spacing w:line="360" w:lineRule="auto"/>
        <w:ind w:left="0" w:leftChars="0" w:firstLine="420" w:firstLineChars="175"/>
        <w:jc w:val="left"/>
        <w:rPr>
          <w:rFonts w:hint="eastAsia" w:ascii="仿宋" w:hAnsi="仿宋" w:eastAsia="仿宋" w:cs="仿宋"/>
          <w:color w:val="auto"/>
          <w:sz w:val="24"/>
        </w:rPr>
      </w:pPr>
      <w:r>
        <w:rPr>
          <w:rFonts w:hint="eastAsia" w:ascii="仿宋" w:hAnsi="仿宋" w:eastAsia="仿宋" w:cs="仿宋"/>
          <w:color w:val="auto"/>
          <w:sz w:val="24"/>
        </w:rPr>
        <w:t>凡是对园区正常工作秩序有较大影响的计划性设备设施维修、检测及计划性停水、停电等情况的工作，应提前与相关职能部门沟通，最终由</w:t>
      </w:r>
      <w:r>
        <w:rPr>
          <w:rFonts w:hint="eastAsia" w:ascii="仿宋" w:hAnsi="仿宋" w:eastAsia="仿宋" w:cs="仿宋"/>
          <w:color w:val="auto"/>
          <w:sz w:val="24"/>
          <w:lang w:val="en-US" w:eastAsia="zh-CN"/>
        </w:rPr>
        <w:t>市北综合服务</w:t>
      </w:r>
      <w:r>
        <w:rPr>
          <w:rFonts w:hint="eastAsia" w:ascii="仿宋" w:hAnsi="仿宋" w:eastAsia="仿宋" w:cs="仿宋"/>
          <w:color w:val="auto"/>
          <w:sz w:val="24"/>
        </w:rPr>
        <w:t>中心协定。原则上要求安排在节假日或休</w:t>
      </w:r>
      <w:r>
        <w:rPr>
          <w:rFonts w:hint="eastAsia" w:ascii="仿宋" w:hAnsi="仿宋" w:eastAsia="仿宋" w:cs="仿宋"/>
          <w:color w:val="auto"/>
          <w:sz w:val="24"/>
          <w:lang w:val="en-US" w:eastAsia="zh-CN"/>
        </w:rPr>
        <w:t>息</w:t>
      </w:r>
      <w:r>
        <w:rPr>
          <w:rFonts w:hint="eastAsia" w:ascii="仿宋" w:hAnsi="仿宋" w:eastAsia="仿宋" w:cs="仿宋"/>
          <w:color w:val="auto"/>
          <w:sz w:val="24"/>
        </w:rPr>
        <w:t>日进行，及</w:t>
      </w:r>
      <w:r>
        <w:rPr>
          <w:rFonts w:hint="eastAsia" w:ascii="仿宋" w:hAnsi="仿宋" w:eastAsia="仿宋" w:cs="仿宋"/>
          <w:color w:val="auto"/>
          <w:sz w:val="24"/>
          <w:lang w:val="en-US" w:eastAsia="zh-CN"/>
        </w:rPr>
        <w:t>时</w:t>
      </w:r>
      <w:r>
        <w:rPr>
          <w:rFonts w:hint="eastAsia" w:ascii="仿宋" w:hAnsi="仿宋" w:eastAsia="仿宋" w:cs="仿宋"/>
          <w:color w:val="auto"/>
          <w:sz w:val="24"/>
        </w:rPr>
        <w:t>协调实施，并提前24小时公布。</w:t>
      </w:r>
    </w:p>
    <w:p>
      <w:pPr>
        <w:numPr>
          <w:ilvl w:val="0"/>
          <w:numId w:val="2"/>
        </w:numPr>
        <w:tabs>
          <w:tab w:val="left" w:pos="360"/>
        </w:tabs>
        <w:autoSpaceDE w:val="0"/>
        <w:autoSpaceDN w:val="0"/>
        <w:spacing w:line="360" w:lineRule="auto"/>
        <w:ind w:left="0" w:leftChars="0" w:firstLine="420" w:firstLineChars="175"/>
        <w:jc w:val="left"/>
        <w:rPr>
          <w:rFonts w:hint="eastAsia" w:ascii="仿宋" w:hAnsi="仿宋" w:eastAsia="仿宋" w:cs="仿宋"/>
          <w:color w:val="auto"/>
          <w:sz w:val="24"/>
        </w:rPr>
      </w:pPr>
      <w:r>
        <w:rPr>
          <w:rFonts w:hint="eastAsia" w:ascii="仿宋" w:hAnsi="仿宋" w:eastAsia="仿宋" w:cs="仿宋"/>
          <w:color w:val="auto"/>
          <w:sz w:val="24"/>
        </w:rPr>
        <w:t>按时抄取水、电表读数并核查有无异常，同时将《水电抄表记录》和《水电消耗月报表》提交园区对接部门负责人，对水电异常消耗进行分析说明，发现特殊问题，服务中心应及时针对问题提交专题报告。</w:t>
      </w:r>
    </w:p>
    <w:p>
      <w:pPr>
        <w:tabs>
          <w:tab w:val="left" w:pos="360"/>
        </w:tabs>
        <w:autoSpaceDE w:val="0"/>
        <w:autoSpaceDN w:val="0"/>
        <w:spacing w:line="360" w:lineRule="auto"/>
        <w:ind w:left="0" w:leftChars="0" w:firstLine="420" w:firstLineChars="175"/>
        <w:jc w:val="left"/>
        <w:rPr>
          <w:rFonts w:hint="eastAsia" w:ascii="仿宋" w:hAnsi="仿宋" w:eastAsia="仿宋" w:cs="仿宋"/>
          <w:color w:val="auto"/>
          <w:sz w:val="24"/>
        </w:rPr>
      </w:pPr>
      <w:r>
        <w:rPr>
          <w:rFonts w:hint="eastAsia" w:ascii="仿宋" w:hAnsi="仿宋" w:eastAsia="仿宋" w:cs="仿宋"/>
          <w:color w:val="auto"/>
          <w:sz w:val="24"/>
        </w:rPr>
        <w:t>7）掌握各种设备运行情况，如发现异常情况，应及时向园区公司对接人报告。</w:t>
      </w:r>
    </w:p>
    <w:p>
      <w:pPr>
        <w:tabs>
          <w:tab w:val="left" w:pos="360"/>
        </w:tabs>
        <w:autoSpaceDE w:val="0"/>
        <w:autoSpaceDN w:val="0"/>
        <w:spacing w:line="360" w:lineRule="auto"/>
        <w:ind w:left="0" w:leftChars="0" w:firstLine="420" w:firstLineChars="175"/>
        <w:jc w:val="left"/>
        <w:rPr>
          <w:rFonts w:hint="eastAsia" w:ascii="仿宋" w:hAnsi="仿宋" w:eastAsia="仿宋" w:cs="仿宋"/>
          <w:color w:val="auto"/>
          <w:sz w:val="24"/>
        </w:rPr>
      </w:pPr>
      <w:r>
        <w:rPr>
          <w:rFonts w:hint="eastAsia" w:ascii="仿宋" w:hAnsi="仿宋" w:eastAsia="仿宋" w:cs="仿宋"/>
          <w:color w:val="auto"/>
          <w:sz w:val="24"/>
        </w:rPr>
        <w:t>8）及时受理管理区域内的各种零星增改项目申请，并按使用单位/部门要求进行方案编制、审核和施工过程监督管理，及时安排实施和组织验收，并填写《维修改造工程验收记录》经信息港园区相关对接人书面认可后方可交付使用，保证增改工程质量。对管辖区域内的固定资产、指示灯、应急灯等物业资产建立台帐，按照规定进行管理，并承担管理义务和责任。</w:t>
      </w:r>
    </w:p>
    <w:p>
      <w:pPr>
        <w:spacing w:line="360" w:lineRule="auto"/>
        <w:ind w:left="0" w:leftChars="0" w:firstLine="420" w:firstLineChars="175"/>
        <w:rPr>
          <w:rFonts w:hint="eastAsia" w:ascii="仿宋" w:hAnsi="仿宋" w:eastAsia="仿宋" w:cs="仿宋"/>
          <w:b/>
          <w:color w:val="auto"/>
          <w:sz w:val="24"/>
        </w:rPr>
      </w:pPr>
      <w:r>
        <w:rPr>
          <w:rFonts w:hint="eastAsia" w:ascii="仿宋" w:hAnsi="仿宋" w:eastAsia="仿宋" w:cs="仿宋"/>
          <w:color w:val="auto"/>
          <w:sz w:val="24"/>
        </w:rPr>
        <w:t>10）督促业主对电梯等国家控制的设备维修保养，保证设备的正常使用和安全可靠。</w:t>
      </w:r>
    </w:p>
    <w:p>
      <w:pPr>
        <w:spacing w:line="360" w:lineRule="auto"/>
        <w:ind w:firstLine="482" w:firstLineChars="200"/>
        <w:rPr>
          <w:rFonts w:hint="eastAsia" w:ascii="仿宋" w:hAnsi="仿宋" w:eastAsia="仿宋" w:cs="仿宋"/>
          <w:b/>
          <w:color w:val="auto"/>
          <w:sz w:val="24"/>
        </w:rPr>
      </w:pPr>
      <w:r>
        <w:rPr>
          <w:rFonts w:hint="eastAsia" w:ascii="仿宋" w:hAnsi="仿宋" w:eastAsia="仿宋" w:cs="仿宋"/>
          <w:b/>
          <w:color w:val="auto"/>
          <w:sz w:val="24"/>
        </w:rPr>
        <w:t>7．房屋日常养护维修</w:t>
      </w:r>
    </w:p>
    <w:p>
      <w:pPr>
        <w:spacing w:line="360" w:lineRule="auto"/>
        <w:ind w:firstLine="482" w:firstLineChars="200"/>
        <w:rPr>
          <w:rFonts w:hint="eastAsia" w:ascii="仿宋" w:hAnsi="仿宋" w:eastAsia="仿宋" w:cs="仿宋"/>
          <w:b/>
          <w:bCs/>
          <w:color w:val="auto"/>
          <w:sz w:val="24"/>
        </w:rPr>
      </w:pPr>
      <w:r>
        <w:rPr>
          <w:rFonts w:hint="eastAsia" w:ascii="仿宋" w:hAnsi="仿宋" w:eastAsia="仿宋" w:cs="仿宋"/>
          <w:b/>
          <w:color w:val="auto"/>
          <w:sz w:val="24"/>
        </w:rPr>
        <w:t>7.1房屋日常养护维修的总则</w:t>
      </w:r>
    </w:p>
    <w:p>
      <w:pPr>
        <w:spacing w:line="420" w:lineRule="exact"/>
        <w:ind w:firstLine="480" w:firstLineChars="200"/>
        <w:rPr>
          <w:rFonts w:hint="eastAsia" w:ascii="仿宋" w:hAnsi="仿宋" w:eastAsia="仿宋" w:cs="仿宋"/>
          <w:color w:val="auto"/>
          <w:sz w:val="24"/>
          <w:lang w:eastAsia="zh-CN"/>
        </w:rPr>
      </w:pPr>
      <w:r>
        <w:rPr>
          <w:rFonts w:hint="eastAsia" w:ascii="仿宋" w:hAnsi="仿宋" w:eastAsia="仿宋" w:cs="仿宋"/>
          <w:color w:val="auto"/>
          <w:sz w:val="24"/>
        </w:rPr>
        <w:t>7.1.1服务内容：本项目房屋地面、墙台面及吊顶、门窗、楼梯、通风道等的日常养护维修，维修人工费由中标单位包干</w:t>
      </w:r>
      <w:r>
        <w:rPr>
          <w:rFonts w:hint="eastAsia" w:ascii="仿宋" w:hAnsi="仿宋" w:eastAsia="仿宋" w:cs="仿宋"/>
          <w:color w:val="auto"/>
          <w:sz w:val="24"/>
          <w:lang w:eastAsia="zh-CN"/>
        </w:rPr>
        <w:t>。</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7.1.2服务质量标准：</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(1)确保本项目房屋的完好等级和正常使用。</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(2)玻璃无破碎，五金配件完好，门窗开闭灵活、密封性好、无异常声响。</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(3)粉刷无明显剥落开裂，墙面砖、地坪、地砖平整不起壳、无遗缺。</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(4)屋面排水沟、室内室外排水管保障畅通。</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(5)发现有防水层气鼓、破裂，隔热板有断裂、缺损的，应在规定时间内安排专项修理。</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(6)及时完成各项零星维修任务，一般维修任务确保不超过24小时，确保零修合格率达到100％。</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7.2房屋日常养护维修的具体要求</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7.2.1房屋建筑公用部位</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(1)玻璃门窗配件完好，门、窗开闭灵活并无异常声响；</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(2)房屋外观完好、整洁、外墙面砖、涂料、顶面粉刷层无大面积脱落，面砖、地砖平整，无大面积起壳、缺损；</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(3)公共区域内的路灯、楼道灯的照明灯，亮灯率确保100﹪，公共照明设备完好。</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(4)场地、步道、路面、侧石、井盖等：道路畅通，路面平整；井盖无缺损、无丢失，路面井盖不影响车辆和行人通行。</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(5)休闲椅、景观小品、护栏：保持原有面貌，保证其安全使用。</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(6)室外健身设施：发现损坏立即修复，保证器械、设施的安全使用。</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(7)安全标志等：清晰完整，设施运行正常。</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(8)公共雨、污水管道、房顶：保证畅通无堵，疏通每年不少于一次，屋顶檐沟每月检查。</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(9)化粪池、化油池：</w:t>
      </w:r>
      <w:r>
        <w:rPr>
          <w:rFonts w:hint="eastAsia" w:ascii="仿宋" w:hAnsi="仿宋" w:eastAsia="仿宋" w:cs="仿宋"/>
          <w:color w:val="auto"/>
          <w:sz w:val="24"/>
          <w:lang w:val="en-US" w:eastAsia="zh-CN"/>
        </w:rPr>
        <w:t>定期安排清淘和疏通，</w:t>
      </w:r>
      <w:r>
        <w:rPr>
          <w:rFonts w:hint="eastAsia" w:ascii="仿宋" w:hAnsi="仿宋" w:eastAsia="仿宋" w:cs="仿宋"/>
          <w:color w:val="auto"/>
          <w:sz w:val="24"/>
        </w:rPr>
        <w:t>保持通畅、无堵塞、无满溢。</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(10)伸缩门、道闸：启动灵活，完好无损，正常使用，每半年保养一次。</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(11)标识：每年维护，确保无破损无缺失。</w:t>
      </w:r>
    </w:p>
    <w:p>
      <w:pPr>
        <w:spacing w:line="360" w:lineRule="auto"/>
        <w:ind w:firstLine="482" w:firstLineChars="200"/>
        <w:rPr>
          <w:rFonts w:hint="eastAsia" w:ascii="仿宋" w:hAnsi="仿宋" w:eastAsia="仿宋" w:cs="仿宋"/>
          <w:b/>
          <w:color w:val="auto"/>
          <w:sz w:val="24"/>
        </w:rPr>
      </w:pPr>
      <w:r>
        <w:rPr>
          <w:rFonts w:hint="eastAsia" w:ascii="仿宋" w:hAnsi="仿宋" w:eastAsia="仿宋" w:cs="仿宋"/>
          <w:b/>
          <w:color w:val="auto"/>
          <w:sz w:val="24"/>
        </w:rPr>
        <w:t>8．弱电门禁、道闸系统管理</w:t>
      </w:r>
    </w:p>
    <w:p>
      <w:pPr>
        <w:spacing w:line="360" w:lineRule="auto"/>
        <w:ind w:firstLine="480" w:firstLineChars="200"/>
        <w:rPr>
          <w:rFonts w:hint="eastAsia" w:ascii="仿宋" w:hAnsi="仿宋" w:eastAsia="仿宋" w:cs="仿宋"/>
          <w:b/>
          <w:color w:val="auto"/>
          <w:sz w:val="24"/>
        </w:rPr>
      </w:pPr>
      <w:r>
        <w:rPr>
          <w:rFonts w:hint="eastAsia" w:ascii="仿宋" w:hAnsi="仿宋" w:eastAsia="仿宋" w:cs="仿宋"/>
          <w:color w:val="auto"/>
          <w:sz w:val="24"/>
        </w:rPr>
        <w:t>8.1建立日常运行巡检制度，进行定期的外观及功能检查；</w:t>
      </w:r>
    </w:p>
    <w:p>
      <w:pPr>
        <w:pStyle w:val="770"/>
        <w:ind w:firstLine="480"/>
        <w:rPr>
          <w:rFonts w:hint="eastAsia" w:ascii="仿宋" w:hAnsi="仿宋" w:eastAsia="仿宋" w:cs="仿宋"/>
          <w:color w:val="auto"/>
          <w:kern w:val="2"/>
          <w:sz w:val="24"/>
          <w:szCs w:val="24"/>
        </w:rPr>
      </w:pPr>
      <w:r>
        <w:rPr>
          <w:rFonts w:hint="eastAsia" w:ascii="仿宋" w:hAnsi="仿宋" w:eastAsia="仿宋" w:cs="仿宋"/>
          <w:color w:val="auto"/>
          <w:kern w:val="2"/>
          <w:sz w:val="24"/>
          <w:szCs w:val="24"/>
        </w:rPr>
        <w:t>8.2发现故障或异常采取紧急措施，按相关规定和流程进行记录、汇报，并协助问题处理。</w:t>
      </w:r>
    </w:p>
    <w:p>
      <w:pPr>
        <w:pStyle w:val="770"/>
        <w:ind w:firstLine="480"/>
        <w:rPr>
          <w:rFonts w:hint="eastAsia" w:ascii="仿宋" w:hAnsi="仿宋" w:eastAsia="仿宋" w:cs="仿宋"/>
          <w:color w:val="auto"/>
          <w:kern w:val="2"/>
          <w:sz w:val="24"/>
          <w:szCs w:val="24"/>
        </w:rPr>
      </w:pPr>
      <w:r>
        <w:rPr>
          <w:rFonts w:hint="eastAsia" w:ascii="仿宋" w:hAnsi="仿宋" w:eastAsia="仿宋" w:cs="仿宋"/>
          <w:color w:val="auto"/>
          <w:kern w:val="2"/>
          <w:sz w:val="24"/>
          <w:szCs w:val="24"/>
        </w:rPr>
        <w:t>8.3弱电门禁、道闸系统的维修由</w:t>
      </w:r>
      <w:r>
        <w:rPr>
          <w:rFonts w:hint="eastAsia" w:ascii="仿宋" w:hAnsi="仿宋" w:eastAsia="仿宋" w:cs="仿宋"/>
          <w:color w:val="auto"/>
          <w:kern w:val="2"/>
          <w:sz w:val="24"/>
          <w:szCs w:val="24"/>
          <w:lang w:eastAsia="zh-CN"/>
        </w:rPr>
        <w:t>采购人</w:t>
      </w:r>
      <w:r>
        <w:rPr>
          <w:rFonts w:hint="eastAsia" w:ascii="仿宋" w:hAnsi="仿宋" w:eastAsia="仿宋" w:cs="仿宋"/>
          <w:color w:val="auto"/>
          <w:kern w:val="2"/>
          <w:sz w:val="24"/>
          <w:szCs w:val="24"/>
        </w:rPr>
        <w:t>安排维保公司负责，出现故障能在24小时内修复。物业根据维修保养要求做好监督跟踪。</w:t>
      </w:r>
    </w:p>
    <w:p>
      <w:pPr>
        <w:pStyle w:val="770"/>
        <w:numPr>
          <w:ilvl w:val="0"/>
          <w:numId w:val="3"/>
        </w:numPr>
        <w:ind w:firstLine="482"/>
        <w:rPr>
          <w:rFonts w:hint="eastAsia" w:ascii="仿宋" w:hAnsi="仿宋" w:eastAsia="仿宋" w:cs="仿宋"/>
          <w:b/>
          <w:color w:val="auto"/>
          <w:sz w:val="24"/>
          <w:szCs w:val="24"/>
        </w:rPr>
      </w:pPr>
      <w:r>
        <w:rPr>
          <w:rFonts w:hint="eastAsia" w:ascii="仿宋" w:hAnsi="仿宋" w:eastAsia="仿宋" w:cs="仿宋"/>
          <w:b/>
          <w:color w:val="auto"/>
          <w:sz w:val="24"/>
          <w:szCs w:val="24"/>
        </w:rPr>
        <w:t>绿化管理</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9.1绿化管理的总则</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服务内容：本项目树木、花草、绿地及室内外摆花盆栽的日常养护由</w:t>
      </w:r>
      <w:r>
        <w:rPr>
          <w:rFonts w:hint="eastAsia" w:ascii="仿宋" w:hAnsi="仿宋" w:eastAsia="仿宋" w:cs="仿宋"/>
          <w:color w:val="auto"/>
          <w:sz w:val="24"/>
          <w:lang w:eastAsia="zh-CN"/>
        </w:rPr>
        <w:t>采购人</w:t>
      </w:r>
      <w:r>
        <w:rPr>
          <w:rFonts w:hint="eastAsia" w:ascii="仿宋" w:hAnsi="仿宋" w:eastAsia="仿宋" w:cs="仿宋"/>
          <w:color w:val="auto"/>
          <w:sz w:val="24"/>
        </w:rPr>
        <w:t>安排维保单位负责。物业需根据维保要求做好</w:t>
      </w:r>
      <w:r>
        <w:rPr>
          <w:rFonts w:hint="eastAsia" w:ascii="仿宋" w:hAnsi="仿宋" w:eastAsia="仿宋" w:cs="仿宋"/>
          <w:color w:val="auto"/>
          <w:sz w:val="24"/>
          <w:lang w:val="en-US" w:eastAsia="zh-CN"/>
        </w:rPr>
        <w:t>对维保单位的</w:t>
      </w:r>
      <w:r>
        <w:rPr>
          <w:rFonts w:hint="eastAsia" w:ascii="仿宋" w:hAnsi="仿宋" w:eastAsia="仿宋" w:cs="仿宋"/>
          <w:color w:val="auto"/>
          <w:sz w:val="24"/>
        </w:rPr>
        <w:t>监督和管理，并根据实际情况做好卫生管理等补位工作。</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台风季节、雨雪天要有应急措施，及时处理隐患，防止树枝掉落、倒树造成人生命财产的损害。</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9.2绿化管理的具体要求</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(1)负责监督维保单位做好区域内所有花草树木的养护，达到杭州市养护一级标准，符合《杭州市城区绿地养护质量标准》和《杭州市城市绿化养护管理综合考核评分细则》要求。</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(2)负责区域内绿化外的保洁工作，做到无落叶，无枯枝，无垃圾。</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(3)做好维保单位日常管理工作，给予专业性意见建议。</w:t>
      </w:r>
    </w:p>
    <w:p>
      <w:pPr>
        <w:pStyle w:val="770"/>
        <w:ind w:firstLine="482"/>
        <w:rPr>
          <w:rFonts w:hint="eastAsia" w:ascii="仿宋" w:hAnsi="仿宋" w:eastAsia="仿宋" w:cs="仿宋"/>
          <w:b/>
          <w:color w:val="auto"/>
          <w:sz w:val="24"/>
          <w:szCs w:val="24"/>
        </w:rPr>
      </w:pPr>
      <w:r>
        <w:rPr>
          <w:rFonts w:hint="eastAsia" w:ascii="仿宋" w:hAnsi="仿宋" w:eastAsia="仿宋" w:cs="仿宋"/>
          <w:b/>
          <w:color w:val="auto"/>
          <w:sz w:val="24"/>
          <w:szCs w:val="24"/>
        </w:rPr>
        <w:t>10．公共设备的日常保养与维修</w:t>
      </w:r>
    </w:p>
    <w:p>
      <w:pPr>
        <w:tabs>
          <w:tab w:val="left" w:pos="360"/>
        </w:tabs>
        <w:autoSpaceDE w:val="0"/>
        <w:autoSpaceDN w:val="0"/>
        <w:spacing w:line="360" w:lineRule="auto"/>
        <w:ind w:left="1140" w:hanging="780"/>
        <w:jc w:val="left"/>
        <w:rPr>
          <w:rFonts w:hint="eastAsia" w:ascii="仿宋" w:hAnsi="仿宋" w:eastAsia="仿宋" w:cs="仿宋"/>
          <w:color w:val="auto"/>
          <w:sz w:val="24"/>
        </w:rPr>
      </w:pPr>
      <w:r>
        <w:rPr>
          <w:rFonts w:hint="eastAsia" w:ascii="仿宋" w:hAnsi="仿宋" w:eastAsia="仿宋" w:cs="仿宋"/>
          <w:color w:val="auto"/>
          <w:sz w:val="24"/>
        </w:rPr>
        <w:t xml:space="preserve"> 10.1室内装修的墙面、地面、天花、门窗的小型维修。</w:t>
      </w:r>
    </w:p>
    <w:p>
      <w:pPr>
        <w:tabs>
          <w:tab w:val="left" w:pos="360"/>
        </w:tabs>
        <w:spacing w:line="360" w:lineRule="auto"/>
        <w:ind w:firstLine="444" w:firstLineChars="185"/>
        <w:rPr>
          <w:rFonts w:hint="eastAsia" w:ascii="仿宋" w:hAnsi="仿宋" w:eastAsia="仿宋" w:cs="仿宋"/>
          <w:color w:val="auto"/>
          <w:sz w:val="24"/>
        </w:rPr>
      </w:pPr>
      <w:r>
        <w:rPr>
          <w:rFonts w:hint="eastAsia" w:ascii="仿宋" w:hAnsi="仿宋" w:eastAsia="仿宋" w:cs="仿宋"/>
          <w:color w:val="auto"/>
          <w:sz w:val="24"/>
        </w:rPr>
        <w:t>10.2接到报修一般性问题当天解决。特殊问题：一般情况应在3天内解决。</w:t>
      </w:r>
    </w:p>
    <w:p>
      <w:pPr>
        <w:tabs>
          <w:tab w:val="left" w:pos="360"/>
        </w:tabs>
        <w:spacing w:line="360" w:lineRule="auto"/>
        <w:ind w:left="210" w:leftChars="100" w:firstLine="240" w:firstLineChars="100"/>
        <w:rPr>
          <w:rFonts w:hint="eastAsia" w:ascii="仿宋" w:hAnsi="仿宋" w:eastAsia="仿宋" w:cs="仿宋"/>
          <w:color w:val="auto"/>
          <w:sz w:val="24"/>
        </w:rPr>
      </w:pPr>
      <w:r>
        <w:rPr>
          <w:rFonts w:hint="eastAsia" w:ascii="仿宋" w:hAnsi="仿宋" w:eastAsia="仿宋" w:cs="仿宋"/>
          <w:color w:val="auto"/>
          <w:sz w:val="24"/>
        </w:rPr>
        <w:t>10.3接到入园企业或企业员工提出的物业申请，应及时派出人员进行处理，平均月</w:t>
      </w:r>
    </w:p>
    <w:p>
      <w:pPr>
        <w:tabs>
          <w:tab w:val="left" w:pos="360"/>
        </w:tabs>
        <w:spacing w:line="360" w:lineRule="auto"/>
        <w:rPr>
          <w:rFonts w:hint="eastAsia" w:ascii="仿宋" w:hAnsi="仿宋" w:eastAsia="仿宋" w:cs="仿宋"/>
          <w:color w:val="auto"/>
          <w:sz w:val="24"/>
        </w:rPr>
      </w:pPr>
      <w:r>
        <w:rPr>
          <w:rFonts w:hint="eastAsia" w:ascii="仿宋" w:hAnsi="仿宋" w:eastAsia="仿宋" w:cs="仿宋"/>
          <w:color w:val="auto"/>
          <w:sz w:val="24"/>
        </w:rPr>
        <w:t>处理及时率应达到97%以上（区分有偿和无偿服务）。</w:t>
      </w:r>
    </w:p>
    <w:p>
      <w:pPr>
        <w:pStyle w:val="770"/>
        <w:ind w:firstLine="482"/>
        <w:rPr>
          <w:rFonts w:hint="eastAsia" w:ascii="仿宋" w:hAnsi="仿宋" w:eastAsia="仿宋" w:cs="仿宋"/>
          <w:b/>
          <w:color w:val="auto"/>
          <w:sz w:val="24"/>
          <w:szCs w:val="24"/>
        </w:rPr>
      </w:pPr>
      <w:r>
        <w:rPr>
          <w:rFonts w:hint="eastAsia" w:ascii="仿宋" w:hAnsi="仿宋" w:eastAsia="仿宋" w:cs="仿宋"/>
          <w:b/>
          <w:color w:val="auto"/>
          <w:sz w:val="24"/>
          <w:szCs w:val="24"/>
        </w:rPr>
        <w:t>11.公共部位能耗管理</w:t>
      </w:r>
    </w:p>
    <w:p>
      <w:pPr>
        <w:pStyle w:val="770"/>
        <w:ind w:firstLine="480"/>
        <w:rPr>
          <w:rFonts w:hint="eastAsia" w:ascii="仿宋" w:hAnsi="仿宋" w:eastAsia="仿宋" w:cs="仿宋"/>
          <w:b/>
          <w:color w:val="auto"/>
          <w:sz w:val="24"/>
          <w:szCs w:val="24"/>
        </w:rPr>
      </w:pPr>
      <w:r>
        <w:rPr>
          <w:rFonts w:hint="eastAsia" w:ascii="仿宋" w:hAnsi="仿宋" w:eastAsia="仿宋" w:cs="仿宋"/>
          <w:bCs/>
          <w:color w:val="auto"/>
          <w:sz w:val="24"/>
          <w:szCs w:val="24"/>
        </w:rPr>
        <w:t>11.1及时打开、关闭公共区域照明、水系、背景音乐等。</w:t>
      </w:r>
    </w:p>
    <w:p>
      <w:pPr>
        <w:pStyle w:val="770"/>
        <w:ind w:firstLine="480"/>
        <w:rPr>
          <w:rFonts w:hint="eastAsia" w:ascii="仿宋" w:hAnsi="仿宋" w:eastAsia="仿宋" w:cs="仿宋"/>
          <w:color w:val="auto"/>
          <w:sz w:val="24"/>
          <w:szCs w:val="24"/>
        </w:rPr>
      </w:pPr>
      <w:r>
        <w:rPr>
          <w:rFonts w:hint="eastAsia" w:ascii="仿宋" w:hAnsi="仿宋" w:eastAsia="仿宋" w:cs="仿宋"/>
          <w:bCs/>
          <w:color w:val="auto"/>
          <w:sz w:val="24"/>
          <w:szCs w:val="24"/>
        </w:rPr>
        <w:t>11.2对</w:t>
      </w:r>
      <w:r>
        <w:rPr>
          <w:rFonts w:hint="eastAsia" w:ascii="仿宋" w:hAnsi="仿宋" w:eastAsia="仿宋" w:cs="仿宋"/>
          <w:color w:val="auto"/>
          <w:sz w:val="24"/>
          <w:szCs w:val="24"/>
        </w:rPr>
        <w:t>园区能源消耗进行核对并统计分析，按时</w:t>
      </w:r>
      <w:r>
        <w:rPr>
          <w:rFonts w:hint="eastAsia" w:ascii="仿宋" w:hAnsi="仿宋" w:eastAsia="仿宋" w:cs="仿宋"/>
          <w:color w:val="auto"/>
          <w:sz w:val="24"/>
          <w:szCs w:val="24"/>
          <w:lang w:val="en-US" w:eastAsia="zh-CN"/>
        </w:rPr>
        <w:t>以</w:t>
      </w:r>
      <w:r>
        <w:rPr>
          <w:rFonts w:hint="eastAsia" w:ascii="仿宋" w:hAnsi="仿宋" w:eastAsia="仿宋" w:cs="仿宋"/>
          <w:color w:val="auto"/>
          <w:sz w:val="24"/>
          <w:szCs w:val="24"/>
        </w:rPr>
        <w:t>书面形式上报园区管理</w:t>
      </w:r>
      <w:r>
        <w:rPr>
          <w:rFonts w:hint="eastAsia" w:ascii="仿宋" w:hAnsi="仿宋" w:eastAsia="仿宋" w:cs="仿宋"/>
          <w:color w:val="auto"/>
          <w:sz w:val="24"/>
          <w:szCs w:val="24"/>
          <w:lang w:val="en-US" w:eastAsia="zh-CN"/>
        </w:rPr>
        <w:t>部门</w:t>
      </w:r>
      <w:r>
        <w:rPr>
          <w:rFonts w:hint="eastAsia" w:ascii="仿宋" w:hAnsi="仿宋" w:eastAsia="仿宋" w:cs="仿宋"/>
          <w:color w:val="auto"/>
          <w:sz w:val="24"/>
          <w:szCs w:val="24"/>
        </w:rPr>
        <w:t>。针对能耗分析结果，在满足园区基本公共环境需求的基础上，提出可行的节能降耗措施并监督实施以及进行效果分析。</w:t>
      </w:r>
    </w:p>
    <w:p>
      <w:pPr>
        <w:pStyle w:val="770"/>
        <w:ind w:firstLine="482"/>
        <w:rPr>
          <w:rFonts w:hint="eastAsia" w:ascii="仿宋" w:hAnsi="仿宋" w:eastAsia="仿宋" w:cs="仿宋"/>
          <w:b/>
          <w:color w:val="auto"/>
          <w:sz w:val="24"/>
          <w:szCs w:val="24"/>
        </w:rPr>
      </w:pPr>
      <w:r>
        <w:rPr>
          <w:rFonts w:hint="eastAsia" w:ascii="仿宋" w:hAnsi="仿宋" w:eastAsia="仿宋" w:cs="仿宋"/>
          <w:b/>
          <w:color w:val="auto"/>
          <w:sz w:val="24"/>
          <w:szCs w:val="24"/>
        </w:rPr>
        <w:t>12.停车场管理</w:t>
      </w:r>
    </w:p>
    <w:p>
      <w:pPr>
        <w:pStyle w:val="770"/>
        <w:ind w:firstLine="480"/>
        <w:rPr>
          <w:rFonts w:hint="eastAsia" w:ascii="仿宋" w:hAnsi="仿宋" w:eastAsia="仿宋" w:cs="仿宋"/>
          <w:bCs/>
          <w:color w:val="auto"/>
          <w:sz w:val="24"/>
          <w:szCs w:val="24"/>
        </w:rPr>
      </w:pPr>
      <w:r>
        <w:rPr>
          <w:rFonts w:hint="eastAsia" w:ascii="仿宋" w:hAnsi="仿宋" w:eastAsia="仿宋" w:cs="仿宋"/>
          <w:bCs/>
          <w:color w:val="auto"/>
          <w:sz w:val="24"/>
          <w:szCs w:val="24"/>
        </w:rPr>
        <w:t>参照公共秩序管理和消防设施管理维护内容</w:t>
      </w:r>
    </w:p>
    <w:p>
      <w:pPr>
        <w:pStyle w:val="770"/>
        <w:ind w:firstLine="482"/>
        <w:rPr>
          <w:rFonts w:hint="eastAsia" w:ascii="仿宋" w:hAnsi="仿宋" w:eastAsia="仿宋" w:cs="仿宋"/>
          <w:b/>
          <w:color w:val="auto"/>
          <w:sz w:val="24"/>
          <w:szCs w:val="24"/>
        </w:rPr>
      </w:pPr>
      <w:r>
        <w:rPr>
          <w:rFonts w:hint="eastAsia" w:ascii="仿宋" w:hAnsi="仿宋" w:eastAsia="仿宋" w:cs="仿宋"/>
          <w:b/>
          <w:color w:val="auto"/>
          <w:sz w:val="24"/>
          <w:szCs w:val="24"/>
          <w:lang w:val="en-US" w:eastAsia="zh-CN"/>
        </w:rPr>
        <w:t>13.</w:t>
      </w:r>
      <w:r>
        <w:rPr>
          <w:rFonts w:hint="eastAsia" w:ascii="仿宋" w:hAnsi="仿宋" w:eastAsia="仿宋" w:cs="仿宋"/>
          <w:b/>
          <w:color w:val="auto"/>
          <w:sz w:val="24"/>
          <w:szCs w:val="24"/>
        </w:rPr>
        <w:t>采购</w:t>
      </w:r>
      <w:r>
        <w:rPr>
          <w:rFonts w:hint="eastAsia" w:ascii="仿宋" w:hAnsi="仿宋" w:eastAsia="仿宋" w:cs="仿宋"/>
          <w:b/>
          <w:color w:val="auto"/>
          <w:sz w:val="24"/>
          <w:szCs w:val="24"/>
          <w:lang w:eastAsia="zh-CN"/>
        </w:rPr>
        <w:t>人</w:t>
      </w:r>
      <w:r>
        <w:rPr>
          <w:rFonts w:hint="eastAsia" w:ascii="仿宋" w:hAnsi="仿宋" w:eastAsia="仿宋" w:cs="仿宋"/>
          <w:b/>
          <w:color w:val="auto"/>
          <w:sz w:val="24"/>
          <w:szCs w:val="24"/>
        </w:rPr>
        <w:t>交办的其他工作</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（1）人防系统：每周巡视一次，定期测试，每年年检一次，正常运行，无损坏现象，表面无积尘。</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（2）防雷设施：做好日常检查维修工作，接地良好，无明显锈蚀、破损，每年委托第三方检测一次，并出具检测报告。</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（3）维修时限</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急修：10分钟内到场处理，一般修理2小时内完成，及时率100%、返修率1%，并有回访记录。</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小修：半小时内到场24小时内完成（特殊情况除外）。</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大修：半小时到场，一天内有答复。</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（4）园区维修（各类门、窗、供水终端设施等零星维修）的材料经</w:t>
      </w:r>
      <w:r>
        <w:rPr>
          <w:rFonts w:hint="eastAsia" w:ascii="仿宋" w:hAnsi="仿宋" w:eastAsia="仿宋" w:cs="仿宋"/>
          <w:color w:val="auto"/>
          <w:sz w:val="24"/>
          <w:lang w:eastAsia="zh-CN"/>
        </w:rPr>
        <w:t>采购人</w:t>
      </w:r>
      <w:r>
        <w:rPr>
          <w:rFonts w:hint="eastAsia" w:ascii="仿宋" w:hAnsi="仿宋" w:eastAsia="仿宋" w:cs="仿宋"/>
          <w:color w:val="auto"/>
          <w:sz w:val="24"/>
        </w:rPr>
        <w:t>同意后由</w:t>
      </w:r>
      <w:r>
        <w:rPr>
          <w:rFonts w:hint="eastAsia" w:ascii="仿宋" w:hAnsi="仿宋" w:eastAsia="仿宋" w:cs="仿宋"/>
          <w:color w:val="auto"/>
          <w:sz w:val="24"/>
          <w:lang w:eastAsia="zh-CN"/>
        </w:rPr>
        <w:t>采购人</w:t>
      </w:r>
      <w:r>
        <w:rPr>
          <w:rFonts w:hint="eastAsia" w:ascii="仿宋" w:hAnsi="仿宋" w:eastAsia="仿宋" w:cs="仿宋"/>
          <w:color w:val="auto"/>
          <w:sz w:val="24"/>
        </w:rPr>
        <w:t>列支。</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（5）收集、保管好有关办公大楼物业管理的政策、法规、章程等资料以及物业相关的图纸、数据等资料；建立、保管好中心档案、维修档案等；未经</w:t>
      </w:r>
      <w:r>
        <w:rPr>
          <w:rFonts w:hint="eastAsia" w:ascii="仿宋" w:hAnsi="仿宋" w:eastAsia="仿宋" w:cs="仿宋"/>
          <w:color w:val="auto"/>
          <w:sz w:val="24"/>
          <w:lang w:eastAsia="zh-CN"/>
        </w:rPr>
        <w:t>采购人</w:t>
      </w:r>
      <w:r>
        <w:rPr>
          <w:rFonts w:hint="eastAsia" w:ascii="仿宋" w:hAnsi="仿宋" w:eastAsia="仿宋" w:cs="仿宋"/>
          <w:color w:val="auto"/>
          <w:sz w:val="24"/>
        </w:rPr>
        <w:t>允许不得擅自发给他人。</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（6）负责园区水电费、企业清退的具体落实。</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 xml:space="preserve">  1）统计并核实入园企业水电数据。</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 xml:space="preserve">  2）发放企业水电、房租、物业费收缴通知单（要求逐户发放、签收；无人办公的，需张贴在企业门口并拍照留档）</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 xml:space="preserve">  3）未按期缴纳物业、水电房租费的企业，进行催缴。</w:t>
      </w:r>
    </w:p>
    <w:p>
      <w:pPr>
        <w:spacing w:line="360" w:lineRule="auto"/>
        <w:ind w:firstLine="720" w:firstLineChars="300"/>
        <w:rPr>
          <w:rFonts w:hint="eastAsia" w:ascii="仿宋" w:hAnsi="仿宋" w:eastAsia="仿宋" w:cs="仿宋"/>
          <w:color w:val="auto"/>
          <w:sz w:val="24"/>
        </w:rPr>
      </w:pPr>
      <w:r>
        <w:rPr>
          <w:rFonts w:hint="eastAsia" w:ascii="仿宋" w:hAnsi="仿宋" w:eastAsia="仿宋" w:cs="仿宋"/>
          <w:color w:val="auto"/>
          <w:sz w:val="24"/>
        </w:rPr>
        <w:t>4）对恶意欠费，未完成政策指标要求的企业，配合进行清退处理。</w:t>
      </w:r>
    </w:p>
    <w:p>
      <w:pPr>
        <w:spacing w:line="360" w:lineRule="auto"/>
        <w:ind w:firstLine="720" w:firstLineChars="300"/>
        <w:rPr>
          <w:rFonts w:hint="eastAsia" w:ascii="仿宋" w:hAnsi="仿宋" w:eastAsia="仿宋" w:cs="仿宋"/>
          <w:color w:val="auto"/>
          <w:sz w:val="24"/>
        </w:rPr>
      </w:pPr>
      <w:r>
        <w:rPr>
          <w:rFonts w:hint="eastAsia" w:ascii="仿宋" w:hAnsi="仿宋" w:eastAsia="仿宋" w:cs="仿宋"/>
          <w:color w:val="auto"/>
          <w:sz w:val="24"/>
        </w:rPr>
        <w:t>5）负责清退企业、退租企业的卫生清理及钥匙回收管理工作。</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（7）对园区公共区域运动场所及相关设备的管理（按时开放、专人、专岗负责）。</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（8）商业配套餐饮企业环境卫生的监督检查。</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（9）配合园区管理中心，对各分包单位的监管及工作评审及验收。</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（10）其他交办的工作。</w:t>
      </w:r>
    </w:p>
    <w:p>
      <w:pPr>
        <w:spacing w:line="360" w:lineRule="auto"/>
        <w:ind w:firstLine="472" w:firstLineChars="196"/>
        <w:rPr>
          <w:rFonts w:hint="eastAsia" w:ascii="仿宋" w:hAnsi="仿宋" w:eastAsia="仿宋" w:cs="仿宋"/>
          <w:b/>
          <w:color w:val="auto"/>
          <w:sz w:val="24"/>
        </w:rPr>
      </w:pPr>
      <w:r>
        <w:rPr>
          <w:rFonts w:hint="eastAsia" w:ascii="仿宋" w:hAnsi="仿宋" w:eastAsia="仿宋" w:cs="仿宋"/>
          <w:b/>
          <w:color w:val="auto"/>
          <w:sz w:val="24"/>
        </w:rPr>
        <w:t>四、物业服务人员行为规范和要求：</w:t>
      </w:r>
    </w:p>
    <w:p>
      <w:pPr>
        <w:spacing w:line="360" w:lineRule="auto"/>
        <w:ind w:firstLine="472" w:firstLineChars="196"/>
        <w:rPr>
          <w:rFonts w:hint="eastAsia" w:ascii="仿宋" w:hAnsi="仿宋" w:eastAsia="仿宋" w:cs="仿宋"/>
          <w:b/>
          <w:color w:val="auto"/>
          <w:sz w:val="24"/>
        </w:rPr>
      </w:pPr>
      <w:r>
        <w:rPr>
          <w:rFonts w:hint="eastAsia" w:ascii="仿宋" w:hAnsi="仿宋" w:eastAsia="仿宋"/>
          <w:b/>
          <w:color w:val="auto"/>
          <w:sz w:val="24"/>
        </w:rPr>
        <w:t>▲</w:t>
      </w:r>
      <w:r>
        <w:rPr>
          <w:rFonts w:hint="eastAsia" w:ascii="仿宋" w:hAnsi="仿宋" w:eastAsia="仿宋" w:cs="仿宋"/>
          <w:b/>
          <w:color w:val="auto"/>
          <w:sz w:val="24"/>
        </w:rPr>
        <w:t>1、物业管理人员总人数不低于</w:t>
      </w:r>
      <w:r>
        <w:rPr>
          <w:rFonts w:hint="eastAsia" w:ascii="仿宋" w:hAnsi="仿宋" w:eastAsia="仿宋" w:cs="仿宋"/>
          <w:b/>
          <w:color w:val="auto"/>
          <w:sz w:val="24"/>
          <w:lang w:val="en-US" w:eastAsia="zh-CN"/>
        </w:rPr>
        <w:t>47</w:t>
      </w:r>
      <w:r>
        <w:rPr>
          <w:rFonts w:hint="eastAsia" w:ascii="仿宋" w:hAnsi="仿宋" w:eastAsia="仿宋" w:cs="仿宋"/>
          <w:b/>
          <w:color w:val="auto"/>
          <w:sz w:val="24"/>
        </w:rPr>
        <w:t>人。</w:t>
      </w:r>
    </w:p>
    <w:p>
      <w:pPr>
        <w:rPr>
          <w:rFonts w:hint="eastAsia" w:ascii="仿宋" w:hAnsi="仿宋" w:eastAsia="仿宋" w:cs="仿宋"/>
          <w:b/>
          <w:bCs/>
          <w:color w:val="auto"/>
          <w:sz w:val="24"/>
        </w:rPr>
      </w:pPr>
    </w:p>
    <w:p>
      <w:pPr>
        <w:spacing w:line="360" w:lineRule="auto"/>
        <w:ind w:firstLine="472" w:firstLineChars="196"/>
        <w:rPr>
          <w:rFonts w:hint="eastAsia" w:ascii="仿宋" w:hAnsi="仿宋" w:eastAsia="仿宋" w:cs="仿宋"/>
          <w:b/>
          <w:bCs/>
          <w:color w:val="auto"/>
          <w:sz w:val="24"/>
          <w:szCs w:val="24"/>
        </w:rPr>
      </w:pPr>
      <w:r>
        <w:rPr>
          <w:rFonts w:hint="eastAsia" w:ascii="仿宋" w:hAnsi="仿宋" w:eastAsia="仿宋" w:cs="仿宋"/>
          <w:b/>
          <w:bCs/>
          <w:color w:val="auto"/>
          <w:sz w:val="24"/>
          <w:szCs w:val="24"/>
        </w:rPr>
        <w:t>配置人数岗位分布表：</w:t>
      </w:r>
    </w:p>
    <w:p>
      <w:pPr>
        <w:spacing w:line="360" w:lineRule="auto"/>
        <w:ind w:firstLine="551" w:firstLineChars="196"/>
        <w:jc w:val="center"/>
        <w:rPr>
          <w:rFonts w:hint="eastAsia" w:ascii="仿宋" w:hAnsi="仿宋" w:eastAsia="仿宋" w:cs="仿宋"/>
          <w:b/>
          <w:bCs/>
          <w:color w:val="auto"/>
          <w:sz w:val="28"/>
          <w:szCs w:val="28"/>
        </w:rPr>
      </w:pPr>
      <w:r>
        <w:rPr>
          <w:rFonts w:hint="eastAsia" w:ascii="仿宋" w:hAnsi="仿宋" w:eastAsia="仿宋" w:cs="仿宋"/>
          <w:b/>
          <w:bCs/>
          <w:i w:val="0"/>
          <w:iCs w:val="0"/>
          <w:color w:val="auto"/>
          <w:kern w:val="0"/>
          <w:sz w:val="28"/>
          <w:szCs w:val="28"/>
          <w:u w:val="none"/>
          <w:lang w:val="en-US" w:eastAsia="zh-CN" w:bidi="ar"/>
        </w:rPr>
        <w:t>人员配置汇总表</w:t>
      </w:r>
    </w:p>
    <w:tbl>
      <w:tblPr>
        <w:tblStyle w:val="62"/>
        <w:tblW w:w="9236" w:type="dxa"/>
        <w:tblInd w:w="91" w:type="dxa"/>
        <w:tblLayout w:type="fixed"/>
        <w:tblCellMar>
          <w:top w:w="0" w:type="dxa"/>
          <w:left w:w="108" w:type="dxa"/>
          <w:bottom w:w="0" w:type="dxa"/>
          <w:right w:w="108" w:type="dxa"/>
        </w:tblCellMar>
      </w:tblPr>
      <w:tblGrid>
        <w:gridCol w:w="1069"/>
        <w:gridCol w:w="2506"/>
        <w:gridCol w:w="1587"/>
        <w:gridCol w:w="1997"/>
        <w:gridCol w:w="2077"/>
      </w:tblGrid>
      <w:tr>
        <w:tblPrEx>
          <w:tblCellMar>
            <w:top w:w="0" w:type="dxa"/>
            <w:left w:w="108" w:type="dxa"/>
            <w:bottom w:w="0" w:type="dxa"/>
            <w:right w:w="108" w:type="dxa"/>
          </w:tblCellMar>
        </w:tblPrEx>
        <w:trPr>
          <w:trHeight w:val="630" w:hRule="atLeast"/>
        </w:trPr>
        <w:tc>
          <w:tcPr>
            <w:tcW w:w="106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序号</w:t>
            </w:r>
          </w:p>
        </w:tc>
        <w:tc>
          <w:tcPr>
            <w:tcW w:w="250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项目/名称</w:t>
            </w:r>
          </w:p>
        </w:tc>
        <w:tc>
          <w:tcPr>
            <w:tcW w:w="158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总人数</w:t>
            </w:r>
          </w:p>
        </w:tc>
        <w:tc>
          <w:tcPr>
            <w:tcW w:w="199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b w:val="0"/>
                <w:bCs w:val="0"/>
                <w:color w:val="auto"/>
                <w:sz w:val="24"/>
                <w:szCs w:val="24"/>
                <w:lang w:val="en-US" w:eastAsia="zh-CN"/>
              </w:rPr>
              <w:t>产业</w:t>
            </w:r>
            <w:r>
              <w:rPr>
                <w:rFonts w:hint="eastAsia" w:ascii="仿宋" w:hAnsi="仿宋" w:eastAsia="仿宋" w:cs="仿宋"/>
                <w:b w:val="0"/>
                <w:bCs w:val="0"/>
                <w:color w:val="auto"/>
                <w:kern w:val="0"/>
                <w:sz w:val="24"/>
                <w:szCs w:val="24"/>
                <w:u w:val="none"/>
                <w:lang w:val="en-US" w:eastAsia="zh-CN"/>
              </w:rPr>
              <w:t>配套综合体</w:t>
            </w:r>
          </w:p>
        </w:tc>
        <w:tc>
          <w:tcPr>
            <w:tcW w:w="207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b w:val="0"/>
                <w:bCs w:val="0"/>
                <w:color w:val="auto"/>
                <w:kern w:val="0"/>
                <w:sz w:val="24"/>
                <w:szCs w:val="24"/>
                <w:u w:val="none"/>
                <w:lang w:val="en-US" w:eastAsia="zh-CN"/>
              </w:rPr>
              <w:t>生活服务综合体</w:t>
            </w:r>
          </w:p>
        </w:tc>
      </w:tr>
      <w:tr>
        <w:tblPrEx>
          <w:tblCellMar>
            <w:top w:w="0" w:type="dxa"/>
            <w:left w:w="108" w:type="dxa"/>
            <w:bottom w:w="0" w:type="dxa"/>
            <w:right w:w="108" w:type="dxa"/>
          </w:tblCellMar>
        </w:tblPrEx>
        <w:trPr>
          <w:trHeight w:val="630" w:hRule="atLeast"/>
        </w:trPr>
        <w:tc>
          <w:tcPr>
            <w:tcW w:w="106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w:t>
            </w:r>
          </w:p>
        </w:tc>
        <w:tc>
          <w:tcPr>
            <w:tcW w:w="250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经理</w:t>
            </w:r>
          </w:p>
        </w:tc>
        <w:tc>
          <w:tcPr>
            <w:tcW w:w="158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w:t>
            </w:r>
          </w:p>
        </w:tc>
        <w:tc>
          <w:tcPr>
            <w:tcW w:w="4074" w:type="dxa"/>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统筹管理产业、生活项目</w:t>
            </w:r>
          </w:p>
        </w:tc>
      </w:tr>
      <w:tr>
        <w:tblPrEx>
          <w:tblCellMar>
            <w:top w:w="0" w:type="dxa"/>
            <w:left w:w="108" w:type="dxa"/>
            <w:bottom w:w="0" w:type="dxa"/>
            <w:right w:w="108" w:type="dxa"/>
          </w:tblCellMar>
        </w:tblPrEx>
        <w:trPr>
          <w:trHeight w:val="630" w:hRule="atLeast"/>
        </w:trPr>
        <w:tc>
          <w:tcPr>
            <w:tcW w:w="106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2</w:t>
            </w:r>
          </w:p>
        </w:tc>
        <w:tc>
          <w:tcPr>
            <w:tcW w:w="250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客服兼会务</w:t>
            </w:r>
          </w:p>
        </w:tc>
        <w:tc>
          <w:tcPr>
            <w:tcW w:w="158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w:t>
            </w:r>
          </w:p>
        </w:tc>
        <w:tc>
          <w:tcPr>
            <w:tcW w:w="199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4"/>
                <w:szCs w:val="24"/>
                <w:u w:val="none"/>
                <w:lang w:val="en-US" w:eastAsia="zh-CN"/>
              </w:rPr>
            </w:pPr>
            <w:r>
              <w:rPr>
                <w:rFonts w:hint="eastAsia" w:ascii="仿宋" w:hAnsi="仿宋" w:eastAsia="仿宋" w:cs="仿宋"/>
                <w:i w:val="0"/>
                <w:iCs w:val="0"/>
                <w:color w:val="auto"/>
                <w:sz w:val="24"/>
                <w:szCs w:val="24"/>
                <w:u w:val="none"/>
                <w:lang w:val="en-US" w:eastAsia="zh-CN"/>
              </w:rPr>
              <w:t>1</w:t>
            </w:r>
          </w:p>
        </w:tc>
        <w:tc>
          <w:tcPr>
            <w:tcW w:w="207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w:t>
            </w:r>
          </w:p>
        </w:tc>
      </w:tr>
      <w:tr>
        <w:tblPrEx>
          <w:tblCellMar>
            <w:top w:w="0" w:type="dxa"/>
            <w:left w:w="108" w:type="dxa"/>
            <w:bottom w:w="0" w:type="dxa"/>
            <w:right w:w="108" w:type="dxa"/>
          </w:tblCellMar>
        </w:tblPrEx>
        <w:trPr>
          <w:trHeight w:val="630" w:hRule="atLeast"/>
        </w:trPr>
        <w:tc>
          <w:tcPr>
            <w:tcW w:w="106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3</w:t>
            </w:r>
          </w:p>
        </w:tc>
        <w:tc>
          <w:tcPr>
            <w:tcW w:w="250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物业主管</w:t>
            </w:r>
          </w:p>
        </w:tc>
        <w:tc>
          <w:tcPr>
            <w:tcW w:w="158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w:t>
            </w:r>
          </w:p>
        </w:tc>
        <w:tc>
          <w:tcPr>
            <w:tcW w:w="199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4"/>
                <w:szCs w:val="24"/>
                <w:u w:val="none"/>
                <w:lang w:val="en-US" w:eastAsia="zh-CN"/>
              </w:rPr>
            </w:pPr>
            <w:r>
              <w:rPr>
                <w:rFonts w:hint="eastAsia" w:ascii="仿宋" w:hAnsi="仿宋" w:eastAsia="仿宋" w:cs="仿宋"/>
                <w:i w:val="0"/>
                <w:iCs w:val="0"/>
                <w:color w:val="auto"/>
                <w:sz w:val="24"/>
                <w:szCs w:val="24"/>
                <w:u w:val="none"/>
                <w:lang w:val="en-US" w:eastAsia="zh-CN"/>
              </w:rPr>
              <w:t>/</w:t>
            </w:r>
          </w:p>
        </w:tc>
        <w:tc>
          <w:tcPr>
            <w:tcW w:w="207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1</w:t>
            </w:r>
          </w:p>
        </w:tc>
      </w:tr>
      <w:tr>
        <w:tblPrEx>
          <w:tblCellMar>
            <w:top w:w="0" w:type="dxa"/>
            <w:left w:w="108" w:type="dxa"/>
            <w:bottom w:w="0" w:type="dxa"/>
            <w:right w:w="108" w:type="dxa"/>
          </w:tblCellMar>
        </w:tblPrEx>
        <w:trPr>
          <w:trHeight w:val="630" w:hRule="atLeast"/>
        </w:trPr>
        <w:tc>
          <w:tcPr>
            <w:tcW w:w="106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4</w:t>
            </w:r>
          </w:p>
        </w:tc>
        <w:tc>
          <w:tcPr>
            <w:tcW w:w="250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财务</w:t>
            </w:r>
          </w:p>
        </w:tc>
        <w:tc>
          <w:tcPr>
            <w:tcW w:w="158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w:t>
            </w:r>
          </w:p>
        </w:tc>
        <w:tc>
          <w:tcPr>
            <w:tcW w:w="4074" w:type="dxa"/>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统筹管理产业、生活项目</w:t>
            </w:r>
          </w:p>
        </w:tc>
      </w:tr>
      <w:tr>
        <w:tblPrEx>
          <w:tblCellMar>
            <w:top w:w="0" w:type="dxa"/>
            <w:left w:w="108" w:type="dxa"/>
            <w:bottom w:w="0" w:type="dxa"/>
            <w:right w:w="108" w:type="dxa"/>
          </w:tblCellMar>
        </w:tblPrEx>
        <w:trPr>
          <w:trHeight w:val="630" w:hRule="atLeast"/>
        </w:trPr>
        <w:tc>
          <w:tcPr>
            <w:tcW w:w="106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5</w:t>
            </w:r>
          </w:p>
        </w:tc>
        <w:tc>
          <w:tcPr>
            <w:tcW w:w="250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工程主管</w:t>
            </w:r>
          </w:p>
        </w:tc>
        <w:tc>
          <w:tcPr>
            <w:tcW w:w="158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w:t>
            </w:r>
          </w:p>
        </w:tc>
        <w:tc>
          <w:tcPr>
            <w:tcW w:w="4074" w:type="dxa"/>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统筹管理产业、生活项目</w:t>
            </w:r>
          </w:p>
        </w:tc>
      </w:tr>
      <w:tr>
        <w:tblPrEx>
          <w:tblCellMar>
            <w:top w:w="0" w:type="dxa"/>
            <w:left w:w="108" w:type="dxa"/>
            <w:bottom w:w="0" w:type="dxa"/>
            <w:right w:w="108" w:type="dxa"/>
          </w:tblCellMar>
        </w:tblPrEx>
        <w:trPr>
          <w:trHeight w:val="630" w:hRule="atLeast"/>
        </w:trPr>
        <w:tc>
          <w:tcPr>
            <w:tcW w:w="106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6</w:t>
            </w:r>
          </w:p>
        </w:tc>
        <w:tc>
          <w:tcPr>
            <w:tcW w:w="250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高配值班</w:t>
            </w:r>
          </w:p>
        </w:tc>
        <w:tc>
          <w:tcPr>
            <w:tcW w:w="158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4</w:t>
            </w:r>
          </w:p>
        </w:tc>
        <w:tc>
          <w:tcPr>
            <w:tcW w:w="1997"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仿宋" w:hAnsi="仿宋" w:eastAsia="仿宋" w:cs="仿宋"/>
                <w:i w:val="0"/>
                <w:iCs w:val="0"/>
                <w:color w:val="auto"/>
                <w:sz w:val="24"/>
                <w:szCs w:val="24"/>
                <w:u w:val="none"/>
                <w:lang w:val="en-US"/>
              </w:rPr>
            </w:pPr>
            <w:r>
              <w:rPr>
                <w:rFonts w:hint="eastAsia" w:ascii="仿宋" w:hAnsi="仿宋" w:eastAsia="仿宋" w:cs="仿宋"/>
                <w:i w:val="0"/>
                <w:iCs w:val="0"/>
                <w:color w:val="auto"/>
                <w:kern w:val="0"/>
                <w:sz w:val="24"/>
                <w:szCs w:val="24"/>
                <w:u w:val="none"/>
                <w:lang w:val="en-US" w:eastAsia="zh-CN" w:bidi="ar"/>
              </w:rPr>
              <w:t>2</w:t>
            </w:r>
          </w:p>
        </w:tc>
        <w:tc>
          <w:tcPr>
            <w:tcW w:w="2077"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2</w:t>
            </w:r>
          </w:p>
        </w:tc>
      </w:tr>
      <w:tr>
        <w:tblPrEx>
          <w:tblCellMar>
            <w:top w:w="0" w:type="dxa"/>
            <w:left w:w="108" w:type="dxa"/>
            <w:bottom w:w="0" w:type="dxa"/>
            <w:right w:w="108" w:type="dxa"/>
          </w:tblCellMar>
        </w:tblPrEx>
        <w:trPr>
          <w:trHeight w:val="630" w:hRule="atLeast"/>
        </w:trPr>
        <w:tc>
          <w:tcPr>
            <w:tcW w:w="106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7</w:t>
            </w:r>
          </w:p>
        </w:tc>
        <w:tc>
          <w:tcPr>
            <w:tcW w:w="250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维修技工</w:t>
            </w:r>
          </w:p>
        </w:tc>
        <w:tc>
          <w:tcPr>
            <w:tcW w:w="158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2</w:t>
            </w:r>
          </w:p>
        </w:tc>
        <w:tc>
          <w:tcPr>
            <w:tcW w:w="1997"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w:t>
            </w:r>
          </w:p>
        </w:tc>
        <w:tc>
          <w:tcPr>
            <w:tcW w:w="2077"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1</w:t>
            </w:r>
          </w:p>
        </w:tc>
      </w:tr>
      <w:tr>
        <w:tblPrEx>
          <w:tblCellMar>
            <w:top w:w="0" w:type="dxa"/>
            <w:left w:w="108" w:type="dxa"/>
            <w:bottom w:w="0" w:type="dxa"/>
            <w:right w:w="108" w:type="dxa"/>
          </w:tblCellMar>
        </w:tblPrEx>
        <w:trPr>
          <w:trHeight w:val="630" w:hRule="atLeast"/>
        </w:trPr>
        <w:tc>
          <w:tcPr>
            <w:tcW w:w="106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4"/>
                <w:szCs w:val="24"/>
                <w:u w:val="none"/>
                <w:lang w:val="en-US" w:eastAsia="zh-CN"/>
              </w:rPr>
            </w:pPr>
            <w:r>
              <w:rPr>
                <w:rFonts w:hint="eastAsia" w:ascii="仿宋" w:hAnsi="仿宋" w:eastAsia="仿宋" w:cs="仿宋"/>
                <w:i w:val="0"/>
                <w:iCs w:val="0"/>
                <w:color w:val="auto"/>
                <w:sz w:val="24"/>
                <w:szCs w:val="24"/>
                <w:u w:val="none"/>
                <w:lang w:val="en-US" w:eastAsia="zh-CN"/>
              </w:rPr>
              <w:t>8</w:t>
            </w:r>
          </w:p>
        </w:tc>
        <w:tc>
          <w:tcPr>
            <w:tcW w:w="250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秩序主管</w:t>
            </w:r>
          </w:p>
        </w:tc>
        <w:tc>
          <w:tcPr>
            <w:tcW w:w="158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w:t>
            </w:r>
          </w:p>
        </w:tc>
        <w:tc>
          <w:tcPr>
            <w:tcW w:w="4074" w:type="dxa"/>
            <w:gridSpan w:val="2"/>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统筹管理产业、生活项目</w:t>
            </w:r>
          </w:p>
        </w:tc>
      </w:tr>
      <w:tr>
        <w:tblPrEx>
          <w:tblCellMar>
            <w:top w:w="0" w:type="dxa"/>
            <w:left w:w="108" w:type="dxa"/>
            <w:bottom w:w="0" w:type="dxa"/>
            <w:right w:w="108" w:type="dxa"/>
          </w:tblCellMar>
        </w:tblPrEx>
        <w:trPr>
          <w:trHeight w:val="630" w:hRule="atLeast"/>
        </w:trPr>
        <w:tc>
          <w:tcPr>
            <w:tcW w:w="106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default"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9</w:t>
            </w:r>
          </w:p>
        </w:tc>
        <w:tc>
          <w:tcPr>
            <w:tcW w:w="250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秩序领班</w:t>
            </w:r>
          </w:p>
        </w:tc>
        <w:tc>
          <w:tcPr>
            <w:tcW w:w="158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default"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1</w:t>
            </w:r>
          </w:p>
        </w:tc>
        <w:tc>
          <w:tcPr>
            <w:tcW w:w="1997" w:type="dxa"/>
            <w:tcBorders>
              <w:top w:val="single" w:color="000000" w:sz="4" w:space="0"/>
              <w:left w:val="single" w:color="000000" w:sz="4" w:space="0"/>
              <w:bottom w:val="single" w:color="000000" w:sz="4" w:space="0"/>
              <w:right w:val="single" w:color="auto" w:sz="4" w:space="0"/>
            </w:tcBorders>
            <w:noWrap/>
            <w:vAlign w:val="center"/>
          </w:tcPr>
          <w:p>
            <w:pPr>
              <w:jc w:val="center"/>
              <w:rPr>
                <w:rFonts w:hint="default"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w:t>
            </w:r>
          </w:p>
        </w:tc>
        <w:tc>
          <w:tcPr>
            <w:tcW w:w="2077" w:type="dxa"/>
            <w:tcBorders>
              <w:top w:val="single" w:color="000000" w:sz="4" w:space="0"/>
              <w:left w:val="single" w:color="auto" w:sz="4" w:space="0"/>
              <w:bottom w:val="single" w:color="000000" w:sz="4" w:space="0"/>
              <w:right w:val="single" w:color="000000" w:sz="4" w:space="0"/>
            </w:tcBorders>
            <w:noWrap/>
            <w:vAlign w:val="center"/>
          </w:tcPr>
          <w:p>
            <w:pPr>
              <w:jc w:val="center"/>
              <w:rPr>
                <w:rFonts w:hint="default"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1</w:t>
            </w:r>
          </w:p>
        </w:tc>
      </w:tr>
      <w:tr>
        <w:tblPrEx>
          <w:tblCellMar>
            <w:top w:w="0" w:type="dxa"/>
            <w:left w:w="108" w:type="dxa"/>
            <w:bottom w:w="0" w:type="dxa"/>
            <w:right w:w="108" w:type="dxa"/>
          </w:tblCellMar>
        </w:tblPrEx>
        <w:trPr>
          <w:trHeight w:val="630" w:hRule="atLeast"/>
        </w:trPr>
        <w:tc>
          <w:tcPr>
            <w:tcW w:w="106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10</w:t>
            </w:r>
          </w:p>
        </w:tc>
        <w:tc>
          <w:tcPr>
            <w:tcW w:w="250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保洁领班</w:t>
            </w:r>
          </w:p>
        </w:tc>
        <w:tc>
          <w:tcPr>
            <w:tcW w:w="158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2</w:t>
            </w:r>
          </w:p>
        </w:tc>
        <w:tc>
          <w:tcPr>
            <w:tcW w:w="1997" w:type="dxa"/>
            <w:tcBorders>
              <w:top w:val="single" w:color="000000" w:sz="4" w:space="0"/>
              <w:left w:val="single" w:color="000000" w:sz="4" w:space="0"/>
              <w:bottom w:val="single" w:color="000000" w:sz="4" w:space="0"/>
              <w:right w:val="single" w:color="auto" w:sz="4" w:space="0"/>
            </w:tcBorders>
            <w:noWrap/>
            <w:vAlign w:val="center"/>
          </w:tcPr>
          <w:p>
            <w:pPr>
              <w:jc w:val="center"/>
              <w:rPr>
                <w:rFonts w:hint="eastAsia" w:ascii="仿宋" w:hAnsi="仿宋" w:eastAsia="仿宋" w:cs="仿宋"/>
                <w:i w:val="0"/>
                <w:iCs w:val="0"/>
                <w:color w:val="auto"/>
                <w:sz w:val="24"/>
                <w:szCs w:val="24"/>
                <w:u w:val="none"/>
                <w:lang w:val="en-US" w:eastAsia="zh-CN"/>
              </w:rPr>
            </w:pPr>
            <w:r>
              <w:rPr>
                <w:rFonts w:hint="eastAsia" w:ascii="仿宋" w:hAnsi="仿宋" w:eastAsia="仿宋" w:cs="仿宋"/>
                <w:i w:val="0"/>
                <w:iCs w:val="0"/>
                <w:color w:val="auto"/>
                <w:sz w:val="24"/>
                <w:szCs w:val="24"/>
                <w:u w:val="none"/>
                <w:lang w:val="en-US" w:eastAsia="zh-CN"/>
              </w:rPr>
              <w:t>1</w:t>
            </w:r>
          </w:p>
        </w:tc>
        <w:tc>
          <w:tcPr>
            <w:tcW w:w="2077" w:type="dxa"/>
            <w:tcBorders>
              <w:top w:val="single" w:color="000000" w:sz="4" w:space="0"/>
              <w:left w:val="single" w:color="auto" w:sz="4" w:space="0"/>
              <w:bottom w:val="single" w:color="000000" w:sz="4" w:space="0"/>
              <w:right w:val="single" w:color="000000" w:sz="4" w:space="0"/>
            </w:tcBorders>
            <w:noWrap/>
            <w:vAlign w:val="center"/>
          </w:tcPr>
          <w:p>
            <w:pPr>
              <w:jc w:val="center"/>
              <w:rPr>
                <w:rFonts w:hint="eastAsia" w:ascii="仿宋" w:hAnsi="仿宋" w:eastAsia="仿宋" w:cs="仿宋"/>
                <w:i w:val="0"/>
                <w:iCs w:val="0"/>
                <w:color w:val="auto"/>
                <w:sz w:val="24"/>
                <w:szCs w:val="24"/>
                <w:u w:val="none"/>
                <w:lang w:val="en-US" w:eastAsia="zh-CN"/>
              </w:rPr>
            </w:pPr>
            <w:r>
              <w:rPr>
                <w:rFonts w:hint="eastAsia" w:ascii="仿宋" w:hAnsi="仿宋" w:eastAsia="仿宋" w:cs="仿宋"/>
                <w:i w:val="0"/>
                <w:iCs w:val="0"/>
                <w:color w:val="auto"/>
                <w:sz w:val="24"/>
                <w:szCs w:val="24"/>
                <w:u w:val="none"/>
                <w:lang w:val="en-US" w:eastAsia="zh-CN"/>
              </w:rPr>
              <w:t>1</w:t>
            </w:r>
          </w:p>
        </w:tc>
      </w:tr>
      <w:tr>
        <w:tblPrEx>
          <w:tblCellMar>
            <w:top w:w="0" w:type="dxa"/>
            <w:left w:w="108" w:type="dxa"/>
            <w:bottom w:w="0" w:type="dxa"/>
            <w:right w:w="108" w:type="dxa"/>
          </w:tblCellMar>
        </w:tblPrEx>
        <w:trPr>
          <w:trHeight w:val="630" w:hRule="atLeast"/>
        </w:trPr>
        <w:tc>
          <w:tcPr>
            <w:tcW w:w="106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11</w:t>
            </w:r>
          </w:p>
        </w:tc>
        <w:tc>
          <w:tcPr>
            <w:tcW w:w="250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保安形象岗</w:t>
            </w:r>
          </w:p>
        </w:tc>
        <w:tc>
          <w:tcPr>
            <w:tcW w:w="158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2</w:t>
            </w:r>
          </w:p>
        </w:tc>
        <w:tc>
          <w:tcPr>
            <w:tcW w:w="199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4"/>
                <w:szCs w:val="24"/>
                <w:u w:val="none"/>
                <w:lang w:val="en-US" w:eastAsia="zh-CN"/>
              </w:rPr>
            </w:pPr>
            <w:r>
              <w:rPr>
                <w:rFonts w:hint="eastAsia" w:ascii="仿宋" w:hAnsi="仿宋" w:eastAsia="仿宋" w:cs="仿宋"/>
                <w:i w:val="0"/>
                <w:iCs w:val="0"/>
                <w:color w:val="auto"/>
                <w:sz w:val="24"/>
                <w:szCs w:val="24"/>
                <w:u w:val="none"/>
                <w:lang w:val="en-US" w:eastAsia="zh-CN"/>
              </w:rPr>
              <w:t>2</w:t>
            </w:r>
          </w:p>
        </w:tc>
        <w:tc>
          <w:tcPr>
            <w:tcW w:w="207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w:t>
            </w:r>
          </w:p>
        </w:tc>
      </w:tr>
      <w:tr>
        <w:tblPrEx>
          <w:tblCellMar>
            <w:top w:w="0" w:type="dxa"/>
            <w:left w:w="108" w:type="dxa"/>
            <w:bottom w:w="0" w:type="dxa"/>
            <w:right w:w="108" w:type="dxa"/>
          </w:tblCellMar>
        </w:tblPrEx>
        <w:trPr>
          <w:trHeight w:val="630" w:hRule="atLeast"/>
        </w:trPr>
        <w:tc>
          <w:tcPr>
            <w:tcW w:w="106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12</w:t>
            </w:r>
          </w:p>
        </w:tc>
        <w:tc>
          <w:tcPr>
            <w:tcW w:w="250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秩序维护员</w:t>
            </w:r>
          </w:p>
        </w:tc>
        <w:tc>
          <w:tcPr>
            <w:tcW w:w="158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default" w:ascii="仿宋" w:hAnsi="仿宋" w:eastAsia="仿宋" w:cs="仿宋"/>
                <w:i w:val="0"/>
                <w:iCs w:val="0"/>
                <w:color w:val="auto"/>
                <w:sz w:val="24"/>
                <w:szCs w:val="24"/>
                <w:u w:val="none"/>
                <w:lang w:val="en-US"/>
              </w:rPr>
            </w:pPr>
            <w:r>
              <w:rPr>
                <w:rFonts w:hint="eastAsia" w:ascii="仿宋" w:hAnsi="仿宋" w:eastAsia="仿宋" w:cs="仿宋"/>
                <w:i w:val="0"/>
                <w:iCs w:val="0"/>
                <w:color w:val="auto"/>
                <w:kern w:val="0"/>
                <w:sz w:val="24"/>
                <w:szCs w:val="24"/>
                <w:u w:val="none"/>
                <w:lang w:val="en-US" w:eastAsia="zh-CN" w:bidi="ar"/>
              </w:rPr>
              <w:t>12</w:t>
            </w:r>
          </w:p>
        </w:tc>
        <w:tc>
          <w:tcPr>
            <w:tcW w:w="1997"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仿宋" w:hAnsi="仿宋" w:eastAsia="仿宋" w:cs="仿宋"/>
                <w:i w:val="0"/>
                <w:iCs w:val="0"/>
                <w:color w:val="auto"/>
                <w:sz w:val="24"/>
                <w:szCs w:val="24"/>
                <w:u w:val="none"/>
                <w:lang w:val="en-US" w:eastAsia="zh-CN"/>
              </w:rPr>
            </w:pPr>
            <w:r>
              <w:rPr>
                <w:rFonts w:hint="eastAsia" w:ascii="仿宋" w:hAnsi="仿宋" w:eastAsia="仿宋" w:cs="仿宋"/>
                <w:i w:val="0"/>
                <w:iCs w:val="0"/>
                <w:color w:val="auto"/>
                <w:sz w:val="24"/>
                <w:szCs w:val="24"/>
                <w:u w:val="none"/>
                <w:lang w:val="en-US" w:eastAsia="zh-CN"/>
              </w:rPr>
              <w:t>6</w:t>
            </w:r>
          </w:p>
        </w:tc>
        <w:tc>
          <w:tcPr>
            <w:tcW w:w="2077"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仿宋" w:hAnsi="仿宋" w:eastAsia="仿宋" w:cs="仿宋"/>
                <w:i w:val="0"/>
                <w:iCs w:val="0"/>
                <w:color w:val="auto"/>
                <w:sz w:val="24"/>
                <w:szCs w:val="24"/>
                <w:u w:val="none"/>
                <w:lang w:val="en-US" w:eastAsia="zh-CN"/>
              </w:rPr>
            </w:pPr>
            <w:r>
              <w:rPr>
                <w:rFonts w:hint="eastAsia" w:ascii="仿宋" w:hAnsi="仿宋" w:eastAsia="仿宋" w:cs="仿宋"/>
                <w:i w:val="0"/>
                <w:iCs w:val="0"/>
                <w:color w:val="auto"/>
                <w:sz w:val="24"/>
                <w:szCs w:val="24"/>
                <w:u w:val="none"/>
                <w:lang w:val="en-US" w:eastAsia="zh-CN"/>
              </w:rPr>
              <w:t>6</w:t>
            </w:r>
          </w:p>
        </w:tc>
      </w:tr>
      <w:tr>
        <w:tblPrEx>
          <w:tblCellMar>
            <w:top w:w="0" w:type="dxa"/>
            <w:left w:w="108" w:type="dxa"/>
            <w:bottom w:w="0" w:type="dxa"/>
            <w:right w:w="108" w:type="dxa"/>
          </w:tblCellMar>
        </w:tblPrEx>
        <w:trPr>
          <w:trHeight w:val="630" w:hRule="atLeast"/>
        </w:trPr>
        <w:tc>
          <w:tcPr>
            <w:tcW w:w="106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13</w:t>
            </w:r>
          </w:p>
        </w:tc>
        <w:tc>
          <w:tcPr>
            <w:tcW w:w="250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消监控值班</w:t>
            </w:r>
          </w:p>
        </w:tc>
        <w:tc>
          <w:tcPr>
            <w:tcW w:w="158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6</w:t>
            </w:r>
          </w:p>
        </w:tc>
        <w:tc>
          <w:tcPr>
            <w:tcW w:w="1997"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仿宋" w:hAnsi="仿宋" w:eastAsia="仿宋" w:cs="仿宋"/>
                <w:i w:val="0"/>
                <w:iCs w:val="0"/>
                <w:color w:val="auto"/>
                <w:sz w:val="24"/>
                <w:szCs w:val="24"/>
                <w:u w:val="none"/>
                <w:lang w:val="en-US" w:eastAsia="zh-CN"/>
              </w:rPr>
            </w:pPr>
            <w:r>
              <w:rPr>
                <w:rFonts w:hint="eastAsia" w:ascii="仿宋" w:hAnsi="仿宋" w:eastAsia="仿宋" w:cs="仿宋"/>
                <w:i w:val="0"/>
                <w:iCs w:val="0"/>
                <w:color w:val="auto"/>
                <w:sz w:val="24"/>
                <w:szCs w:val="24"/>
                <w:u w:val="none"/>
                <w:lang w:val="en-US" w:eastAsia="zh-CN"/>
              </w:rPr>
              <w:t>3</w:t>
            </w:r>
          </w:p>
        </w:tc>
        <w:tc>
          <w:tcPr>
            <w:tcW w:w="2077"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仿宋" w:hAnsi="仿宋" w:eastAsia="仿宋" w:cs="仿宋"/>
                <w:i w:val="0"/>
                <w:iCs w:val="0"/>
                <w:color w:val="auto"/>
                <w:sz w:val="24"/>
                <w:szCs w:val="24"/>
                <w:u w:val="none"/>
                <w:lang w:val="en-US" w:eastAsia="zh-CN"/>
              </w:rPr>
            </w:pPr>
            <w:r>
              <w:rPr>
                <w:rFonts w:hint="eastAsia" w:ascii="仿宋" w:hAnsi="仿宋" w:eastAsia="仿宋" w:cs="仿宋"/>
                <w:i w:val="0"/>
                <w:iCs w:val="0"/>
                <w:color w:val="auto"/>
                <w:sz w:val="24"/>
                <w:szCs w:val="24"/>
                <w:u w:val="none"/>
                <w:lang w:val="en-US" w:eastAsia="zh-CN"/>
              </w:rPr>
              <w:t>3</w:t>
            </w:r>
          </w:p>
        </w:tc>
      </w:tr>
      <w:tr>
        <w:tblPrEx>
          <w:tblCellMar>
            <w:top w:w="0" w:type="dxa"/>
            <w:left w:w="108" w:type="dxa"/>
            <w:bottom w:w="0" w:type="dxa"/>
            <w:right w:w="108" w:type="dxa"/>
          </w:tblCellMar>
        </w:tblPrEx>
        <w:trPr>
          <w:trHeight w:val="630" w:hRule="atLeast"/>
        </w:trPr>
        <w:tc>
          <w:tcPr>
            <w:tcW w:w="106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14</w:t>
            </w:r>
          </w:p>
        </w:tc>
        <w:tc>
          <w:tcPr>
            <w:tcW w:w="250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保洁人员</w:t>
            </w:r>
          </w:p>
        </w:tc>
        <w:tc>
          <w:tcPr>
            <w:tcW w:w="158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default" w:ascii="仿宋" w:hAnsi="仿宋" w:eastAsia="仿宋" w:cs="仿宋"/>
                <w:i w:val="0"/>
                <w:iCs w:val="0"/>
                <w:color w:val="auto"/>
                <w:sz w:val="24"/>
                <w:szCs w:val="24"/>
                <w:u w:val="none"/>
                <w:lang w:val="en-US"/>
              </w:rPr>
            </w:pPr>
            <w:r>
              <w:rPr>
                <w:rFonts w:hint="eastAsia" w:ascii="仿宋" w:hAnsi="仿宋" w:eastAsia="仿宋" w:cs="仿宋"/>
                <w:i w:val="0"/>
                <w:iCs w:val="0"/>
                <w:color w:val="auto"/>
                <w:kern w:val="0"/>
                <w:sz w:val="24"/>
                <w:szCs w:val="24"/>
                <w:u w:val="none"/>
                <w:lang w:val="en-US" w:eastAsia="zh-CN" w:bidi="ar"/>
              </w:rPr>
              <w:t>12</w:t>
            </w:r>
          </w:p>
        </w:tc>
        <w:tc>
          <w:tcPr>
            <w:tcW w:w="1997"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仿宋" w:hAnsi="仿宋" w:eastAsia="仿宋" w:cs="仿宋"/>
                <w:i w:val="0"/>
                <w:iCs w:val="0"/>
                <w:color w:val="auto"/>
                <w:sz w:val="24"/>
                <w:szCs w:val="24"/>
                <w:u w:val="none"/>
                <w:lang w:val="en-US" w:eastAsia="zh-CN"/>
              </w:rPr>
            </w:pPr>
            <w:r>
              <w:rPr>
                <w:rFonts w:hint="eastAsia" w:ascii="仿宋" w:hAnsi="仿宋" w:eastAsia="仿宋" w:cs="仿宋"/>
                <w:i w:val="0"/>
                <w:iCs w:val="0"/>
                <w:color w:val="auto"/>
                <w:sz w:val="24"/>
                <w:szCs w:val="24"/>
                <w:u w:val="none"/>
                <w:lang w:val="en-US" w:eastAsia="zh-CN"/>
              </w:rPr>
              <w:t>5</w:t>
            </w:r>
          </w:p>
        </w:tc>
        <w:tc>
          <w:tcPr>
            <w:tcW w:w="2077"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仿宋" w:hAnsi="仿宋" w:eastAsia="仿宋" w:cs="仿宋"/>
                <w:i w:val="0"/>
                <w:iCs w:val="0"/>
                <w:color w:val="auto"/>
                <w:sz w:val="24"/>
                <w:szCs w:val="24"/>
                <w:u w:val="none"/>
                <w:lang w:val="en-US" w:eastAsia="zh-CN"/>
              </w:rPr>
            </w:pPr>
            <w:r>
              <w:rPr>
                <w:rFonts w:hint="eastAsia" w:ascii="仿宋" w:hAnsi="仿宋" w:eastAsia="仿宋" w:cs="仿宋"/>
                <w:i w:val="0"/>
                <w:iCs w:val="0"/>
                <w:color w:val="auto"/>
                <w:sz w:val="24"/>
                <w:szCs w:val="24"/>
                <w:u w:val="none"/>
                <w:lang w:val="en-US" w:eastAsia="zh-CN"/>
              </w:rPr>
              <w:t>7</w:t>
            </w:r>
          </w:p>
        </w:tc>
      </w:tr>
      <w:tr>
        <w:tblPrEx>
          <w:tblCellMar>
            <w:top w:w="0" w:type="dxa"/>
            <w:left w:w="108" w:type="dxa"/>
            <w:bottom w:w="0" w:type="dxa"/>
            <w:right w:w="108" w:type="dxa"/>
          </w:tblCellMar>
        </w:tblPrEx>
        <w:trPr>
          <w:trHeight w:val="630" w:hRule="atLeast"/>
        </w:trPr>
        <w:tc>
          <w:tcPr>
            <w:tcW w:w="106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15</w:t>
            </w:r>
          </w:p>
        </w:tc>
        <w:tc>
          <w:tcPr>
            <w:tcW w:w="250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合计</w:t>
            </w:r>
          </w:p>
        </w:tc>
        <w:tc>
          <w:tcPr>
            <w:tcW w:w="158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default" w:ascii="仿宋" w:hAnsi="仿宋" w:eastAsia="仿宋" w:cs="仿宋"/>
                <w:i w:val="0"/>
                <w:iCs w:val="0"/>
                <w:color w:val="auto"/>
                <w:sz w:val="24"/>
                <w:szCs w:val="24"/>
                <w:u w:val="none"/>
                <w:lang w:val="en-US"/>
              </w:rPr>
            </w:pPr>
            <w:r>
              <w:rPr>
                <w:rFonts w:hint="eastAsia" w:ascii="仿宋" w:hAnsi="仿宋" w:eastAsia="仿宋" w:cs="仿宋"/>
                <w:b/>
                <w:bCs/>
                <w:i w:val="0"/>
                <w:iCs w:val="0"/>
                <w:color w:val="auto"/>
                <w:kern w:val="0"/>
                <w:sz w:val="24"/>
                <w:szCs w:val="24"/>
                <w:u w:val="none"/>
                <w:lang w:val="en-US" w:eastAsia="zh-CN" w:bidi="ar"/>
              </w:rPr>
              <w:t>47</w:t>
            </w:r>
          </w:p>
        </w:tc>
        <w:tc>
          <w:tcPr>
            <w:tcW w:w="1997"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仿宋" w:hAnsi="仿宋" w:eastAsia="仿宋" w:cs="仿宋"/>
                <w:i w:val="0"/>
                <w:iCs w:val="0"/>
                <w:color w:val="auto"/>
                <w:sz w:val="24"/>
                <w:szCs w:val="24"/>
                <w:u w:val="none"/>
                <w:lang w:val="en-US" w:eastAsia="zh-CN"/>
              </w:rPr>
            </w:pPr>
            <w:r>
              <w:rPr>
                <w:rFonts w:hint="eastAsia" w:ascii="仿宋" w:hAnsi="仿宋" w:eastAsia="仿宋" w:cs="仿宋"/>
                <w:i w:val="0"/>
                <w:iCs w:val="0"/>
                <w:color w:val="auto"/>
                <w:sz w:val="24"/>
                <w:szCs w:val="24"/>
                <w:u w:val="none"/>
                <w:lang w:val="en-US" w:eastAsia="zh-CN"/>
              </w:rPr>
              <w:t>/</w:t>
            </w:r>
          </w:p>
        </w:tc>
        <w:tc>
          <w:tcPr>
            <w:tcW w:w="2077"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仿宋" w:hAnsi="仿宋" w:eastAsia="仿宋" w:cs="仿宋"/>
                <w:i w:val="0"/>
                <w:iCs w:val="0"/>
                <w:color w:val="auto"/>
                <w:sz w:val="24"/>
                <w:szCs w:val="24"/>
                <w:u w:val="none"/>
                <w:lang w:val="en-US" w:eastAsia="zh-CN"/>
              </w:rPr>
            </w:pPr>
            <w:r>
              <w:rPr>
                <w:rFonts w:hint="eastAsia" w:ascii="仿宋" w:hAnsi="仿宋" w:eastAsia="仿宋" w:cs="仿宋"/>
                <w:i w:val="0"/>
                <w:iCs w:val="0"/>
                <w:color w:val="auto"/>
                <w:sz w:val="24"/>
                <w:szCs w:val="24"/>
                <w:u w:val="none"/>
                <w:lang w:val="en-US" w:eastAsia="zh-CN"/>
              </w:rPr>
              <w:t>/</w:t>
            </w:r>
          </w:p>
        </w:tc>
      </w:tr>
    </w:tbl>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2、物业工作人员必须相对稳定，保证90%的人员在一年内不作调动；其中各管理岗位调动需提前告知</w:t>
      </w:r>
      <w:r>
        <w:rPr>
          <w:rFonts w:hint="eastAsia" w:ascii="仿宋" w:hAnsi="仿宋" w:eastAsia="仿宋" w:cs="仿宋"/>
          <w:color w:val="auto"/>
          <w:sz w:val="24"/>
          <w:lang w:eastAsia="zh-CN"/>
        </w:rPr>
        <w:t>采购人</w:t>
      </w:r>
      <w:r>
        <w:rPr>
          <w:rFonts w:hint="eastAsia" w:ascii="仿宋" w:hAnsi="仿宋" w:eastAsia="仿宋" w:cs="仿宋"/>
          <w:color w:val="auto"/>
          <w:sz w:val="24"/>
        </w:rPr>
        <w:t>。</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3、所有物管人员必须统一着仪表端正、保持良好的精神面貌。</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4、接受采购人的监督：定期向采购人公开服务收支情况、工作情况、工作规划，自觉接受相关监督。</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5、配合上级部门工作，创优及创造文明环境。积极配合做好节能减排工作，做到节约用水、用电、用汽。</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6、物业服务中心作息时间：</w:t>
      </w:r>
    </w:p>
    <w:p>
      <w:pPr>
        <w:spacing w:line="4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物业服务中心管理人员作息时间：周一至周六</w:t>
      </w:r>
      <w:r>
        <w:rPr>
          <w:rFonts w:hint="eastAsia" w:ascii="仿宋" w:hAnsi="仿宋" w:eastAsia="仿宋" w:cs="仿宋"/>
          <w:color w:val="auto"/>
          <w:sz w:val="24"/>
          <w:lang w:val="en-US" w:eastAsia="zh-CN"/>
        </w:rPr>
        <w:t>(具体时间按园区要求）</w:t>
      </w:r>
      <w:r>
        <w:rPr>
          <w:rFonts w:hint="eastAsia" w:ascii="仿宋" w:hAnsi="仿宋" w:eastAsia="仿宋" w:cs="仿宋"/>
          <w:color w:val="auto"/>
          <w:sz w:val="24"/>
        </w:rPr>
        <w:t>（遇到调休原则上与园区管理中心同步）；部分岗位作息时间以园区管理中心要求为准（例如保洁人员作息时间为周一至周日</w:t>
      </w:r>
      <w:r>
        <w:rPr>
          <w:rFonts w:hint="eastAsia" w:ascii="仿宋" w:hAnsi="仿宋" w:eastAsia="仿宋" w:cs="仿宋"/>
          <w:color w:val="auto"/>
          <w:sz w:val="24"/>
          <w:lang w:val="en-US" w:eastAsia="zh-CN"/>
        </w:rPr>
        <w:t>(具体时间按园区要求）</w:t>
      </w:r>
      <w:r>
        <w:rPr>
          <w:rFonts w:hint="eastAsia" w:ascii="仿宋" w:hAnsi="仿宋" w:eastAsia="仿宋" w:cs="仿宋"/>
          <w:color w:val="auto"/>
          <w:sz w:val="24"/>
        </w:rPr>
        <w:t>，调整需经管理中心同意。</w:t>
      </w:r>
    </w:p>
    <w:p>
      <w:pPr>
        <w:spacing w:line="4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非正常上班时间及周末，需安排人员例行值班</w:t>
      </w:r>
      <w:r>
        <w:rPr>
          <w:rFonts w:hint="eastAsia" w:ascii="仿宋" w:hAnsi="仿宋" w:eastAsia="仿宋" w:cs="仿宋"/>
          <w:color w:val="auto"/>
          <w:sz w:val="24"/>
          <w:lang w:val="en-US" w:eastAsia="zh-CN"/>
        </w:rPr>
        <w:t>(具体时间按园区要求）</w:t>
      </w:r>
      <w:r>
        <w:rPr>
          <w:rFonts w:hint="eastAsia" w:ascii="仿宋" w:hAnsi="仿宋" w:eastAsia="仿宋" w:cs="仿宋"/>
          <w:color w:val="auto"/>
          <w:sz w:val="24"/>
        </w:rPr>
        <w:t>；节假日需有主管及主管职级以上人员现场值班，值班表提前向园区报备。</w:t>
      </w:r>
    </w:p>
    <w:p>
      <w:pPr>
        <w:spacing w:line="4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工程高配</w:t>
      </w:r>
      <w:r>
        <w:rPr>
          <w:rFonts w:hint="eastAsia" w:ascii="仿宋" w:hAnsi="仿宋" w:eastAsia="仿宋" w:cs="仿宋"/>
          <w:color w:val="auto"/>
          <w:sz w:val="24"/>
          <w:lang w:eastAsia="zh-CN"/>
        </w:rPr>
        <w:t>、</w:t>
      </w:r>
      <w:r>
        <w:rPr>
          <w:rFonts w:hint="eastAsia" w:ascii="仿宋" w:hAnsi="仿宋" w:eastAsia="仿宋" w:cs="仿宋"/>
          <w:color w:val="auto"/>
          <w:sz w:val="24"/>
        </w:rPr>
        <w:t>秩序维护、消监控值班人员需持证上岗，实行24小时值班制，每人连续工作时间不得超出</w:t>
      </w:r>
      <w:r>
        <w:rPr>
          <w:rFonts w:hint="eastAsia" w:ascii="仿宋" w:hAnsi="仿宋" w:eastAsia="仿宋" w:cs="仿宋"/>
          <w:color w:val="auto"/>
          <w:sz w:val="24"/>
          <w:lang w:eastAsia="zh-CN"/>
        </w:rPr>
        <w:t>劳动法相关要求</w:t>
      </w:r>
      <w:r>
        <w:rPr>
          <w:rFonts w:hint="eastAsia" w:ascii="仿宋" w:hAnsi="仿宋" w:eastAsia="仿宋" w:cs="仿宋"/>
          <w:color w:val="auto"/>
          <w:sz w:val="24"/>
        </w:rPr>
        <w:t>。</w:t>
      </w:r>
    </w:p>
    <w:p>
      <w:pPr>
        <w:spacing w:line="460" w:lineRule="exact"/>
        <w:ind w:firstLine="480" w:firstLineChars="200"/>
        <w:rPr>
          <w:rFonts w:hint="eastAsia" w:ascii="仿宋" w:hAnsi="仿宋" w:eastAsia="仿宋" w:cs="仿宋"/>
          <w:color w:val="auto"/>
          <w:sz w:val="24"/>
        </w:rPr>
      </w:pPr>
    </w:p>
    <w:p>
      <w:pPr>
        <w:snapToGrid w:val="0"/>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7、管理班子要求：</w:t>
      </w:r>
    </w:p>
    <w:tbl>
      <w:tblPr>
        <w:tblStyle w:val="62"/>
        <w:tblW w:w="931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63"/>
        <w:gridCol w:w="77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blHeader/>
        </w:trPr>
        <w:tc>
          <w:tcPr>
            <w:tcW w:w="1563" w:type="dxa"/>
            <w:noWrap w:val="0"/>
            <w:vAlign w:val="center"/>
          </w:tcPr>
          <w:p>
            <w:pPr>
              <w:tabs>
                <w:tab w:val="left" w:pos="720"/>
              </w:tabs>
              <w:snapToGrid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岗  位</w:t>
            </w:r>
          </w:p>
        </w:tc>
        <w:tc>
          <w:tcPr>
            <w:tcW w:w="7751" w:type="dxa"/>
            <w:noWrap w:val="0"/>
            <w:vAlign w:val="center"/>
          </w:tcPr>
          <w:p>
            <w:pPr>
              <w:tabs>
                <w:tab w:val="left" w:pos="720"/>
              </w:tabs>
              <w:snapToGrid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人员素质要求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5" w:hRule="atLeast"/>
        </w:trPr>
        <w:tc>
          <w:tcPr>
            <w:tcW w:w="1563" w:type="dxa"/>
            <w:noWrap w:val="0"/>
            <w:vAlign w:val="center"/>
          </w:tcPr>
          <w:p>
            <w:pPr>
              <w:tabs>
                <w:tab w:val="left" w:pos="720"/>
              </w:tabs>
              <w:snapToGrid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项目经理</w:t>
            </w:r>
          </w:p>
        </w:tc>
        <w:tc>
          <w:tcPr>
            <w:tcW w:w="7751" w:type="dxa"/>
            <w:noWrap w:val="0"/>
            <w:vAlign w:val="center"/>
          </w:tcPr>
          <w:p>
            <w:pPr>
              <w:snapToGrid w:val="0"/>
              <w:spacing w:line="276" w:lineRule="auto"/>
              <w:rPr>
                <w:rFonts w:hint="eastAsia" w:ascii="仿宋" w:hAnsi="仿宋" w:eastAsia="仿宋" w:cs="仿宋"/>
                <w:color w:val="auto"/>
                <w:sz w:val="24"/>
              </w:rPr>
            </w:pPr>
            <w:r>
              <w:rPr>
                <w:rFonts w:hint="eastAsia" w:ascii="仿宋" w:hAnsi="仿宋" w:eastAsia="仿宋" w:cs="仿宋"/>
                <w:color w:val="auto"/>
                <w:sz w:val="24"/>
              </w:rPr>
              <w:t>（1）30至50岁之间，本科及以上学历及相关专业，持物业管理师证或物业经理上岗证或项目主任证书，具备</w:t>
            </w:r>
            <w:r>
              <w:rPr>
                <w:rFonts w:hint="eastAsia" w:ascii="仿宋" w:hAnsi="仿宋" w:eastAsia="仿宋" w:cs="仿宋"/>
                <w:color w:val="auto"/>
                <w:sz w:val="24"/>
                <w:lang w:val="en-US" w:eastAsia="zh-CN"/>
              </w:rPr>
              <w:t>中级以上职称</w:t>
            </w:r>
            <w:r>
              <w:rPr>
                <w:rFonts w:hint="eastAsia" w:ascii="仿宋" w:hAnsi="仿宋" w:eastAsia="仿宋" w:cs="仿宋"/>
                <w:color w:val="auto"/>
                <w:sz w:val="24"/>
              </w:rPr>
              <w:t>资格证书，身体健康；</w:t>
            </w:r>
          </w:p>
          <w:p>
            <w:pPr>
              <w:snapToGrid w:val="0"/>
              <w:spacing w:line="276" w:lineRule="auto"/>
              <w:rPr>
                <w:rFonts w:hint="eastAsia"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color w:val="auto"/>
                <w:sz w:val="24"/>
                <w:lang w:val="en-US" w:eastAsia="zh-CN"/>
              </w:rPr>
              <w:t>5</w:t>
            </w:r>
            <w:r>
              <w:rPr>
                <w:rFonts w:hint="eastAsia" w:ascii="仿宋" w:hAnsi="仿宋" w:eastAsia="仿宋" w:cs="仿宋"/>
                <w:color w:val="auto"/>
                <w:sz w:val="24"/>
              </w:rPr>
              <w:t>年以上</w:t>
            </w:r>
            <w:r>
              <w:rPr>
                <w:rFonts w:hint="eastAsia" w:ascii="仿宋" w:hAnsi="仿宋" w:eastAsia="仿宋" w:cs="仿宋"/>
                <w:color w:val="auto"/>
                <w:sz w:val="24"/>
                <w:lang w:val="en-US" w:eastAsia="zh-CN"/>
              </w:rPr>
              <w:t>特色小镇或写字楼宇（9万平方方及以上）</w:t>
            </w:r>
            <w:r>
              <w:rPr>
                <w:rFonts w:hint="eastAsia" w:ascii="仿宋" w:hAnsi="仿宋" w:eastAsia="仿宋" w:cs="仿宋"/>
                <w:color w:val="auto"/>
                <w:sz w:val="24"/>
              </w:rPr>
              <w:t>物业管理经验</w:t>
            </w:r>
            <w:r>
              <w:rPr>
                <w:rFonts w:hint="eastAsia" w:ascii="仿宋" w:hAnsi="仿宋" w:eastAsia="仿宋" w:cs="仿宋"/>
                <w:color w:val="auto"/>
                <w:sz w:val="24"/>
                <w:lang w:eastAsia="zh-CN"/>
              </w:rPr>
              <w:t>，</w:t>
            </w:r>
            <w:r>
              <w:rPr>
                <w:rFonts w:hint="eastAsia" w:ascii="仿宋" w:hAnsi="仿宋" w:eastAsia="仿宋" w:cs="仿宋"/>
                <w:color w:val="auto"/>
                <w:sz w:val="24"/>
              </w:rPr>
              <w:t>业主评价</w:t>
            </w:r>
            <w:r>
              <w:rPr>
                <w:rFonts w:hint="eastAsia" w:ascii="仿宋" w:hAnsi="仿宋" w:eastAsia="仿宋" w:cs="仿宋"/>
                <w:color w:val="auto"/>
                <w:sz w:val="24"/>
                <w:lang w:val="en-US" w:eastAsia="zh-CN"/>
              </w:rPr>
              <w:t>满意及以上</w:t>
            </w:r>
            <w:r>
              <w:rPr>
                <w:rFonts w:hint="eastAsia" w:ascii="仿宋" w:hAnsi="仿宋" w:eastAsia="仿宋" w:cs="仿宋"/>
                <w:color w:val="auto"/>
                <w:sz w:val="24"/>
              </w:rPr>
              <w:t>证明，专业知识全面，专业技能熟练；</w:t>
            </w:r>
          </w:p>
          <w:p>
            <w:pPr>
              <w:tabs>
                <w:tab w:val="left" w:pos="720"/>
              </w:tabs>
              <w:snapToGrid w:val="0"/>
              <w:spacing w:line="276" w:lineRule="auto"/>
              <w:rPr>
                <w:rFonts w:hint="eastAsia" w:ascii="仿宋" w:hAnsi="仿宋" w:eastAsia="仿宋" w:cs="仿宋"/>
                <w:color w:val="auto"/>
                <w:sz w:val="24"/>
              </w:rPr>
            </w:pPr>
            <w:r>
              <w:rPr>
                <w:rFonts w:hint="eastAsia" w:ascii="仿宋" w:hAnsi="仿宋" w:eastAsia="仿宋" w:cs="仿宋"/>
                <w:color w:val="auto"/>
                <w:sz w:val="24"/>
              </w:rPr>
              <w:t>（3）爱岗敬业，责任心强，有一定的组织能力和协调能力，能及时处理处理突发应急事件。</w:t>
            </w:r>
          </w:p>
          <w:p>
            <w:pPr>
              <w:tabs>
                <w:tab w:val="left" w:pos="720"/>
              </w:tabs>
              <w:snapToGrid w:val="0"/>
              <w:spacing w:line="276" w:lineRule="auto"/>
              <w:rPr>
                <w:rFonts w:hint="eastAsia" w:ascii="仿宋" w:hAnsi="仿宋" w:eastAsia="仿宋" w:cs="仿宋"/>
                <w:color w:val="auto"/>
                <w:sz w:val="24"/>
              </w:rPr>
            </w:pPr>
            <w:r>
              <w:rPr>
                <w:rFonts w:hint="eastAsia" w:ascii="仿宋" w:hAnsi="仿宋" w:eastAsia="仿宋" w:cs="仿宋"/>
                <w:color w:val="auto"/>
                <w:sz w:val="24"/>
              </w:rPr>
              <w:t>（4）提供本单位参保证明复印件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5" w:hRule="atLeast"/>
        </w:trPr>
        <w:tc>
          <w:tcPr>
            <w:tcW w:w="1563" w:type="dxa"/>
            <w:noWrap w:val="0"/>
            <w:vAlign w:val="center"/>
          </w:tcPr>
          <w:p>
            <w:pPr>
              <w:tabs>
                <w:tab w:val="left" w:pos="720"/>
              </w:tabs>
              <w:snapToGrid w:val="0"/>
              <w:spacing w:line="360" w:lineRule="auto"/>
              <w:jc w:val="center"/>
              <w:rPr>
                <w:rFonts w:hint="eastAsia" w:ascii="仿宋" w:hAnsi="仿宋" w:eastAsia="仿宋" w:cs="仿宋"/>
                <w:color w:val="auto"/>
                <w:sz w:val="24"/>
              </w:rPr>
            </w:pPr>
            <w:r>
              <w:rPr>
                <w:rFonts w:hint="eastAsia" w:ascii="仿宋" w:hAnsi="仿宋" w:eastAsia="仿宋" w:cs="仿宋"/>
                <w:i w:val="0"/>
                <w:iCs w:val="0"/>
                <w:color w:val="auto"/>
                <w:kern w:val="0"/>
                <w:sz w:val="24"/>
                <w:szCs w:val="24"/>
                <w:u w:val="none"/>
                <w:lang w:val="en-US" w:eastAsia="zh-CN" w:bidi="ar"/>
              </w:rPr>
              <w:t>客服兼会务</w:t>
            </w:r>
          </w:p>
        </w:tc>
        <w:tc>
          <w:tcPr>
            <w:tcW w:w="7751" w:type="dxa"/>
            <w:noWrap w:val="0"/>
            <w:vAlign w:val="center"/>
          </w:tcPr>
          <w:p>
            <w:pPr>
              <w:snapToGrid w:val="0"/>
              <w:spacing w:line="276" w:lineRule="auto"/>
              <w:rPr>
                <w:rFonts w:hint="eastAsia" w:ascii="仿宋" w:hAnsi="仿宋" w:eastAsia="仿宋" w:cs="仿宋"/>
                <w:color w:val="auto"/>
                <w:sz w:val="24"/>
              </w:rPr>
            </w:pPr>
            <w:r>
              <w:rPr>
                <w:rFonts w:hint="eastAsia" w:ascii="仿宋" w:hAnsi="仿宋" w:eastAsia="仿宋" w:cs="仿宋"/>
                <w:color w:val="auto"/>
                <w:sz w:val="24"/>
              </w:rPr>
              <w:t>（1）女性，年龄：35岁以下，大专及以上学历；</w:t>
            </w:r>
          </w:p>
          <w:p>
            <w:pPr>
              <w:snapToGrid w:val="0"/>
              <w:spacing w:line="276" w:lineRule="auto"/>
              <w:rPr>
                <w:rFonts w:hint="eastAsia" w:ascii="仿宋" w:hAnsi="仿宋" w:eastAsia="仿宋" w:cs="仿宋"/>
                <w:color w:val="auto"/>
                <w:sz w:val="24"/>
              </w:rPr>
            </w:pPr>
            <w:r>
              <w:rPr>
                <w:rFonts w:hint="eastAsia" w:ascii="仿宋" w:hAnsi="仿宋" w:eastAsia="仿宋" w:cs="仿宋"/>
                <w:color w:val="auto"/>
                <w:sz w:val="24"/>
              </w:rPr>
              <w:t>（2）经验：</w:t>
            </w:r>
            <w:r>
              <w:rPr>
                <w:rFonts w:hint="eastAsia" w:ascii="仿宋" w:hAnsi="仿宋" w:eastAsia="仿宋" w:cs="仿宋"/>
                <w:color w:val="auto"/>
                <w:sz w:val="24"/>
                <w:lang w:val="en-US" w:eastAsia="zh-CN"/>
              </w:rPr>
              <w:t>3</w:t>
            </w:r>
            <w:r>
              <w:rPr>
                <w:rFonts w:hint="eastAsia" w:ascii="仿宋" w:hAnsi="仿宋" w:eastAsia="仿宋" w:cs="仿宋"/>
                <w:color w:val="auto"/>
                <w:sz w:val="24"/>
              </w:rPr>
              <w:t>年以上物业服务经验；</w:t>
            </w:r>
          </w:p>
          <w:p>
            <w:pPr>
              <w:tabs>
                <w:tab w:val="left" w:pos="720"/>
              </w:tabs>
              <w:snapToGrid w:val="0"/>
              <w:spacing w:line="276" w:lineRule="auto"/>
              <w:ind w:right="-97" w:rightChars="-46"/>
              <w:rPr>
                <w:rFonts w:hint="eastAsia" w:ascii="仿宋" w:hAnsi="仿宋" w:eastAsia="仿宋" w:cs="仿宋"/>
                <w:color w:val="auto"/>
                <w:sz w:val="24"/>
              </w:rPr>
            </w:pPr>
            <w:r>
              <w:rPr>
                <w:rFonts w:hint="eastAsia" w:ascii="仿宋" w:hAnsi="仿宋" w:eastAsia="仿宋" w:cs="仿宋"/>
                <w:color w:val="auto"/>
                <w:sz w:val="24"/>
              </w:rPr>
              <w:t>（3）提供本单位参保证明复印件；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5" w:hRule="atLeast"/>
        </w:trPr>
        <w:tc>
          <w:tcPr>
            <w:tcW w:w="1563" w:type="dxa"/>
            <w:noWrap w:val="0"/>
            <w:vAlign w:val="center"/>
          </w:tcPr>
          <w:p>
            <w:pPr>
              <w:tabs>
                <w:tab w:val="left" w:pos="720"/>
              </w:tabs>
              <w:snapToGrid w:val="0"/>
              <w:spacing w:line="360" w:lineRule="auto"/>
              <w:jc w:val="center"/>
              <w:rPr>
                <w:rFonts w:hint="eastAsia" w:ascii="仿宋" w:hAnsi="仿宋" w:eastAsia="仿宋" w:cs="仿宋"/>
                <w:color w:val="auto"/>
                <w:sz w:val="24"/>
                <w:lang w:eastAsia="zh-CN"/>
              </w:rPr>
            </w:pPr>
            <w:r>
              <w:rPr>
                <w:rFonts w:hint="eastAsia" w:ascii="仿宋" w:hAnsi="仿宋" w:eastAsia="仿宋" w:cs="仿宋"/>
                <w:color w:val="auto"/>
                <w:sz w:val="24"/>
                <w:lang w:eastAsia="zh-CN"/>
              </w:rPr>
              <w:t>物业主管</w:t>
            </w:r>
          </w:p>
        </w:tc>
        <w:tc>
          <w:tcPr>
            <w:tcW w:w="7751" w:type="dxa"/>
            <w:noWrap w:val="0"/>
            <w:vAlign w:val="center"/>
          </w:tcPr>
          <w:p>
            <w:pPr>
              <w:snapToGrid w:val="0"/>
              <w:spacing w:line="276" w:lineRule="auto"/>
              <w:rPr>
                <w:rFonts w:hint="eastAsia" w:ascii="仿宋" w:hAnsi="仿宋" w:eastAsia="仿宋" w:cs="仿宋"/>
                <w:color w:val="auto"/>
                <w:sz w:val="24"/>
              </w:rPr>
            </w:pPr>
            <w:r>
              <w:rPr>
                <w:rFonts w:hint="eastAsia" w:ascii="仿宋" w:hAnsi="仿宋" w:eastAsia="仿宋" w:cs="仿宋"/>
                <w:color w:val="auto"/>
                <w:sz w:val="24"/>
              </w:rPr>
              <w:t>（1）男性，年龄：40岁以下，大专及以上学历；</w:t>
            </w:r>
          </w:p>
          <w:p>
            <w:pPr>
              <w:snapToGrid w:val="0"/>
              <w:spacing w:line="276" w:lineRule="auto"/>
              <w:rPr>
                <w:rFonts w:hint="eastAsia" w:ascii="仿宋" w:hAnsi="仿宋" w:eastAsia="仿宋" w:cs="仿宋"/>
                <w:color w:val="auto"/>
                <w:sz w:val="24"/>
              </w:rPr>
            </w:pPr>
            <w:r>
              <w:rPr>
                <w:rFonts w:hint="eastAsia" w:ascii="仿宋" w:hAnsi="仿宋" w:eastAsia="仿宋" w:cs="仿宋"/>
                <w:color w:val="auto"/>
                <w:sz w:val="24"/>
              </w:rPr>
              <w:t>（2）经验：2年以上物业服务经验；</w:t>
            </w:r>
          </w:p>
          <w:p>
            <w:pPr>
              <w:snapToGrid w:val="0"/>
              <w:spacing w:line="276" w:lineRule="auto"/>
              <w:rPr>
                <w:rFonts w:hint="eastAsia" w:ascii="仿宋" w:hAnsi="仿宋" w:eastAsia="仿宋" w:cs="仿宋"/>
                <w:color w:val="auto"/>
                <w:sz w:val="24"/>
              </w:rPr>
            </w:pPr>
            <w:r>
              <w:rPr>
                <w:rFonts w:hint="eastAsia" w:ascii="仿宋" w:hAnsi="仿宋" w:eastAsia="仿宋" w:cs="仿宋"/>
                <w:color w:val="auto"/>
                <w:sz w:val="24"/>
              </w:rPr>
              <w:t>（3）提供本单位参保证明复印件；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1563" w:type="dxa"/>
            <w:noWrap w:val="0"/>
            <w:vAlign w:val="center"/>
          </w:tcPr>
          <w:p>
            <w:pPr>
              <w:tabs>
                <w:tab w:val="left" w:pos="720"/>
              </w:tabs>
              <w:snapToGrid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财务</w:t>
            </w:r>
          </w:p>
        </w:tc>
        <w:tc>
          <w:tcPr>
            <w:tcW w:w="7751" w:type="dxa"/>
            <w:noWrap w:val="0"/>
            <w:vAlign w:val="center"/>
          </w:tcPr>
          <w:p>
            <w:pPr>
              <w:snapToGrid w:val="0"/>
              <w:spacing w:line="276" w:lineRule="auto"/>
              <w:rPr>
                <w:rFonts w:hint="eastAsia" w:ascii="仿宋" w:hAnsi="仿宋" w:eastAsia="仿宋" w:cs="仿宋"/>
                <w:color w:val="auto"/>
                <w:sz w:val="24"/>
              </w:rPr>
            </w:pPr>
            <w:r>
              <w:rPr>
                <w:rFonts w:hint="eastAsia" w:ascii="仿宋" w:hAnsi="仿宋" w:eastAsia="仿宋" w:cs="仿宋"/>
                <w:color w:val="auto"/>
                <w:sz w:val="24"/>
              </w:rPr>
              <w:t>（1）年龄：40岁以下，大专及以上学历；</w:t>
            </w:r>
          </w:p>
          <w:p>
            <w:pPr>
              <w:snapToGrid w:val="0"/>
              <w:spacing w:line="276" w:lineRule="auto"/>
              <w:rPr>
                <w:rFonts w:hint="eastAsia" w:ascii="仿宋" w:hAnsi="仿宋" w:eastAsia="仿宋" w:cs="仿宋"/>
                <w:color w:val="auto"/>
                <w:sz w:val="24"/>
                <w:lang w:eastAsia="zh-CN"/>
              </w:rPr>
            </w:pPr>
            <w:r>
              <w:rPr>
                <w:rFonts w:hint="eastAsia" w:ascii="仿宋" w:hAnsi="仿宋" w:eastAsia="仿宋" w:cs="仿宋"/>
                <w:color w:val="auto"/>
                <w:sz w:val="24"/>
              </w:rPr>
              <w:t>（2）经验：3年以上财务管理经验；</w:t>
            </w:r>
          </w:p>
          <w:p>
            <w:pPr>
              <w:snapToGrid w:val="0"/>
              <w:spacing w:line="276" w:lineRule="auto"/>
              <w:rPr>
                <w:rFonts w:hint="eastAsia" w:ascii="仿宋" w:hAnsi="仿宋" w:eastAsia="仿宋" w:cs="仿宋"/>
                <w:color w:val="auto"/>
                <w:sz w:val="24"/>
              </w:rPr>
            </w:pPr>
            <w:r>
              <w:rPr>
                <w:rFonts w:hint="eastAsia" w:ascii="仿宋" w:hAnsi="仿宋" w:eastAsia="仿宋" w:cs="仿宋"/>
                <w:color w:val="auto"/>
                <w:sz w:val="24"/>
              </w:rPr>
              <w:t>（3）具有相关职业上岗证；</w:t>
            </w:r>
          </w:p>
          <w:p>
            <w:pPr>
              <w:tabs>
                <w:tab w:val="left" w:pos="720"/>
              </w:tabs>
              <w:snapToGrid w:val="0"/>
              <w:spacing w:line="276" w:lineRule="auto"/>
              <w:ind w:right="-97" w:rightChars="-46"/>
              <w:rPr>
                <w:rFonts w:hint="eastAsia" w:ascii="仿宋" w:hAnsi="仿宋" w:eastAsia="仿宋" w:cs="仿宋"/>
                <w:color w:val="auto"/>
                <w:sz w:val="24"/>
              </w:rPr>
            </w:pPr>
            <w:r>
              <w:rPr>
                <w:rFonts w:hint="eastAsia" w:ascii="仿宋" w:hAnsi="仿宋" w:eastAsia="仿宋" w:cs="仿宋"/>
                <w:color w:val="auto"/>
                <w:sz w:val="24"/>
              </w:rPr>
              <w:t>（4）提供本单位参保证明复印件；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trPr>
        <w:tc>
          <w:tcPr>
            <w:tcW w:w="1563" w:type="dxa"/>
            <w:noWrap w:val="0"/>
            <w:vAlign w:val="center"/>
          </w:tcPr>
          <w:p>
            <w:pPr>
              <w:tabs>
                <w:tab w:val="left" w:pos="720"/>
              </w:tabs>
              <w:snapToGrid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工程主管</w:t>
            </w:r>
          </w:p>
        </w:tc>
        <w:tc>
          <w:tcPr>
            <w:tcW w:w="7751" w:type="dxa"/>
            <w:noWrap w:val="0"/>
            <w:vAlign w:val="center"/>
          </w:tcPr>
          <w:p>
            <w:pPr>
              <w:snapToGrid w:val="0"/>
              <w:spacing w:line="276" w:lineRule="auto"/>
              <w:rPr>
                <w:rFonts w:hint="eastAsia" w:ascii="仿宋" w:hAnsi="仿宋" w:eastAsia="仿宋" w:cs="仿宋"/>
                <w:color w:val="auto"/>
                <w:sz w:val="24"/>
              </w:rPr>
            </w:pPr>
            <w:r>
              <w:rPr>
                <w:rFonts w:hint="eastAsia" w:ascii="仿宋" w:hAnsi="仿宋" w:eastAsia="仿宋" w:cs="仿宋"/>
                <w:color w:val="auto"/>
                <w:sz w:val="24"/>
              </w:rPr>
              <w:t>（1）男性，年龄：50岁以下，大专及以上学历；</w:t>
            </w:r>
          </w:p>
          <w:p>
            <w:pPr>
              <w:snapToGrid w:val="0"/>
              <w:spacing w:line="276" w:lineRule="auto"/>
              <w:rPr>
                <w:rFonts w:hint="eastAsia" w:ascii="仿宋" w:hAnsi="仿宋" w:eastAsia="仿宋" w:cs="仿宋"/>
                <w:color w:val="auto"/>
                <w:sz w:val="24"/>
              </w:rPr>
            </w:pPr>
            <w:r>
              <w:rPr>
                <w:rFonts w:hint="eastAsia" w:ascii="仿宋" w:hAnsi="仿宋" w:eastAsia="仿宋" w:cs="仿宋"/>
                <w:color w:val="auto"/>
                <w:sz w:val="24"/>
              </w:rPr>
              <w:t>（2）经验：5年以上物业工程管理服务经验；</w:t>
            </w:r>
          </w:p>
          <w:p>
            <w:pPr>
              <w:tabs>
                <w:tab w:val="left" w:pos="720"/>
              </w:tabs>
              <w:snapToGrid w:val="0"/>
              <w:spacing w:line="276" w:lineRule="auto"/>
              <w:rPr>
                <w:rFonts w:hint="eastAsia" w:ascii="仿宋" w:hAnsi="仿宋" w:eastAsia="仿宋" w:cs="仿宋"/>
                <w:color w:val="auto"/>
                <w:sz w:val="24"/>
              </w:rPr>
            </w:pPr>
            <w:r>
              <w:rPr>
                <w:rFonts w:hint="eastAsia" w:ascii="仿宋" w:hAnsi="仿宋" w:eastAsia="仿宋" w:cs="仿宋"/>
                <w:color w:val="auto"/>
                <w:sz w:val="24"/>
              </w:rPr>
              <w:t>（3）证件：具备</w:t>
            </w:r>
            <w:r>
              <w:rPr>
                <w:rFonts w:hint="eastAsia" w:ascii="仿宋" w:hAnsi="仿宋" w:eastAsia="仿宋" w:cs="仿宋"/>
                <w:color w:val="auto"/>
                <w:sz w:val="24"/>
                <w:lang w:val="en-US" w:eastAsia="zh-CN"/>
              </w:rPr>
              <w:t>中级</w:t>
            </w:r>
            <w:r>
              <w:rPr>
                <w:rFonts w:hint="eastAsia" w:ascii="仿宋" w:hAnsi="仿宋" w:eastAsia="仿宋" w:cs="仿宋"/>
                <w:color w:val="auto"/>
                <w:sz w:val="24"/>
              </w:rPr>
              <w:t>工程师资格</w:t>
            </w:r>
            <w:r>
              <w:rPr>
                <w:rFonts w:hint="eastAsia" w:ascii="仿宋" w:hAnsi="仿宋" w:eastAsia="仿宋" w:cs="仿宋"/>
                <w:color w:val="auto"/>
                <w:sz w:val="24"/>
                <w:lang w:val="en-US" w:eastAsia="zh-CN"/>
              </w:rPr>
              <w:t>及以上</w:t>
            </w:r>
            <w:r>
              <w:rPr>
                <w:rFonts w:hint="eastAsia" w:ascii="仿宋" w:hAnsi="仿宋" w:eastAsia="仿宋" w:cs="仿宋"/>
                <w:color w:val="auto"/>
                <w:sz w:val="24"/>
              </w:rPr>
              <w:t>证书，及其他相关的特种设备操作证；</w:t>
            </w:r>
          </w:p>
          <w:p>
            <w:pPr>
              <w:tabs>
                <w:tab w:val="left" w:pos="720"/>
              </w:tabs>
              <w:snapToGrid w:val="0"/>
              <w:spacing w:line="276" w:lineRule="auto"/>
              <w:rPr>
                <w:rFonts w:hint="eastAsia" w:ascii="仿宋" w:hAnsi="仿宋" w:eastAsia="仿宋" w:cs="仿宋"/>
                <w:color w:val="auto"/>
                <w:sz w:val="24"/>
              </w:rPr>
            </w:pPr>
            <w:r>
              <w:rPr>
                <w:rFonts w:hint="eastAsia" w:ascii="仿宋" w:hAnsi="仿宋" w:eastAsia="仿宋" w:cs="仿宋"/>
                <w:color w:val="auto"/>
                <w:sz w:val="24"/>
              </w:rPr>
              <w:t>（4）提供本单位参保证明复印件；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5" w:hRule="atLeast"/>
        </w:trPr>
        <w:tc>
          <w:tcPr>
            <w:tcW w:w="1563" w:type="dxa"/>
            <w:noWrap w:val="0"/>
            <w:vAlign w:val="center"/>
          </w:tcPr>
          <w:p>
            <w:pPr>
              <w:tabs>
                <w:tab w:val="left" w:pos="720"/>
              </w:tabs>
              <w:snapToGrid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工程人员</w:t>
            </w:r>
          </w:p>
        </w:tc>
        <w:tc>
          <w:tcPr>
            <w:tcW w:w="7751" w:type="dxa"/>
            <w:noWrap w:val="0"/>
            <w:vAlign w:val="center"/>
          </w:tcPr>
          <w:p>
            <w:pPr>
              <w:snapToGrid w:val="0"/>
              <w:spacing w:line="276" w:lineRule="auto"/>
              <w:rPr>
                <w:rFonts w:hint="eastAsia" w:ascii="仿宋" w:hAnsi="仿宋" w:eastAsia="仿宋" w:cs="仿宋"/>
                <w:color w:val="auto"/>
                <w:sz w:val="24"/>
              </w:rPr>
            </w:pPr>
            <w:r>
              <w:rPr>
                <w:rFonts w:hint="eastAsia" w:ascii="仿宋" w:hAnsi="仿宋" w:eastAsia="仿宋" w:cs="仿宋"/>
                <w:color w:val="auto"/>
                <w:sz w:val="24"/>
              </w:rPr>
              <w:t>（1）30至50岁之间，高中、中专及技校以上学历及相关专业，持相关岗位上岗证书；</w:t>
            </w:r>
          </w:p>
          <w:p>
            <w:pPr>
              <w:snapToGrid w:val="0"/>
              <w:spacing w:line="276" w:lineRule="auto"/>
              <w:rPr>
                <w:rFonts w:hint="eastAsia" w:ascii="仿宋" w:hAnsi="仿宋" w:eastAsia="仿宋" w:cs="仿宋"/>
                <w:color w:val="auto"/>
                <w:sz w:val="24"/>
              </w:rPr>
            </w:pPr>
            <w:r>
              <w:rPr>
                <w:rFonts w:hint="eastAsia" w:ascii="仿宋" w:hAnsi="仿宋" w:eastAsia="仿宋" w:cs="仿宋"/>
                <w:color w:val="auto"/>
                <w:sz w:val="24"/>
              </w:rPr>
              <w:t>（2）5年以上相关工作经验，专业基础扎实，专业技能较熟练；</w:t>
            </w:r>
          </w:p>
          <w:p>
            <w:pPr>
              <w:tabs>
                <w:tab w:val="left" w:pos="720"/>
              </w:tabs>
              <w:snapToGrid w:val="0"/>
              <w:spacing w:line="276" w:lineRule="auto"/>
              <w:rPr>
                <w:rFonts w:hint="eastAsia" w:ascii="仿宋" w:hAnsi="仿宋" w:eastAsia="仿宋" w:cs="仿宋"/>
                <w:color w:val="auto"/>
                <w:sz w:val="24"/>
              </w:rPr>
            </w:pPr>
            <w:r>
              <w:rPr>
                <w:rFonts w:hint="eastAsia" w:ascii="仿宋" w:hAnsi="仿宋" w:eastAsia="仿宋" w:cs="仿宋"/>
                <w:color w:val="auto"/>
                <w:sz w:val="24"/>
              </w:rPr>
              <w:t>（3）身体健康，爱岗敬业，有责任心，能吃苦耐劳，能适应倒班运转。</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0" w:hRule="atLeast"/>
        </w:trPr>
        <w:tc>
          <w:tcPr>
            <w:tcW w:w="1563" w:type="dxa"/>
            <w:noWrap w:val="0"/>
            <w:vAlign w:val="center"/>
          </w:tcPr>
          <w:p>
            <w:pPr>
              <w:tabs>
                <w:tab w:val="left" w:pos="720"/>
              </w:tabs>
              <w:snapToGrid w:val="0"/>
              <w:spacing w:line="360" w:lineRule="auto"/>
              <w:jc w:val="center"/>
              <w:rPr>
                <w:rFonts w:hint="eastAsia" w:ascii="仿宋" w:hAnsi="仿宋" w:eastAsia="仿宋" w:cs="仿宋"/>
                <w:color w:val="auto"/>
                <w:sz w:val="24"/>
              </w:rPr>
            </w:pPr>
            <w:r>
              <w:rPr>
                <w:rFonts w:hint="eastAsia" w:ascii="仿宋" w:hAnsi="仿宋" w:eastAsia="仿宋" w:cs="仿宋"/>
                <w:i w:val="0"/>
                <w:iCs w:val="0"/>
                <w:color w:val="auto"/>
                <w:kern w:val="0"/>
                <w:sz w:val="24"/>
                <w:szCs w:val="24"/>
                <w:u w:val="none"/>
                <w:lang w:val="en-US" w:eastAsia="zh-CN" w:bidi="ar"/>
              </w:rPr>
              <w:t>保安形象岗人员</w:t>
            </w:r>
          </w:p>
        </w:tc>
        <w:tc>
          <w:tcPr>
            <w:tcW w:w="7751" w:type="dxa"/>
            <w:noWrap w:val="0"/>
            <w:vAlign w:val="center"/>
          </w:tcPr>
          <w:p>
            <w:pPr>
              <w:tabs>
                <w:tab w:val="left" w:pos="720"/>
              </w:tabs>
              <w:snapToGrid w:val="0"/>
              <w:spacing w:line="276" w:lineRule="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1</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男性，年龄</w:t>
            </w:r>
            <w:r>
              <w:rPr>
                <w:rFonts w:hint="eastAsia" w:ascii="仿宋" w:hAnsi="仿宋" w:eastAsia="仿宋" w:cs="仿宋"/>
                <w:color w:val="auto"/>
                <w:sz w:val="24"/>
                <w:szCs w:val="24"/>
                <w:lang w:eastAsia="zh-CN"/>
              </w:rPr>
              <w:t>要求</w:t>
            </w:r>
            <w:r>
              <w:rPr>
                <w:rFonts w:hint="eastAsia" w:ascii="仿宋" w:hAnsi="仿宋" w:eastAsia="仿宋" w:cs="仿宋"/>
                <w:color w:val="auto"/>
                <w:sz w:val="24"/>
                <w:szCs w:val="24"/>
              </w:rPr>
              <w:t>35周岁</w:t>
            </w:r>
            <w:r>
              <w:rPr>
                <w:rFonts w:hint="eastAsia" w:ascii="仿宋" w:hAnsi="仿宋" w:eastAsia="仿宋" w:cs="仿宋"/>
                <w:color w:val="auto"/>
                <w:sz w:val="24"/>
                <w:szCs w:val="24"/>
                <w:lang w:eastAsia="zh-CN"/>
              </w:rPr>
              <w:t>以下</w:t>
            </w:r>
            <w:r>
              <w:rPr>
                <w:rFonts w:hint="eastAsia" w:ascii="仿宋" w:hAnsi="仿宋" w:eastAsia="仿宋" w:cs="仿宋"/>
                <w:color w:val="auto"/>
                <w:sz w:val="24"/>
                <w:szCs w:val="24"/>
              </w:rPr>
              <w:t>，五官端正，身高不低于1.75米</w:t>
            </w:r>
            <w:r>
              <w:rPr>
                <w:rFonts w:hint="eastAsia" w:ascii="仿宋" w:hAnsi="仿宋" w:eastAsia="仿宋" w:cs="仿宋"/>
                <w:color w:val="auto"/>
                <w:sz w:val="24"/>
                <w:szCs w:val="24"/>
                <w:lang w:eastAsia="zh-CN"/>
              </w:rPr>
              <w:t>，形象佳</w:t>
            </w:r>
            <w:r>
              <w:rPr>
                <w:rFonts w:hint="eastAsia" w:ascii="仿宋" w:hAnsi="仿宋" w:eastAsia="仿宋" w:cs="仿宋"/>
                <w:color w:val="auto"/>
                <w:sz w:val="24"/>
                <w:szCs w:val="24"/>
                <w:lang w:val="en-US" w:eastAsia="zh-CN"/>
              </w:rPr>
              <w:t>；</w:t>
            </w:r>
          </w:p>
          <w:p>
            <w:pPr>
              <w:tabs>
                <w:tab w:val="left" w:pos="720"/>
              </w:tabs>
              <w:snapToGrid w:val="0"/>
              <w:spacing w:line="276" w:lineRule="auto"/>
              <w:rPr>
                <w:rFonts w:hint="eastAsia" w:ascii="仿宋" w:hAnsi="仿宋" w:eastAsia="仿宋" w:cs="仿宋"/>
                <w:color w:val="auto"/>
                <w:sz w:val="24"/>
                <w:lang w:eastAsia="zh-CN"/>
              </w:rPr>
            </w:pPr>
            <w:r>
              <w:rPr>
                <w:rFonts w:hint="eastAsia" w:ascii="仿宋" w:hAnsi="仿宋" w:eastAsia="仿宋" w:cs="仿宋"/>
                <w:color w:val="auto"/>
                <w:sz w:val="24"/>
              </w:rPr>
              <w:t>（2）持相关岗位上岗证书；</w:t>
            </w:r>
          </w:p>
          <w:p>
            <w:pPr>
              <w:tabs>
                <w:tab w:val="left" w:pos="720"/>
              </w:tabs>
              <w:snapToGrid w:val="0"/>
              <w:spacing w:line="276" w:lineRule="auto"/>
              <w:rPr>
                <w:rFonts w:hint="eastAsia" w:ascii="仿宋" w:hAnsi="仿宋" w:eastAsia="仿宋" w:cs="仿宋"/>
                <w:color w:val="auto"/>
                <w:sz w:val="24"/>
                <w:lang w:eastAsia="zh-CN"/>
              </w:rPr>
            </w:pPr>
            <w:r>
              <w:rPr>
                <w:rFonts w:hint="eastAsia" w:ascii="仿宋" w:hAnsi="仿宋" w:eastAsia="仿宋" w:cs="仿宋"/>
                <w:color w:val="auto"/>
                <w:sz w:val="24"/>
              </w:rPr>
              <w:t>（3）身体健康，爱岗敬业，有责任心，能吃苦耐劳</w:t>
            </w:r>
            <w:r>
              <w:rPr>
                <w:rFonts w:hint="eastAsia" w:ascii="仿宋" w:hAnsi="仿宋" w:eastAsia="仿宋" w:cs="仿宋"/>
                <w:color w:val="auto"/>
                <w:sz w:val="24"/>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4" w:hRule="atLeast"/>
        </w:trPr>
        <w:tc>
          <w:tcPr>
            <w:tcW w:w="1563" w:type="dxa"/>
            <w:noWrap w:val="0"/>
            <w:vAlign w:val="center"/>
          </w:tcPr>
          <w:p>
            <w:pPr>
              <w:tabs>
                <w:tab w:val="left" w:pos="720"/>
              </w:tabs>
              <w:snapToGrid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秩序维护队长</w:t>
            </w:r>
          </w:p>
        </w:tc>
        <w:tc>
          <w:tcPr>
            <w:tcW w:w="7751" w:type="dxa"/>
            <w:noWrap w:val="0"/>
            <w:vAlign w:val="center"/>
          </w:tcPr>
          <w:p>
            <w:pPr>
              <w:snapToGrid w:val="0"/>
              <w:spacing w:line="276" w:lineRule="auto"/>
              <w:rPr>
                <w:rFonts w:hint="eastAsia" w:ascii="仿宋" w:hAnsi="仿宋" w:eastAsia="仿宋" w:cs="仿宋"/>
                <w:color w:val="auto"/>
                <w:sz w:val="24"/>
              </w:rPr>
            </w:pPr>
            <w:r>
              <w:rPr>
                <w:rFonts w:hint="eastAsia" w:ascii="仿宋" w:hAnsi="仿宋" w:eastAsia="仿宋" w:cs="仿宋"/>
                <w:color w:val="auto"/>
                <w:sz w:val="24"/>
              </w:rPr>
              <w:t>（1）</w:t>
            </w:r>
            <w:r>
              <w:rPr>
                <w:rFonts w:hint="eastAsia" w:ascii="仿宋" w:hAnsi="仿宋" w:eastAsia="仿宋" w:cs="仿宋"/>
                <w:bCs/>
                <w:color w:val="auto"/>
                <w:sz w:val="24"/>
              </w:rPr>
              <w:t>大专及以上学历，</w:t>
            </w:r>
            <w:r>
              <w:rPr>
                <w:rFonts w:hint="eastAsia" w:ascii="仿宋" w:hAnsi="仿宋" w:eastAsia="仿宋" w:cs="仿宋"/>
                <w:color w:val="auto"/>
                <w:sz w:val="24"/>
              </w:rPr>
              <w:t>有从事安全管理岗位或担任基层连队主官的工作经验，30至45岁之间，退伍军人优先，持</w:t>
            </w:r>
            <w:r>
              <w:rPr>
                <w:rFonts w:hint="eastAsia" w:ascii="仿宋" w:hAnsi="仿宋" w:eastAsia="仿宋" w:cs="仿宋"/>
                <w:color w:val="auto"/>
                <w:sz w:val="24"/>
                <w:lang w:val="en-US" w:eastAsia="zh-CN"/>
              </w:rPr>
              <w:t>消防安全责任人或管理员等</w:t>
            </w:r>
            <w:r>
              <w:rPr>
                <w:rFonts w:hint="eastAsia" w:ascii="仿宋" w:hAnsi="仿宋" w:eastAsia="仿宋" w:cs="仿宋"/>
                <w:color w:val="auto"/>
                <w:sz w:val="24"/>
              </w:rPr>
              <w:t>相关岗位上岗证书；</w:t>
            </w:r>
          </w:p>
          <w:p>
            <w:pPr>
              <w:snapToGrid w:val="0"/>
              <w:spacing w:line="276" w:lineRule="auto"/>
              <w:rPr>
                <w:rFonts w:hint="eastAsia" w:ascii="仿宋" w:hAnsi="仿宋" w:eastAsia="仿宋" w:cs="仿宋"/>
                <w:color w:val="auto"/>
                <w:sz w:val="24"/>
              </w:rPr>
            </w:pPr>
            <w:r>
              <w:rPr>
                <w:rFonts w:hint="eastAsia" w:ascii="仿宋" w:hAnsi="仿宋" w:eastAsia="仿宋" w:cs="仿宋"/>
                <w:color w:val="auto"/>
                <w:sz w:val="24"/>
              </w:rPr>
              <w:t>（2）5年以上相关工作经验，专业基础扎实，专业技能较熟练；</w:t>
            </w:r>
          </w:p>
          <w:p>
            <w:pPr>
              <w:tabs>
                <w:tab w:val="left" w:pos="720"/>
              </w:tabs>
              <w:snapToGrid w:val="0"/>
              <w:spacing w:line="276" w:lineRule="auto"/>
              <w:rPr>
                <w:rFonts w:hint="eastAsia" w:ascii="仿宋" w:hAnsi="仿宋" w:eastAsia="仿宋" w:cs="仿宋"/>
                <w:color w:val="auto"/>
                <w:sz w:val="24"/>
              </w:rPr>
            </w:pPr>
            <w:r>
              <w:rPr>
                <w:rFonts w:hint="eastAsia" w:ascii="仿宋" w:hAnsi="仿宋" w:eastAsia="仿宋" w:cs="仿宋"/>
                <w:color w:val="auto"/>
                <w:sz w:val="24"/>
              </w:rPr>
              <w:t>（3）身体健康，爱岗敬业，有责任心，能吃苦耐劳，能适应倒班运转。</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5" w:hRule="atLeast"/>
        </w:trPr>
        <w:tc>
          <w:tcPr>
            <w:tcW w:w="1563" w:type="dxa"/>
            <w:noWrap w:val="0"/>
            <w:vAlign w:val="center"/>
          </w:tcPr>
          <w:p>
            <w:pPr>
              <w:tabs>
                <w:tab w:val="left" w:pos="720"/>
              </w:tabs>
              <w:snapToGrid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秩序维护队员</w:t>
            </w:r>
          </w:p>
        </w:tc>
        <w:tc>
          <w:tcPr>
            <w:tcW w:w="7751" w:type="dxa"/>
            <w:noWrap w:val="0"/>
            <w:vAlign w:val="center"/>
          </w:tcPr>
          <w:p>
            <w:pPr>
              <w:tabs>
                <w:tab w:val="left" w:pos="720"/>
              </w:tabs>
              <w:snapToGrid w:val="0"/>
              <w:spacing w:line="276" w:lineRule="auto"/>
              <w:rPr>
                <w:rFonts w:hint="eastAsia" w:ascii="仿宋" w:hAnsi="仿宋" w:eastAsia="仿宋" w:cs="仿宋"/>
                <w:color w:val="auto"/>
                <w:sz w:val="24"/>
                <w:lang w:eastAsia="zh-CN"/>
              </w:rPr>
            </w:pPr>
            <w:r>
              <w:rPr>
                <w:rFonts w:hint="eastAsia" w:ascii="仿宋" w:hAnsi="仿宋" w:eastAsia="仿宋" w:cs="仿宋"/>
                <w:color w:val="auto"/>
                <w:sz w:val="24"/>
              </w:rPr>
              <w:t>（1）年龄不超过38周岁，身体健康；</w:t>
            </w:r>
          </w:p>
          <w:p>
            <w:pPr>
              <w:tabs>
                <w:tab w:val="left" w:pos="720"/>
              </w:tabs>
              <w:snapToGrid w:val="0"/>
              <w:spacing w:line="276" w:lineRule="auto"/>
              <w:rPr>
                <w:rFonts w:hint="eastAsia" w:ascii="仿宋" w:hAnsi="仿宋" w:eastAsia="仿宋" w:cs="仿宋"/>
                <w:color w:val="auto"/>
                <w:sz w:val="24"/>
                <w:lang w:eastAsia="zh-CN"/>
              </w:rPr>
            </w:pPr>
            <w:r>
              <w:rPr>
                <w:rFonts w:hint="eastAsia" w:ascii="仿宋" w:hAnsi="仿宋" w:eastAsia="仿宋" w:cs="仿宋"/>
                <w:color w:val="auto"/>
                <w:sz w:val="24"/>
              </w:rPr>
              <w:t>（2）持相关岗位上岗证书；</w:t>
            </w:r>
          </w:p>
          <w:p>
            <w:pPr>
              <w:tabs>
                <w:tab w:val="left" w:pos="720"/>
              </w:tabs>
              <w:snapToGrid w:val="0"/>
              <w:spacing w:line="276" w:lineRule="auto"/>
              <w:rPr>
                <w:rFonts w:hint="eastAsia" w:ascii="仿宋" w:hAnsi="仿宋" w:eastAsia="仿宋" w:cs="仿宋"/>
                <w:color w:val="auto"/>
                <w:sz w:val="24"/>
              </w:rPr>
            </w:pPr>
            <w:r>
              <w:rPr>
                <w:rFonts w:hint="eastAsia" w:ascii="仿宋" w:hAnsi="仿宋" w:eastAsia="仿宋" w:cs="仿宋"/>
                <w:color w:val="auto"/>
                <w:sz w:val="24"/>
              </w:rPr>
              <w:t>（3）身体健康，爱岗敬业，有责任心，能吃苦耐劳，能适应倒班运转。</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trPr>
        <w:tc>
          <w:tcPr>
            <w:tcW w:w="1563" w:type="dxa"/>
            <w:noWrap w:val="0"/>
            <w:vAlign w:val="center"/>
          </w:tcPr>
          <w:p>
            <w:pPr>
              <w:tabs>
                <w:tab w:val="left" w:pos="720"/>
              </w:tabs>
              <w:snapToGrid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保洁主管</w:t>
            </w:r>
          </w:p>
        </w:tc>
        <w:tc>
          <w:tcPr>
            <w:tcW w:w="7751" w:type="dxa"/>
            <w:noWrap w:val="0"/>
            <w:vAlign w:val="center"/>
          </w:tcPr>
          <w:p>
            <w:pPr>
              <w:snapToGrid w:val="0"/>
              <w:spacing w:line="276" w:lineRule="auto"/>
              <w:rPr>
                <w:rFonts w:hint="eastAsia" w:ascii="仿宋" w:hAnsi="仿宋" w:eastAsia="仿宋" w:cs="仿宋"/>
                <w:color w:val="auto"/>
                <w:sz w:val="24"/>
              </w:rPr>
            </w:pPr>
            <w:r>
              <w:rPr>
                <w:rFonts w:hint="eastAsia" w:ascii="仿宋" w:hAnsi="仿宋" w:eastAsia="仿宋" w:cs="仿宋"/>
                <w:color w:val="auto"/>
                <w:sz w:val="24"/>
              </w:rPr>
              <w:t>（1）30至55岁之间，大专以上学历及相关专业，持物业经理</w:t>
            </w:r>
            <w:r>
              <w:rPr>
                <w:rFonts w:hint="eastAsia" w:ascii="仿宋" w:hAnsi="仿宋" w:eastAsia="仿宋" w:cs="仿宋"/>
                <w:color w:val="auto"/>
                <w:sz w:val="24"/>
                <w:lang w:val="en-US" w:eastAsia="zh-CN"/>
              </w:rPr>
              <w:t>或保洁管理师等</w:t>
            </w:r>
            <w:r>
              <w:rPr>
                <w:rFonts w:hint="eastAsia" w:ascii="仿宋" w:hAnsi="仿宋" w:eastAsia="仿宋" w:cs="仿宋"/>
                <w:color w:val="auto"/>
                <w:sz w:val="24"/>
              </w:rPr>
              <w:t>上岗证；</w:t>
            </w:r>
          </w:p>
          <w:p>
            <w:pPr>
              <w:snapToGrid w:val="0"/>
              <w:spacing w:line="276" w:lineRule="auto"/>
              <w:rPr>
                <w:rFonts w:hint="eastAsia"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color w:val="auto"/>
                <w:sz w:val="24"/>
                <w:lang w:val="en-US" w:eastAsia="zh-CN"/>
              </w:rPr>
              <w:t>5</w:t>
            </w:r>
            <w:r>
              <w:rPr>
                <w:rFonts w:hint="eastAsia" w:ascii="仿宋" w:hAnsi="仿宋" w:eastAsia="仿宋" w:cs="仿宋"/>
                <w:color w:val="auto"/>
                <w:sz w:val="24"/>
              </w:rPr>
              <w:t>年以上相关工作经验，专业基础扎实，专业技能较熟练；</w:t>
            </w:r>
          </w:p>
          <w:p>
            <w:pPr>
              <w:tabs>
                <w:tab w:val="left" w:pos="720"/>
              </w:tabs>
              <w:snapToGrid w:val="0"/>
              <w:spacing w:line="276" w:lineRule="auto"/>
              <w:ind w:right="-97" w:rightChars="-46"/>
              <w:rPr>
                <w:rFonts w:hint="eastAsia" w:ascii="仿宋" w:hAnsi="仿宋" w:eastAsia="仿宋" w:cs="仿宋"/>
                <w:color w:val="auto"/>
                <w:sz w:val="24"/>
              </w:rPr>
            </w:pPr>
            <w:r>
              <w:rPr>
                <w:rFonts w:hint="eastAsia" w:ascii="仿宋" w:hAnsi="仿宋" w:eastAsia="仿宋" w:cs="仿宋"/>
                <w:color w:val="auto"/>
                <w:sz w:val="24"/>
              </w:rPr>
              <w:t>（3）身体健康，爱岗敬业，有责任心，能吃苦耐劳。</w:t>
            </w:r>
          </w:p>
          <w:p>
            <w:pPr>
              <w:tabs>
                <w:tab w:val="left" w:pos="720"/>
              </w:tabs>
              <w:snapToGrid w:val="0"/>
              <w:spacing w:line="276" w:lineRule="auto"/>
              <w:ind w:right="-97" w:rightChars="-46"/>
              <w:rPr>
                <w:rFonts w:hint="eastAsia" w:ascii="仿宋" w:hAnsi="仿宋" w:eastAsia="仿宋" w:cs="仿宋"/>
                <w:color w:val="auto"/>
                <w:sz w:val="24"/>
              </w:rPr>
            </w:pPr>
            <w:r>
              <w:rPr>
                <w:rFonts w:hint="eastAsia" w:ascii="仿宋" w:hAnsi="仿宋" w:eastAsia="仿宋" w:cs="仿宋"/>
                <w:color w:val="auto"/>
                <w:sz w:val="24"/>
              </w:rPr>
              <w:t>（4）提供本单位参保证明复印件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trPr>
        <w:tc>
          <w:tcPr>
            <w:tcW w:w="1563" w:type="dxa"/>
            <w:noWrap w:val="0"/>
            <w:vAlign w:val="center"/>
          </w:tcPr>
          <w:p>
            <w:pPr>
              <w:tabs>
                <w:tab w:val="left" w:pos="720"/>
              </w:tabs>
              <w:snapToGrid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保洁员</w:t>
            </w:r>
          </w:p>
        </w:tc>
        <w:tc>
          <w:tcPr>
            <w:tcW w:w="7751" w:type="dxa"/>
            <w:noWrap w:val="0"/>
            <w:vAlign w:val="center"/>
          </w:tcPr>
          <w:p>
            <w:pPr>
              <w:tabs>
                <w:tab w:val="left" w:pos="720"/>
              </w:tabs>
              <w:snapToGrid w:val="0"/>
              <w:spacing w:line="276" w:lineRule="auto"/>
              <w:ind w:right="-97" w:rightChars="-46"/>
              <w:rPr>
                <w:rFonts w:hint="eastAsia" w:ascii="仿宋" w:hAnsi="仿宋" w:eastAsia="仿宋" w:cs="仿宋"/>
                <w:color w:val="auto"/>
                <w:sz w:val="24"/>
              </w:rPr>
            </w:pPr>
            <w:r>
              <w:rPr>
                <w:rFonts w:hint="eastAsia" w:ascii="仿宋" w:hAnsi="仿宋" w:eastAsia="仿宋" w:cs="仿宋"/>
                <w:color w:val="auto"/>
                <w:sz w:val="24"/>
              </w:rPr>
              <w:t>（1）年龄不超过55周岁，身体健康，品貌端正，无不良历史记录。</w:t>
            </w:r>
          </w:p>
        </w:tc>
      </w:tr>
    </w:tbl>
    <w:p>
      <w:pPr>
        <w:snapToGrid w:val="0"/>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8、法律政策及合同规定的其他事项</w:t>
      </w:r>
    </w:p>
    <w:p>
      <w:pPr>
        <w:spacing w:line="360" w:lineRule="auto"/>
        <w:ind w:firstLine="482" w:firstLineChars="200"/>
        <w:rPr>
          <w:rFonts w:hint="eastAsia" w:ascii="仿宋" w:hAnsi="仿宋" w:eastAsia="仿宋" w:cs="仿宋"/>
          <w:b/>
          <w:color w:val="auto"/>
          <w:sz w:val="24"/>
        </w:rPr>
      </w:pPr>
      <w:r>
        <w:rPr>
          <w:rFonts w:hint="eastAsia" w:ascii="仿宋" w:hAnsi="仿宋" w:eastAsia="仿宋" w:cs="仿宋"/>
          <w:b/>
          <w:color w:val="auto"/>
          <w:sz w:val="24"/>
        </w:rPr>
        <w:t>四、管理服务应达到的各项指标</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1.杜绝火灾责任事故，杜绝刑事案件；</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2.环境卫生、清洁率达99%；</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3.消防设备设施完好率100%；</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4.房屋完好率100%；</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5.设备完好率100%；</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6.智能化系统运行正常率100%；</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7.零修、报修及时率100%，返修率小于1%；</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8.服务有效投诉少于1%，处理率100%；</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9.回访率95%，业主满意率95%。</w:t>
      </w:r>
    </w:p>
    <w:p>
      <w:pPr>
        <w:spacing w:line="360" w:lineRule="auto"/>
        <w:ind w:firstLine="482" w:firstLineChars="200"/>
        <w:rPr>
          <w:rFonts w:hint="eastAsia" w:ascii="仿宋" w:hAnsi="仿宋" w:eastAsia="仿宋" w:cs="仿宋"/>
          <w:b/>
          <w:bCs/>
          <w:color w:val="auto"/>
          <w:sz w:val="24"/>
        </w:rPr>
      </w:pPr>
      <w:r>
        <w:rPr>
          <w:rFonts w:hint="eastAsia" w:ascii="仿宋" w:hAnsi="仿宋" w:eastAsia="仿宋" w:cs="仿宋"/>
          <w:b/>
          <w:bCs/>
          <w:color w:val="auto"/>
          <w:sz w:val="24"/>
        </w:rPr>
        <w:t>五、其他说明</w:t>
      </w:r>
    </w:p>
    <w:p>
      <w:pPr>
        <w:spacing w:line="360" w:lineRule="auto"/>
        <w:ind w:firstLine="482" w:firstLineChars="200"/>
        <w:rPr>
          <w:rFonts w:hint="eastAsia" w:ascii="仿宋" w:hAnsi="仿宋" w:eastAsia="仿宋" w:cs="仿宋"/>
          <w:b/>
          <w:bCs/>
          <w:color w:val="auto"/>
          <w:sz w:val="24"/>
          <w:lang w:val="en-US" w:eastAsia="zh-CN"/>
        </w:rPr>
      </w:pPr>
      <w:r>
        <w:rPr>
          <w:rFonts w:hint="eastAsia" w:ascii="仿宋" w:hAnsi="仿宋" w:eastAsia="仿宋" w:cs="仿宋"/>
          <w:b/>
          <w:bCs/>
          <w:color w:val="auto"/>
          <w:sz w:val="24"/>
          <w:lang w:val="en-US" w:eastAsia="zh-CN"/>
        </w:rPr>
        <w:t>1、本项目包含高低压配电维保费；</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lang w:val="en-US" w:eastAsia="zh-CN"/>
        </w:rPr>
        <w:t>2</w:t>
      </w:r>
      <w:r>
        <w:rPr>
          <w:rFonts w:hint="eastAsia" w:ascii="仿宋" w:hAnsi="仿宋" w:eastAsia="仿宋" w:cs="仿宋"/>
          <w:color w:val="auto"/>
          <w:sz w:val="24"/>
        </w:rPr>
        <w:t>、为确保服务质量</w:t>
      </w:r>
      <w:r>
        <w:rPr>
          <w:rFonts w:hint="eastAsia" w:ascii="仿宋" w:hAnsi="仿宋" w:eastAsia="仿宋" w:cs="仿宋"/>
          <w:color w:val="auto"/>
          <w:sz w:val="24"/>
          <w:lang w:eastAsia="zh-CN"/>
        </w:rPr>
        <w:t>及时</w:t>
      </w:r>
      <w:r>
        <w:rPr>
          <w:rFonts w:hint="eastAsia" w:ascii="仿宋" w:hAnsi="仿宋" w:eastAsia="仿宋" w:cs="仿宋"/>
          <w:color w:val="auto"/>
          <w:sz w:val="24"/>
        </w:rPr>
        <w:t>与</w:t>
      </w:r>
      <w:r>
        <w:rPr>
          <w:rFonts w:hint="eastAsia" w:ascii="仿宋" w:hAnsi="仿宋" w:eastAsia="仿宋" w:cs="仿宋"/>
          <w:color w:val="auto"/>
          <w:sz w:val="24"/>
          <w:lang w:eastAsia="zh-CN"/>
        </w:rPr>
        <w:t>采购人</w:t>
      </w:r>
      <w:r>
        <w:rPr>
          <w:rFonts w:hint="eastAsia" w:ascii="仿宋" w:hAnsi="仿宋" w:eastAsia="仿宋" w:cs="仿宋"/>
          <w:color w:val="auto"/>
          <w:sz w:val="24"/>
        </w:rPr>
        <w:t>沟通联络，中标</w:t>
      </w:r>
      <w:r>
        <w:rPr>
          <w:rFonts w:hint="eastAsia" w:ascii="仿宋" w:hAnsi="仿宋" w:eastAsia="仿宋" w:cs="仿宋"/>
          <w:color w:val="auto"/>
          <w:sz w:val="24"/>
          <w:lang w:eastAsia="zh-CN"/>
        </w:rPr>
        <w:t>单位</w:t>
      </w:r>
      <w:r>
        <w:rPr>
          <w:rFonts w:hint="eastAsia" w:ascii="仿宋" w:hAnsi="仿宋" w:eastAsia="仿宋" w:cs="仿宋"/>
          <w:color w:val="auto"/>
          <w:sz w:val="24"/>
        </w:rPr>
        <w:t>须设置专职人员，负责对服务质量的检查监督及与招标方日常业务联系；</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lang w:val="en-US" w:eastAsia="zh-CN"/>
        </w:rPr>
        <w:t>3</w:t>
      </w:r>
      <w:r>
        <w:rPr>
          <w:rFonts w:hint="eastAsia" w:ascii="仿宋" w:hAnsi="仿宋" w:eastAsia="仿宋" w:cs="仿宋"/>
          <w:color w:val="auto"/>
          <w:sz w:val="24"/>
        </w:rPr>
        <w:t>、</w:t>
      </w:r>
      <w:r>
        <w:rPr>
          <w:rFonts w:hint="eastAsia" w:ascii="仿宋" w:hAnsi="仿宋" w:eastAsia="仿宋" w:cs="仿宋"/>
          <w:b w:val="0"/>
          <w:bCs/>
          <w:color w:val="auto"/>
          <w:sz w:val="24"/>
        </w:rPr>
        <w:t>中标单位需提供员</w:t>
      </w:r>
      <w:r>
        <w:rPr>
          <w:rFonts w:hint="eastAsia" w:ascii="仿宋" w:hAnsi="仿宋" w:eastAsia="仿宋" w:cs="仿宋"/>
          <w:color w:val="auto"/>
          <w:sz w:val="24"/>
        </w:rPr>
        <w:t>工管理服务规范要求及确保服务质量达标的具体措施；</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lang w:val="en-US" w:eastAsia="zh-CN"/>
        </w:rPr>
        <w:t>4</w:t>
      </w:r>
      <w:r>
        <w:rPr>
          <w:rFonts w:hint="eastAsia" w:ascii="仿宋" w:hAnsi="仿宋" w:eastAsia="仿宋" w:cs="仿宋"/>
          <w:color w:val="auto"/>
          <w:sz w:val="24"/>
        </w:rPr>
        <w:t>、</w:t>
      </w:r>
      <w:r>
        <w:rPr>
          <w:rFonts w:hint="eastAsia" w:ascii="仿宋" w:hAnsi="仿宋" w:eastAsia="仿宋" w:cs="仿宋"/>
          <w:color w:val="auto"/>
          <w:sz w:val="24"/>
          <w:lang w:eastAsia="zh-CN"/>
        </w:rPr>
        <w:t>中标单位</w:t>
      </w:r>
      <w:r>
        <w:rPr>
          <w:rFonts w:hint="eastAsia" w:ascii="仿宋" w:hAnsi="仿宋" w:eastAsia="仿宋" w:cs="仿宋"/>
          <w:color w:val="auto"/>
          <w:sz w:val="24"/>
        </w:rPr>
        <w:t>需向</w:t>
      </w:r>
      <w:r>
        <w:rPr>
          <w:rFonts w:hint="eastAsia" w:ascii="仿宋" w:hAnsi="仿宋" w:eastAsia="仿宋" w:cs="仿宋"/>
          <w:color w:val="auto"/>
          <w:sz w:val="24"/>
          <w:lang w:eastAsia="zh-CN"/>
        </w:rPr>
        <w:t>采购人</w:t>
      </w:r>
      <w:r>
        <w:rPr>
          <w:rFonts w:hint="eastAsia" w:ascii="仿宋" w:hAnsi="仿宋" w:eastAsia="仿宋" w:cs="仿宋"/>
          <w:color w:val="auto"/>
          <w:sz w:val="24"/>
        </w:rPr>
        <w:t>提供服务承诺；</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lang w:val="en-US" w:eastAsia="zh-CN"/>
        </w:rPr>
        <w:t>5</w:t>
      </w:r>
      <w:r>
        <w:rPr>
          <w:rFonts w:hint="eastAsia" w:ascii="仿宋" w:hAnsi="仿宋" w:eastAsia="仿宋" w:cs="仿宋"/>
          <w:color w:val="auto"/>
          <w:sz w:val="24"/>
        </w:rPr>
        <w:t>、</w:t>
      </w:r>
      <w:r>
        <w:rPr>
          <w:rFonts w:hint="eastAsia" w:ascii="仿宋" w:hAnsi="仿宋" w:eastAsia="仿宋" w:cs="仿宋"/>
          <w:color w:val="auto"/>
          <w:sz w:val="24"/>
          <w:lang w:eastAsia="zh-CN"/>
        </w:rPr>
        <w:t>中标单位</w:t>
      </w:r>
      <w:r>
        <w:rPr>
          <w:rFonts w:hint="eastAsia" w:ascii="仿宋" w:hAnsi="仿宋" w:eastAsia="仿宋" w:cs="仿宋"/>
          <w:color w:val="auto"/>
          <w:sz w:val="24"/>
        </w:rPr>
        <w:t>须主动接受</w:t>
      </w:r>
      <w:r>
        <w:rPr>
          <w:rFonts w:hint="eastAsia" w:ascii="仿宋" w:hAnsi="仿宋" w:eastAsia="仿宋" w:cs="仿宋"/>
          <w:color w:val="auto"/>
          <w:sz w:val="24"/>
          <w:lang w:eastAsia="zh-CN"/>
        </w:rPr>
        <w:t>采购人</w:t>
      </w:r>
      <w:r>
        <w:rPr>
          <w:rFonts w:hint="eastAsia" w:ascii="仿宋" w:hAnsi="仿宋" w:eastAsia="仿宋" w:cs="仿宋"/>
          <w:color w:val="auto"/>
          <w:sz w:val="24"/>
        </w:rPr>
        <w:t>的指导、检查、监督及协调；</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lang w:val="en-US" w:eastAsia="zh-CN"/>
        </w:rPr>
        <w:t>6</w:t>
      </w:r>
      <w:r>
        <w:rPr>
          <w:rFonts w:hint="eastAsia" w:ascii="仿宋" w:hAnsi="仿宋" w:eastAsia="仿宋" w:cs="仿宋"/>
          <w:color w:val="auto"/>
          <w:sz w:val="24"/>
        </w:rPr>
        <w:t>、现有服务范围内，由于调整而增加的工作量，不再增加费用；</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lang w:val="en-US" w:eastAsia="zh-CN"/>
        </w:rPr>
        <w:t>7</w:t>
      </w:r>
      <w:r>
        <w:rPr>
          <w:rFonts w:hint="eastAsia" w:ascii="仿宋" w:hAnsi="仿宋" w:eastAsia="仿宋" w:cs="仿宋"/>
          <w:color w:val="auto"/>
          <w:sz w:val="24"/>
        </w:rPr>
        <w:t>、按时按质完成</w:t>
      </w:r>
      <w:r>
        <w:rPr>
          <w:rFonts w:hint="eastAsia" w:ascii="仿宋" w:hAnsi="仿宋" w:eastAsia="仿宋" w:cs="仿宋"/>
          <w:color w:val="auto"/>
          <w:sz w:val="24"/>
          <w:lang w:eastAsia="zh-CN"/>
        </w:rPr>
        <w:t>采购人</w:t>
      </w:r>
      <w:r>
        <w:rPr>
          <w:rFonts w:hint="eastAsia" w:ascii="仿宋" w:hAnsi="仿宋" w:eastAsia="仿宋" w:cs="仿宋"/>
          <w:color w:val="auto"/>
          <w:sz w:val="24"/>
        </w:rPr>
        <w:t>交办的重大庆典、会议活动等突击性物业管理任务，所增加的工作量不另外计算费用。</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lang w:val="en-US" w:eastAsia="zh-CN"/>
        </w:rPr>
        <w:t>8</w:t>
      </w:r>
      <w:r>
        <w:rPr>
          <w:rFonts w:hint="eastAsia" w:ascii="仿宋" w:hAnsi="仿宋" w:eastAsia="仿宋" w:cs="仿宋"/>
          <w:color w:val="auto"/>
          <w:sz w:val="24"/>
        </w:rPr>
        <w:t>、需做好公共区域照明开闭、活动室管理、三费催缴、第三方维保单位监管等工作。</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lang w:val="en-US" w:eastAsia="zh-CN"/>
        </w:rPr>
        <w:t>9</w:t>
      </w:r>
      <w:r>
        <w:rPr>
          <w:rFonts w:hint="eastAsia" w:ascii="仿宋" w:hAnsi="仿宋" w:eastAsia="仿宋" w:cs="仿宋"/>
          <w:color w:val="auto"/>
          <w:sz w:val="24"/>
        </w:rPr>
        <w:t>、合同期满后，妥善处理退场移交、人员安置，如果出现劳资纠纷，责任在物业公司中标单位。</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lang w:val="en-US" w:eastAsia="zh-CN"/>
        </w:rPr>
        <w:t>10</w:t>
      </w:r>
      <w:r>
        <w:rPr>
          <w:rFonts w:hint="eastAsia" w:ascii="仿宋" w:hAnsi="仿宋" w:eastAsia="仿宋" w:cs="仿宋"/>
          <w:color w:val="auto"/>
          <w:sz w:val="24"/>
        </w:rPr>
        <w:t>、</w:t>
      </w:r>
      <w:r>
        <w:rPr>
          <w:rFonts w:hint="eastAsia" w:ascii="仿宋" w:hAnsi="仿宋" w:eastAsia="仿宋" w:cs="仿宋"/>
          <w:b w:val="0"/>
          <w:bCs/>
          <w:color w:val="auto"/>
          <w:sz w:val="24"/>
        </w:rPr>
        <w:t>采购人将参</w:t>
      </w:r>
      <w:r>
        <w:rPr>
          <w:rFonts w:hint="eastAsia" w:ascii="仿宋" w:hAnsi="仿宋" w:eastAsia="仿宋" w:cs="仿宋"/>
          <w:color w:val="auto"/>
          <w:sz w:val="24"/>
        </w:rPr>
        <w:t>考《杭州市物业管理优秀住宅（或大厦）》服务标准，对中标单位进行物业服务考核工作。</w:t>
      </w:r>
    </w:p>
    <w:p>
      <w:pPr>
        <w:spacing w:line="360" w:lineRule="auto"/>
        <w:ind w:firstLine="480" w:firstLineChars="200"/>
        <w:rPr>
          <w:rFonts w:hint="eastAsia" w:ascii="仿宋" w:hAnsi="仿宋" w:eastAsia="仿宋" w:cs="仿宋"/>
          <w:b/>
          <w:color w:val="auto"/>
          <w:sz w:val="24"/>
        </w:rPr>
      </w:pPr>
      <w:r>
        <w:rPr>
          <w:rFonts w:hint="eastAsia" w:ascii="仿宋" w:hAnsi="仿宋" w:eastAsia="仿宋" w:cs="仿宋"/>
          <w:color w:val="auto"/>
          <w:sz w:val="24"/>
          <w:lang w:val="en-US" w:eastAsia="zh-CN"/>
        </w:rPr>
        <w:t>11、本项目设有物业管理绩效考核，投标人应综合考虑物业考核结果对物业费的增减影响。</w:t>
      </w:r>
    </w:p>
    <w:p>
      <w:pPr>
        <w:spacing w:line="440" w:lineRule="exact"/>
        <w:rPr>
          <w:rFonts w:hint="eastAsia" w:ascii="仿宋" w:hAnsi="仿宋" w:eastAsia="仿宋" w:cs="仿宋"/>
          <w:b/>
          <w:color w:val="auto"/>
          <w:sz w:val="24"/>
        </w:rPr>
      </w:pPr>
      <w:r>
        <w:rPr>
          <w:rFonts w:hint="eastAsia" w:ascii="仿宋" w:hAnsi="仿宋" w:eastAsia="仿宋" w:cs="仿宋"/>
          <w:b/>
          <w:color w:val="auto"/>
          <w:sz w:val="24"/>
        </w:rPr>
        <w:t>2、商务需求</w:t>
      </w:r>
    </w:p>
    <w:p>
      <w:pPr>
        <w:spacing w:line="440" w:lineRule="exact"/>
        <w:ind w:firstLine="482" w:firstLineChars="200"/>
        <w:rPr>
          <w:rFonts w:hint="default" w:ascii="仿宋" w:hAnsi="仿宋" w:eastAsia="仿宋" w:cs="仿宋"/>
          <w:b/>
          <w:bCs/>
          <w:color w:val="auto"/>
          <w:sz w:val="24"/>
          <w:lang w:val="en-US" w:eastAsia="zh-CN"/>
        </w:rPr>
      </w:pPr>
      <w:r>
        <w:rPr>
          <w:rFonts w:hint="eastAsia" w:ascii="仿宋" w:hAnsi="仿宋" w:eastAsia="仿宋"/>
          <w:b/>
          <w:color w:val="auto"/>
          <w:sz w:val="24"/>
        </w:rPr>
        <w:t>▲</w:t>
      </w:r>
      <w:r>
        <w:rPr>
          <w:rFonts w:hint="eastAsia" w:ascii="仿宋" w:hAnsi="仿宋" w:eastAsia="仿宋" w:cs="仿宋"/>
          <w:b/>
          <w:bCs/>
          <w:color w:val="auto"/>
          <w:sz w:val="24"/>
        </w:rPr>
        <w:t>2.1服务期：1年</w:t>
      </w:r>
      <w:r>
        <w:rPr>
          <w:rFonts w:hint="eastAsia" w:ascii="仿宋" w:hAnsi="仿宋" w:eastAsia="仿宋" w:cs="仿宋"/>
          <w:b/>
          <w:color w:val="auto"/>
          <w:sz w:val="24"/>
        </w:rPr>
        <w:t>（具体时间根据招标进度顺延，在合同中明确。）</w:t>
      </w:r>
      <w:r>
        <w:rPr>
          <w:rFonts w:hint="eastAsia" w:ascii="仿宋" w:hAnsi="仿宋" w:eastAsia="仿宋" w:cs="仿宋"/>
          <w:b/>
          <w:color w:val="auto"/>
          <w:sz w:val="24"/>
          <w:lang w:val="en-US" w:eastAsia="zh-CN"/>
        </w:rPr>
        <w:t xml:space="preserve">     </w:t>
      </w:r>
    </w:p>
    <w:p>
      <w:pPr>
        <w:widowControl/>
        <w:spacing w:line="360"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2.2</w:t>
      </w:r>
      <w:r>
        <w:rPr>
          <w:rFonts w:hint="eastAsia" w:ascii="仿宋" w:hAnsi="仿宋" w:eastAsia="仿宋" w:cs="仿宋"/>
          <w:color w:val="auto"/>
          <w:kern w:val="0"/>
          <w:sz w:val="24"/>
        </w:rPr>
        <w:t>合同履行完毕后，在未找到接替前，</w:t>
      </w:r>
      <w:r>
        <w:rPr>
          <w:rFonts w:hint="eastAsia" w:ascii="仿宋" w:hAnsi="仿宋" w:eastAsia="仿宋" w:cs="仿宋"/>
          <w:color w:val="auto"/>
          <w:kern w:val="0"/>
          <w:sz w:val="24"/>
          <w:lang w:eastAsia="zh-CN"/>
        </w:rPr>
        <w:t>中标单位</w:t>
      </w:r>
      <w:r>
        <w:rPr>
          <w:rFonts w:hint="eastAsia" w:ascii="仿宋" w:hAnsi="仿宋" w:eastAsia="仿宋" w:cs="仿宋"/>
          <w:color w:val="auto"/>
          <w:kern w:val="0"/>
          <w:sz w:val="24"/>
        </w:rPr>
        <w:t>应适当延续服务，费用按原合同签订的费用标准支付。如</w:t>
      </w:r>
      <w:r>
        <w:rPr>
          <w:rFonts w:hint="eastAsia" w:ascii="仿宋" w:hAnsi="仿宋" w:eastAsia="仿宋" w:cs="仿宋"/>
          <w:color w:val="auto"/>
          <w:kern w:val="0"/>
          <w:sz w:val="24"/>
          <w:lang w:eastAsia="zh-CN"/>
        </w:rPr>
        <w:t>中标单位</w:t>
      </w:r>
      <w:r>
        <w:rPr>
          <w:rFonts w:hint="eastAsia" w:ascii="仿宋" w:hAnsi="仿宋" w:eastAsia="仿宋" w:cs="仿宋"/>
          <w:color w:val="auto"/>
          <w:kern w:val="0"/>
          <w:sz w:val="24"/>
        </w:rPr>
        <w:t>在服务期内违反合同约定，经考核不合格，</w:t>
      </w:r>
      <w:r>
        <w:rPr>
          <w:rFonts w:hint="eastAsia" w:ascii="仿宋" w:hAnsi="仿宋" w:eastAsia="仿宋" w:cs="仿宋"/>
          <w:color w:val="auto"/>
          <w:kern w:val="0"/>
          <w:sz w:val="24"/>
          <w:lang w:eastAsia="zh-CN"/>
        </w:rPr>
        <w:t>采购人</w:t>
      </w:r>
      <w:r>
        <w:rPr>
          <w:rFonts w:hint="eastAsia" w:ascii="仿宋" w:hAnsi="仿宋" w:eastAsia="仿宋" w:cs="仿宋"/>
          <w:color w:val="auto"/>
          <w:kern w:val="0"/>
          <w:sz w:val="24"/>
        </w:rPr>
        <w:t>有权提前终止合同。</w:t>
      </w:r>
    </w:p>
    <w:p>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2.3承包方式：包工包料。</w:t>
      </w:r>
    </w:p>
    <w:p>
      <w:pPr>
        <w:spacing w:line="440" w:lineRule="exact"/>
        <w:ind w:firstLine="482" w:firstLineChars="200"/>
        <w:rPr>
          <w:rFonts w:hint="eastAsia" w:ascii="仿宋" w:hAnsi="仿宋" w:eastAsia="仿宋" w:cs="仿宋"/>
          <w:b/>
          <w:bCs/>
          <w:color w:val="auto"/>
          <w:sz w:val="24"/>
        </w:rPr>
      </w:pPr>
      <w:r>
        <w:rPr>
          <w:rFonts w:hint="eastAsia" w:ascii="仿宋" w:hAnsi="仿宋" w:eastAsia="仿宋"/>
          <w:b/>
          <w:color w:val="auto"/>
          <w:sz w:val="24"/>
        </w:rPr>
        <w:t>▲</w:t>
      </w:r>
      <w:r>
        <w:rPr>
          <w:rFonts w:hint="eastAsia" w:ascii="仿宋" w:hAnsi="仿宋" w:eastAsia="仿宋" w:cs="仿宋"/>
          <w:b/>
          <w:bCs/>
          <w:color w:val="auto"/>
          <w:sz w:val="24"/>
        </w:rPr>
        <w:t>2.4本次报价为一年物业服务管</w:t>
      </w:r>
      <w:r>
        <w:rPr>
          <w:rFonts w:hint="eastAsia" w:ascii="仿宋" w:hAnsi="仿宋" w:eastAsia="仿宋" w:cs="仿宋"/>
          <w:b/>
          <w:bCs/>
          <w:color w:val="auto"/>
          <w:sz w:val="24"/>
          <w:highlight w:val="none"/>
        </w:rPr>
        <w:t>理费用，请</w:t>
      </w:r>
      <w:r>
        <w:rPr>
          <w:rFonts w:hint="eastAsia" w:ascii="仿宋" w:hAnsi="仿宋" w:eastAsia="仿宋" w:cs="仿宋"/>
          <w:b/>
          <w:bCs/>
          <w:color w:val="auto"/>
          <w:sz w:val="24"/>
        </w:rPr>
        <w:t>投标人充分考虑报价；</w:t>
      </w:r>
    </w:p>
    <w:p>
      <w:pPr>
        <w:spacing w:line="440" w:lineRule="exact"/>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2.4.1物业管理费用报价需考虑项目人员支出成本、办公行政费用、园区保险费、环境维护费、管理费、税费以及其它开展正常物业服务所需的全部因素；</w:t>
      </w:r>
    </w:p>
    <w:p>
      <w:pPr>
        <w:spacing w:line="440" w:lineRule="exact"/>
        <w:ind w:firstLine="480" w:firstLineChars="200"/>
        <w:rPr>
          <w:rFonts w:hint="eastAsia" w:ascii="仿宋" w:hAnsi="仿宋" w:eastAsia="仿宋" w:cs="仿宋"/>
          <w:bCs/>
          <w:color w:val="auto"/>
          <w:sz w:val="24"/>
          <w:lang w:eastAsia="zh-CN"/>
        </w:rPr>
      </w:pPr>
      <w:r>
        <w:rPr>
          <w:rFonts w:hint="eastAsia" w:ascii="仿宋" w:hAnsi="仿宋" w:eastAsia="仿宋" w:cs="仿宋"/>
          <w:bCs/>
          <w:color w:val="auto"/>
          <w:sz w:val="24"/>
        </w:rPr>
        <w:t>2.4.2设施设备，在施工单位维护保养期由维保单位承担，要求中标单位进行监管</w:t>
      </w:r>
      <w:r>
        <w:rPr>
          <w:rFonts w:hint="eastAsia" w:ascii="仿宋" w:hAnsi="仿宋" w:eastAsia="仿宋" w:cs="仿宋"/>
          <w:bCs/>
          <w:color w:val="auto"/>
          <w:sz w:val="24"/>
          <w:lang w:eastAsia="zh-CN"/>
        </w:rPr>
        <w:t>。</w:t>
      </w:r>
    </w:p>
    <w:p>
      <w:pPr>
        <w:spacing w:line="440" w:lineRule="exact"/>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2.4.3</w:t>
      </w:r>
      <w:r>
        <w:rPr>
          <w:rFonts w:hint="eastAsia" w:ascii="仿宋" w:hAnsi="仿宋" w:eastAsia="仿宋" w:cs="仿宋"/>
          <w:bCs/>
          <w:color w:val="auto"/>
          <w:sz w:val="24"/>
          <w:lang w:val="en-US" w:eastAsia="zh-CN"/>
        </w:rPr>
        <w:t>园区所有楼层</w:t>
      </w:r>
      <w:r>
        <w:rPr>
          <w:rFonts w:hint="eastAsia" w:ascii="仿宋" w:hAnsi="仿宋" w:eastAsia="仿宋" w:cs="仿宋"/>
          <w:bCs/>
          <w:color w:val="auto"/>
          <w:sz w:val="24"/>
        </w:rPr>
        <w:t>洗手间的易耗品（纸巾、洗手液等），</w:t>
      </w:r>
      <w:r>
        <w:rPr>
          <w:rFonts w:hint="eastAsia" w:ascii="仿宋" w:hAnsi="仿宋" w:eastAsia="仿宋" w:cs="仿宋"/>
          <w:bCs/>
          <w:color w:val="auto"/>
          <w:sz w:val="24"/>
          <w:lang w:val="en-US" w:eastAsia="zh-CN"/>
        </w:rPr>
        <w:t>由</w:t>
      </w:r>
      <w:r>
        <w:rPr>
          <w:rFonts w:hint="eastAsia" w:ascii="仿宋" w:hAnsi="仿宋" w:eastAsia="仿宋" w:cs="仿宋"/>
          <w:bCs/>
          <w:color w:val="auto"/>
          <w:sz w:val="24"/>
          <w:lang w:eastAsia="zh-CN"/>
        </w:rPr>
        <w:t>中标单位</w:t>
      </w:r>
      <w:r>
        <w:rPr>
          <w:rFonts w:hint="eastAsia" w:ascii="仿宋" w:hAnsi="仿宋" w:eastAsia="仿宋" w:cs="仿宋"/>
          <w:bCs/>
          <w:color w:val="auto"/>
          <w:sz w:val="24"/>
        </w:rPr>
        <w:t>提供</w:t>
      </w:r>
      <w:r>
        <w:rPr>
          <w:rFonts w:hint="eastAsia" w:ascii="仿宋" w:hAnsi="仿宋" w:eastAsia="仿宋" w:cs="仿宋"/>
          <w:bCs/>
          <w:color w:val="auto"/>
          <w:sz w:val="24"/>
          <w:lang w:eastAsia="zh-CN"/>
        </w:rPr>
        <w:t>（</w:t>
      </w:r>
      <w:r>
        <w:rPr>
          <w:rFonts w:hint="eastAsia" w:ascii="仿宋" w:hAnsi="仿宋" w:eastAsia="仿宋" w:cs="仿宋"/>
          <w:bCs/>
          <w:color w:val="auto"/>
          <w:sz w:val="24"/>
          <w:lang w:val="en-US" w:eastAsia="zh-CN"/>
        </w:rPr>
        <w:t>包括</w:t>
      </w:r>
      <w:r>
        <w:rPr>
          <w:rFonts w:hint="eastAsia" w:ascii="仿宋" w:hAnsi="仿宋" w:eastAsia="仿宋" w:cs="仿宋"/>
          <w:bCs/>
          <w:color w:val="auto"/>
          <w:sz w:val="24"/>
        </w:rPr>
        <w:t>会务接待</w:t>
      </w:r>
      <w:r>
        <w:rPr>
          <w:rFonts w:hint="eastAsia" w:ascii="仿宋" w:hAnsi="仿宋" w:eastAsia="仿宋" w:cs="仿宋"/>
          <w:bCs/>
          <w:color w:val="auto"/>
          <w:sz w:val="24"/>
          <w:lang w:val="en-US" w:eastAsia="zh-CN"/>
        </w:rPr>
        <w:t>所使用的相关用品</w:t>
      </w:r>
      <w:r>
        <w:rPr>
          <w:rFonts w:hint="eastAsia" w:ascii="仿宋" w:hAnsi="仿宋" w:eastAsia="仿宋" w:cs="仿宋"/>
          <w:bCs/>
          <w:color w:val="auto"/>
          <w:sz w:val="24"/>
          <w:lang w:eastAsia="zh-CN"/>
        </w:rPr>
        <w:t>）</w:t>
      </w:r>
      <w:r>
        <w:rPr>
          <w:rFonts w:hint="eastAsia" w:ascii="仿宋" w:hAnsi="仿宋" w:eastAsia="仿宋" w:cs="仿宋"/>
          <w:bCs/>
          <w:color w:val="auto"/>
          <w:sz w:val="24"/>
        </w:rPr>
        <w:t>；</w:t>
      </w:r>
    </w:p>
    <w:p>
      <w:pPr>
        <w:spacing w:line="440" w:lineRule="exact"/>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2.4.4共用设施设备运行能耗费用，包含公共电费、室内外公共区域照明系统、地下室照明、通风系统、弱电系统（消监控室等）、高能耗共用设施设备（如：电梯、增压水泵、首层公共门厅/电梯厅空调、景观水系、景观照明等），均有</w:t>
      </w:r>
      <w:r>
        <w:rPr>
          <w:rFonts w:hint="eastAsia" w:ascii="仿宋" w:hAnsi="仿宋" w:eastAsia="仿宋" w:cs="仿宋"/>
          <w:bCs/>
          <w:color w:val="auto"/>
          <w:sz w:val="24"/>
          <w:lang w:eastAsia="zh-CN"/>
        </w:rPr>
        <w:t>采购人</w:t>
      </w:r>
      <w:r>
        <w:rPr>
          <w:rFonts w:hint="eastAsia" w:ascii="仿宋" w:hAnsi="仿宋" w:eastAsia="仿宋" w:cs="仿宋"/>
          <w:bCs/>
          <w:color w:val="auto"/>
          <w:sz w:val="24"/>
        </w:rPr>
        <w:t>支出；</w:t>
      </w:r>
    </w:p>
    <w:p>
      <w:pPr>
        <w:spacing w:line="440" w:lineRule="exact"/>
        <w:ind w:firstLine="480" w:firstLineChars="200"/>
        <w:rPr>
          <w:rFonts w:hint="default" w:ascii="仿宋" w:hAnsi="仿宋" w:eastAsia="仿宋" w:cs="仿宋"/>
          <w:color w:val="auto"/>
          <w:sz w:val="24"/>
          <w:lang w:val="en-US" w:eastAsia="zh-CN"/>
        </w:rPr>
      </w:pPr>
      <w:r>
        <w:rPr>
          <w:rFonts w:hint="eastAsia" w:ascii="仿宋" w:hAnsi="仿宋" w:eastAsia="仿宋" w:cs="仿宋"/>
          <w:color w:val="auto"/>
          <w:sz w:val="24"/>
          <w:lang w:val="en-US" w:eastAsia="zh-CN"/>
        </w:rPr>
        <w:t>2.4.5物业办公室装修由采购人负责（含空调、办公桌椅的购置）。电脑、打印机等办公设备由中标单位自行购置，费用不含在本次招标项目内。</w:t>
      </w:r>
    </w:p>
    <w:p>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2.5本项目投标人一旦中标，不得分包转包，一经发现</w:t>
      </w:r>
      <w:r>
        <w:rPr>
          <w:rFonts w:hint="eastAsia" w:ascii="仿宋" w:hAnsi="仿宋" w:eastAsia="仿宋" w:cs="仿宋"/>
          <w:color w:val="auto"/>
          <w:sz w:val="24"/>
          <w:lang w:eastAsia="zh-CN"/>
        </w:rPr>
        <w:t>中标单位</w:t>
      </w:r>
      <w:r>
        <w:rPr>
          <w:rFonts w:hint="eastAsia" w:ascii="仿宋" w:hAnsi="仿宋" w:eastAsia="仿宋" w:cs="仿宋"/>
          <w:color w:val="auto"/>
          <w:sz w:val="24"/>
        </w:rPr>
        <w:t>存在分包转包的行为，本项目合同立即自动中止，同时采购人有权没收投标单位履约保证金。</w:t>
      </w:r>
    </w:p>
    <w:p>
      <w:pPr>
        <w:spacing w:line="440" w:lineRule="exact"/>
        <w:ind w:firstLine="482" w:firstLineChars="200"/>
        <w:rPr>
          <w:rFonts w:hint="eastAsia" w:ascii="仿宋" w:hAnsi="仿宋" w:eastAsia="仿宋"/>
          <w:b/>
          <w:color w:val="auto"/>
          <w:sz w:val="24"/>
        </w:rPr>
      </w:pPr>
    </w:p>
    <w:p>
      <w:pPr>
        <w:spacing w:line="440" w:lineRule="exact"/>
        <w:ind w:firstLine="482" w:firstLineChars="200"/>
        <w:rPr>
          <w:rFonts w:hint="eastAsia" w:ascii="仿宋" w:hAnsi="仿宋" w:eastAsia="仿宋" w:cs="仿宋"/>
          <w:b/>
          <w:bCs/>
          <w:color w:val="auto"/>
          <w:spacing w:val="-4"/>
          <w:sz w:val="24"/>
        </w:rPr>
      </w:pPr>
      <w:r>
        <w:rPr>
          <w:rFonts w:hint="eastAsia" w:ascii="仿宋" w:hAnsi="仿宋" w:eastAsia="仿宋"/>
          <w:b/>
          <w:color w:val="auto"/>
          <w:sz w:val="24"/>
        </w:rPr>
        <w:t>▲</w:t>
      </w:r>
      <w:r>
        <w:rPr>
          <w:rFonts w:hint="eastAsia" w:ascii="仿宋" w:hAnsi="仿宋" w:eastAsia="仿宋" w:cs="仿宋"/>
          <w:b/>
          <w:color w:val="auto"/>
          <w:sz w:val="24"/>
        </w:rPr>
        <w:t>2.6</w:t>
      </w:r>
      <w:r>
        <w:rPr>
          <w:rFonts w:hint="eastAsia" w:ascii="仿宋" w:hAnsi="仿宋" w:eastAsia="仿宋" w:cs="仿宋"/>
          <w:b/>
          <w:bCs/>
          <w:color w:val="auto"/>
          <w:spacing w:val="-4"/>
          <w:sz w:val="24"/>
        </w:rPr>
        <w:t>付款方式</w:t>
      </w:r>
    </w:p>
    <w:p>
      <w:pPr>
        <w:snapToGrid w:val="0"/>
        <w:spacing w:line="360" w:lineRule="auto"/>
        <w:ind w:firstLine="480" w:firstLineChars="200"/>
        <w:jc w:val="left"/>
        <w:rPr>
          <w:rFonts w:hint="eastAsia" w:ascii="仿宋" w:hAnsi="仿宋" w:eastAsia="仿宋" w:cs="仿宋"/>
          <w:b w:val="0"/>
          <w:bCs/>
          <w:color w:val="auto"/>
          <w:sz w:val="24"/>
          <w:lang w:val="en-US" w:eastAsia="zh-CN"/>
        </w:rPr>
      </w:pPr>
      <w:r>
        <w:rPr>
          <w:rFonts w:hint="eastAsia" w:ascii="仿宋" w:hAnsi="仿宋" w:eastAsia="仿宋" w:cs="仿宋"/>
          <w:b w:val="0"/>
          <w:bCs/>
          <w:color w:val="auto"/>
          <w:sz w:val="24"/>
          <w:lang w:val="en-US" w:eastAsia="zh-CN"/>
        </w:rPr>
        <w:t>根据省财政厅《关于进一步发挥政府采购政策功能全力推动经济稳进提质的通知》（浙财采监【2022】3号）要求，制定如下付款方式：</w:t>
      </w:r>
    </w:p>
    <w:p>
      <w:pPr>
        <w:snapToGrid w:val="0"/>
        <w:spacing w:line="360" w:lineRule="auto"/>
        <w:ind w:firstLine="480" w:firstLineChars="200"/>
        <w:jc w:val="left"/>
        <w:rPr>
          <w:rFonts w:hint="default" w:ascii="仿宋" w:hAnsi="仿宋" w:eastAsia="仿宋" w:cs="仿宋"/>
          <w:b w:val="0"/>
          <w:bCs/>
          <w:color w:val="auto"/>
          <w:sz w:val="24"/>
          <w:lang w:val="en-US" w:eastAsia="zh-CN"/>
        </w:rPr>
      </w:pPr>
      <w:r>
        <w:rPr>
          <w:rFonts w:hint="eastAsia" w:ascii="仿宋" w:hAnsi="仿宋" w:eastAsia="仿宋" w:cs="仿宋"/>
          <w:b w:val="0"/>
          <w:bCs/>
          <w:color w:val="auto"/>
          <w:sz w:val="24"/>
          <w:lang w:val="en-US" w:eastAsia="zh-CN"/>
        </w:rPr>
        <w:t>①合同生效后，采购人支付合同总价的20%作为预付款，剩余款项按照</w:t>
      </w:r>
      <w:r>
        <w:rPr>
          <w:rFonts w:hint="eastAsia" w:ascii="仿宋" w:hAnsi="仿宋" w:eastAsia="仿宋" w:cs="仿宋"/>
          <w:b w:val="0"/>
          <w:bCs/>
          <w:color w:val="auto"/>
          <w:sz w:val="24"/>
        </w:rPr>
        <w:t>采购人考核</w:t>
      </w:r>
      <w:r>
        <w:rPr>
          <w:rFonts w:hint="eastAsia" w:ascii="仿宋" w:hAnsi="仿宋" w:eastAsia="仿宋" w:cs="仿宋"/>
          <w:b w:val="0"/>
          <w:bCs/>
          <w:color w:val="auto"/>
          <w:sz w:val="24"/>
          <w:lang w:val="en-US" w:eastAsia="zh-CN"/>
        </w:rPr>
        <w:t>结果</w:t>
      </w:r>
      <w:r>
        <w:rPr>
          <w:rFonts w:hint="eastAsia" w:ascii="仿宋" w:hAnsi="仿宋" w:eastAsia="仿宋" w:cs="仿宋"/>
          <w:b w:val="0"/>
          <w:bCs/>
          <w:color w:val="auto"/>
          <w:sz w:val="24"/>
        </w:rPr>
        <w:t>每季度支付一次，支付时间为</w:t>
      </w:r>
      <w:r>
        <w:rPr>
          <w:rFonts w:hint="eastAsia" w:ascii="仿宋" w:hAnsi="仿宋" w:eastAsia="仿宋" w:cs="仿宋"/>
          <w:b w:val="0"/>
          <w:bCs/>
          <w:color w:val="auto"/>
          <w:sz w:val="24"/>
          <w:lang w:val="en-US" w:eastAsia="zh-CN"/>
        </w:rPr>
        <w:t>季度完成后次月支付</w:t>
      </w:r>
      <w:r>
        <w:rPr>
          <w:rFonts w:hint="eastAsia" w:ascii="仿宋" w:hAnsi="仿宋" w:eastAsia="仿宋" w:cs="仿宋"/>
          <w:b w:val="0"/>
          <w:bCs/>
          <w:color w:val="auto"/>
          <w:sz w:val="24"/>
        </w:rPr>
        <w:t>，最后一次支付时间为合同期满以后。</w:t>
      </w:r>
    </w:p>
    <w:p>
      <w:pPr>
        <w:snapToGrid w:val="0"/>
        <w:spacing w:line="360" w:lineRule="auto"/>
        <w:ind w:firstLine="480" w:firstLineChars="200"/>
        <w:jc w:val="left"/>
        <w:rPr>
          <w:rFonts w:hint="eastAsia" w:ascii="仿宋" w:hAnsi="仿宋" w:eastAsia="仿宋" w:cs="仿宋"/>
          <w:b w:val="0"/>
          <w:bCs/>
          <w:color w:val="auto"/>
          <w:sz w:val="24"/>
          <w:lang w:val="en-US" w:eastAsia="zh-CN"/>
        </w:rPr>
      </w:pPr>
      <w:r>
        <w:rPr>
          <w:rFonts w:hint="eastAsia" w:ascii="仿宋" w:hAnsi="仿宋" w:eastAsia="仿宋" w:cs="仿宋"/>
          <w:color w:val="auto"/>
          <w:kern w:val="0"/>
          <w:sz w:val="24"/>
        </w:rPr>
        <w:t>②</w:t>
      </w:r>
      <w:r>
        <w:rPr>
          <w:rFonts w:hint="eastAsia" w:ascii="仿宋" w:hAnsi="仿宋" w:eastAsia="仿宋" w:cs="仿宋"/>
          <w:b w:val="0"/>
          <w:bCs/>
          <w:color w:val="auto"/>
          <w:sz w:val="24"/>
          <w:lang w:val="en-US" w:eastAsia="zh-CN"/>
        </w:rPr>
        <w:t>若中标供应商明确表示无需预付款或者主动要求降低预付款比例的，采购人可不适用前述规定。</w:t>
      </w:r>
    </w:p>
    <w:p>
      <w:pPr>
        <w:snapToGrid w:val="0"/>
        <w:spacing w:line="360" w:lineRule="auto"/>
        <w:ind w:firstLine="480"/>
        <w:rPr>
          <w:rFonts w:hint="default" w:ascii="仿宋" w:hAnsi="仿宋" w:eastAsia="仿宋" w:cs="仿宋"/>
          <w:b/>
          <w:bCs/>
          <w:color w:val="auto"/>
          <w:kern w:val="0"/>
          <w:sz w:val="24"/>
          <w:lang w:val="en-US" w:eastAsia="zh-CN"/>
        </w:rPr>
      </w:pPr>
      <w:r>
        <w:rPr>
          <w:rFonts w:hint="eastAsia" w:ascii="仿宋" w:hAnsi="仿宋" w:eastAsia="仿宋" w:cs="仿宋"/>
          <w:b/>
          <w:bCs/>
          <w:color w:val="auto"/>
          <w:kern w:val="0"/>
          <w:sz w:val="24"/>
          <w:lang w:val="en-US" w:eastAsia="zh-CN"/>
        </w:rPr>
        <w:t>2.7考核要求</w:t>
      </w:r>
    </w:p>
    <w:p>
      <w:pPr>
        <w:snapToGrid w:val="0"/>
        <w:spacing w:line="360" w:lineRule="auto"/>
        <w:ind w:firstLine="480"/>
        <w:rPr>
          <w:rFonts w:hint="eastAsia" w:ascii="仿宋" w:hAnsi="仿宋" w:eastAsia="仿宋" w:cs="仿宋"/>
          <w:color w:val="auto"/>
          <w:sz w:val="24"/>
        </w:rPr>
      </w:pPr>
      <w:r>
        <w:rPr>
          <w:rFonts w:hint="eastAsia" w:ascii="仿宋" w:hAnsi="仿宋" w:eastAsia="仿宋" w:cs="仿宋"/>
          <w:b w:val="0"/>
          <w:bCs/>
          <w:color w:val="auto"/>
          <w:sz w:val="24"/>
          <w:lang w:val="en-US" w:eastAsia="zh-CN"/>
        </w:rPr>
        <w:t>①</w:t>
      </w:r>
      <w:r>
        <w:rPr>
          <w:rFonts w:hint="eastAsia" w:ascii="仿宋" w:hAnsi="仿宋" w:eastAsia="仿宋" w:cs="仿宋"/>
          <w:color w:val="auto"/>
          <w:sz w:val="24"/>
        </w:rPr>
        <w:t>采购人每</w:t>
      </w:r>
      <w:r>
        <w:rPr>
          <w:rFonts w:hint="eastAsia" w:ascii="仿宋" w:hAnsi="仿宋" w:eastAsia="仿宋" w:cs="仿宋"/>
          <w:color w:val="auto"/>
          <w:sz w:val="24"/>
          <w:lang w:val="en-US" w:eastAsia="zh-CN"/>
        </w:rPr>
        <w:t>季</w:t>
      </w:r>
      <w:r>
        <w:rPr>
          <w:rFonts w:hint="eastAsia" w:ascii="仿宋" w:hAnsi="仿宋" w:eastAsia="仿宋" w:cs="仿宋"/>
          <w:color w:val="auto"/>
          <w:sz w:val="24"/>
        </w:rPr>
        <w:t>组织对物业服务内容及质量进行考核，费用按考核拨付。</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kern w:val="0"/>
          <w:sz w:val="24"/>
        </w:rPr>
        <w:t>②</w:t>
      </w:r>
      <w:r>
        <w:rPr>
          <w:rFonts w:hint="eastAsia" w:ascii="仿宋" w:hAnsi="仿宋" w:eastAsia="仿宋" w:cs="仿宋"/>
          <w:color w:val="auto"/>
          <w:sz w:val="24"/>
        </w:rPr>
        <w:t>采购人将不定期随时对中标人到岗及履约情况进行检查。中标人应现场</w:t>
      </w:r>
      <w:r>
        <w:rPr>
          <w:rFonts w:hint="eastAsia" w:ascii="仿宋" w:hAnsi="仿宋" w:eastAsia="仿宋" w:cs="仿宋"/>
          <w:color w:val="auto"/>
          <w:sz w:val="24"/>
          <w:lang w:val="en-US" w:eastAsia="zh-CN"/>
        </w:rPr>
        <w:t>安装人脸识别或</w:t>
      </w:r>
      <w:r>
        <w:rPr>
          <w:rFonts w:hint="eastAsia" w:ascii="仿宋" w:hAnsi="仿宋" w:eastAsia="仿宋" w:cs="仿宋"/>
          <w:color w:val="auto"/>
          <w:sz w:val="24"/>
        </w:rPr>
        <w:t>指纹考勤机。</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③中标人对采购人提出的人员数量，在投标文件中做出响应承诺。如中标后不能按要求到位，被采购人查实确认人员未按要求到岗的，应承担违约责任，违约金按照项目负责人缺岗1000元/次/人，其他重要岗位管理人员缺岗800元/天/人，其余人员缺岗500元/天/人，采购人将在每季度支付中标人的物业费时直接扣除。</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④中标人若存在问题被园区员工、园区企业投诉且查实的，视情节处以扣罚1000-20000元/次履约保证金。</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⑤投标方案中的重要岗位的管理人员和技术人员原则上不同意变更，若确须更换，须由中标人提出申请，经采购人同意后才能变更，并处以以下数额罚款：物业经理变更20000元/次；其他重要岗位人员变更10000元/次。</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⑥中标人应积极配合采购人完成交接工作，交接当日应按照投标书承诺人数现场清点人数进行工作交接，若中标人未按采购人标准及时间投入人员完成进场工作的，缺员率达10%以上的，处以扣罚50000元/次的履约保证金；缺员率达15%以上以无履行合同能力直接取消中标人合同资格，交接当日投入的人员被查出今后工作未到岗应承担违约责任，一经发现弄虚作假，扣罚5000-50000元履约保证金。</w:t>
      </w:r>
    </w:p>
    <w:tbl>
      <w:tblPr>
        <w:tblStyle w:val="62"/>
        <w:tblW w:w="926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82"/>
        <w:gridCol w:w="6453"/>
        <w:gridCol w:w="776"/>
        <w:gridCol w:w="750"/>
        <w:gridCol w:w="7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9269" w:type="dxa"/>
            <w:gridSpan w:val="5"/>
            <w:noWrap w:val="0"/>
            <w:vAlign w:val="center"/>
          </w:tcPr>
          <w:p>
            <w:pPr>
              <w:widowControl/>
              <w:jc w:val="center"/>
              <w:rPr>
                <w:rFonts w:hint="eastAsia" w:ascii="仿宋" w:hAnsi="仿宋" w:eastAsia="仿宋" w:cs="仿宋"/>
                <w:b/>
                <w:bCs/>
                <w:color w:val="auto"/>
                <w:kern w:val="0"/>
                <w:sz w:val="40"/>
                <w:szCs w:val="40"/>
              </w:rPr>
            </w:pPr>
            <w:r>
              <w:rPr>
                <w:rFonts w:hint="eastAsia" w:ascii="仿宋" w:hAnsi="仿宋" w:eastAsia="仿宋" w:cs="仿宋"/>
                <w:b/>
                <w:bCs/>
                <w:color w:val="auto"/>
                <w:kern w:val="0"/>
                <w:sz w:val="40"/>
                <w:szCs w:val="40"/>
              </w:rPr>
              <w:t>物业管理</w:t>
            </w:r>
            <w:r>
              <w:rPr>
                <w:rFonts w:hint="eastAsia" w:ascii="仿宋" w:hAnsi="仿宋" w:eastAsia="仿宋" w:cs="仿宋"/>
                <w:b/>
                <w:bCs/>
                <w:color w:val="auto"/>
                <w:kern w:val="0"/>
                <w:sz w:val="40"/>
                <w:szCs w:val="40"/>
                <w:lang w:val="en-US" w:eastAsia="zh-CN"/>
              </w:rPr>
              <w:t>绩效</w:t>
            </w:r>
            <w:r>
              <w:rPr>
                <w:rFonts w:hint="eastAsia" w:ascii="仿宋" w:hAnsi="仿宋" w:eastAsia="仿宋" w:cs="仿宋"/>
                <w:b/>
                <w:bCs/>
                <w:color w:val="auto"/>
                <w:kern w:val="0"/>
                <w:sz w:val="40"/>
                <w:szCs w:val="40"/>
              </w:rPr>
              <w:t>考核办法（试行）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582" w:type="dxa"/>
            <w:noWrap w:val="0"/>
            <w:vAlign w:val="center"/>
          </w:tcPr>
          <w:p>
            <w:pPr>
              <w:widowControl/>
              <w:jc w:val="center"/>
              <w:rPr>
                <w:rFonts w:hint="eastAsia" w:ascii="仿宋" w:hAnsi="仿宋" w:eastAsia="仿宋" w:cs="仿宋"/>
                <w:color w:val="auto"/>
                <w:kern w:val="0"/>
                <w:sz w:val="28"/>
                <w:szCs w:val="28"/>
              </w:rPr>
            </w:pPr>
            <w:r>
              <w:rPr>
                <w:rFonts w:hint="eastAsia" w:ascii="仿宋" w:hAnsi="仿宋" w:eastAsia="仿宋" w:cs="仿宋"/>
                <w:color w:val="auto"/>
                <w:kern w:val="0"/>
                <w:sz w:val="28"/>
                <w:szCs w:val="28"/>
              </w:rPr>
              <w:t>序号</w:t>
            </w:r>
          </w:p>
        </w:tc>
        <w:tc>
          <w:tcPr>
            <w:tcW w:w="6453" w:type="dxa"/>
            <w:noWrap w:val="0"/>
            <w:vAlign w:val="center"/>
          </w:tcPr>
          <w:p>
            <w:pPr>
              <w:widowControl/>
              <w:jc w:val="center"/>
              <w:rPr>
                <w:rFonts w:hint="eastAsia" w:ascii="仿宋" w:hAnsi="仿宋" w:eastAsia="仿宋" w:cs="仿宋"/>
                <w:color w:val="auto"/>
                <w:kern w:val="0"/>
                <w:sz w:val="28"/>
                <w:szCs w:val="28"/>
              </w:rPr>
            </w:pPr>
            <w:r>
              <w:rPr>
                <w:rFonts w:hint="eastAsia" w:ascii="仿宋" w:hAnsi="仿宋" w:eastAsia="仿宋" w:cs="仿宋"/>
                <w:color w:val="auto"/>
                <w:kern w:val="0"/>
                <w:sz w:val="28"/>
                <w:szCs w:val="28"/>
              </w:rPr>
              <w:t>考核内容</w:t>
            </w:r>
          </w:p>
        </w:tc>
        <w:tc>
          <w:tcPr>
            <w:tcW w:w="776"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考核分值</w:t>
            </w:r>
          </w:p>
        </w:tc>
        <w:tc>
          <w:tcPr>
            <w:tcW w:w="750"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自评得分</w:t>
            </w:r>
          </w:p>
        </w:tc>
        <w:tc>
          <w:tcPr>
            <w:tcW w:w="708"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考核得分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582"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1</w:t>
            </w:r>
          </w:p>
        </w:tc>
        <w:tc>
          <w:tcPr>
            <w:tcW w:w="6453"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不因服务质量问题在区级以上新闻媒体（电视、电台、报刊）曝光的事件</w:t>
            </w:r>
          </w:p>
        </w:tc>
        <w:tc>
          <w:tcPr>
            <w:tcW w:w="776"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3</w:t>
            </w:r>
          </w:p>
        </w:tc>
        <w:tc>
          <w:tcPr>
            <w:tcW w:w="750"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c>
          <w:tcPr>
            <w:tcW w:w="708"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582"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2</w:t>
            </w:r>
          </w:p>
        </w:tc>
        <w:tc>
          <w:tcPr>
            <w:tcW w:w="6453"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不发生因服务质量问题导致投诉群访事件</w:t>
            </w:r>
          </w:p>
        </w:tc>
        <w:tc>
          <w:tcPr>
            <w:tcW w:w="776"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3</w:t>
            </w:r>
          </w:p>
        </w:tc>
        <w:tc>
          <w:tcPr>
            <w:tcW w:w="750"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c>
          <w:tcPr>
            <w:tcW w:w="708"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582"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3</w:t>
            </w:r>
          </w:p>
        </w:tc>
        <w:tc>
          <w:tcPr>
            <w:tcW w:w="6453"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不发生重大安全（治安、消防）责任事故</w:t>
            </w:r>
          </w:p>
        </w:tc>
        <w:tc>
          <w:tcPr>
            <w:tcW w:w="776"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3</w:t>
            </w:r>
          </w:p>
        </w:tc>
        <w:tc>
          <w:tcPr>
            <w:tcW w:w="750"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c>
          <w:tcPr>
            <w:tcW w:w="708"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582"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4</w:t>
            </w:r>
          </w:p>
        </w:tc>
        <w:tc>
          <w:tcPr>
            <w:tcW w:w="6453"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不发生因管理不善造成重大人身伤、残事故</w:t>
            </w:r>
          </w:p>
        </w:tc>
        <w:tc>
          <w:tcPr>
            <w:tcW w:w="776"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3</w:t>
            </w:r>
          </w:p>
        </w:tc>
        <w:tc>
          <w:tcPr>
            <w:tcW w:w="750"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c>
          <w:tcPr>
            <w:tcW w:w="708"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582"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5</w:t>
            </w:r>
          </w:p>
        </w:tc>
        <w:tc>
          <w:tcPr>
            <w:tcW w:w="6453"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无上级对口部门检查不合格或不符合要求（如：消防、卫生、电力、等）</w:t>
            </w:r>
          </w:p>
        </w:tc>
        <w:tc>
          <w:tcPr>
            <w:tcW w:w="776"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3</w:t>
            </w:r>
          </w:p>
        </w:tc>
        <w:tc>
          <w:tcPr>
            <w:tcW w:w="750"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c>
          <w:tcPr>
            <w:tcW w:w="708"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582"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6</w:t>
            </w:r>
          </w:p>
        </w:tc>
        <w:tc>
          <w:tcPr>
            <w:tcW w:w="6453"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有物业管理服务年度计划、月度计划和实施方案</w:t>
            </w:r>
          </w:p>
        </w:tc>
        <w:tc>
          <w:tcPr>
            <w:tcW w:w="776"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2</w:t>
            </w:r>
          </w:p>
        </w:tc>
        <w:tc>
          <w:tcPr>
            <w:tcW w:w="750"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c>
          <w:tcPr>
            <w:tcW w:w="708"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582"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7</w:t>
            </w:r>
          </w:p>
        </w:tc>
        <w:tc>
          <w:tcPr>
            <w:tcW w:w="6453"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企业档案资料保存齐全</w:t>
            </w:r>
          </w:p>
        </w:tc>
        <w:tc>
          <w:tcPr>
            <w:tcW w:w="776" w:type="dxa"/>
            <w:noWrap w:val="0"/>
            <w:vAlign w:val="center"/>
          </w:tcPr>
          <w:p>
            <w:pPr>
              <w:widowControl/>
              <w:jc w:val="center"/>
              <w:rPr>
                <w:rFonts w:hint="eastAsia" w:ascii="仿宋" w:hAnsi="仿宋" w:eastAsia="仿宋" w:cs="仿宋"/>
                <w:color w:val="auto"/>
                <w:kern w:val="0"/>
                <w:sz w:val="24"/>
                <w:lang w:val="en-US" w:eastAsia="zh-CN"/>
              </w:rPr>
            </w:pPr>
            <w:r>
              <w:rPr>
                <w:rFonts w:hint="eastAsia" w:ascii="仿宋" w:hAnsi="仿宋" w:eastAsia="仿宋" w:cs="仿宋"/>
                <w:color w:val="auto"/>
                <w:kern w:val="0"/>
                <w:sz w:val="24"/>
                <w:lang w:val="en-US" w:eastAsia="zh-CN"/>
              </w:rPr>
              <w:t>1</w:t>
            </w:r>
          </w:p>
        </w:tc>
        <w:tc>
          <w:tcPr>
            <w:tcW w:w="750"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c>
          <w:tcPr>
            <w:tcW w:w="708"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582"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8</w:t>
            </w:r>
          </w:p>
        </w:tc>
        <w:tc>
          <w:tcPr>
            <w:tcW w:w="6453"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企业装修管理档案资料齐全</w:t>
            </w:r>
          </w:p>
        </w:tc>
        <w:tc>
          <w:tcPr>
            <w:tcW w:w="776" w:type="dxa"/>
            <w:noWrap w:val="0"/>
            <w:vAlign w:val="center"/>
          </w:tcPr>
          <w:p>
            <w:pPr>
              <w:widowControl/>
              <w:jc w:val="center"/>
              <w:rPr>
                <w:rFonts w:hint="default" w:ascii="仿宋" w:hAnsi="仿宋" w:eastAsia="仿宋" w:cs="仿宋"/>
                <w:color w:val="auto"/>
                <w:kern w:val="0"/>
                <w:sz w:val="24"/>
                <w:lang w:val="en-US" w:eastAsia="zh-CN"/>
              </w:rPr>
            </w:pPr>
            <w:r>
              <w:rPr>
                <w:rFonts w:hint="eastAsia" w:ascii="仿宋" w:hAnsi="仿宋" w:eastAsia="仿宋" w:cs="仿宋"/>
                <w:color w:val="auto"/>
                <w:kern w:val="0"/>
                <w:sz w:val="24"/>
                <w:lang w:val="en-US" w:eastAsia="zh-CN"/>
              </w:rPr>
              <w:t>2</w:t>
            </w:r>
          </w:p>
        </w:tc>
        <w:tc>
          <w:tcPr>
            <w:tcW w:w="750"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c>
          <w:tcPr>
            <w:tcW w:w="708"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582"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9</w:t>
            </w:r>
          </w:p>
        </w:tc>
        <w:tc>
          <w:tcPr>
            <w:tcW w:w="6453"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管理期间的有关财务账册齐全并符合财务管理要求</w:t>
            </w:r>
          </w:p>
        </w:tc>
        <w:tc>
          <w:tcPr>
            <w:tcW w:w="776" w:type="dxa"/>
            <w:noWrap w:val="0"/>
            <w:vAlign w:val="center"/>
          </w:tcPr>
          <w:p>
            <w:pPr>
              <w:widowControl/>
              <w:jc w:val="center"/>
              <w:rPr>
                <w:rFonts w:hint="eastAsia" w:ascii="仿宋" w:hAnsi="仿宋" w:eastAsia="仿宋" w:cs="仿宋"/>
                <w:color w:val="auto"/>
                <w:kern w:val="0"/>
                <w:sz w:val="24"/>
                <w:lang w:val="en-US" w:eastAsia="zh-CN"/>
              </w:rPr>
            </w:pPr>
            <w:r>
              <w:rPr>
                <w:rFonts w:hint="eastAsia" w:ascii="仿宋" w:hAnsi="仿宋" w:eastAsia="仿宋" w:cs="仿宋"/>
                <w:color w:val="auto"/>
                <w:kern w:val="0"/>
                <w:sz w:val="24"/>
                <w:lang w:val="en-US" w:eastAsia="zh-CN"/>
              </w:rPr>
              <w:t>1</w:t>
            </w:r>
          </w:p>
        </w:tc>
        <w:tc>
          <w:tcPr>
            <w:tcW w:w="750"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c>
          <w:tcPr>
            <w:tcW w:w="708"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582"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10</w:t>
            </w:r>
          </w:p>
        </w:tc>
        <w:tc>
          <w:tcPr>
            <w:tcW w:w="6453"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园区企业装修范围具体要求和范围</w:t>
            </w:r>
          </w:p>
        </w:tc>
        <w:tc>
          <w:tcPr>
            <w:tcW w:w="776" w:type="dxa"/>
            <w:noWrap w:val="0"/>
            <w:vAlign w:val="center"/>
          </w:tcPr>
          <w:p>
            <w:pPr>
              <w:widowControl/>
              <w:jc w:val="center"/>
              <w:rPr>
                <w:rFonts w:hint="default" w:ascii="仿宋" w:hAnsi="仿宋" w:eastAsia="仿宋" w:cs="仿宋"/>
                <w:color w:val="auto"/>
                <w:kern w:val="0"/>
                <w:sz w:val="24"/>
                <w:lang w:val="en-US" w:eastAsia="zh-CN"/>
              </w:rPr>
            </w:pPr>
            <w:r>
              <w:rPr>
                <w:rFonts w:hint="eastAsia" w:ascii="仿宋" w:hAnsi="仿宋" w:eastAsia="仿宋" w:cs="仿宋"/>
                <w:color w:val="auto"/>
                <w:kern w:val="0"/>
                <w:sz w:val="24"/>
                <w:lang w:val="en-US" w:eastAsia="zh-CN"/>
              </w:rPr>
              <w:t>2</w:t>
            </w:r>
          </w:p>
        </w:tc>
        <w:tc>
          <w:tcPr>
            <w:tcW w:w="750"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c>
          <w:tcPr>
            <w:tcW w:w="708"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582"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11</w:t>
            </w:r>
          </w:p>
        </w:tc>
        <w:tc>
          <w:tcPr>
            <w:tcW w:w="6453"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有各工种的岗位责任制(管理、维修、清扫、保安等）</w:t>
            </w:r>
          </w:p>
        </w:tc>
        <w:tc>
          <w:tcPr>
            <w:tcW w:w="776" w:type="dxa"/>
            <w:noWrap w:val="0"/>
            <w:vAlign w:val="center"/>
          </w:tcPr>
          <w:p>
            <w:pPr>
              <w:widowControl/>
              <w:jc w:val="center"/>
              <w:rPr>
                <w:rFonts w:hint="default" w:ascii="仿宋" w:hAnsi="仿宋" w:eastAsia="仿宋" w:cs="仿宋"/>
                <w:color w:val="auto"/>
                <w:kern w:val="0"/>
                <w:sz w:val="24"/>
                <w:lang w:val="en-US" w:eastAsia="zh-CN"/>
              </w:rPr>
            </w:pPr>
            <w:r>
              <w:rPr>
                <w:rFonts w:hint="eastAsia" w:ascii="仿宋" w:hAnsi="仿宋" w:eastAsia="仿宋" w:cs="仿宋"/>
                <w:color w:val="auto"/>
                <w:kern w:val="0"/>
                <w:sz w:val="24"/>
                <w:lang w:val="en-US" w:eastAsia="zh-CN"/>
              </w:rPr>
              <w:t>2</w:t>
            </w:r>
          </w:p>
        </w:tc>
        <w:tc>
          <w:tcPr>
            <w:tcW w:w="750"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c>
          <w:tcPr>
            <w:tcW w:w="708"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582"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12</w:t>
            </w:r>
          </w:p>
        </w:tc>
        <w:tc>
          <w:tcPr>
            <w:tcW w:w="6453"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有各工种具体的工作考核奖惩条例</w:t>
            </w:r>
          </w:p>
        </w:tc>
        <w:tc>
          <w:tcPr>
            <w:tcW w:w="776" w:type="dxa"/>
            <w:noWrap w:val="0"/>
            <w:vAlign w:val="center"/>
          </w:tcPr>
          <w:p>
            <w:pPr>
              <w:widowControl/>
              <w:jc w:val="center"/>
              <w:rPr>
                <w:rFonts w:hint="default" w:ascii="仿宋" w:hAnsi="仿宋" w:eastAsia="仿宋" w:cs="仿宋"/>
                <w:color w:val="auto"/>
                <w:kern w:val="0"/>
                <w:sz w:val="24"/>
                <w:lang w:val="en-US" w:eastAsia="zh-CN"/>
              </w:rPr>
            </w:pPr>
            <w:r>
              <w:rPr>
                <w:rFonts w:hint="eastAsia" w:ascii="仿宋" w:hAnsi="仿宋" w:eastAsia="仿宋" w:cs="仿宋"/>
                <w:color w:val="auto"/>
                <w:kern w:val="0"/>
                <w:sz w:val="24"/>
                <w:lang w:val="en-US" w:eastAsia="zh-CN"/>
              </w:rPr>
              <w:t>2</w:t>
            </w:r>
          </w:p>
        </w:tc>
        <w:tc>
          <w:tcPr>
            <w:tcW w:w="750"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c>
          <w:tcPr>
            <w:tcW w:w="708"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582"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13</w:t>
            </w:r>
          </w:p>
        </w:tc>
        <w:tc>
          <w:tcPr>
            <w:tcW w:w="6453"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接待人员用语文明、规范</w:t>
            </w:r>
          </w:p>
        </w:tc>
        <w:tc>
          <w:tcPr>
            <w:tcW w:w="776" w:type="dxa"/>
            <w:noWrap w:val="0"/>
            <w:vAlign w:val="center"/>
          </w:tcPr>
          <w:p>
            <w:pPr>
              <w:widowControl/>
              <w:jc w:val="center"/>
              <w:rPr>
                <w:rFonts w:hint="eastAsia" w:ascii="仿宋" w:hAnsi="仿宋" w:eastAsia="仿宋" w:cs="仿宋"/>
                <w:color w:val="auto"/>
                <w:kern w:val="0"/>
                <w:sz w:val="24"/>
                <w:lang w:val="en-US" w:eastAsia="zh-CN"/>
              </w:rPr>
            </w:pPr>
            <w:r>
              <w:rPr>
                <w:rFonts w:hint="eastAsia" w:ascii="仿宋" w:hAnsi="仿宋" w:eastAsia="仿宋" w:cs="仿宋"/>
                <w:color w:val="auto"/>
                <w:kern w:val="0"/>
                <w:sz w:val="24"/>
                <w:lang w:val="en-US" w:eastAsia="zh-CN"/>
              </w:rPr>
              <w:t>1</w:t>
            </w:r>
          </w:p>
        </w:tc>
        <w:tc>
          <w:tcPr>
            <w:tcW w:w="750"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c>
          <w:tcPr>
            <w:tcW w:w="708"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582"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14</w:t>
            </w:r>
          </w:p>
        </w:tc>
        <w:tc>
          <w:tcPr>
            <w:tcW w:w="6453"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无因违反房屋装修规定，发生危及房屋结构安全现象</w:t>
            </w:r>
          </w:p>
        </w:tc>
        <w:tc>
          <w:tcPr>
            <w:tcW w:w="776"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2</w:t>
            </w:r>
          </w:p>
        </w:tc>
        <w:tc>
          <w:tcPr>
            <w:tcW w:w="750"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c>
          <w:tcPr>
            <w:tcW w:w="708"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582"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15</w:t>
            </w:r>
          </w:p>
        </w:tc>
        <w:tc>
          <w:tcPr>
            <w:tcW w:w="6453"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房屋零修、急修实行定人定点值班制度，值班电话向管理中心及园区企业公布，24小时受理报修，时限按规定执行</w:t>
            </w:r>
          </w:p>
        </w:tc>
        <w:tc>
          <w:tcPr>
            <w:tcW w:w="776"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2</w:t>
            </w:r>
          </w:p>
        </w:tc>
        <w:tc>
          <w:tcPr>
            <w:tcW w:w="750"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c>
          <w:tcPr>
            <w:tcW w:w="708"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582"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16</w:t>
            </w:r>
          </w:p>
        </w:tc>
        <w:tc>
          <w:tcPr>
            <w:tcW w:w="6453"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接待、维修、秩序、保安、保洁、绿化岗位服务质量达标，无重大投诉</w:t>
            </w:r>
          </w:p>
        </w:tc>
        <w:tc>
          <w:tcPr>
            <w:tcW w:w="776"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2</w:t>
            </w:r>
          </w:p>
        </w:tc>
        <w:tc>
          <w:tcPr>
            <w:tcW w:w="750"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c>
          <w:tcPr>
            <w:tcW w:w="708"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582"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17</w:t>
            </w:r>
          </w:p>
        </w:tc>
        <w:tc>
          <w:tcPr>
            <w:tcW w:w="6453"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秩序、保安、保洁等岗位按核定人数配置</w:t>
            </w:r>
          </w:p>
        </w:tc>
        <w:tc>
          <w:tcPr>
            <w:tcW w:w="776"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2</w:t>
            </w:r>
          </w:p>
        </w:tc>
        <w:tc>
          <w:tcPr>
            <w:tcW w:w="750"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c>
          <w:tcPr>
            <w:tcW w:w="708"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582"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18</w:t>
            </w:r>
          </w:p>
        </w:tc>
        <w:tc>
          <w:tcPr>
            <w:tcW w:w="6453"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管理、保安、保洁人员服装、对讲机、清扫工具按核定配置</w:t>
            </w:r>
          </w:p>
        </w:tc>
        <w:tc>
          <w:tcPr>
            <w:tcW w:w="776"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2</w:t>
            </w:r>
          </w:p>
        </w:tc>
        <w:tc>
          <w:tcPr>
            <w:tcW w:w="750"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c>
          <w:tcPr>
            <w:tcW w:w="708"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582"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19</w:t>
            </w:r>
          </w:p>
        </w:tc>
        <w:tc>
          <w:tcPr>
            <w:tcW w:w="6453" w:type="dxa"/>
            <w:noWrap w:val="0"/>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前台、会务、各类接待按时高效服务到位</w:t>
            </w:r>
          </w:p>
        </w:tc>
        <w:tc>
          <w:tcPr>
            <w:tcW w:w="776" w:type="dxa"/>
            <w:noWrap w:val="0"/>
            <w:vAlign w:val="center"/>
          </w:tcPr>
          <w:p>
            <w:pPr>
              <w:widowControl/>
              <w:jc w:val="center"/>
              <w:rPr>
                <w:rFonts w:hint="eastAsia" w:ascii="仿宋" w:hAnsi="仿宋" w:eastAsia="仿宋" w:cs="仿宋"/>
                <w:color w:val="auto"/>
                <w:kern w:val="0"/>
                <w:sz w:val="24"/>
                <w:lang w:val="en-US" w:eastAsia="zh-CN"/>
              </w:rPr>
            </w:pPr>
            <w:r>
              <w:rPr>
                <w:rFonts w:hint="eastAsia" w:ascii="仿宋" w:hAnsi="仿宋" w:eastAsia="仿宋" w:cs="仿宋"/>
                <w:color w:val="auto"/>
                <w:kern w:val="0"/>
                <w:sz w:val="24"/>
                <w:lang w:val="en-US" w:eastAsia="zh-CN"/>
              </w:rPr>
              <w:t>2</w:t>
            </w:r>
          </w:p>
        </w:tc>
        <w:tc>
          <w:tcPr>
            <w:tcW w:w="750"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c>
          <w:tcPr>
            <w:tcW w:w="708"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582"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20</w:t>
            </w:r>
          </w:p>
        </w:tc>
        <w:tc>
          <w:tcPr>
            <w:tcW w:w="6453"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保安人员巡逻区域划分明确，巡更器良好，有记录</w:t>
            </w:r>
          </w:p>
        </w:tc>
        <w:tc>
          <w:tcPr>
            <w:tcW w:w="776" w:type="dxa"/>
            <w:noWrap w:val="0"/>
            <w:vAlign w:val="center"/>
          </w:tcPr>
          <w:p>
            <w:pPr>
              <w:widowControl/>
              <w:jc w:val="center"/>
              <w:rPr>
                <w:rFonts w:hint="eastAsia" w:ascii="仿宋" w:hAnsi="仿宋" w:eastAsia="仿宋" w:cs="仿宋"/>
                <w:color w:val="auto"/>
                <w:kern w:val="0"/>
                <w:sz w:val="24"/>
                <w:lang w:val="en-US" w:eastAsia="zh-CN"/>
              </w:rPr>
            </w:pPr>
            <w:r>
              <w:rPr>
                <w:rFonts w:hint="eastAsia" w:ascii="仿宋" w:hAnsi="仿宋" w:eastAsia="仿宋" w:cs="仿宋"/>
                <w:color w:val="auto"/>
                <w:kern w:val="0"/>
                <w:sz w:val="24"/>
                <w:lang w:val="en-US" w:eastAsia="zh-CN"/>
              </w:rPr>
              <w:t>2</w:t>
            </w:r>
          </w:p>
        </w:tc>
        <w:tc>
          <w:tcPr>
            <w:tcW w:w="750"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c>
          <w:tcPr>
            <w:tcW w:w="708"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582"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21</w:t>
            </w:r>
          </w:p>
        </w:tc>
        <w:tc>
          <w:tcPr>
            <w:tcW w:w="6453"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消防通道保持畅通，无堆放物</w:t>
            </w:r>
          </w:p>
        </w:tc>
        <w:tc>
          <w:tcPr>
            <w:tcW w:w="776"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2</w:t>
            </w:r>
          </w:p>
        </w:tc>
        <w:tc>
          <w:tcPr>
            <w:tcW w:w="750"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c>
          <w:tcPr>
            <w:tcW w:w="708"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jc w:val="center"/>
        </w:trPr>
        <w:tc>
          <w:tcPr>
            <w:tcW w:w="582"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22</w:t>
            </w:r>
          </w:p>
        </w:tc>
        <w:tc>
          <w:tcPr>
            <w:tcW w:w="6453"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消防器材、设施有专人负责，保持完好</w:t>
            </w:r>
          </w:p>
        </w:tc>
        <w:tc>
          <w:tcPr>
            <w:tcW w:w="776" w:type="dxa"/>
            <w:noWrap w:val="0"/>
            <w:vAlign w:val="center"/>
          </w:tcPr>
          <w:p>
            <w:pPr>
              <w:widowControl/>
              <w:jc w:val="center"/>
              <w:rPr>
                <w:rFonts w:hint="default" w:ascii="仿宋" w:hAnsi="仿宋" w:eastAsia="仿宋" w:cs="仿宋"/>
                <w:color w:val="auto"/>
                <w:kern w:val="0"/>
                <w:sz w:val="24"/>
                <w:lang w:val="en-US" w:eastAsia="zh-CN"/>
              </w:rPr>
            </w:pPr>
            <w:r>
              <w:rPr>
                <w:rFonts w:hint="eastAsia" w:ascii="仿宋" w:hAnsi="仿宋" w:eastAsia="仿宋" w:cs="仿宋"/>
                <w:color w:val="auto"/>
                <w:kern w:val="0"/>
                <w:sz w:val="24"/>
                <w:lang w:val="en-US" w:eastAsia="zh-CN"/>
              </w:rPr>
              <w:t>2</w:t>
            </w:r>
          </w:p>
        </w:tc>
        <w:tc>
          <w:tcPr>
            <w:tcW w:w="750"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c>
          <w:tcPr>
            <w:tcW w:w="708"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582"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23</w:t>
            </w:r>
          </w:p>
        </w:tc>
        <w:tc>
          <w:tcPr>
            <w:tcW w:w="6453"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保安文明执勤，无发生重大盗窃案件，无投诉</w:t>
            </w:r>
          </w:p>
        </w:tc>
        <w:tc>
          <w:tcPr>
            <w:tcW w:w="776"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2</w:t>
            </w:r>
          </w:p>
        </w:tc>
        <w:tc>
          <w:tcPr>
            <w:tcW w:w="750"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c>
          <w:tcPr>
            <w:tcW w:w="708"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582"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24</w:t>
            </w:r>
          </w:p>
        </w:tc>
        <w:tc>
          <w:tcPr>
            <w:tcW w:w="6453" w:type="dxa"/>
            <w:noWrap w:val="0"/>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日常耗材采购充足，更换补充及时</w:t>
            </w:r>
          </w:p>
        </w:tc>
        <w:tc>
          <w:tcPr>
            <w:tcW w:w="776" w:type="dxa"/>
            <w:noWrap w:val="0"/>
            <w:vAlign w:val="center"/>
          </w:tcPr>
          <w:p>
            <w:pPr>
              <w:widowControl/>
              <w:jc w:val="center"/>
              <w:rPr>
                <w:rFonts w:hint="eastAsia" w:ascii="仿宋" w:hAnsi="仿宋" w:eastAsia="仿宋" w:cs="仿宋"/>
                <w:color w:val="auto"/>
                <w:kern w:val="0"/>
                <w:sz w:val="24"/>
                <w:lang w:val="en-US" w:eastAsia="zh-CN"/>
              </w:rPr>
            </w:pPr>
            <w:r>
              <w:rPr>
                <w:rFonts w:hint="eastAsia" w:ascii="仿宋" w:hAnsi="仿宋" w:eastAsia="仿宋" w:cs="仿宋"/>
                <w:color w:val="auto"/>
                <w:kern w:val="0"/>
                <w:sz w:val="24"/>
                <w:lang w:val="en-US" w:eastAsia="zh-CN"/>
              </w:rPr>
              <w:t>2</w:t>
            </w:r>
          </w:p>
        </w:tc>
        <w:tc>
          <w:tcPr>
            <w:tcW w:w="750"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c>
          <w:tcPr>
            <w:tcW w:w="708"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582"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25</w:t>
            </w:r>
          </w:p>
        </w:tc>
        <w:tc>
          <w:tcPr>
            <w:tcW w:w="6453"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园区公共部位、道路、公共场所按规定保洁</w:t>
            </w:r>
          </w:p>
        </w:tc>
        <w:tc>
          <w:tcPr>
            <w:tcW w:w="776" w:type="dxa"/>
            <w:noWrap w:val="0"/>
            <w:vAlign w:val="center"/>
          </w:tcPr>
          <w:p>
            <w:pPr>
              <w:widowControl/>
              <w:jc w:val="center"/>
              <w:rPr>
                <w:rFonts w:hint="eastAsia" w:ascii="仿宋" w:hAnsi="仿宋" w:eastAsia="仿宋" w:cs="仿宋"/>
                <w:color w:val="auto"/>
                <w:kern w:val="0"/>
                <w:sz w:val="24"/>
                <w:lang w:val="en-US" w:eastAsia="zh-CN"/>
              </w:rPr>
            </w:pPr>
            <w:r>
              <w:rPr>
                <w:rFonts w:hint="eastAsia" w:ascii="仿宋" w:hAnsi="仿宋" w:eastAsia="仿宋" w:cs="仿宋"/>
                <w:color w:val="auto"/>
                <w:kern w:val="0"/>
                <w:sz w:val="24"/>
                <w:lang w:val="en-US" w:eastAsia="zh-CN"/>
              </w:rPr>
              <w:t>2</w:t>
            </w:r>
          </w:p>
        </w:tc>
        <w:tc>
          <w:tcPr>
            <w:tcW w:w="750"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c>
          <w:tcPr>
            <w:tcW w:w="708"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582"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26</w:t>
            </w:r>
          </w:p>
        </w:tc>
        <w:tc>
          <w:tcPr>
            <w:tcW w:w="6453"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园区绿地基本保持清洁，无杂物堆放</w:t>
            </w:r>
          </w:p>
        </w:tc>
        <w:tc>
          <w:tcPr>
            <w:tcW w:w="776" w:type="dxa"/>
            <w:noWrap w:val="0"/>
            <w:vAlign w:val="center"/>
          </w:tcPr>
          <w:p>
            <w:pPr>
              <w:widowControl/>
              <w:jc w:val="center"/>
              <w:rPr>
                <w:rFonts w:hint="eastAsia" w:ascii="仿宋" w:hAnsi="仿宋" w:eastAsia="仿宋" w:cs="仿宋"/>
                <w:color w:val="auto"/>
                <w:kern w:val="0"/>
                <w:sz w:val="24"/>
                <w:lang w:val="en-US" w:eastAsia="zh-CN"/>
              </w:rPr>
            </w:pPr>
            <w:r>
              <w:rPr>
                <w:rFonts w:hint="eastAsia" w:ascii="仿宋" w:hAnsi="仿宋" w:eastAsia="仿宋" w:cs="仿宋"/>
                <w:color w:val="auto"/>
                <w:kern w:val="0"/>
                <w:sz w:val="24"/>
                <w:lang w:val="en-US" w:eastAsia="zh-CN"/>
              </w:rPr>
              <w:t>2</w:t>
            </w:r>
          </w:p>
        </w:tc>
        <w:tc>
          <w:tcPr>
            <w:tcW w:w="750"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c>
          <w:tcPr>
            <w:tcW w:w="708"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582"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27</w:t>
            </w:r>
          </w:p>
        </w:tc>
        <w:tc>
          <w:tcPr>
            <w:tcW w:w="6453" w:type="dxa"/>
            <w:noWrap w:val="0"/>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服务中心信件、报刊杂志分派及时</w:t>
            </w:r>
          </w:p>
        </w:tc>
        <w:tc>
          <w:tcPr>
            <w:tcW w:w="776"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1</w:t>
            </w:r>
          </w:p>
        </w:tc>
        <w:tc>
          <w:tcPr>
            <w:tcW w:w="750"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c>
          <w:tcPr>
            <w:tcW w:w="708"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582"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28</w:t>
            </w:r>
          </w:p>
        </w:tc>
        <w:tc>
          <w:tcPr>
            <w:tcW w:w="6453"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xml:space="preserve">公共部位无乱抛堆垃圾杂物、楼梯内无乱贴广告、无乱倒污水、排放有毒有害物质现象 </w:t>
            </w:r>
          </w:p>
        </w:tc>
        <w:tc>
          <w:tcPr>
            <w:tcW w:w="776"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2</w:t>
            </w:r>
          </w:p>
        </w:tc>
        <w:tc>
          <w:tcPr>
            <w:tcW w:w="750"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c>
          <w:tcPr>
            <w:tcW w:w="708"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582"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29</w:t>
            </w:r>
          </w:p>
        </w:tc>
        <w:tc>
          <w:tcPr>
            <w:tcW w:w="6453"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河面无垃圾及漂浮物、水质好、无异味</w:t>
            </w:r>
          </w:p>
        </w:tc>
        <w:tc>
          <w:tcPr>
            <w:tcW w:w="776"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2</w:t>
            </w:r>
          </w:p>
        </w:tc>
        <w:tc>
          <w:tcPr>
            <w:tcW w:w="750"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c>
          <w:tcPr>
            <w:tcW w:w="708"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582"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30</w:t>
            </w:r>
          </w:p>
        </w:tc>
        <w:tc>
          <w:tcPr>
            <w:tcW w:w="6453"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污水供排网、通气管保持畅通、无堵塞</w:t>
            </w:r>
          </w:p>
        </w:tc>
        <w:tc>
          <w:tcPr>
            <w:tcW w:w="776"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2</w:t>
            </w:r>
          </w:p>
        </w:tc>
        <w:tc>
          <w:tcPr>
            <w:tcW w:w="750"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c>
          <w:tcPr>
            <w:tcW w:w="708"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582"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31</w:t>
            </w:r>
          </w:p>
        </w:tc>
        <w:tc>
          <w:tcPr>
            <w:tcW w:w="6453"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生活垃圾和装修垃圾基本统一堆放到指定地点，并及时处理，无卫生死角</w:t>
            </w:r>
          </w:p>
        </w:tc>
        <w:tc>
          <w:tcPr>
            <w:tcW w:w="776"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2</w:t>
            </w:r>
          </w:p>
        </w:tc>
        <w:tc>
          <w:tcPr>
            <w:tcW w:w="750"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c>
          <w:tcPr>
            <w:tcW w:w="708"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582"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32</w:t>
            </w:r>
          </w:p>
        </w:tc>
        <w:tc>
          <w:tcPr>
            <w:tcW w:w="6453"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园区道路清洁，畅通</w:t>
            </w:r>
          </w:p>
        </w:tc>
        <w:tc>
          <w:tcPr>
            <w:tcW w:w="776"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2</w:t>
            </w:r>
          </w:p>
        </w:tc>
        <w:tc>
          <w:tcPr>
            <w:tcW w:w="750"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c>
          <w:tcPr>
            <w:tcW w:w="708"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582"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33</w:t>
            </w:r>
          </w:p>
        </w:tc>
        <w:tc>
          <w:tcPr>
            <w:tcW w:w="6453"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园区内车辆规定有序停放</w:t>
            </w:r>
          </w:p>
        </w:tc>
        <w:tc>
          <w:tcPr>
            <w:tcW w:w="776" w:type="dxa"/>
            <w:noWrap w:val="0"/>
            <w:vAlign w:val="center"/>
          </w:tcPr>
          <w:p>
            <w:pPr>
              <w:widowControl/>
              <w:jc w:val="center"/>
              <w:rPr>
                <w:rFonts w:hint="eastAsia" w:ascii="仿宋" w:hAnsi="仿宋" w:eastAsia="仿宋" w:cs="仿宋"/>
                <w:color w:val="auto"/>
                <w:kern w:val="0"/>
                <w:sz w:val="24"/>
                <w:lang w:val="en-US" w:eastAsia="zh-CN"/>
              </w:rPr>
            </w:pPr>
            <w:r>
              <w:rPr>
                <w:rFonts w:hint="eastAsia" w:ascii="仿宋" w:hAnsi="仿宋" w:eastAsia="仿宋" w:cs="仿宋"/>
                <w:color w:val="auto"/>
                <w:kern w:val="0"/>
                <w:sz w:val="24"/>
                <w:lang w:val="en-US" w:eastAsia="zh-CN"/>
              </w:rPr>
              <w:t>2</w:t>
            </w:r>
          </w:p>
        </w:tc>
        <w:tc>
          <w:tcPr>
            <w:tcW w:w="750"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c>
          <w:tcPr>
            <w:tcW w:w="708"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582"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34</w:t>
            </w:r>
          </w:p>
        </w:tc>
        <w:tc>
          <w:tcPr>
            <w:tcW w:w="6453"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园区公告区域基础设施保持完好</w:t>
            </w:r>
          </w:p>
        </w:tc>
        <w:tc>
          <w:tcPr>
            <w:tcW w:w="776"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2</w:t>
            </w:r>
          </w:p>
        </w:tc>
        <w:tc>
          <w:tcPr>
            <w:tcW w:w="750"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c>
          <w:tcPr>
            <w:tcW w:w="708"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582"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35</w:t>
            </w:r>
          </w:p>
        </w:tc>
        <w:tc>
          <w:tcPr>
            <w:tcW w:w="6453"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标牌、路牌、警示标志无缺损</w:t>
            </w:r>
          </w:p>
        </w:tc>
        <w:tc>
          <w:tcPr>
            <w:tcW w:w="776"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1</w:t>
            </w:r>
          </w:p>
        </w:tc>
        <w:tc>
          <w:tcPr>
            <w:tcW w:w="750"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c>
          <w:tcPr>
            <w:tcW w:w="708"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582"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36</w:t>
            </w:r>
          </w:p>
        </w:tc>
        <w:tc>
          <w:tcPr>
            <w:tcW w:w="6453"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园区公共健身器材无缺损</w:t>
            </w:r>
          </w:p>
        </w:tc>
        <w:tc>
          <w:tcPr>
            <w:tcW w:w="776"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2</w:t>
            </w:r>
          </w:p>
        </w:tc>
        <w:tc>
          <w:tcPr>
            <w:tcW w:w="750"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c>
          <w:tcPr>
            <w:tcW w:w="708"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582"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37</w:t>
            </w:r>
          </w:p>
        </w:tc>
        <w:tc>
          <w:tcPr>
            <w:tcW w:w="6453" w:type="dxa"/>
            <w:noWrap w:val="0"/>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公共设施能耗管理符合标准，及时关闭灯光及其他设备</w:t>
            </w:r>
          </w:p>
        </w:tc>
        <w:tc>
          <w:tcPr>
            <w:tcW w:w="776"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2</w:t>
            </w:r>
          </w:p>
        </w:tc>
        <w:tc>
          <w:tcPr>
            <w:tcW w:w="750"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c>
          <w:tcPr>
            <w:tcW w:w="708"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582"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38</w:t>
            </w:r>
          </w:p>
        </w:tc>
        <w:tc>
          <w:tcPr>
            <w:tcW w:w="6453"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路灯、草坪灯完好</w:t>
            </w:r>
          </w:p>
        </w:tc>
        <w:tc>
          <w:tcPr>
            <w:tcW w:w="776"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2</w:t>
            </w:r>
          </w:p>
        </w:tc>
        <w:tc>
          <w:tcPr>
            <w:tcW w:w="750"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c>
          <w:tcPr>
            <w:tcW w:w="708"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582"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39</w:t>
            </w:r>
          </w:p>
        </w:tc>
        <w:tc>
          <w:tcPr>
            <w:tcW w:w="6453" w:type="dxa"/>
            <w:noWrap w:val="0"/>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水电表及时抄录报送，抄录数据错误率不高于1%</w:t>
            </w:r>
          </w:p>
        </w:tc>
        <w:tc>
          <w:tcPr>
            <w:tcW w:w="776"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2</w:t>
            </w:r>
          </w:p>
        </w:tc>
        <w:tc>
          <w:tcPr>
            <w:tcW w:w="750"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c>
          <w:tcPr>
            <w:tcW w:w="708"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582"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40</w:t>
            </w:r>
          </w:p>
        </w:tc>
        <w:tc>
          <w:tcPr>
            <w:tcW w:w="6453"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公司每月不少于一次例会，有记录、有台账</w:t>
            </w:r>
          </w:p>
        </w:tc>
        <w:tc>
          <w:tcPr>
            <w:tcW w:w="776"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2</w:t>
            </w:r>
          </w:p>
        </w:tc>
        <w:tc>
          <w:tcPr>
            <w:tcW w:w="750"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c>
          <w:tcPr>
            <w:tcW w:w="708"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582"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41</w:t>
            </w:r>
          </w:p>
        </w:tc>
        <w:tc>
          <w:tcPr>
            <w:tcW w:w="6453"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维修人员及维修设备按规定配备配齐</w:t>
            </w:r>
          </w:p>
        </w:tc>
        <w:tc>
          <w:tcPr>
            <w:tcW w:w="776"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2</w:t>
            </w:r>
          </w:p>
        </w:tc>
        <w:tc>
          <w:tcPr>
            <w:tcW w:w="750"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c>
          <w:tcPr>
            <w:tcW w:w="708"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582"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42</w:t>
            </w:r>
          </w:p>
        </w:tc>
        <w:tc>
          <w:tcPr>
            <w:tcW w:w="6453"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保修期限内，督促、管理好承建单位维修任务，不得无故推诿</w:t>
            </w:r>
          </w:p>
        </w:tc>
        <w:tc>
          <w:tcPr>
            <w:tcW w:w="776"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2</w:t>
            </w:r>
          </w:p>
        </w:tc>
        <w:tc>
          <w:tcPr>
            <w:tcW w:w="750"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c>
          <w:tcPr>
            <w:tcW w:w="708"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582"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43</w:t>
            </w:r>
          </w:p>
        </w:tc>
        <w:tc>
          <w:tcPr>
            <w:tcW w:w="6453"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及时联系、协调、沟通企业房屋入驻装修时的各项工作</w:t>
            </w:r>
          </w:p>
        </w:tc>
        <w:tc>
          <w:tcPr>
            <w:tcW w:w="776"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2</w:t>
            </w:r>
          </w:p>
        </w:tc>
        <w:tc>
          <w:tcPr>
            <w:tcW w:w="750"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c>
          <w:tcPr>
            <w:tcW w:w="708"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582"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44</w:t>
            </w:r>
          </w:p>
        </w:tc>
        <w:tc>
          <w:tcPr>
            <w:tcW w:w="6453"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各岗位职责上墙</w:t>
            </w:r>
          </w:p>
        </w:tc>
        <w:tc>
          <w:tcPr>
            <w:tcW w:w="776"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2</w:t>
            </w:r>
          </w:p>
        </w:tc>
        <w:tc>
          <w:tcPr>
            <w:tcW w:w="750"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c>
          <w:tcPr>
            <w:tcW w:w="708"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582"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45</w:t>
            </w:r>
          </w:p>
        </w:tc>
        <w:tc>
          <w:tcPr>
            <w:tcW w:w="6453"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各项管理制度完善</w:t>
            </w:r>
          </w:p>
        </w:tc>
        <w:tc>
          <w:tcPr>
            <w:tcW w:w="776"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2</w:t>
            </w:r>
          </w:p>
        </w:tc>
        <w:tc>
          <w:tcPr>
            <w:tcW w:w="750"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c>
          <w:tcPr>
            <w:tcW w:w="708"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582"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46</w:t>
            </w:r>
          </w:p>
        </w:tc>
        <w:tc>
          <w:tcPr>
            <w:tcW w:w="6453"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主要负责人及重点岗位人员有消防安全知识培训合格证</w:t>
            </w:r>
          </w:p>
        </w:tc>
        <w:tc>
          <w:tcPr>
            <w:tcW w:w="776"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2</w:t>
            </w:r>
          </w:p>
        </w:tc>
        <w:tc>
          <w:tcPr>
            <w:tcW w:w="750"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c>
          <w:tcPr>
            <w:tcW w:w="708"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582"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47</w:t>
            </w:r>
          </w:p>
        </w:tc>
        <w:tc>
          <w:tcPr>
            <w:tcW w:w="6453"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安全责任实行“三级”落实</w:t>
            </w:r>
          </w:p>
        </w:tc>
        <w:tc>
          <w:tcPr>
            <w:tcW w:w="776" w:type="dxa"/>
            <w:noWrap w:val="0"/>
            <w:vAlign w:val="center"/>
          </w:tcPr>
          <w:p>
            <w:pPr>
              <w:widowControl/>
              <w:jc w:val="center"/>
              <w:rPr>
                <w:rFonts w:hint="eastAsia" w:ascii="仿宋" w:hAnsi="仿宋" w:eastAsia="仿宋" w:cs="仿宋"/>
                <w:color w:val="auto"/>
                <w:kern w:val="0"/>
                <w:sz w:val="24"/>
                <w:lang w:val="en-US" w:eastAsia="zh-CN"/>
              </w:rPr>
            </w:pPr>
            <w:r>
              <w:rPr>
                <w:rFonts w:hint="eastAsia" w:ascii="仿宋" w:hAnsi="仿宋" w:eastAsia="仿宋" w:cs="仿宋"/>
                <w:color w:val="auto"/>
                <w:kern w:val="0"/>
                <w:sz w:val="24"/>
                <w:lang w:val="en-US" w:eastAsia="zh-CN"/>
              </w:rPr>
              <w:t>3</w:t>
            </w:r>
          </w:p>
        </w:tc>
        <w:tc>
          <w:tcPr>
            <w:tcW w:w="750"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c>
          <w:tcPr>
            <w:tcW w:w="708"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582"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48</w:t>
            </w:r>
          </w:p>
        </w:tc>
        <w:tc>
          <w:tcPr>
            <w:tcW w:w="6453"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签订消防安全责任书</w:t>
            </w:r>
          </w:p>
        </w:tc>
        <w:tc>
          <w:tcPr>
            <w:tcW w:w="776"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2</w:t>
            </w:r>
          </w:p>
        </w:tc>
        <w:tc>
          <w:tcPr>
            <w:tcW w:w="750"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c>
          <w:tcPr>
            <w:tcW w:w="708"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582"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49</w:t>
            </w:r>
          </w:p>
        </w:tc>
        <w:tc>
          <w:tcPr>
            <w:tcW w:w="6453" w:type="dxa"/>
            <w:noWrap w:val="0"/>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停车费代收结算及时准确</w:t>
            </w:r>
          </w:p>
        </w:tc>
        <w:tc>
          <w:tcPr>
            <w:tcW w:w="776" w:type="dxa"/>
            <w:noWrap w:val="0"/>
            <w:vAlign w:val="center"/>
          </w:tcPr>
          <w:p>
            <w:pPr>
              <w:widowControl/>
              <w:jc w:val="center"/>
              <w:rPr>
                <w:rFonts w:hint="eastAsia" w:ascii="仿宋" w:hAnsi="仿宋" w:eastAsia="仿宋" w:cs="仿宋"/>
                <w:color w:val="auto"/>
                <w:kern w:val="0"/>
                <w:sz w:val="24"/>
                <w:lang w:val="en-US" w:eastAsia="zh-CN"/>
              </w:rPr>
            </w:pPr>
            <w:r>
              <w:rPr>
                <w:rFonts w:hint="eastAsia" w:ascii="仿宋" w:hAnsi="仿宋" w:eastAsia="仿宋" w:cs="仿宋"/>
                <w:color w:val="auto"/>
                <w:kern w:val="0"/>
                <w:sz w:val="24"/>
                <w:lang w:val="en-US" w:eastAsia="zh-CN"/>
              </w:rPr>
              <w:t>1</w:t>
            </w:r>
          </w:p>
        </w:tc>
        <w:tc>
          <w:tcPr>
            <w:tcW w:w="750"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c>
          <w:tcPr>
            <w:tcW w:w="708"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582"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50</w:t>
            </w:r>
          </w:p>
        </w:tc>
        <w:tc>
          <w:tcPr>
            <w:tcW w:w="6453"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完成甲方交办的各项临时、突发任务</w:t>
            </w:r>
          </w:p>
        </w:tc>
        <w:tc>
          <w:tcPr>
            <w:tcW w:w="776"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2</w:t>
            </w:r>
          </w:p>
        </w:tc>
        <w:tc>
          <w:tcPr>
            <w:tcW w:w="750"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c>
          <w:tcPr>
            <w:tcW w:w="708"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582" w:type="dxa"/>
            <w:noWrap w:val="0"/>
            <w:vAlign w:val="center"/>
          </w:tcPr>
          <w:p>
            <w:pPr>
              <w:widowControl/>
              <w:jc w:val="center"/>
              <w:rPr>
                <w:rFonts w:hint="eastAsia" w:ascii="仿宋" w:hAnsi="仿宋" w:eastAsia="仿宋" w:cs="仿宋"/>
                <w:color w:val="auto"/>
                <w:kern w:val="0"/>
                <w:sz w:val="24"/>
              </w:rPr>
            </w:pPr>
            <w:r>
              <w:rPr>
                <w:rFonts w:hint="eastAsia" w:ascii="仿宋" w:hAnsi="仿宋" w:eastAsia="仿宋" w:cs="仿宋"/>
                <w:color w:val="auto"/>
                <w:kern w:val="0"/>
                <w:sz w:val="24"/>
              </w:rPr>
              <w:t>合计</w:t>
            </w:r>
          </w:p>
        </w:tc>
        <w:tc>
          <w:tcPr>
            <w:tcW w:w="6453"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c>
          <w:tcPr>
            <w:tcW w:w="776" w:type="dxa"/>
            <w:noWrap w:val="0"/>
            <w:vAlign w:val="center"/>
          </w:tcPr>
          <w:p>
            <w:pPr>
              <w:widowControl/>
              <w:jc w:val="center"/>
              <w:rPr>
                <w:rFonts w:hint="eastAsia" w:ascii="仿宋" w:hAnsi="仿宋" w:eastAsia="仿宋" w:cs="仿宋"/>
                <w:color w:val="auto"/>
                <w:kern w:val="0"/>
                <w:sz w:val="24"/>
              </w:rPr>
            </w:pPr>
          </w:p>
        </w:tc>
        <w:tc>
          <w:tcPr>
            <w:tcW w:w="750"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c>
          <w:tcPr>
            <w:tcW w:w="708" w:type="dxa"/>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9269" w:type="dxa"/>
            <w:gridSpan w:val="5"/>
            <w:noWrap w:val="0"/>
            <w:vAlign w:val="center"/>
          </w:tcPr>
          <w:p>
            <w:pPr>
              <w:keepNext w:val="0"/>
              <w:keepLines w:val="0"/>
              <w:pageBreakBefore w:val="0"/>
              <w:widowControl w:val="0"/>
              <w:kinsoku/>
              <w:wordWrap/>
              <w:overflowPunct/>
              <w:topLinePunct w:val="0"/>
              <w:autoSpaceDE/>
              <w:autoSpaceDN/>
              <w:bidi w:val="0"/>
              <w:adjustRightInd w:val="0"/>
              <w:snapToGrid/>
              <w:spacing w:line="500" w:lineRule="exact"/>
              <w:ind w:firstLine="475" w:firstLineChars="198"/>
              <w:textAlignment w:val="auto"/>
              <w:rPr>
                <w:rFonts w:hint="eastAsia" w:ascii="仿宋" w:hAnsi="仿宋" w:eastAsia="仿宋" w:cs="仿宋"/>
                <w:color w:val="auto"/>
                <w:sz w:val="24"/>
              </w:rPr>
            </w:pPr>
            <w:r>
              <w:rPr>
                <w:rFonts w:hint="eastAsia" w:ascii="仿宋" w:hAnsi="仿宋" w:eastAsia="仿宋" w:cs="仿宋"/>
                <w:color w:val="auto"/>
                <w:kern w:val="0"/>
                <w:sz w:val="24"/>
              </w:rPr>
              <w:t>备注：1、本考核办法设总分为100分，</w:t>
            </w:r>
            <w:r>
              <w:rPr>
                <w:rFonts w:hint="eastAsia" w:ascii="仿宋" w:hAnsi="仿宋" w:eastAsia="仿宋" w:cs="仿宋"/>
                <w:color w:val="auto"/>
                <w:sz w:val="24"/>
              </w:rPr>
              <w:t>对</w:t>
            </w:r>
            <w:r>
              <w:rPr>
                <w:rFonts w:hint="eastAsia" w:ascii="仿宋" w:hAnsi="仿宋" w:eastAsia="仿宋" w:cs="仿宋"/>
                <w:color w:val="auto"/>
                <w:sz w:val="24"/>
                <w:lang w:val="en-US" w:eastAsia="zh-CN"/>
              </w:rPr>
              <w:t>中标单位</w:t>
            </w:r>
            <w:r>
              <w:rPr>
                <w:rFonts w:hint="eastAsia" w:ascii="仿宋" w:hAnsi="仿宋" w:eastAsia="仿宋" w:cs="仿宋"/>
                <w:color w:val="auto"/>
                <w:sz w:val="24"/>
              </w:rPr>
              <w:t>作业情况实行百分考核</w:t>
            </w:r>
            <w:r>
              <w:rPr>
                <w:rFonts w:hint="eastAsia" w:ascii="仿宋" w:hAnsi="仿宋" w:eastAsia="仿宋" w:cs="仿宋"/>
                <w:color w:val="auto"/>
                <w:sz w:val="24"/>
                <w:lang w:eastAsia="zh-CN"/>
              </w:rPr>
              <w:t>。</w:t>
            </w:r>
            <w:r>
              <w:rPr>
                <w:rFonts w:hint="eastAsia" w:ascii="仿宋" w:hAnsi="仿宋" w:eastAsia="仿宋" w:cs="仿宋"/>
                <w:color w:val="auto"/>
                <w:sz w:val="24"/>
              </w:rPr>
              <w:t>每季度</w:t>
            </w:r>
            <w:r>
              <w:rPr>
                <w:rFonts w:hint="eastAsia" w:ascii="仿宋" w:hAnsi="仿宋" w:eastAsia="仿宋" w:cs="仿宋"/>
                <w:color w:val="auto"/>
                <w:sz w:val="24"/>
                <w:lang w:val="en-US" w:eastAsia="zh-CN"/>
              </w:rPr>
              <w:t>测评</w:t>
            </w:r>
            <w:r>
              <w:rPr>
                <w:rFonts w:hint="eastAsia" w:ascii="仿宋" w:hAnsi="仿宋" w:eastAsia="仿宋" w:cs="仿宋"/>
                <w:color w:val="auto"/>
                <w:sz w:val="24"/>
              </w:rPr>
              <w:t>一次。</w:t>
            </w:r>
            <w:r>
              <w:rPr>
                <w:rFonts w:hint="eastAsia" w:ascii="仿宋" w:hAnsi="仿宋" w:eastAsia="仿宋" w:cs="仿宋"/>
                <w:color w:val="auto"/>
                <w:sz w:val="24"/>
                <w:lang w:val="en-US" w:eastAsia="zh-CN"/>
              </w:rPr>
              <w:t>测评分在</w:t>
            </w:r>
            <w:r>
              <w:rPr>
                <w:rFonts w:hint="eastAsia" w:ascii="仿宋" w:hAnsi="仿宋" w:eastAsia="仿宋" w:cs="仿宋"/>
                <w:color w:val="auto"/>
                <w:sz w:val="24"/>
              </w:rPr>
              <w:t>9</w:t>
            </w:r>
            <w:r>
              <w:rPr>
                <w:rFonts w:hint="eastAsia" w:ascii="仿宋" w:hAnsi="仿宋" w:eastAsia="仿宋" w:cs="仿宋"/>
                <w:color w:val="auto"/>
                <w:sz w:val="24"/>
                <w:lang w:val="en-US" w:eastAsia="zh-CN"/>
              </w:rPr>
              <w:t>0</w:t>
            </w:r>
            <w:r>
              <w:rPr>
                <w:rFonts w:hint="eastAsia" w:ascii="仿宋" w:hAnsi="仿宋" w:eastAsia="仿宋" w:cs="仿宋"/>
                <w:color w:val="auto"/>
                <w:sz w:val="24"/>
              </w:rPr>
              <w:t>分及以上</w:t>
            </w:r>
            <w:r>
              <w:rPr>
                <w:rFonts w:hint="eastAsia" w:ascii="仿宋" w:hAnsi="仿宋" w:eastAsia="仿宋" w:cs="仿宋"/>
                <w:color w:val="auto"/>
                <w:sz w:val="24"/>
                <w:lang w:val="en-US" w:eastAsia="zh-CN"/>
              </w:rPr>
              <w:t>的全额支付物业服务费</w:t>
            </w:r>
            <w:r>
              <w:rPr>
                <w:rFonts w:hint="eastAsia" w:ascii="仿宋" w:hAnsi="仿宋" w:eastAsia="仿宋" w:cs="仿宋"/>
                <w:color w:val="auto"/>
                <w:kern w:val="0"/>
                <w:sz w:val="24"/>
                <w:lang w:val="en-US" w:eastAsia="zh-CN"/>
              </w:rPr>
              <w:t>。测评分数</w:t>
            </w:r>
            <w:r>
              <w:rPr>
                <w:rFonts w:hint="eastAsia" w:ascii="仿宋" w:hAnsi="仿宋" w:eastAsia="仿宋" w:cs="仿宋"/>
                <w:color w:val="auto"/>
                <w:sz w:val="24"/>
              </w:rPr>
              <w:t>在</w:t>
            </w:r>
            <w:r>
              <w:rPr>
                <w:rFonts w:hint="eastAsia" w:ascii="仿宋" w:hAnsi="仿宋" w:eastAsia="仿宋" w:cs="仿宋"/>
                <w:color w:val="auto"/>
                <w:sz w:val="24"/>
                <w:lang w:val="en-US" w:eastAsia="zh-CN"/>
              </w:rPr>
              <w:t>85</w:t>
            </w:r>
            <w:r>
              <w:rPr>
                <w:rFonts w:hint="eastAsia" w:ascii="仿宋" w:hAnsi="仿宋" w:eastAsia="仿宋" w:cs="仿宋"/>
                <w:color w:val="auto"/>
                <w:sz w:val="24"/>
              </w:rPr>
              <w:t>分</w:t>
            </w:r>
            <w:r>
              <w:rPr>
                <w:rFonts w:hint="eastAsia" w:ascii="仿宋" w:hAnsi="仿宋" w:eastAsia="仿宋" w:cs="仿宋"/>
                <w:color w:val="auto"/>
                <w:sz w:val="24"/>
                <w:lang w:val="en-US" w:eastAsia="zh-CN"/>
              </w:rPr>
              <w:t>-89分</w:t>
            </w:r>
            <w:r>
              <w:rPr>
                <w:rFonts w:hint="eastAsia" w:ascii="仿宋" w:hAnsi="仿宋" w:eastAsia="仿宋" w:cs="仿宋"/>
                <w:color w:val="auto"/>
                <w:sz w:val="24"/>
              </w:rPr>
              <w:t>的，</w:t>
            </w:r>
            <w:r>
              <w:rPr>
                <w:rFonts w:hint="eastAsia" w:ascii="仿宋" w:hAnsi="仿宋" w:eastAsia="仿宋" w:cs="仿宋"/>
                <w:color w:val="auto"/>
                <w:sz w:val="24"/>
                <w:lang w:val="en-US" w:eastAsia="zh-CN"/>
              </w:rPr>
              <w:t>按</w:t>
            </w:r>
            <w:r>
              <w:rPr>
                <w:rFonts w:hint="eastAsia" w:ascii="仿宋" w:hAnsi="仿宋" w:eastAsia="仿宋" w:cs="仿宋"/>
                <w:color w:val="auto"/>
                <w:kern w:val="0"/>
                <w:sz w:val="24"/>
                <w:lang w:val="en-US" w:eastAsia="zh-CN"/>
              </w:rPr>
              <w:t>不超过当期物业服务费的3%予以扣除</w:t>
            </w:r>
            <w:r>
              <w:rPr>
                <w:rFonts w:hint="eastAsia" w:ascii="仿宋" w:hAnsi="仿宋" w:eastAsia="仿宋" w:cs="仿宋"/>
                <w:color w:val="auto"/>
                <w:sz w:val="24"/>
              </w:rPr>
              <w:t>；在</w:t>
            </w:r>
            <w:r>
              <w:rPr>
                <w:rFonts w:hint="eastAsia" w:ascii="仿宋" w:hAnsi="仿宋" w:eastAsia="仿宋" w:cs="仿宋"/>
                <w:color w:val="auto"/>
                <w:sz w:val="24"/>
                <w:lang w:val="en-US" w:eastAsia="zh-CN"/>
              </w:rPr>
              <w:t>80</w:t>
            </w:r>
            <w:r>
              <w:rPr>
                <w:rFonts w:hint="eastAsia" w:ascii="仿宋" w:hAnsi="仿宋" w:eastAsia="仿宋" w:cs="仿宋"/>
                <w:color w:val="auto"/>
                <w:sz w:val="24"/>
              </w:rPr>
              <w:t>分</w:t>
            </w:r>
            <w:r>
              <w:rPr>
                <w:rFonts w:hint="eastAsia" w:ascii="仿宋" w:hAnsi="仿宋" w:eastAsia="仿宋" w:cs="仿宋"/>
                <w:color w:val="auto"/>
                <w:sz w:val="24"/>
                <w:lang w:val="en-US" w:eastAsia="zh-CN"/>
              </w:rPr>
              <w:t>-84</w:t>
            </w:r>
            <w:r>
              <w:rPr>
                <w:rFonts w:hint="eastAsia" w:ascii="仿宋" w:hAnsi="仿宋" w:eastAsia="仿宋" w:cs="仿宋"/>
                <w:color w:val="auto"/>
                <w:sz w:val="24"/>
              </w:rPr>
              <w:t>分，</w:t>
            </w:r>
            <w:r>
              <w:rPr>
                <w:rFonts w:hint="eastAsia" w:ascii="仿宋" w:hAnsi="仿宋" w:eastAsia="仿宋" w:cs="仿宋"/>
                <w:color w:val="auto"/>
                <w:sz w:val="24"/>
                <w:lang w:val="en-US" w:eastAsia="zh-CN"/>
              </w:rPr>
              <w:t>按</w:t>
            </w:r>
            <w:r>
              <w:rPr>
                <w:rFonts w:hint="eastAsia" w:ascii="仿宋" w:hAnsi="仿宋" w:eastAsia="仿宋" w:cs="仿宋"/>
                <w:color w:val="auto"/>
                <w:kern w:val="0"/>
                <w:sz w:val="24"/>
                <w:lang w:val="en-US" w:eastAsia="zh-CN"/>
              </w:rPr>
              <w:t>不超过当期物业服务费的6%予以扣除。</w:t>
            </w:r>
            <w:r>
              <w:rPr>
                <w:rFonts w:hint="eastAsia" w:ascii="仿宋" w:hAnsi="仿宋" w:eastAsia="仿宋" w:cs="仿宋"/>
                <w:color w:val="auto"/>
                <w:sz w:val="24"/>
              </w:rPr>
              <w:t>季度考核分低于</w:t>
            </w:r>
            <w:r>
              <w:rPr>
                <w:rFonts w:hint="eastAsia" w:ascii="仿宋" w:hAnsi="仿宋" w:eastAsia="仿宋" w:cs="仿宋"/>
                <w:color w:val="auto"/>
                <w:sz w:val="24"/>
                <w:lang w:val="en-US" w:eastAsia="zh-CN"/>
              </w:rPr>
              <w:t>8</w:t>
            </w:r>
            <w:r>
              <w:rPr>
                <w:rFonts w:hint="eastAsia" w:ascii="仿宋" w:hAnsi="仿宋" w:eastAsia="仿宋" w:cs="仿宋"/>
                <w:color w:val="auto"/>
                <w:sz w:val="24"/>
              </w:rPr>
              <w:t>0分的采购人有权单方终止合同（包括存在其他重大问题，不宜继续履行合同的）。</w:t>
            </w:r>
          </w:p>
          <w:p>
            <w:pPr>
              <w:widowControl/>
              <w:jc w:val="left"/>
              <w:rPr>
                <w:rFonts w:hint="eastAsia" w:ascii="仿宋" w:hAnsi="仿宋" w:eastAsia="仿宋" w:cs="仿宋"/>
                <w:color w:val="auto"/>
                <w:kern w:val="0"/>
                <w:sz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9269" w:type="dxa"/>
            <w:gridSpan w:val="5"/>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xml:space="preserve">      2、考核办法暂行试用，未尽考核内容待补；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9269" w:type="dxa"/>
            <w:gridSpan w:val="5"/>
            <w:noWrap w:val="0"/>
            <w:vAlign w:val="center"/>
          </w:tcPr>
          <w:p>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 xml:space="preserve">      3、每次考评后按实际考核得分支付物管费。</w:t>
            </w:r>
          </w:p>
        </w:tc>
      </w:tr>
    </w:tbl>
    <w:p>
      <w:pPr>
        <w:rPr>
          <w:rFonts w:hint="eastAsia"/>
          <w:color w:val="auto"/>
        </w:rPr>
      </w:pPr>
    </w:p>
    <w:p>
      <w:pPr>
        <w:keepNext w:val="0"/>
        <w:keepLines w:val="0"/>
        <w:pageBreakBefore w:val="0"/>
        <w:widowControl w:val="0"/>
        <w:kinsoku/>
        <w:wordWrap/>
        <w:overflowPunct/>
        <w:topLinePunct w:val="0"/>
        <w:autoSpaceDE/>
        <w:autoSpaceDN/>
        <w:bidi w:val="0"/>
        <w:adjustRightInd w:val="0"/>
        <w:snapToGrid/>
        <w:spacing w:line="360" w:lineRule="auto"/>
        <w:ind w:firstLine="475" w:firstLineChars="198"/>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注：招标文件中打▲内容为实质性要求，不允许有负偏离，否则将以涉及无效投标条款作无效投标。</w:t>
      </w:r>
    </w:p>
    <w:p>
      <w:pPr>
        <w:pStyle w:val="961"/>
        <w:kinsoku/>
        <w:topLinePunct w:val="0"/>
        <w:bidi w:val="0"/>
        <w:spacing w:line="360" w:lineRule="auto"/>
        <w:rPr>
          <w:rFonts w:hint="eastAsia" w:ascii="仿宋" w:hAnsi="仿宋" w:eastAsia="仿宋" w:cs="仿宋"/>
          <w:bCs/>
          <w:color w:val="auto"/>
          <w:highlight w:val="none"/>
        </w:rPr>
      </w:pPr>
    </w:p>
    <w:p>
      <w:pPr>
        <w:spacing w:line="360" w:lineRule="auto"/>
        <w:jc w:val="center"/>
        <w:rPr>
          <w:rFonts w:hint="eastAsia" w:ascii="仿宋" w:hAnsi="仿宋" w:eastAsia="仿宋" w:cs="仿宋"/>
          <w:b/>
          <w:color w:val="auto"/>
          <w:sz w:val="36"/>
          <w:szCs w:val="36"/>
          <w:highlight w:val="none"/>
        </w:rPr>
      </w:pPr>
    </w:p>
    <w:p>
      <w:pPr>
        <w:spacing w:line="360" w:lineRule="auto"/>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 xml:space="preserve">第四部分   </w:t>
      </w:r>
      <w:bookmarkStart w:id="17" w:name="_Toc184312083"/>
      <w:bookmarkEnd w:id="17"/>
      <w:bookmarkStart w:id="18" w:name="_Toc184314453"/>
      <w:bookmarkEnd w:id="18"/>
      <w:bookmarkStart w:id="19" w:name="_Toc184314479"/>
      <w:bookmarkEnd w:id="19"/>
      <w:bookmarkStart w:id="20" w:name="_Toc184312099"/>
      <w:bookmarkEnd w:id="20"/>
      <w:bookmarkStart w:id="21" w:name="_Toc184312087"/>
      <w:bookmarkEnd w:id="21"/>
      <w:bookmarkStart w:id="22" w:name="_Toc184312074"/>
      <w:bookmarkEnd w:id="22"/>
      <w:bookmarkStart w:id="23" w:name="_Toc184314456"/>
      <w:bookmarkEnd w:id="23"/>
      <w:bookmarkStart w:id="24" w:name="_Toc184310285"/>
      <w:bookmarkEnd w:id="24"/>
      <w:bookmarkStart w:id="25" w:name="_Toc184312132"/>
      <w:bookmarkEnd w:id="25"/>
      <w:bookmarkStart w:id="26" w:name="_Toc184310287"/>
      <w:bookmarkEnd w:id="26"/>
      <w:bookmarkStart w:id="27" w:name="_Toc184313274"/>
      <w:bookmarkEnd w:id="27"/>
      <w:bookmarkStart w:id="28" w:name="_Toc184313245"/>
      <w:bookmarkEnd w:id="28"/>
      <w:bookmarkStart w:id="29" w:name="_Toc184313305"/>
      <w:bookmarkEnd w:id="29"/>
      <w:bookmarkStart w:id="30" w:name="_Toc184310339"/>
      <w:bookmarkEnd w:id="30"/>
      <w:bookmarkStart w:id="31" w:name="_Toc184310283"/>
      <w:bookmarkEnd w:id="31"/>
      <w:bookmarkStart w:id="32" w:name="_Toc184310302"/>
      <w:bookmarkEnd w:id="32"/>
      <w:bookmarkStart w:id="33" w:name="_Toc184308059"/>
      <w:bookmarkEnd w:id="33"/>
      <w:bookmarkStart w:id="34" w:name="_Toc184310330"/>
      <w:bookmarkEnd w:id="34"/>
      <w:bookmarkStart w:id="35" w:name="_Toc184313302"/>
      <w:bookmarkEnd w:id="35"/>
      <w:bookmarkStart w:id="36" w:name="_Toc184314426"/>
      <w:bookmarkEnd w:id="36"/>
      <w:bookmarkStart w:id="37" w:name="_Toc184308036"/>
      <w:bookmarkEnd w:id="37"/>
      <w:bookmarkStart w:id="38" w:name="_Toc184312085"/>
      <w:bookmarkEnd w:id="38"/>
      <w:bookmarkStart w:id="39" w:name="_Toc184314419"/>
      <w:bookmarkEnd w:id="39"/>
      <w:bookmarkStart w:id="40" w:name="_Toc184312092"/>
      <w:bookmarkEnd w:id="40"/>
      <w:bookmarkStart w:id="41" w:name="_Toc184308044"/>
      <w:bookmarkEnd w:id="41"/>
      <w:bookmarkStart w:id="42" w:name="_Toc184312138"/>
      <w:bookmarkEnd w:id="42"/>
      <w:bookmarkStart w:id="43" w:name="_Toc184312086"/>
      <w:bookmarkEnd w:id="43"/>
      <w:bookmarkStart w:id="44" w:name="_Toc184313244"/>
      <w:bookmarkEnd w:id="44"/>
      <w:bookmarkStart w:id="45" w:name="_Toc184308039"/>
      <w:bookmarkEnd w:id="45"/>
      <w:bookmarkStart w:id="46" w:name="_Toc184310301"/>
      <w:bookmarkEnd w:id="46"/>
      <w:bookmarkStart w:id="47" w:name="_Toc184313243"/>
      <w:bookmarkEnd w:id="47"/>
      <w:bookmarkStart w:id="48" w:name="_Toc184308075"/>
      <w:bookmarkEnd w:id="48"/>
      <w:bookmarkStart w:id="49" w:name="_Toc184312131"/>
      <w:bookmarkEnd w:id="49"/>
      <w:bookmarkStart w:id="50" w:name="_Toc184312139"/>
      <w:bookmarkEnd w:id="50"/>
      <w:bookmarkStart w:id="51" w:name="_Toc184310282"/>
      <w:bookmarkEnd w:id="51"/>
      <w:bookmarkStart w:id="52" w:name="_Toc184310322"/>
      <w:bookmarkEnd w:id="52"/>
      <w:bookmarkStart w:id="53" w:name="_Toc184310325"/>
      <w:bookmarkEnd w:id="53"/>
      <w:bookmarkStart w:id="54" w:name="_Toc184310338"/>
      <w:bookmarkEnd w:id="54"/>
      <w:bookmarkStart w:id="55" w:name="_Toc184313271"/>
      <w:bookmarkEnd w:id="55"/>
      <w:bookmarkStart w:id="56" w:name="_Toc184310309"/>
      <w:bookmarkEnd w:id="56"/>
      <w:bookmarkStart w:id="57" w:name="_Toc184313304"/>
      <w:bookmarkEnd w:id="57"/>
      <w:bookmarkStart w:id="58" w:name="_Toc184314460"/>
      <w:bookmarkEnd w:id="58"/>
      <w:bookmarkStart w:id="59" w:name="_Toc184313250"/>
      <w:bookmarkEnd w:id="59"/>
      <w:bookmarkStart w:id="60" w:name="_Toc184313254"/>
      <w:bookmarkEnd w:id="60"/>
      <w:bookmarkStart w:id="61" w:name="_Toc184312108"/>
      <w:bookmarkEnd w:id="61"/>
      <w:bookmarkStart w:id="62" w:name="_Toc184308098"/>
      <w:bookmarkEnd w:id="62"/>
      <w:bookmarkStart w:id="63" w:name="_Toc184314430"/>
      <w:bookmarkEnd w:id="63"/>
      <w:bookmarkStart w:id="64" w:name="_Toc184313268"/>
      <w:bookmarkEnd w:id="64"/>
      <w:bookmarkStart w:id="65" w:name="_Toc184310297"/>
      <w:bookmarkEnd w:id="65"/>
      <w:bookmarkStart w:id="66" w:name="_Toc184314418"/>
      <w:bookmarkEnd w:id="66"/>
      <w:bookmarkStart w:id="67" w:name="_Toc184308106"/>
      <w:bookmarkEnd w:id="67"/>
      <w:bookmarkStart w:id="68" w:name="_Toc184314415"/>
      <w:bookmarkEnd w:id="68"/>
      <w:bookmarkStart w:id="69" w:name="_Toc184308037"/>
      <w:bookmarkEnd w:id="69"/>
      <w:bookmarkStart w:id="70" w:name="_Toc184313253"/>
      <w:bookmarkEnd w:id="70"/>
      <w:bookmarkStart w:id="71" w:name="_Toc184313257"/>
      <w:bookmarkEnd w:id="71"/>
      <w:bookmarkStart w:id="72" w:name="_Toc184310288"/>
      <w:bookmarkEnd w:id="72"/>
      <w:bookmarkStart w:id="73" w:name="_Toc184310340"/>
      <w:bookmarkEnd w:id="73"/>
      <w:bookmarkStart w:id="74" w:name="_Toc184308092"/>
      <w:bookmarkEnd w:id="74"/>
      <w:bookmarkStart w:id="75" w:name="_Toc184313280"/>
      <w:bookmarkEnd w:id="75"/>
      <w:bookmarkStart w:id="76" w:name="_Toc184312089"/>
      <w:bookmarkEnd w:id="76"/>
      <w:bookmarkStart w:id="77" w:name="_Toc184313298"/>
      <w:bookmarkEnd w:id="77"/>
      <w:bookmarkStart w:id="78" w:name="_Toc184308065"/>
      <w:bookmarkEnd w:id="78"/>
      <w:bookmarkStart w:id="79" w:name="_Toc184314448"/>
      <w:bookmarkEnd w:id="79"/>
      <w:bookmarkStart w:id="80" w:name="_Toc184308041"/>
      <w:bookmarkEnd w:id="80"/>
      <w:bookmarkStart w:id="81" w:name="_Toc184310321"/>
      <w:bookmarkEnd w:id="81"/>
      <w:bookmarkStart w:id="82" w:name="_Toc184310295"/>
      <w:bookmarkEnd w:id="82"/>
      <w:bookmarkStart w:id="83" w:name="_Toc184312096"/>
      <w:bookmarkEnd w:id="83"/>
      <w:bookmarkStart w:id="84" w:name="_Toc184308064"/>
      <w:bookmarkEnd w:id="84"/>
      <w:bookmarkStart w:id="85" w:name="_Toc184314463"/>
      <w:bookmarkEnd w:id="85"/>
      <w:bookmarkStart w:id="86" w:name="_Toc184310335"/>
      <w:bookmarkEnd w:id="86"/>
      <w:bookmarkStart w:id="87" w:name="_Toc184312072"/>
      <w:bookmarkEnd w:id="87"/>
      <w:bookmarkStart w:id="88" w:name="_Toc184312103"/>
      <w:bookmarkEnd w:id="88"/>
      <w:bookmarkStart w:id="89" w:name="_Toc184313255"/>
      <w:bookmarkEnd w:id="89"/>
      <w:bookmarkStart w:id="90" w:name="_Toc184313248"/>
      <w:bookmarkEnd w:id="90"/>
      <w:bookmarkStart w:id="91" w:name="_Toc184313296"/>
      <w:bookmarkEnd w:id="91"/>
      <w:bookmarkStart w:id="92" w:name="_Toc184308072"/>
      <w:bookmarkEnd w:id="92"/>
      <w:bookmarkStart w:id="93" w:name="_Toc184314413"/>
      <w:bookmarkEnd w:id="93"/>
      <w:bookmarkStart w:id="94" w:name="_Toc184310276"/>
      <w:bookmarkEnd w:id="94"/>
      <w:bookmarkStart w:id="95" w:name="_Toc184312082"/>
      <w:bookmarkEnd w:id="95"/>
      <w:bookmarkStart w:id="96" w:name="_Toc184314480"/>
      <w:bookmarkEnd w:id="96"/>
      <w:bookmarkStart w:id="97" w:name="_Toc184312075"/>
      <w:bookmarkEnd w:id="97"/>
      <w:bookmarkStart w:id="98" w:name="_Toc184310272"/>
      <w:bookmarkEnd w:id="98"/>
      <w:bookmarkStart w:id="99" w:name="_Toc184312111"/>
      <w:bookmarkEnd w:id="99"/>
      <w:bookmarkStart w:id="100" w:name="_Toc184313259"/>
      <w:bookmarkEnd w:id="100"/>
      <w:bookmarkStart w:id="101" w:name="_Toc184312073"/>
      <w:bookmarkEnd w:id="101"/>
      <w:bookmarkStart w:id="102" w:name="_Toc184314468"/>
      <w:bookmarkEnd w:id="102"/>
      <w:bookmarkStart w:id="103" w:name="_Toc184312081"/>
      <w:bookmarkEnd w:id="103"/>
      <w:bookmarkStart w:id="104" w:name="_Toc184313301"/>
      <w:bookmarkEnd w:id="104"/>
      <w:bookmarkStart w:id="105" w:name="_Toc184308042"/>
      <w:bookmarkEnd w:id="105"/>
      <w:bookmarkStart w:id="106" w:name="_Toc184313272"/>
      <w:bookmarkEnd w:id="106"/>
      <w:bookmarkStart w:id="107" w:name="_Toc184313292"/>
      <w:bookmarkEnd w:id="107"/>
      <w:bookmarkStart w:id="108" w:name="_Toc184308093"/>
      <w:bookmarkEnd w:id="108"/>
      <w:bookmarkStart w:id="109" w:name="_Toc184314472"/>
      <w:bookmarkEnd w:id="109"/>
      <w:bookmarkStart w:id="110" w:name="_Toc184310318"/>
      <w:bookmarkEnd w:id="110"/>
      <w:bookmarkStart w:id="111" w:name="_Toc184310327"/>
      <w:bookmarkEnd w:id="111"/>
      <w:bookmarkStart w:id="112" w:name="_Toc184308070"/>
      <w:bookmarkEnd w:id="112"/>
      <w:bookmarkStart w:id="113" w:name="_Toc184310323"/>
      <w:bookmarkEnd w:id="113"/>
      <w:bookmarkStart w:id="114" w:name="_Toc184310328"/>
      <w:bookmarkEnd w:id="114"/>
      <w:bookmarkStart w:id="115" w:name="_Toc184310277"/>
      <w:bookmarkEnd w:id="115"/>
      <w:bookmarkStart w:id="116" w:name="_Toc184314432"/>
      <w:bookmarkEnd w:id="116"/>
      <w:bookmarkStart w:id="117" w:name="_Toc184313267"/>
      <w:bookmarkEnd w:id="117"/>
      <w:bookmarkStart w:id="118" w:name="_Toc184313293"/>
      <w:bookmarkEnd w:id="118"/>
      <w:bookmarkStart w:id="119" w:name="_Toc184314417"/>
      <w:bookmarkEnd w:id="119"/>
      <w:bookmarkStart w:id="120" w:name="_Toc184313265"/>
      <w:bookmarkEnd w:id="120"/>
      <w:bookmarkStart w:id="121" w:name="_Toc184313306"/>
      <w:bookmarkEnd w:id="121"/>
      <w:bookmarkStart w:id="122" w:name="_Toc184314482"/>
      <w:bookmarkEnd w:id="122"/>
      <w:bookmarkStart w:id="123" w:name="_Toc184314444"/>
      <w:bookmarkEnd w:id="123"/>
      <w:bookmarkStart w:id="124" w:name="_Toc184313238"/>
      <w:bookmarkEnd w:id="124"/>
      <w:bookmarkStart w:id="125" w:name="_Toc184308062"/>
      <w:bookmarkEnd w:id="125"/>
      <w:bookmarkStart w:id="126" w:name="_Toc184313294"/>
      <w:bookmarkEnd w:id="126"/>
      <w:bookmarkStart w:id="127" w:name="_Toc184312124"/>
      <w:bookmarkEnd w:id="127"/>
      <w:bookmarkStart w:id="128" w:name="_Toc184310331"/>
      <w:bookmarkEnd w:id="128"/>
      <w:bookmarkStart w:id="129" w:name="_Toc184312094"/>
      <w:bookmarkEnd w:id="129"/>
      <w:bookmarkStart w:id="130" w:name="_Toc184314450"/>
      <w:bookmarkEnd w:id="130"/>
      <w:bookmarkStart w:id="131" w:name="_Toc184308053"/>
      <w:bookmarkEnd w:id="131"/>
      <w:bookmarkStart w:id="132" w:name="_Toc184313299"/>
      <w:bookmarkEnd w:id="132"/>
      <w:bookmarkStart w:id="133" w:name="_Toc184313263"/>
      <w:bookmarkEnd w:id="133"/>
      <w:bookmarkStart w:id="134" w:name="_Toc184312079"/>
      <w:bookmarkEnd w:id="134"/>
      <w:bookmarkStart w:id="135" w:name="_Toc184310284"/>
      <w:bookmarkEnd w:id="135"/>
      <w:bookmarkStart w:id="136" w:name="_Toc184308083"/>
      <w:bookmarkEnd w:id="136"/>
      <w:bookmarkStart w:id="137" w:name="_Toc184313261"/>
      <w:bookmarkEnd w:id="137"/>
      <w:bookmarkStart w:id="138" w:name="_Toc184312097"/>
      <w:bookmarkEnd w:id="138"/>
      <w:bookmarkStart w:id="139" w:name="_Toc184314434"/>
      <w:bookmarkEnd w:id="139"/>
      <w:bookmarkStart w:id="140" w:name="_Toc184312076"/>
      <w:bookmarkEnd w:id="140"/>
      <w:bookmarkStart w:id="141" w:name="_Toc184314439"/>
      <w:bookmarkEnd w:id="141"/>
      <w:bookmarkStart w:id="142" w:name="_Toc184314458"/>
      <w:bookmarkEnd w:id="142"/>
      <w:bookmarkStart w:id="143" w:name="_Toc184314414"/>
      <w:bookmarkEnd w:id="143"/>
      <w:bookmarkStart w:id="144" w:name="_Toc184312122"/>
      <w:bookmarkEnd w:id="144"/>
      <w:bookmarkStart w:id="145" w:name="_Toc184312123"/>
      <w:bookmarkEnd w:id="145"/>
      <w:bookmarkStart w:id="146" w:name="_Toc184312117"/>
      <w:bookmarkEnd w:id="146"/>
      <w:bookmarkStart w:id="147" w:name="_Toc184310279"/>
      <w:bookmarkEnd w:id="147"/>
      <w:bookmarkStart w:id="148" w:name="_Toc184310320"/>
      <w:bookmarkEnd w:id="148"/>
      <w:bookmarkStart w:id="149" w:name="_Toc184312071"/>
      <w:bookmarkEnd w:id="149"/>
      <w:bookmarkStart w:id="150" w:name="_Toc184312095"/>
      <w:bookmarkEnd w:id="150"/>
      <w:bookmarkStart w:id="151" w:name="_Toc184310312"/>
      <w:bookmarkEnd w:id="151"/>
      <w:bookmarkStart w:id="152" w:name="_Toc184314429"/>
      <w:bookmarkEnd w:id="152"/>
      <w:bookmarkStart w:id="153" w:name="_Toc184312130"/>
      <w:bookmarkEnd w:id="153"/>
      <w:bookmarkStart w:id="154" w:name="_Toc184313273"/>
      <w:bookmarkEnd w:id="154"/>
      <w:bookmarkStart w:id="155" w:name="_Toc184308056"/>
      <w:bookmarkEnd w:id="155"/>
      <w:bookmarkStart w:id="156" w:name="_Toc184310315"/>
      <w:bookmarkEnd w:id="156"/>
      <w:bookmarkStart w:id="157" w:name="_Toc184310307"/>
      <w:bookmarkEnd w:id="157"/>
      <w:bookmarkStart w:id="158" w:name="_Toc184308049"/>
      <w:bookmarkEnd w:id="158"/>
      <w:bookmarkStart w:id="159" w:name="_Toc184314431"/>
      <w:bookmarkEnd w:id="159"/>
      <w:bookmarkStart w:id="160" w:name="_Toc184313239"/>
      <w:bookmarkEnd w:id="160"/>
      <w:bookmarkStart w:id="161" w:name="_Toc184308086"/>
      <w:bookmarkEnd w:id="161"/>
      <w:bookmarkStart w:id="162" w:name="_Toc184308043"/>
      <w:bookmarkEnd w:id="162"/>
      <w:bookmarkStart w:id="163" w:name="_Toc184310319"/>
      <w:bookmarkEnd w:id="163"/>
      <w:bookmarkStart w:id="164" w:name="_Toc184313295"/>
      <w:bookmarkEnd w:id="164"/>
      <w:bookmarkStart w:id="165" w:name="_Toc184310286"/>
      <w:bookmarkEnd w:id="165"/>
      <w:bookmarkStart w:id="166" w:name="_Toc184313279"/>
      <w:bookmarkEnd w:id="166"/>
      <w:bookmarkStart w:id="167" w:name="_Toc184313276"/>
      <w:bookmarkEnd w:id="167"/>
      <w:bookmarkStart w:id="168" w:name="_Toc184313247"/>
      <w:bookmarkEnd w:id="168"/>
      <w:bookmarkStart w:id="169" w:name="_Toc184310337"/>
      <w:bookmarkEnd w:id="169"/>
      <w:bookmarkStart w:id="170" w:name="_Toc184310290"/>
      <w:bookmarkEnd w:id="170"/>
      <w:bookmarkStart w:id="171" w:name="_Toc184314416"/>
      <w:bookmarkEnd w:id="171"/>
      <w:bookmarkStart w:id="172" w:name="_Toc184314465"/>
      <w:bookmarkEnd w:id="172"/>
      <w:bookmarkStart w:id="173" w:name="_Toc184312136"/>
      <w:bookmarkEnd w:id="173"/>
      <w:bookmarkStart w:id="174" w:name="_Toc184308081"/>
      <w:bookmarkEnd w:id="174"/>
      <w:bookmarkStart w:id="175" w:name="_Toc184314457"/>
      <w:bookmarkEnd w:id="175"/>
      <w:bookmarkStart w:id="176" w:name="_Toc184312098"/>
      <w:bookmarkEnd w:id="176"/>
      <w:bookmarkStart w:id="177" w:name="_Toc184308096"/>
      <w:bookmarkEnd w:id="177"/>
      <w:bookmarkStart w:id="178" w:name="_Toc184310275"/>
      <w:bookmarkEnd w:id="178"/>
      <w:bookmarkStart w:id="179" w:name="_Toc184313264"/>
      <w:bookmarkEnd w:id="179"/>
      <w:bookmarkStart w:id="180" w:name="_Toc184312077"/>
      <w:bookmarkEnd w:id="180"/>
      <w:bookmarkStart w:id="181" w:name="_Toc184310341"/>
      <w:bookmarkEnd w:id="181"/>
      <w:bookmarkStart w:id="182" w:name="_Toc184312126"/>
      <w:bookmarkEnd w:id="182"/>
      <w:bookmarkStart w:id="183" w:name="_Toc184313266"/>
      <w:bookmarkEnd w:id="183"/>
      <w:bookmarkStart w:id="184" w:name="_Toc184312114"/>
      <w:bookmarkEnd w:id="184"/>
      <w:bookmarkStart w:id="185" w:name="_Toc184308066"/>
      <w:bookmarkEnd w:id="185"/>
      <w:bookmarkStart w:id="186" w:name="_Toc184312069"/>
      <w:bookmarkEnd w:id="186"/>
      <w:bookmarkStart w:id="187" w:name="_Toc184313308"/>
      <w:bookmarkEnd w:id="187"/>
      <w:bookmarkStart w:id="188" w:name="_Toc184308102"/>
      <w:bookmarkEnd w:id="188"/>
      <w:bookmarkStart w:id="189" w:name="_Toc184313251"/>
      <w:bookmarkEnd w:id="189"/>
      <w:bookmarkStart w:id="190" w:name="_Toc184312121"/>
      <w:bookmarkEnd w:id="190"/>
      <w:bookmarkStart w:id="191" w:name="_Toc184314445"/>
      <w:bookmarkEnd w:id="191"/>
      <w:bookmarkStart w:id="192" w:name="_Toc184314423"/>
      <w:bookmarkEnd w:id="192"/>
      <w:bookmarkStart w:id="193" w:name="_Toc184312100"/>
      <w:bookmarkEnd w:id="193"/>
      <w:bookmarkStart w:id="194" w:name="_Toc184314412"/>
      <w:bookmarkEnd w:id="194"/>
      <w:bookmarkStart w:id="195" w:name="_Toc184308063"/>
      <w:bookmarkEnd w:id="195"/>
      <w:bookmarkStart w:id="196" w:name="_Toc184314477"/>
      <w:bookmarkEnd w:id="196"/>
      <w:bookmarkStart w:id="197" w:name="_Toc184314424"/>
      <w:bookmarkEnd w:id="197"/>
      <w:bookmarkStart w:id="198" w:name="_Toc184308057"/>
      <w:bookmarkEnd w:id="198"/>
      <w:bookmarkStart w:id="199" w:name="_Toc184310304"/>
      <w:bookmarkEnd w:id="199"/>
      <w:bookmarkStart w:id="200" w:name="_Toc184314470"/>
      <w:bookmarkEnd w:id="200"/>
      <w:bookmarkStart w:id="201" w:name="_Toc184308085"/>
      <w:bookmarkEnd w:id="201"/>
      <w:bookmarkStart w:id="202" w:name="_Toc184313249"/>
      <w:bookmarkEnd w:id="202"/>
      <w:bookmarkStart w:id="203" w:name="_Toc184308103"/>
      <w:bookmarkEnd w:id="203"/>
      <w:bookmarkStart w:id="204" w:name="_Toc184312113"/>
      <w:bookmarkEnd w:id="204"/>
      <w:bookmarkStart w:id="205" w:name="_Toc184310289"/>
      <w:bookmarkEnd w:id="205"/>
      <w:bookmarkStart w:id="206" w:name="_Toc184312127"/>
      <w:bookmarkEnd w:id="206"/>
      <w:bookmarkStart w:id="207" w:name="_Toc184313278"/>
      <w:bookmarkEnd w:id="207"/>
      <w:bookmarkStart w:id="208" w:name="_Toc184308084"/>
      <w:bookmarkEnd w:id="208"/>
      <w:bookmarkStart w:id="209" w:name="_Toc184313300"/>
      <w:bookmarkEnd w:id="209"/>
      <w:bookmarkStart w:id="210" w:name="_Toc184314467"/>
      <w:bookmarkEnd w:id="210"/>
      <w:bookmarkStart w:id="211" w:name="_Toc184314481"/>
      <w:bookmarkEnd w:id="211"/>
      <w:bookmarkStart w:id="212" w:name="_Toc184310308"/>
      <w:bookmarkEnd w:id="212"/>
      <w:bookmarkStart w:id="213" w:name="_Toc184314476"/>
      <w:bookmarkEnd w:id="213"/>
      <w:bookmarkStart w:id="214" w:name="_Toc184312068"/>
      <w:bookmarkEnd w:id="214"/>
      <w:bookmarkStart w:id="215" w:name="_Toc184308058"/>
      <w:bookmarkEnd w:id="215"/>
      <w:bookmarkStart w:id="216" w:name="_Toc184312088"/>
      <w:bookmarkEnd w:id="216"/>
      <w:bookmarkStart w:id="217" w:name="_Toc184308091"/>
      <w:bookmarkEnd w:id="217"/>
      <w:bookmarkStart w:id="218" w:name="_Toc184313285"/>
      <w:bookmarkEnd w:id="218"/>
      <w:bookmarkStart w:id="219" w:name="_Toc184314478"/>
      <w:bookmarkEnd w:id="219"/>
      <w:bookmarkStart w:id="220" w:name="_Toc184314440"/>
      <w:bookmarkEnd w:id="220"/>
      <w:bookmarkStart w:id="221" w:name="_Toc184310316"/>
      <w:bookmarkEnd w:id="221"/>
      <w:bookmarkStart w:id="222" w:name="_Toc184310294"/>
      <w:bookmarkEnd w:id="222"/>
      <w:bookmarkStart w:id="223" w:name="_Toc184314447"/>
      <w:bookmarkEnd w:id="223"/>
      <w:bookmarkStart w:id="224" w:name="_Toc184314436"/>
      <w:bookmarkEnd w:id="224"/>
      <w:bookmarkStart w:id="225" w:name="_Toc184310303"/>
      <w:bookmarkEnd w:id="225"/>
      <w:bookmarkStart w:id="226" w:name="_Toc184308107"/>
      <w:bookmarkEnd w:id="226"/>
      <w:bookmarkStart w:id="227" w:name="_Toc184308089"/>
      <w:bookmarkEnd w:id="227"/>
      <w:bookmarkStart w:id="228" w:name="_Toc184310273"/>
      <w:bookmarkEnd w:id="228"/>
      <w:bookmarkStart w:id="229" w:name="_Toc184314454"/>
      <w:bookmarkEnd w:id="229"/>
      <w:bookmarkStart w:id="230" w:name="_Toc184314469"/>
      <w:bookmarkEnd w:id="230"/>
      <w:bookmarkStart w:id="231" w:name="_Toc184314420"/>
      <w:bookmarkEnd w:id="231"/>
      <w:bookmarkStart w:id="232" w:name="_Toc184313310"/>
      <w:bookmarkEnd w:id="232"/>
      <w:bookmarkStart w:id="233" w:name="_Toc184312090"/>
      <w:bookmarkEnd w:id="233"/>
      <w:bookmarkStart w:id="234" w:name="_Toc184310314"/>
      <w:bookmarkEnd w:id="234"/>
      <w:bookmarkStart w:id="235" w:name="_Toc184308038"/>
      <w:bookmarkEnd w:id="235"/>
      <w:bookmarkStart w:id="236" w:name="_Toc184312128"/>
      <w:bookmarkEnd w:id="236"/>
      <w:bookmarkStart w:id="237" w:name="_Toc184313284"/>
      <w:bookmarkEnd w:id="237"/>
      <w:bookmarkStart w:id="238" w:name="_Toc184313275"/>
      <w:bookmarkEnd w:id="238"/>
      <w:bookmarkStart w:id="239" w:name="_Toc184314443"/>
      <w:bookmarkEnd w:id="239"/>
      <w:bookmarkStart w:id="240" w:name="_Toc184310333"/>
      <w:bookmarkEnd w:id="240"/>
      <w:bookmarkStart w:id="241" w:name="_Toc184313288"/>
      <w:bookmarkEnd w:id="241"/>
      <w:bookmarkStart w:id="242" w:name="_Toc184308087"/>
      <w:bookmarkEnd w:id="242"/>
      <w:bookmarkStart w:id="243" w:name="_Toc184308077"/>
      <w:bookmarkEnd w:id="243"/>
      <w:bookmarkStart w:id="244" w:name="_Toc184313246"/>
      <w:bookmarkEnd w:id="244"/>
      <w:bookmarkStart w:id="245" w:name="_Toc184310306"/>
      <w:bookmarkEnd w:id="245"/>
      <w:bookmarkStart w:id="246" w:name="_Toc184314452"/>
      <w:bookmarkEnd w:id="246"/>
      <w:bookmarkStart w:id="247" w:name="_Toc184308055"/>
      <w:bookmarkEnd w:id="247"/>
      <w:bookmarkStart w:id="248" w:name="_Toc184314441"/>
      <w:bookmarkEnd w:id="248"/>
      <w:bookmarkStart w:id="249" w:name="_Toc184312116"/>
      <w:bookmarkEnd w:id="249"/>
      <w:bookmarkStart w:id="250" w:name="_Toc184312091"/>
      <w:bookmarkEnd w:id="250"/>
      <w:bookmarkStart w:id="251" w:name="_Toc184310326"/>
      <w:bookmarkEnd w:id="251"/>
      <w:bookmarkStart w:id="252" w:name="_Toc184312110"/>
      <w:bookmarkEnd w:id="252"/>
      <w:bookmarkStart w:id="253" w:name="_Toc184314475"/>
      <w:bookmarkEnd w:id="253"/>
      <w:bookmarkStart w:id="254" w:name="_Toc184313297"/>
      <w:bookmarkEnd w:id="254"/>
      <w:bookmarkStart w:id="255" w:name="_Toc184314410"/>
      <w:bookmarkEnd w:id="255"/>
      <w:bookmarkStart w:id="256" w:name="_Toc184308067"/>
      <w:bookmarkEnd w:id="256"/>
      <w:bookmarkStart w:id="257" w:name="_Toc184312078"/>
      <w:bookmarkEnd w:id="257"/>
      <w:bookmarkStart w:id="258" w:name="_Toc184310293"/>
      <w:bookmarkEnd w:id="258"/>
      <w:bookmarkStart w:id="259" w:name="_Toc184314461"/>
      <w:bookmarkEnd w:id="259"/>
      <w:bookmarkStart w:id="260" w:name="_Toc184308068"/>
      <w:bookmarkEnd w:id="260"/>
      <w:bookmarkStart w:id="261" w:name="_Toc184308069"/>
      <w:bookmarkEnd w:id="261"/>
      <w:bookmarkStart w:id="262" w:name="_Toc184313240"/>
      <w:bookmarkEnd w:id="262"/>
      <w:bookmarkStart w:id="263" w:name="_Toc184313287"/>
      <w:bookmarkEnd w:id="263"/>
      <w:bookmarkStart w:id="264" w:name="_Toc184308050"/>
      <w:bookmarkEnd w:id="264"/>
      <w:bookmarkStart w:id="265" w:name="_Toc184312137"/>
      <w:bookmarkEnd w:id="265"/>
      <w:bookmarkStart w:id="266" w:name="_Toc184314451"/>
      <w:bookmarkEnd w:id="266"/>
      <w:bookmarkStart w:id="267" w:name="_Toc184310343"/>
      <w:bookmarkEnd w:id="267"/>
      <w:bookmarkStart w:id="268" w:name="_Toc184313258"/>
      <w:bookmarkEnd w:id="268"/>
      <w:bookmarkStart w:id="269" w:name="_Toc184312133"/>
      <w:bookmarkEnd w:id="269"/>
      <w:bookmarkStart w:id="270" w:name="_Toc184313307"/>
      <w:bookmarkEnd w:id="270"/>
      <w:bookmarkStart w:id="271" w:name="_Toc184314427"/>
      <w:bookmarkEnd w:id="271"/>
      <w:bookmarkStart w:id="272" w:name="_Toc184310310"/>
      <w:bookmarkEnd w:id="272"/>
      <w:bookmarkStart w:id="273" w:name="_Toc184310305"/>
      <w:bookmarkEnd w:id="273"/>
      <w:bookmarkStart w:id="274" w:name="_Toc184312105"/>
      <w:bookmarkEnd w:id="274"/>
      <w:bookmarkStart w:id="275" w:name="_Toc184312134"/>
      <w:bookmarkEnd w:id="275"/>
      <w:bookmarkStart w:id="276" w:name="_Toc184313309"/>
      <w:bookmarkEnd w:id="276"/>
      <w:bookmarkStart w:id="277" w:name="_Toc184312118"/>
      <w:bookmarkEnd w:id="277"/>
      <w:bookmarkStart w:id="278" w:name="_Toc184308051"/>
      <w:bookmarkEnd w:id="278"/>
      <w:bookmarkStart w:id="279" w:name="_Toc184312129"/>
      <w:bookmarkEnd w:id="279"/>
      <w:bookmarkStart w:id="280" w:name="_Toc184312070"/>
      <w:bookmarkEnd w:id="280"/>
      <w:bookmarkStart w:id="281" w:name="_Toc184308104"/>
      <w:bookmarkEnd w:id="281"/>
      <w:bookmarkStart w:id="282" w:name="_Toc184310334"/>
      <w:bookmarkEnd w:id="282"/>
      <w:bookmarkStart w:id="283" w:name="_Toc184310278"/>
      <w:bookmarkEnd w:id="283"/>
      <w:bookmarkStart w:id="284" w:name="_Toc184312080"/>
      <w:bookmarkEnd w:id="284"/>
      <w:bookmarkStart w:id="285" w:name="_Toc184310313"/>
      <w:bookmarkEnd w:id="285"/>
      <w:bookmarkStart w:id="286" w:name="_Toc184308060"/>
      <w:bookmarkEnd w:id="286"/>
      <w:bookmarkStart w:id="287" w:name="_Toc184313241"/>
      <w:bookmarkEnd w:id="287"/>
      <w:bookmarkStart w:id="288" w:name="_Toc184310300"/>
      <w:bookmarkEnd w:id="288"/>
      <w:bookmarkStart w:id="289" w:name="_Toc184314471"/>
      <w:bookmarkEnd w:id="289"/>
      <w:bookmarkStart w:id="290" w:name="_Toc184310317"/>
      <w:bookmarkEnd w:id="290"/>
      <w:bookmarkStart w:id="291" w:name="_Toc184308088"/>
      <w:bookmarkEnd w:id="291"/>
      <w:bookmarkStart w:id="292" w:name="_Toc184314466"/>
      <w:bookmarkEnd w:id="292"/>
      <w:bookmarkStart w:id="293" w:name="_Toc184308097"/>
      <w:bookmarkEnd w:id="293"/>
      <w:bookmarkStart w:id="294" w:name="_Toc184310332"/>
      <w:bookmarkEnd w:id="294"/>
      <w:bookmarkStart w:id="295" w:name="_Toc184314411"/>
      <w:bookmarkEnd w:id="295"/>
      <w:bookmarkStart w:id="296" w:name="_Toc184308040"/>
      <w:bookmarkEnd w:id="296"/>
      <w:bookmarkStart w:id="297" w:name="_Toc184313290"/>
      <w:bookmarkEnd w:id="297"/>
      <w:bookmarkStart w:id="298" w:name="_Toc184314422"/>
      <w:bookmarkEnd w:id="298"/>
      <w:bookmarkStart w:id="299" w:name="_Toc184313277"/>
      <w:bookmarkEnd w:id="299"/>
      <w:bookmarkStart w:id="300" w:name="_Toc184308099"/>
      <w:bookmarkEnd w:id="300"/>
      <w:bookmarkStart w:id="301" w:name="_Toc184314435"/>
      <w:bookmarkEnd w:id="301"/>
      <w:bookmarkStart w:id="302" w:name="_Toc184310329"/>
      <w:bookmarkEnd w:id="302"/>
      <w:bookmarkStart w:id="303" w:name="_Toc184314459"/>
      <w:bookmarkEnd w:id="303"/>
      <w:bookmarkStart w:id="304" w:name="_Toc184314437"/>
      <w:bookmarkEnd w:id="304"/>
      <w:bookmarkStart w:id="305" w:name="_Toc184310281"/>
      <w:bookmarkEnd w:id="305"/>
      <w:bookmarkStart w:id="306" w:name="_Toc184312119"/>
      <w:bookmarkEnd w:id="306"/>
      <w:bookmarkStart w:id="307" w:name="_Toc184313286"/>
      <w:bookmarkEnd w:id="307"/>
      <w:bookmarkStart w:id="308" w:name="_Toc184313270"/>
      <w:bookmarkEnd w:id="308"/>
      <w:bookmarkStart w:id="309" w:name="_Toc184314455"/>
      <w:bookmarkEnd w:id="309"/>
      <w:bookmarkStart w:id="310" w:name="_Toc184313291"/>
      <w:bookmarkEnd w:id="310"/>
      <w:bookmarkStart w:id="311" w:name="_Toc184308061"/>
      <w:bookmarkEnd w:id="311"/>
      <w:bookmarkStart w:id="312" w:name="_Toc184312115"/>
      <w:bookmarkEnd w:id="312"/>
      <w:bookmarkStart w:id="313" w:name="_Toc184308046"/>
      <w:bookmarkEnd w:id="313"/>
      <w:bookmarkStart w:id="314" w:name="_Toc184308074"/>
      <w:bookmarkEnd w:id="314"/>
      <w:bookmarkStart w:id="315" w:name="_Toc184308052"/>
      <w:bookmarkEnd w:id="315"/>
      <w:bookmarkStart w:id="316" w:name="_Toc184310298"/>
      <w:bookmarkEnd w:id="316"/>
      <w:bookmarkStart w:id="317" w:name="_Toc184308095"/>
      <w:bookmarkEnd w:id="317"/>
      <w:bookmarkStart w:id="318" w:name="_Toc184312093"/>
      <w:bookmarkEnd w:id="318"/>
      <w:bookmarkStart w:id="319" w:name="_Toc184313283"/>
      <w:bookmarkEnd w:id="319"/>
      <w:bookmarkStart w:id="320" w:name="_Toc184308076"/>
      <w:bookmarkEnd w:id="320"/>
      <w:bookmarkStart w:id="321" w:name="_Toc184308100"/>
      <w:bookmarkEnd w:id="321"/>
      <w:bookmarkStart w:id="322" w:name="_Toc184310292"/>
      <w:bookmarkEnd w:id="322"/>
      <w:bookmarkStart w:id="323" w:name="_Toc184313303"/>
      <w:bookmarkEnd w:id="323"/>
      <w:bookmarkStart w:id="324" w:name="_Toc184314449"/>
      <w:bookmarkEnd w:id="324"/>
      <w:bookmarkStart w:id="325" w:name="_Toc184310296"/>
      <w:bookmarkEnd w:id="325"/>
      <w:bookmarkStart w:id="326" w:name="_Toc184314442"/>
      <w:bookmarkEnd w:id="326"/>
      <w:bookmarkStart w:id="327" w:name="_Toc184308094"/>
      <w:bookmarkEnd w:id="327"/>
      <w:bookmarkStart w:id="328" w:name="_Toc184308078"/>
      <w:bookmarkEnd w:id="328"/>
      <w:bookmarkStart w:id="329" w:name="_Toc184308090"/>
      <w:bookmarkEnd w:id="329"/>
      <w:bookmarkStart w:id="330" w:name="_Toc184313269"/>
      <w:bookmarkEnd w:id="330"/>
      <w:bookmarkStart w:id="331" w:name="_Toc184310342"/>
      <w:bookmarkEnd w:id="331"/>
      <w:bookmarkStart w:id="332" w:name="_Toc184312135"/>
      <w:bookmarkEnd w:id="332"/>
      <w:bookmarkStart w:id="333" w:name="_Toc184313281"/>
      <w:bookmarkEnd w:id="333"/>
      <w:bookmarkStart w:id="334" w:name="_Toc184313289"/>
      <w:bookmarkEnd w:id="334"/>
      <w:bookmarkStart w:id="335" w:name="_Toc184310336"/>
      <w:bookmarkEnd w:id="335"/>
      <w:bookmarkStart w:id="336" w:name="_Toc184308073"/>
      <w:bookmarkEnd w:id="336"/>
      <w:bookmarkStart w:id="337" w:name="_Toc184312104"/>
      <w:bookmarkEnd w:id="337"/>
      <w:bookmarkStart w:id="338" w:name="_Toc184313260"/>
      <w:bookmarkEnd w:id="338"/>
      <w:bookmarkStart w:id="339" w:name="_Toc184308047"/>
      <w:bookmarkEnd w:id="339"/>
      <w:bookmarkStart w:id="340" w:name="_Toc184312125"/>
      <w:bookmarkEnd w:id="340"/>
      <w:bookmarkStart w:id="341" w:name="_Toc184314464"/>
      <w:bookmarkEnd w:id="341"/>
      <w:bookmarkStart w:id="342" w:name="_Toc184314425"/>
      <w:bookmarkEnd w:id="342"/>
      <w:bookmarkStart w:id="343" w:name="_Toc184310274"/>
      <w:bookmarkEnd w:id="343"/>
      <w:bookmarkStart w:id="344" w:name="_Toc184314438"/>
      <w:bookmarkEnd w:id="344"/>
      <w:bookmarkStart w:id="345" w:name="_Toc184310280"/>
      <w:bookmarkEnd w:id="345"/>
      <w:bookmarkStart w:id="346" w:name="_Toc184308101"/>
      <w:bookmarkEnd w:id="346"/>
      <w:bookmarkStart w:id="347" w:name="_Toc184313262"/>
      <w:bookmarkEnd w:id="347"/>
      <w:bookmarkStart w:id="348" w:name="_Toc184308082"/>
      <w:bookmarkEnd w:id="348"/>
      <w:bookmarkStart w:id="349" w:name="_Toc184313256"/>
      <w:bookmarkEnd w:id="349"/>
      <w:bookmarkStart w:id="350" w:name="_Toc184310299"/>
      <w:bookmarkEnd w:id="350"/>
      <w:bookmarkStart w:id="351" w:name="_Toc184308105"/>
      <w:bookmarkEnd w:id="351"/>
      <w:bookmarkStart w:id="352" w:name="_Toc184312067"/>
      <w:bookmarkEnd w:id="352"/>
      <w:bookmarkStart w:id="353" w:name="_Toc184308080"/>
      <w:bookmarkEnd w:id="353"/>
      <w:bookmarkStart w:id="354" w:name="_Toc184310291"/>
      <w:bookmarkEnd w:id="354"/>
      <w:bookmarkStart w:id="355" w:name="_Toc184310311"/>
      <w:bookmarkEnd w:id="355"/>
      <w:bookmarkStart w:id="356" w:name="_Toc184308048"/>
      <w:bookmarkEnd w:id="356"/>
      <w:bookmarkStart w:id="357" w:name="_Toc184314421"/>
      <w:bookmarkEnd w:id="357"/>
      <w:bookmarkStart w:id="358" w:name="_Toc184308071"/>
      <w:bookmarkEnd w:id="358"/>
      <w:bookmarkStart w:id="359" w:name="_Toc184314428"/>
      <w:bookmarkEnd w:id="359"/>
      <w:bookmarkStart w:id="360" w:name="_Toc184308045"/>
      <w:bookmarkEnd w:id="360"/>
      <w:bookmarkStart w:id="361" w:name="_Toc184314462"/>
      <w:bookmarkEnd w:id="361"/>
      <w:bookmarkStart w:id="362" w:name="_Toc184312084"/>
      <w:bookmarkEnd w:id="362"/>
      <w:bookmarkStart w:id="363" w:name="_Toc184308054"/>
      <w:bookmarkEnd w:id="363"/>
      <w:bookmarkStart w:id="364" w:name="_Toc184313252"/>
      <w:bookmarkEnd w:id="364"/>
      <w:bookmarkStart w:id="365" w:name="_Toc184312112"/>
      <w:bookmarkEnd w:id="365"/>
      <w:bookmarkStart w:id="366" w:name="_Toc184313242"/>
      <w:bookmarkEnd w:id="366"/>
      <w:bookmarkStart w:id="367" w:name="_Toc184314446"/>
      <w:bookmarkEnd w:id="367"/>
      <w:bookmarkStart w:id="368" w:name="_Toc184308108"/>
      <w:bookmarkEnd w:id="368"/>
      <w:bookmarkStart w:id="369" w:name="_Toc184313282"/>
      <w:bookmarkEnd w:id="369"/>
      <w:bookmarkStart w:id="370" w:name="_Toc184308079"/>
      <w:bookmarkEnd w:id="370"/>
      <w:bookmarkStart w:id="371" w:name="_Toc184312109"/>
      <w:bookmarkEnd w:id="371"/>
      <w:bookmarkStart w:id="372" w:name="_Toc184314474"/>
      <w:bookmarkEnd w:id="372"/>
      <w:bookmarkStart w:id="373" w:name="_Toc184314433"/>
      <w:bookmarkEnd w:id="373"/>
      <w:bookmarkStart w:id="374" w:name="_Toc184314473"/>
      <w:bookmarkEnd w:id="374"/>
      <w:bookmarkStart w:id="375" w:name="_Toc184310324"/>
      <w:bookmarkEnd w:id="375"/>
      <w:bookmarkStart w:id="376" w:name="_Toc184312102"/>
      <w:bookmarkEnd w:id="376"/>
      <w:bookmarkStart w:id="377" w:name="_Toc184310344"/>
      <w:bookmarkEnd w:id="377"/>
      <w:bookmarkStart w:id="378" w:name="_Toc184312107"/>
      <w:bookmarkEnd w:id="378"/>
      <w:bookmarkStart w:id="379" w:name="_Toc184312106"/>
      <w:bookmarkEnd w:id="379"/>
      <w:bookmarkStart w:id="380" w:name="_Toc184312120"/>
      <w:bookmarkEnd w:id="380"/>
      <w:bookmarkStart w:id="381" w:name="_Toc184312101"/>
      <w:bookmarkEnd w:id="381"/>
      <w:r>
        <w:rPr>
          <w:rFonts w:hint="eastAsia" w:ascii="仿宋" w:hAnsi="仿宋" w:eastAsia="仿宋" w:cs="仿宋"/>
          <w:b/>
          <w:color w:val="auto"/>
          <w:sz w:val="36"/>
          <w:szCs w:val="36"/>
          <w:highlight w:val="none"/>
        </w:rPr>
        <w:t>评标办法</w:t>
      </w:r>
    </w:p>
    <w:p>
      <w:pPr>
        <w:snapToGrid w:val="0"/>
        <w:spacing w:line="360" w:lineRule="auto"/>
        <w:jc w:val="center"/>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评标办法前附表</w:t>
      </w:r>
    </w:p>
    <w:p>
      <w:pPr>
        <w:kinsoku/>
        <w:topLinePunct w:val="0"/>
        <w:bidi w:val="0"/>
        <w:spacing w:line="360" w:lineRule="auto"/>
        <w:rPr>
          <w:rFonts w:hint="default" w:ascii="仿宋" w:hAnsi="仿宋" w:eastAsia="仿宋" w:cs="仿宋"/>
          <w:b/>
          <w:bCs/>
          <w:color w:val="auto"/>
          <w:sz w:val="24"/>
          <w:highlight w:val="none"/>
          <w:lang w:val="en-US" w:eastAsia="zh-CN"/>
        </w:rPr>
      </w:pPr>
      <w:r>
        <w:rPr>
          <w:rFonts w:hint="eastAsia"/>
          <w:b/>
          <w:bCs/>
          <w:color w:val="auto"/>
          <w:sz w:val="24"/>
          <w:szCs w:val="28"/>
          <w:highlight w:val="none"/>
        </w:rPr>
        <w:t>21.</w:t>
      </w:r>
      <w:r>
        <w:rPr>
          <w:rFonts w:hint="eastAsia" w:ascii="仿宋" w:hAnsi="仿宋" w:eastAsia="仿宋" w:cs="仿宋"/>
          <w:b/>
          <w:bCs/>
          <w:color w:val="auto"/>
          <w:sz w:val="24"/>
          <w:highlight w:val="none"/>
        </w:rPr>
        <w:t>商务技术部分（8</w:t>
      </w:r>
      <w:r>
        <w:rPr>
          <w:rFonts w:hint="eastAsia" w:ascii="仿宋" w:hAnsi="仿宋" w:eastAsia="仿宋" w:cs="仿宋"/>
          <w:b/>
          <w:bCs/>
          <w:color w:val="auto"/>
          <w:sz w:val="24"/>
          <w:highlight w:val="none"/>
          <w:lang w:val="en-US" w:eastAsia="zh-CN"/>
        </w:rPr>
        <w:t>5</w:t>
      </w:r>
      <w:r>
        <w:rPr>
          <w:rFonts w:hint="eastAsia" w:ascii="仿宋" w:hAnsi="仿宋" w:eastAsia="仿宋" w:cs="仿宋"/>
          <w:b/>
          <w:bCs/>
          <w:color w:val="auto"/>
          <w:sz w:val="24"/>
          <w:highlight w:val="none"/>
        </w:rPr>
        <w:t>分）</w:t>
      </w:r>
    </w:p>
    <w:p>
      <w:pPr>
        <w:kinsoku/>
        <w:topLinePunct w:val="0"/>
        <w:bidi w:val="0"/>
        <w:spacing w:line="360" w:lineRule="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21.1商务资信（</w:t>
      </w:r>
      <w:r>
        <w:rPr>
          <w:rFonts w:hint="eastAsia" w:ascii="仿宋" w:hAnsi="仿宋" w:eastAsia="仿宋" w:cs="仿宋"/>
          <w:b/>
          <w:bCs/>
          <w:color w:val="auto"/>
          <w:sz w:val="24"/>
          <w:highlight w:val="none"/>
          <w:lang w:val="en-US" w:eastAsia="zh-CN"/>
        </w:rPr>
        <w:t>12</w:t>
      </w:r>
      <w:r>
        <w:rPr>
          <w:rFonts w:hint="eastAsia" w:ascii="仿宋" w:hAnsi="仿宋" w:eastAsia="仿宋" w:cs="仿宋"/>
          <w:b/>
          <w:bCs/>
          <w:color w:val="auto"/>
          <w:sz w:val="24"/>
          <w:highlight w:val="none"/>
        </w:rPr>
        <w:t>分）</w:t>
      </w:r>
    </w:p>
    <w:tbl>
      <w:tblPr>
        <w:tblStyle w:val="62"/>
        <w:tblW w:w="9982" w:type="dxa"/>
        <w:jc w:val="center"/>
        <w:shd w:val="clear" w:color="auto" w:fill="auto"/>
        <w:tblLayout w:type="fixed"/>
        <w:tblCellMar>
          <w:top w:w="0" w:type="dxa"/>
          <w:left w:w="108" w:type="dxa"/>
          <w:bottom w:w="0" w:type="dxa"/>
          <w:right w:w="108" w:type="dxa"/>
        </w:tblCellMar>
      </w:tblPr>
      <w:tblGrid>
        <w:gridCol w:w="953"/>
        <w:gridCol w:w="702"/>
        <w:gridCol w:w="6400"/>
        <w:gridCol w:w="934"/>
        <w:gridCol w:w="993"/>
      </w:tblGrid>
      <w:tr>
        <w:tblPrEx>
          <w:shd w:val="clear" w:color="auto" w:fill="auto"/>
          <w:tblCellMar>
            <w:top w:w="0" w:type="dxa"/>
            <w:left w:w="108" w:type="dxa"/>
            <w:bottom w:w="0" w:type="dxa"/>
            <w:right w:w="108" w:type="dxa"/>
          </w:tblCellMar>
        </w:tblPrEx>
        <w:trPr>
          <w:trHeight w:val="606" w:hRule="atLeast"/>
          <w:jc w:val="center"/>
        </w:trPr>
        <w:tc>
          <w:tcPr>
            <w:tcW w:w="953" w:type="dxa"/>
            <w:tcBorders>
              <w:top w:val="single" w:color="auto" w:sz="8" w:space="0"/>
              <w:left w:val="single" w:color="auto" w:sz="8" w:space="0"/>
              <w:bottom w:val="single" w:color="auto" w:sz="4" w:space="0"/>
              <w:right w:val="single" w:color="auto" w:sz="4" w:space="0"/>
            </w:tcBorders>
            <w:shd w:val="clear" w:color="auto" w:fill="auto"/>
            <w:noWrap w:val="0"/>
            <w:vAlign w:val="center"/>
          </w:tcPr>
          <w:p>
            <w:pPr>
              <w:widowControl/>
              <w:kinsoku/>
              <w:topLinePunct w:val="0"/>
              <w:bidi w:val="0"/>
              <w:spacing w:line="360" w:lineRule="auto"/>
              <w:jc w:val="left"/>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项目</w:t>
            </w:r>
          </w:p>
        </w:tc>
        <w:tc>
          <w:tcPr>
            <w:tcW w:w="702" w:type="dxa"/>
            <w:tcBorders>
              <w:top w:val="single" w:color="auto" w:sz="8" w:space="0"/>
              <w:left w:val="nil"/>
              <w:bottom w:val="single" w:color="auto" w:sz="4" w:space="0"/>
              <w:right w:val="single" w:color="auto" w:sz="4" w:space="0"/>
            </w:tcBorders>
            <w:shd w:val="clear" w:color="auto" w:fill="auto"/>
            <w:noWrap w:val="0"/>
            <w:vAlign w:val="center"/>
          </w:tcPr>
          <w:p>
            <w:pPr>
              <w:widowControl/>
              <w:kinsoku/>
              <w:topLinePunct w:val="0"/>
              <w:bidi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序号</w:t>
            </w:r>
          </w:p>
        </w:tc>
        <w:tc>
          <w:tcPr>
            <w:tcW w:w="6400" w:type="dxa"/>
            <w:tcBorders>
              <w:top w:val="single" w:color="auto" w:sz="8" w:space="0"/>
              <w:left w:val="nil"/>
              <w:bottom w:val="single" w:color="auto" w:sz="4" w:space="0"/>
              <w:right w:val="single" w:color="auto" w:sz="4" w:space="0"/>
            </w:tcBorders>
            <w:shd w:val="clear" w:color="auto" w:fill="auto"/>
            <w:noWrap w:val="0"/>
            <w:vAlign w:val="center"/>
          </w:tcPr>
          <w:p>
            <w:pPr>
              <w:widowControl/>
              <w:kinsoku/>
              <w:topLinePunct w:val="0"/>
              <w:bidi w:val="0"/>
              <w:spacing w:line="360" w:lineRule="auto"/>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评分内容和标准</w:t>
            </w:r>
          </w:p>
        </w:tc>
        <w:tc>
          <w:tcPr>
            <w:tcW w:w="934" w:type="dxa"/>
            <w:tcBorders>
              <w:top w:val="single" w:color="auto" w:sz="8" w:space="0"/>
              <w:left w:val="nil"/>
              <w:bottom w:val="single" w:color="auto" w:sz="4" w:space="0"/>
              <w:right w:val="single" w:color="auto" w:sz="8" w:space="0"/>
            </w:tcBorders>
            <w:shd w:val="clear" w:color="auto" w:fill="auto"/>
            <w:noWrap w:val="0"/>
            <w:vAlign w:val="center"/>
          </w:tcPr>
          <w:p>
            <w:pPr>
              <w:widowControl/>
              <w:kinsoku/>
              <w:topLinePunct w:val="0"/>
              <w:bidi w:val="0"/>
              <w:spacing w:line="360" w:lineRule="auto"/>
              <w:jc w:val="center"/>
              <w:rPr>
                <w:rFonts w:hint="eastAsia" w:ascii="仿宋" w:hAnsi="仿宋" w:eastAsia="仿宋" w:cs="仿宋"/>
                <w:b/>
                <w:bCs/>
                <w:color w:val="auto"/>
                <w:kern w:val="0"/>
                <w:sz w:val="24"/>
                <w:highlight w:val="none"/>
                <w:lang w:eastAsia="zh-CN"/>
              </w:rPr>
            </w:pPr>
            <w:r>
              <w:rPr>
                <w:rFonts w:hint="eastAsia" w:ascii="仿宋" w:hAnsi="仿宋" w:eastAsia="仿宋" w:cs="仿宋"/>
                <w:b/>
                <w:bCs/>
                <w:color w:val="auto"/>
                <w:kern w:val="0"/>
                <w:sz w:val="24"/>
                <w:highlight w:val="none"/>
                <w:lang w:eastAsia="zh-CN"/>
              </w:rPr>
              <w:t>权重</w:t>
            </w:r>
          </w:p>
        </w:tc>
        <w:tc>
          <w:tcPr>
            <w:tcW w:w="993" w:type="dxa"/>
            <w:tcBorders>
              <w:top w:val="single" w:color="auto" w:sz="8" w:space="0"/>
              <w:left w:val="nil"/>
              <w:bottom w:val="single" w:color="auto" w:sz="4" w:space="0"/>
              <w:right w:val="single" w:color="auto" w:sz="8" w:space="0"/>
            </w:tcBorders>
            <w:shd w:val="clear" w:color="auto" w:fill="auto"/>
            <w:noWrap w:val="0"/>
            <w:vAlign w:val="center"/>
          </w:tcPr>
          <w:p>
            <w:pPr>
              <w:widowControl/>
              <w:kinsoku/>
              <w:topLinePunct w:val="0"/>
              <w:bidi w:val="0"/>
              <w:spacing w:line="360" w:lineRule="auto"/>
              <w:jc w:val="center"/>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主客观分</w:t>
            </w:r>
          </w:p>
        </w:tc>
      </w:tr>
      <w:tr>
        <w:tblPrEx>
          <w:shd w:val="clear" w:color="auto" w:fill="auto"/>
          <w:tblCellMar>
            <w:top w:w="0" w:type="dxa"/>
            <w:left w:w="108" w:type="dxa"/>
            <w:bottom w:w="0" w:type="dxa"/>
            <w:right w:w="108" w:type="dxa"/>
          </w:tblCellMar>
        </w:tblPrEx>
        <w:trPr>
          <w:trHeight w:val="657" w:hRule="atLeast"/>
          <w:jc w:val="center"/>
        </w:trPr>
        <w:tc>
          <w:tcPr>
            <w:tcW w:w="953" w:type="dxa"/>
            <w:vMerge w:val="restart"/>
            <w:tcBorders>
              <w:top w:val="nil"/>
              <w:left w:val="single" w:color="auto" w:sz="8" w:space="0"/>
              <w:bottom w:val="single" w:color="000000" w:sz="8" w:space="0"/>
              <w:right w:val="single" w:color="auto" w:sz="4" w:space="0"/>
            </w:tcBorders>
            <w:shd w:val="clear" w:color="auto" w:fill="auto"/>
            <w:noWrap w:val="0"/>
            <w:vAlign w:val="center"/>
          </w:tcPr>
          <w:p>
            <w:pPr>
              <w:widowControl/>
              <w:kinsoku/>
              <w:topLinePunct w:val="0"/>
              <w:bidi w:val="0"/>
              <w:spacing w:line="360" w:lineRule="auto"/>
              <w:jc w:val="center"/>
              <w:rPr>
                <w:rFonts w:hint="default"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rPr>
              <w:t>商务资信（</w:t>
            </w:r>
            <w:r>
              <w:rPr>
                <w:rFonts w:hint="eastAsia" w:ascii="仿宋" w:hAnsi="仿宋" w:eastAsia="仿宋" w:cs="仿宋"/>
                <w:color w:val="auto"/>
                <w:kern w:val="0"/>
                <w:sz w:val="24"/>
                <w:highlight w:val="none"/>
                <w:lang w:val="en-US" w:eastAsia="zh-CN"/>
              </w:rPr>
              <w:t>12</w:t>
            </w:r>
            <w:r>
              <w:rPr>
                <w:rFonts w:hint="eastAsia" w:ascii="仿宋" w:hAnsi="仿宋" w:eastAsia="仿宋" w:cs="仿宋"/>
                <w:color w:val="auto"/>
                <w:kern w:val="0"/>
                <w:sz w:val="24"/>
                <w:highlight w:val="none"/>
              </w:rPr>
              <w:t>分）</w:t>
            </w:r>
          </w:p>
        </w:tc>
        <w:tc>
          <w:tcPr>
            <w:tcW w:w="702" w:type="dxa"/>
            <w:tcBorders>
              <w:top w:val="nil"/>
              <w:left w:val="nil"/>
              <w:bottom w:val="single" w:color="auto" w:sz="4" w:space="0"/>
              <w:right w:val="single" w:color="auto" w:sz="4" w:space="0"/>
            </w:tcBorders>
            <w:shd w:val="clear" w:color="auto" w:fill="auto"/>
            <w:noWrap w:val="0"/>
            <w:vAlign w:val="center"/>
          </w:tcPr>
          <w:p>
            <w:pPr>
              <w:widowControl/>
              <w:kinsoku/>
              <w:topLinePunct w:val="0"/>
              <w:bidi w:val="0"/>
              <w:spacing w:line="360" w:lineRule="auto"/>
              <w:jc w:val="center"/>
              <w:rPr>
                <w:rFonts w:hint="eastAsia" w:ascii="仿宋" w:hAnsi="仿宋" w:eastAsia="仿宋" w:cs="仿宋"/>
                <w:color w:val="auto"/>
                <w:kern w:val="0"/>
                <w:sz w:val="22"/>
                <w:highlight w:val="none"/>
              </w:rPr>
            </w:pPr>
            <w:r>
              <w:rPr>
                <w:rFonts w:hint="eastAsia" w:ascii="仿宋" w:hAnsi="仿宋" w:eastAsia="仿宋" w:cs="仿宋"/>
                <w:color w:val="auto"/>
                <w:kern w:val="0"/>
                <w:sz w:val="22"/>
                <w:highlight w:val="none"/>
              </w:rPr>
              <w:t>1</w:t>
            </w:r>
          </w:p>
        </w:tc>
        <w:tc>
          <w:tcPr>
            <w:tcW w:w="6400" w:type="dxa"/>
            <w:tcBorders>
              <w:top w:val="nil"/>
              <w:left w:val="nil"/>
              <w:bottom w:val="single" w:color="auto" w:sz="4" w:space="0"/>
              <w:right w:val="single" w:color="auto" w:sz="4" w:space="0"/>
            </w:tcBorders>
            <w:shd w:val="clear" w:color="auto" w:fill="auto"/>
            <w:noWrap w:val="0"/>
            <w:vAlign w:val="center"/>
          </w:tcPr>
          <w:p>
            <w:pPr>
              <w:keepNext w:val="0"/>
              <w:keepLines w:val="0"/>
              <w:pageBreakBefore w:val="0"/>
              <w:widowControl/>
              <w:kinsoku/>
              <w:wordWrap/>
              <w:overflowPunct/>
              <w:topLinePunct w:val="0"/>
              <w:autoSpaceDE/>
              <w:autoSpaceDN/>
              <w:bidi w:val="0"/>
              <w:adjustRightInd w:val="0"/>
              <w:snapToGrid/>
              <w:spacing w:line="400" w:lineRule="exact"/>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201</w:t>
            </w:r>
            <w:r>
              <w:rPr>
                <w:rFonts w:hint="eastAsia" w:ascii="仿宋" w:hAnsi="仿宋" w:eastAsia="仿宋" w:cs="仿宋"/>
                <w:color w:val="auto"/>
                <w:sz w:val="24"/>
                <w:highlight w:val="none"/>
                <w:lang w:val="en-US" w:eastAsia="zh-CN"/>
              </w:rPr>
              <w:t>9</w:t>
            </w:r>
            <w:r>
              <w:rPr>
                <w:rFonts w:hint="eastAsia" w:ascii="仿宋" w:hAnsi="仿宋" w:eastAsia="仿宋" w:cs="仿宋"/>
                <w:color w:val="auto"/>
                <w:sz w:val="24"/>
                <w:highlight w:val="none"/>
              </w:rPr>
              <w:t>年1月1日起取得行业</w:t>
            </w:r>
            <w:r>
              <w:rPr>
                <w:rFonts w:hint="eastAsia" w:ascii="仿宋" w:hAnsi="仿宋" w:eastAsia="仿宋" w:cs="仿宋"/>
                <w:color w:val="auto"/>
                <w:sz w:val="24"/>
                <w:highlight w:val="none"/>
                <w:lang w:val="en-US" w:eastAsia="zh-CN"/>
              </w:rPr>
              <w:t>或政府</w:t>
            </w:r>
            <w:r>
              <w:rPr>
                <w:rFonts w:hint="eastAsia" w:ascii="仿宋" w:hAnsi="仿宋" w:eastAsia="仿宋" w:cs="仿宋"/>
                <w:color w:val="auto"/>
                <w:sz w:val="24"/>
                <w:highlight w:val="none"/>
              </w:rPr>
              <w:t>主管部门颁发的相关物业管理荣誉</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省级或省级以上的（</w:t>
            </w:r>
            <w:r>
              <w:rPr>
                <w:rFonts w:hint="eastAsia" w:ascii="仿宋" w:hAnsi="仿宋" w:eastAsia="仿宋" w:cs="仿宋"/>
                <w:color w:val="auto"/>
                <w:sz w:val="24"/>
                <w:highlight w:val="none"/>
                <w:lang w:val="en-US" w:eastAsia="zh-CN"/>
              </w:rPr>
              <w:t>2.5</w:t>
            </w:r>
            <w:r>
              <w:rPr>
                <w:rFonts w:hint="eastAsia" w:ascii="仿宋" w:hAnsi="仿宋" w:eastAsia="仿宋" w:cs="仿宋"/>
                <w:color w:val="auto"/>
                <w:sz w:val="24"/>
                <w:highlight w:val="none"/>
              </w:rPr>
              <w:t>分）、</w:t>
            </w:r>
            <w:r>
              <w:rPr>
                <w:rFonts w:hint="eastAsia" w:ascii="仿宋" w:hAnsi="仿宋" w:eastAsia="仿宋" w:cs="仿宋"/>
                <w:color w:val="auto"/>
                <w:sz w:val="24"/>
                <w:highlight w:val="none"/>
                <w:lang w:val="en-US" w:eastAsia="zh-CN"/>
              </w:rPr>
              <w:t>市</w:t>
            </w:r>
            <w:r>
              <w:rPr>
                <w:rFonts w:hint="eastAsia" w:ascii="仿宋" w:hAnsi="仿宋" w:eastAsia="仿宋" w:cs="仿宋"/>
                <w:color w:val="auto"/>
                <w:sz w:val="24"/>
                <w:highlight w:val="none"/>
              </w:rPr>
              <w:t>级的（</w:t>
            </w:r>
            <w:r>
              <w:rPr>
                <w:rFonts w:hint="eastAsia" w:ascii="仿宋" w:hAnsi="仿宋" w:eastAsia="仿宋" w:cs="仿宋"/>
                <w:color w:val="auto"/>
                <w:sz w:val="24"/>
                <w:highlight w:val="none"/>
                <w:lang w:val="en-US" w:eastAsia="zh-CN"/>
              </w:rPr>
              <w:t>1.5</w:t>
            </w:r>
            <w:r>
              <w:rPr>
                <w:rFonts w:hint="eastAsia" w:ascii="仿宋" w:hAnsi="仿宋" w:eastAsia="仿宋" w:cs="仿宋"/>
                <w:color w:val="auto"/>
                <w:sz w:val="24"/>
                <w:highlight w:val="none"/>
              </w:rPr>
              <w:t>分）</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区级的</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0.5</w:t>
            </w:r>
            <w:r>
              <w:rPr>
                <w:rFonts w:hint="eastAsia" w:ascii="仿宋" w:hAnsi="仿宋" w:eastAsia="仿宋" w:cs="仿宋"/>
                <w:color w:val="auto"/>
                <w:sz w:val="24"/>
                <w:highlight w:val="none"/>
              </w:rPr>
              <w:t>分）。</w:t>
            </w:r>
            <w:r>
              <w:rPr>
                <w:rFonts w:hint="eastAsia" w:ascii="仿宋" w:hAnsi="仿宋" w:eastAsia="仿宋" w:cs="仿宋"/>
                <w:color w:val="auto"/>
                <w:sz w:val="24"/>
                <w:highlight w:val="none"/>
                <w:lang w:val="en-US" w:eastAsia="zh-CN"/>
              </w:rPr>
              <w:t>同一项目所获荣誉按最高级别计分，不重复计分。投标文件中需提供证明材料，如证明材料中无公司名称，则需提供相应有服务期的物业服务合同。</w:t>
            </w:r>
            <w:r>
              <w:rPr>
                <w:rFonts w:hint="eastAsia" w:ascii="仿宋" w:hAnsi="仿宋" w:eastAsia="仿宋" w:cs="仿宋"/>
                <w:color w:val="auto"/>
                <w:sz w:val="24"/>
                <w:highlight w:val="none"/>
                <w:lang w:eastAsia="zh-CN"/>
              </w:rPr>
              <w:t>不提供不得分。</w:t>
            </w:r>
          </w:p>
        </w:tc>
        <w:tc>
          <w:tcPr>
            <w:tcW w:w="934" w:type="dxa"/>
            <w:tcBorders>
              <w:top w:val="nil"/>
              <w:left w:val="nil"/>
              <w:bottom w:val="single" w:color="auto" w:sz="4" w:space="0"/>
              <w:right w:val="single" w:color="auto" w:sz="8" w:space="0"/>
            </w:tcBorders>
            <w:shd w:val="clear" w:color="auto" w:fill="auto"/>
            <w:noWrap w:val="0"/>
            <w:vAlign w:val="center"/>
          </w:tcPr>
          <w:p>
            <w:pPr>
              <w:widowControl/>
              <w:kinsoku/>
              <w:topLinePunct w:val="0"/>
              <w:bidi w:val="0"/>
              <w:spacing w:line="360" w:lineRule="auto"/>
              <w:jc w:val="center"/>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highlight w:val="none"/>
                <w:lang w:val="en-US" w:eastAsia="zh-CN"/>
              </w:rPr>
              <w:t>2.5</w:t>
            </w:r>
            <w:r>
              <w:rPr>
                <w:rFonts w:hint="eastAsia" w:ascii="仿宋" w:hAnsi="仿宋" w:eastAsia="仿宋" w:cs="仿宋"/>
                <w:color w:val="auto"/>
                <w:kern w:val="0"/>
                <w:sz w:val="24"/>
                <w:highlight w:val="none"/>
              </w:rPr>
              <w:t>分</w:t>
            </w:r>
          </w:p>
        </w:tc>
        <w:tc>
          <w:tcPr>
            <w:tcW w:w="993" w:type="dxa"/>
            <w:tcBorders>
              <w:top w:val="nil"/>
              <w:left w:val="nil"/>
              <w:bottom w:val="single" w:color="auto" w:sz="4" w:space="0"/>
              <w:right w:val="single" w:color="auto" w:sz="8" w:space="0"/>
            </w:tcBorders>
            <w:shd w:val="clear" w:color="auto" w:fill="auto"/>
            <w:noWrap w:val="0"/>
            <w:vAlign w:val="center"/>
          </w:tcPr>
          <w:p>
            <w:pPr>
              <w:widowControl/>
              <w:kinsoku/>
              <w:topLinePunct w:val="0"/>
              <w:bidi w:val="0"/>
              <w:spacing w:line="360" w:lineRule="auto"/>
              <w:jc w:val="center"/>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highlight w:val="none"/>
              </w:rPr>
              <w:t>客观分</w:t>
            </w:r>
          </w:p>
        </w:tc>
      </w:tr>
      <w:tr>
        <w:tblPrEx>
          <w:tblCellMar>
            <w:top w:w="0" w:type="dxa"/>
            <w:left w:w="108" w:type="dxa"/>
            <w:bottom w:w="0" w:type="dxa"/>
            <w:right w:w="108" w:type="dxa"/>
          </w:tblCellMar>
        </w:tblPrEx>
        <w:trPr>
          <w:trHeight w:val="450" w:hRule="atLeast"/>
          <w:jc w:val="center"/>
        </w:trPr>
        <w:tc>
          <w:tcPr>
            <w:tcW w:w="953" w:type="dxa"/>
            <w:vMerge w:val="continue"/>
            <w:tcBorders>
              <w:top w:val="nil"/>
              <w:left w:val="single" w:color="auto" w:sz="8" w:space="0"/>
              <w:bottom w:val="single" w:color="000000" w:sz="8" w:space="0"/>
              <w:right w:val="single" w:color="auto" w:sz="4" w:space="0"/>
            </w:tcBorders>
            <w:shd w:val="clear" w:color="auto" w:fill="auto"/>
            <w:noWrap w:val="0"/>
            <w:vAlign w:val="center"/>
          </w:tcPr>
          <w:p>
            <w:pPr>
              <w:widowControl/>
              <w:kinsoku/>
              <w:topLinePunct w:val="0"/>
              <w:bidi w:val="0"/>
              <w:spacing w:line="360" w:lineRule="auto"/>
              <w:jc w:val="left"/>
              <w:rPr>
                <w:rFonts w:hint="eastAsia" w:ascii="仿宋" w:hAnsi="仿宋" w:eastAsia="仿宋" w:cs="仿宋"/>
                <w:color w:val="auto"/>
                <w:kern w:val="0"/>
                <w:sz w:val="24"/>
                <w:highlight w:val="none"/>
              </w:rPr>
            </w:pPr>
          </w:p>
        </w:tc>
        <w:tc>
          <w:tcPr>
            <w:tcW w:w="702" w:type="dxa"/>
            <w:tcBorders>
              <w:top w:val="nil"/>
              <w:left w:val="nil"/>
              <w:bottom w:val="single" w:color="auto" w:sz="4" w:space="0"/>
              <w:right w:val="single" w:color="auto" w:sz="4" w:space="0"/>
            </w:tcBorders>
            <w:shd w:val="clear" w:color="auto" w:fill="auto"/>
            <w:noWrap w:val="0"/>
            <w:vAlign w:val="center"/>
          </w:tcPr>
          <w:p>
            <w:pPr>
              <w:widowControl/>
              <w:kinsoku/>
              <w:topLinePunct w:val="0"/>
              <w:bidi w:val="0"/>
              <w:spacing w:line="360" w:lineRule="auto"/>
              <w:jc w:val="center"/>
              <w:rPr>
                <w:rFonts w:hint="eastAsia" w:ascii="仿宋" w:hAnsi="仿宋" w:eastAsia="仿宋" w:cs="仿宋"/>
                <w:color w:val="auto"/>
                <w:kern w:val="0"/>
                <w:sz w:val="22"/>
                <w:highlight w:val="none"/>
              </w:rPr>
            </w:pPr>
            <w:r>
              <w:rPr>
                <w:rFonts w:hint="eastAsia" w:ascii="仿宋" w:hAnsi="仿宋" w:eastAsia="仿宋" w:cs="仿宋"/>
                <w:color w:val="auto"/>
                <w:kern w:val="0"/>
                <w:sz w:val="22"/>
                <w:highlight w:val="none"/>
              </w:rPr>
              <w:t>2</w:t>
            </w:r>
          </w:p>
        </w:tc>
        <w:tc>
          <w:tcPr>
            <w:tcW w:w="6400" w:type="dxa"/>
            <w:tcBorders>
              <w:top w:val="nil"/>
              <w:left w:val="nil"/>
              <w:bottom w:val="single" w:color="auto" w:sz="4" w:space="0"/>
              <w:right w:val="single" w:color="auto" w:sz="4" w:space="0"/>
            </w:tcBorders>
            <w:shd w:val="clear" w:color="auto" w:fill="auto"/>
            <w:noWrap w:val="0"/>
            <w:vAlign w:val="center"/>
          </w:tcPr>
          <w:p>
            <w:pPr>
              <w:keepNext w:val="0"/>
              <w:keepLines w:val="0"/>
              <w:pageBreakBefore w:val="0"/>
              <w:widowControl/>
              <w:kinsoku/>
              <w:wordWrap/>
              <w:overflowPunct/>
              <w:topLinePunct w:val="0"/>
              <w:autoSpaceDE/>
              <w:autoSpaceDN/>
              <w:bidi w:val="0"/>
              <w:adjustRightInd w:val="0"/>
              <w:snapToGrid/>
              <w:spacing w:line="400" w:lineRule="exact"/>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rPr>
              <w:t>企业信用：浙江省物业服务企业信用等级，获得“AAA”等级的得3分，获得“AA”等级的得2分，获得“A”等级的得1分，获得“B”级及以下不得分。</w:t>
            </w:r>
            <w:r>
              <w:rPr>
                <w:rFonts w:hint="eastAsia" w:ascii="仿宋_GB2312" w:hAnsi="仿宋_GB2312" w:eastAsia="仿宋_GB2312" w:cs="仿宋_GB2312"/>
                <w:color w:val="auto"/>
                <w:kern w:val="0"/>
                <w:sz w:val="24"/>
                <w:highlight w:val="none"/>
              </w:rPr>
              <w:t>提供浙江省住房和城乡建设厅《关于公布202</w:t>
            </w:r>
            <w:r>
              <w:rPr>
                <w:rFonts w:hint="eastAsia" w:ascii="仿宋_GB2312" w:hAnsi="仿宋_GB2312" w:eastAsia="仿宋_GB2312" w:cs="仿宋_GB2312"/>
                <w:color w:val="auto"/>
                <w:kern w:val="0"/>
                <w:sz w:val="24"/>
                <w:highlight w:val="none"/>
                <w:lang w:val="en-US" w:eastAsia="zh-CN"/>
              </w:rPr>
              <w:t>2</w:t>
            </w:r>
            <w:r>
              <w:rPr>
                <w:rFonts w:hint="eastAsia" w:ascii="仿宋_GB2312" w:hAnsi="仿宋_GB2312" w:eastAsia="仿宋_GB2312" w:cs="仿宋_GB2312"/>
                <w:color w:val="auto"/>
                <w:kern w:val="0"/>
                <w:sz w:val="24"/>
                <w:highlight w:val="none"/>
              </w:rPr>
              <w:t>年度浙江省物业服务企业信用等级结果名单的通知》</w:t>
            </w:r>
            <w:r>
              <w:rPr>
                <w:rFonts w:hint="eastAsia" w:ascii="仿宋_GB2312" w:hAnsi="仿宋_GB2312" w:eastAsia="仿宋_GB2312" w:cs="仿宋_GB2312"/>
                <w:color w:val="auto"/>
                <w:kern w:val="0"/>
                <w:sz w:val="24"/>
                <w:highlight w:val="none"/>
                <w:lang w:val="en-US" w:eastAsia="zh-CN"/>
              </w:rPr>
              <w:t>,</w:t>
            </w:r>
            <w:r>
              <w:rPr>
                <w:rFonts w:hint="eastAsia" w:ascii="仿宋_GB2312" w:hAnsi="仿宋_GB2312" w:eastAsia="仿宋_GB2312" w:cs="仿宋_GB2312"/>
                <w:color w:val="auto"/>
                <w:kern w:val="0"/>
                <w:sz w:val="24"/>
                <w:highlight w:val="none"/>
              </w:rPr>
              <w:t>附件中</w:t>
            </w:r>
            <w:r>
              <w:rPr>
                <w:rFonts w:hint="eastAsia" w:ascii="仿宋_GB2312" w:hAnsi="仿宋_GB2312" w:eastAsia="仿宋_GB2312" w:cs="仿宋_GB2312"/>
                <w:color w:val="auto"/>
                <w:kern w:val="0"/>
                <w:sz w:val="24"/>
                <w:highlight w:val="none"/>
                <w:lang w:eastAsia="zh-CN"/>
              </w:rPr>
              <w:t>标注</w:t>
            </w:r>
            <w:r>
              <w:rPr>
                <w:rFonts w:hint="eastAsia" w:ascii="仿宋_GB2312" w:hAnsi="仿宋_GB2312" w:eastAsia="仿宋_GB2312" w:cs="仿宋_GB2312"/>
                <w:color w:val="auto"/>
                <w:kern w:val="0"/>
                <w:sz w:val="24"/>
                <w:highlight w:val="none"/>
              </w:rPr>
              <w:t>公司所在位置</w:t>
            </w:r>
            <w:r>
              <w:rPr>
                <w:rFonts w:hint="eastAsia" w:ascii="仿宋" w:hAnsi="仿宋" w:eastAsia="仿宋" w:cs="仿宋"/>
                <w:color w:val="auto"/>
                <w:sz w:val="24"/>
                <w:highlight w:val="none"/>
              </w:rPr>
              <w:t>。</w:t>
            </w:r>
          </w:p>
        </w:tc>
        <w:tc>
          <w:tcPr>
            <w:tcW w:w="934" w:type="dxa"/>
            <w:tcBorders>
              <w:top w:val="nil"/>
              <w:left w:val="nil"/>
              <w:bottom w:val="single" w:color="auto" w:sz="4" w:space="0"/>
              <w:right w:val="single" w:color="auto" w:sz="8" w:space="0"/>
            </w:tcBorders>
            <w:shd w:val="clear" w:color="auto" w:fill="auto"/>
            <w:noWrap w:val="0"/>
            <w:vAlign w:val="center"/>
          </w:tcPr>
          <w:p>
            <w:pPr>
              <w:widowControl/>
              <w:kinsoku/>
              <w:topLinePunct w:val="0"/>
              <w:bidi w:val="0"/>
              <w:spacing w:line="360" w:lineRule="auto"/>
              <w:jc w:val="center"/>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highlight w:val="none"/>
              </w:rPr>
              <w:t>3分</w:t>
            </w:r>
          </w:p>
        </w:tc>
        <w:tc>
          <w:tcPr>
            <w:tcW w:w="993" w:type="dxa"/>
            <w:tcBorders>
              <w:top w:val="nil"/>
              <w:left w:val="nil"/>
              <w:bottom w:val="single" w:color="auto" w:sz="4" w:space="0"/>
              <w:right w:val="single" w:color="auto" w:sz="8" w:space="0"/>
            </w:tcBorders>
            <w:shd w:val="clear" w:color="auto" w:fill="auto"/>
            <w:noWrap w:val="0"/>
            <w:vAlign w:val="center"/>
          </w:tcPr>
          <w:p>
            <w:pPr>
              <w:widowControl/>
              <w:kinsoku/>
              <w:topLinePunct w:val="0"/>
              <w:bidi w:val="0"/>
              <w:spacing w:line="360" w:lineRule="auto"/>
              <w:jc w:val="center"/>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highlight w:val="none"/>
              </w:rPr>
              <w:t>客观分</w:t>
            </w:r>
          </w:p>
        </w:tc>
      </w:tr>
      <w:tr>
        <w:tblPrEx>
          <w:shd w:val="clear" w:color="auto" w:fill="auto"/>
          <w:tblCellMar>
            <w:top w:w="0" w:type="dxa"/>
            <w:left w:w="108" w:type="dxa"/>
            <w:bottom w:w="0" w:type="dxa"/>
            <w:right w:w="108" w:type="dxa"/>
          </w:tblCellMar>
        </w:tblPrEx>
        <w:trPr>
          <w:trHeight w:val="309" w:hRule="atLeast"/>
          <w:jc w:val="center"/>
        </w:trPr>
        <w:tc>
          <w:tcPr>
            <w:tcW w:w="953" w:type="dxa"/>
            <w:vMerge w:val="continue"/>
            <w:tcBorders>
              <w:top w:val="nil"/>
              <w:left w:val="single" w:color="auto" w:sz="8" w:space="0"/>
              <w:bottom w:val="single" w:color="000000" w:sz="8" w:space="0"/>
              <w:right w:val="single" w:color="auto" w:sz="4" w:space="0"/>
            </w:tcBorders>
            <w:shd w:val="clear" w:color="auto" w:fill="auto"/>
            <w:noWrap w:val="0"/>
            <w:vAlign w:val="center"/>
          </w:tcPr>
          <w:p>
            <w:pPr>
              <w:widowControl/>
              <w:kinsoku/>
              <w:topLinePunct w:val="0"/>
              <w:bidi w:val="0"/>
              <w:spacing w:line="360" w:lineRule="auto"/>
              <w:jc w:val="left"/>
              <w:rPr>
                <w:rFonts w:hint="eastAsia" w:ascii="仿宋" w:hAnsi="仿宋" w:eastAsia="仿宋" w:cs="仿宋"/>
                <w:color w:val="auto"/>
                <w:kern w:val="0"/>
                <w:sz w:val="24"/>
                <w:highlight w:val="none"/>
              </w:rPr>
            </w:pPr>
          </w:p>
        </w:tc>
        <w:tc>
          <w:tcPr>
            <w:tcW w:w="702" w:type="dxa"/>
            <w:tcBorders>
              <w:top w:val="nil"/>
              <w:left w:val="nil"/>
              <w:bottom w:val="single" w:color="auto" w:sz="4" w:space="0"/>
              <w:right w:val="single" w:color="auto" w:sz="4" w:space="0"/>
            </w:tcBorders>
            <w:shd w:val="clear" w:color="auto" w:fill="auto"/>
            <w:noWrap w:val="0"/>
            <w:vAlign w:val="center"/>
          </w:tcPr>
          <w:p>
            <w:pPr>
              <w:widowControl/>
              <w:kinsoku/>
              <w:topLinePunct w:val="0"/>
              <w:bidi w:val="0"/>
              <w:spacing w:line="360" w:lineRule="auto"/>
              <w:jc w:val="center"/>
              <w:rPr>
                <w:rFonts w:hint="eastAsia" w:ascii="仿宋" w:hAnsi="仿宋" w:eastAsia="仿宋" w:cs="仿宋"/>
                <w:color w:val="auto"/>
                <w:kern w:val="0"/>
                <w:sz w:val="22"/>
                <w:highlight w:val="none"/>
              </w:rPr>
            </w:pPr>
            <w:r>
              <w:rPr>
                <w:rFonts w:hint="eastAsia" w:ascii="仿宋" w:hAnsi="仿宋" w:eastAsia="仿宋" w:cs="仿宋"/>
                <w:color w:val="auto"/>
                <w:kern w:val="0"/>
                <w:sz w:val="22"/>
                <w:highlight w:val="none"/>
              </w:rPr>
              <w:t>3</w:t>
            </w:r>
          </w:p>
        </w:tc>
        <w:tc>
          <w:tcPr>
            <w:tcW w:w="6400" w:type="dxa"/>
            <w:tcBorders>
              <w:top w:val="nil"/>
              <w:left w:val="nil"/>
              <w:bottom w:val="single" w:color="auto" w:sz="4" w:space="0"/>
              <w:right w:val="single" w:color="auto" w:sz="4" w:space="0"/>
            </w:tcBorders>
            <w:shd w:val="clear" w:color="auto" w:fill="auto"/>
            <w:noWrap w:val="0"/>
            <w:vAlign w:val="center"/>
          </w:tcPr>
          <w:p>
            <w:pPr>
              <w:keepNext w:val="0"/>
              <w:keepLines w:val="0"/>
              <w:pageBreakBefore w:val="0"/>
              <w:kinsoku/>
              <w:wordWrap/>
              <w:overflowPunct/>
              <w:topLinePunct w:val="0"/>
              <w:autoSpaceDE/>
              <w:autoSpaceDN/>
              <w:bidi w:val="0"/>
              <w:adjustRightInd w:val="0"/>
              <w:snapToGrid/>
              <w:spacing w:line="400" w:lineRule="exac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lang w:eastAsia="zh-CN"/>
              </w:rPr>
              <w:t>投标人</w:t>
            </w:r>
            <w:r>
              <w:rPr>
                <w:rFonts w:hint="eastAsia" w:ascii="仿宋" w:hAnsi="仿宋" w:eastAsia="仿宋" w:cs="仿宋"/>
                <w:color w:val="auto"/>
                <w:sz w:val="24"/>
              </w:rPr>
              <w:t>201</w:t>
            </w:r>
            <w:r>
              <w:rPr>
                <w:rFonts w:hint="eastAsia" w:ascii="仿宋" w:hAnsi="仿宋" w:eastAsia="仿宋" w:cs="仿宋"/>
                <w:color w:val="auto"/>
                <w:sz w:val="24"/>
                <w:lang w:val="en-US" w:eastAsia="zh-CN"/>
              </w:rPr>
              <w:t>9</w:t>
            </w:r>
            <w:r>
              <w:rPr>
                <w:rFonts w:hint="eastAsia" w:ascii="仿宋" w:hAnsi="仿宋" w:eastAsia="仿宋" w:cs="仿宋"/>
                <w:color w:val="auto"/>
                <w:sz w:val="24"/>
              </w:rPr>
              <w:t>年1月1日以来承接的类似项目管理业绩每个得</w:t>
            </w:r>
            <w:r>
              <w:rPr>
                <w:rFonts w:hint="eastAsia" w:ascii="仿宋" w:hAnsi="仿宋" w:eastAsia="仿宋" w:cs="仿宋"/>
                <w:color w:val="auto"/>
                <w:sz w:val="24"/>
                <w:lang w:val="en-US" w:eastAsia="zh-CN"/>
              </w:rPr>
              <w:t>0.5</w:t>
            </w:r>
            <w:r>
              <w:rPr>
                <w:rFonts w:hint="eastAsia" w:ascii="仿宋" w:hAnsi="仿宋" w:eastAsia="仿宋" w:cs="仿宋"/>
                <w:color w:val="auto"/>
                <w:sz w:val="24"/>
              </w:rPr>
              <w:t>分</w:t>
            </w:r>
            <w:r>
              <w:rPr>
                <w:rFonts w:hint="eastAsia" w:ascii="仿宋" w:hAnsi="仿宋" w:eastAsia="仿宋" w:cs="仿宋"/>
                <w:color w:val="auto"/>
                <w:sz w:val="24"/>
                <w:highlight w:val="none"/>
              </w:rPr>
              <w:t>，最高得</w:t>
            </w:r>
            <w:r>
              <w:rPr>
                <w:rFonts w:hint="eastAsia" w:ascii="仿宋" w:hAnsi="仿宋" w:eastAsia="仿宋" w:cs="仿宋"/>
                <w:color w:val="auto"/>
                <w:sz w:val="24"/>
                <w:highlight w:val="none"/>
                <w:lang w:val="en-US" w:eastAsia="zh-CN"/>
              </w:rPr>
              <w:t>1.5</w:t>
            </w:r>
            <w:r>
              <w:rPr>
                <w:rFonts w:hint="eastAsia" w:ascii="仿宋" w:hAnsi="仿宋" w:eastAsia="仿宋" w:cs="仿宋"/>
                <w:color w:val="auto"/>
                <w:sz w:val="24"/>
                <w:highlight w:val="none"/>
              </w:rPr>
              <w:t>分。（投标文件中提供合同材料，不提供不得分）</w:t>
            </w:r>
          </w:p>
        </w:tc>
        <w:tc>
          <w:tcPr>
            <w:tcW w:w="934" w:type="dxa"/>
            <w:tcBorders>
              <w:top w:val="nil"/>
              <w:left w:val="nil"/>
              <w:bottom w:val="single" w:color="auto" w:sz="4" w:space="0"/>
              <w:right w:val="single" w:color="auto" w:sz="8" w:space="0"/>
            </w:tcBorders>
            <w:shd w:val="clear" w:color="auto" w:fill="auto"/>
            <w:noWrap w:val="0"/>
            <w:vAlign w:val="center"/>
          </w:tcPr>
          <w:p>
            <w:pPr>
              <w:widowControl/>
              <w:kinsoku/>
              <w:topLinePunct w:val="0"/>
              <w:bidi w:val="0"/>
              <w:spacing w:line="360" w:lineRule="auto"/>
              <w:jc w:val="center"/>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highlight w:val="none"/>
                <w:lang w:val="en-US" w:eastAsia="zh-CN"/>
              </w:rPr>
              <w:t>1.5</w:t>
            </w:r>
            <w:r>
              <w:rPr>
                <w:rFonts w:hint="eastAsia" w:ascii="仿宋" w:hAnsi="仿宋" w:eastAsia="仿宋" w:cs="仿宋"/>
                <w:color w:val="auto"/>
                <w:kern w:val="0"/>
                <w:sz w:val="24"/>
                <w:highlight w:val="none"/>
              </w:rPr>
              <w:t>分</w:t>
            </w:r>
          </w:p>
        </w:tc>
        <w:tc>
          <w:tcPr>
            <w:tcW w:w="993" w:type="dxa"/>
            <w:tcBorders>
              <w:top w:val="nil"/>
              <w:left w:val="nil"/>
              <w:bottom w:val="single" w:color="auto" w:sz="4" w:space="0"/>
              <w:right w:val="single" w:color="auto" w:sz="8" w:space="0"/>
            </w:tcBorders>
            <w:shd w:val="clear" w:color="auto" w:fill="auto"/>
            <w:noWrap w:val="0"/>
            <w:vAlign w:val="center"/>
          </w:tcPr>
          <w:p>
            <w:pPr>
              <w:widowControl/>
              <w:kinsoku/>
              <w:topLinePunct w:val="0"/>
              <w:bidi w:val="0"/>
              <w:spacing w:line="360" w:lineRule="auto"/>
              <w:jc w:val="center"/>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highlight w:val="none"/>
              </w:rPr>
              <w:t>客观分</w:t>
            </w:r>
          </w:p>
        </w:tc>
      </w:tr>
      <w:tr>
        <w:tblPrEx>
          <w:shd w:val="clear" w:color="auto" w:fill="auto"/>
          <w:tblCellMar>
            <w:top w:w="0" w:type="dxa"/>
            <w:left w:w="108" w:type="dxa"/>
            <w:bottom w:w="0" w:type="dxa"/>
            <w:right w:w="108" w:type="dxa"/>
          </w:tblCellMar>
        </w:tblPrEx>
        <w:trPr>
          <w:trHeight w:val="1575" w:hRule="atLeast"/>
          <w:jc w:val="center"/>
        </w:trPr>
        <w:tc>
          <w:tcPr>
            <w:tcW w:w="953" w:type="dxa"/>
            <w:vMerge w:val="continue"/>
            <w:tcBorders>
              <w:top w:val="nil"/>
              <w:left w:val="single" w:color="auto" w:sz="8" w:space="0"/>
              <w:bottom w:val="single" w:color="auto" w:sz="8" w:space="0"/>
              <w:right w:val="single" w:color="auto" w:sz="4" w:space="0"/>
            </w:tcBorders>
            <w:shd w:val="clear" w:color="auto" w:fill="auto"/>
            <w:noWrap w:val="0"/>
            <w:vAlign w:val="center"/>
          </w:tcPr>
          <w:p>
            <w:pPr>
              <w:widowControl/>
              <w:kinsoku/>
              <w:topLinePunct w:val="0"/>
              <w:bidi w:val="0"/>
              <w:spacing w:line="360" w:lineRule="auto"/>
              <w:jc w:val="left"/>
              <w:rPr>
                <w:rFonts w:hint="eastAsia" w:ascii="仿宋" w:hAnsi="仿宋" w:eastAsia="仿宋" w:cs="仿宋"/>
                <w:color w:val="auto"/>
                <w:kern w:val="0"/>
                <w:sz w:val="24"/>
                <w:highlight w:val="none"/>
              </w:rPr>
            </w:pPr>
          </w:p>
        </w:tc>
        <w:tc>
          <w:tcPr>
            <w:tcW w:w="702" w:type="dxa"/>
            <w:tcBorders>
              <w:top w:val="nil"/>
              <w:left w:val="nil"/>
              <w:bottom w:val="single" w:color="auto" w:sz="8" w:space="0"/>
              <w:right w:val="single" w:color="auto" w:sz="4" w:space="0"/>
            </w:tcBorders>
            <w:shd w:val="clear" w:color="auto" w:fill="auto"/>
            <w:noWrap w:val="0"/>
            <w:vAlign w:val="center"/>
          </w:tcPr>
          <w:p>
            <w:pPr>
              <w:widowControl/>
              <w:kinsoku/>
              <w:topLinePunct w:val="0"/>
              <w:bidi w:val="0"/>
              <w:spacing w:line="360" w:lineRule="auto"/>
              <w:jc w:val="center"/>
              <w:rPr>
                <w:rFonts w:hint="eastAsia" w:ascii="仿宋" w:hAnsi="仿宋" w:eastAsia="仿宋" w:cs="仿宋"/>
                <w:color w:val="auto"/>
                <w:kern w:val="0"/>
                <w:sz w:val="22"/>
                <w:highlight w:val="none"/>
              </w:rPr>
            </w:pPr>
            <w:r>
              <w:rPr>
                <w:rFonts w:hint="eastAsia" w:ascii="仿宋" w:hAnsi="仿宋" w:eastAsia="仿宋" w:cs="仿宋"/>
                <w:color w:val="auto"/>
                <w:kern w:val="0"/>
                <w:sz w:val="22"/>
                <w:highlight w:val="none"/>
              </w:rPr>
              <w:t>4</w:t>
            </w:r>
          </w:p>
        </w:tc>
        <w:tc>
          <w:tcPr>
            <w:tcW w:w="6400" w:type="dxa"/>
            <w:tcBorders>
              <w:top w:val="nil"/>
              <w:left w:val="nil"/>
              <w:bottom w:val="single" w:color="auto" w:sz="8" w:space="0"/>
              <w:right w:val="single" w:color="auto" w:sz="4" w:space="0"/>
            </w:tcBorders>
            <w:shd w:val="clear" w:color="auto" w:fill="auto"/>
            <w:noWrap w:val="0"/>
            <w:vAlign w:val="center"/>
          </w:tcPr>
          <w:p>
            <w:pPr>
              <w:keepNext w:val="0"/>
              <w:keepLines w:val="0"/>
              <w:widowControl/>
              <w:suppressLineNumbers w:val="0"/>
              <w:jc w:val="left"/>
              <w:rPr>
                <w:rFonts w:hint="eastAsia" w:ascii="Times New Roman" w:hAnsi="Times New Roman" w:eastAsia="宋体" w:cs="Times New Roman"/>
                <w:color w:val="auto"/>
                <w:kern w:val="2"/>
                <w:sz w:val="21"/>
                <w:szCs w:val="24"/>
                <w:highlight w:val="none"/>
                <w:lang w:val="en-US" w:eastAsia="zh-CN" w:bidi="ar-SA"/>
              </w:rPr>
            </w:pPr>
            <w:r>
              <w:rPr>
                <w:rFonts w:hint="eastAsia" w:ascii="仿宋_GB2312" w:hAnsi="仿宋_GB2312" w:eastAsia="仿宋_GB2312" w:cs="仿宋_GB2312"/>
                <w:color w:val="auto"/>
                <w:kern w:val="0"/>
                <w:sz w:val="24"/>
                <w:highlight w:val="none"/>
              </w:rPr>
              <w:t>投标人具有质量管理体系认证、环境管理体系认证、职业健康安全管理体系认证、企业诚信管理体系认证、能源管理体系认证，</w:t>
            </w:r>
            <w:r>
              <w:rPr>
                <w:rFonts w:hint="eastAsia" w:ascii="仿宋_GB2312" w:hAnsi="仿宋_GB2312" w:eastAsia="仿宋_GB2312" w:cs="仿宋_GB2312"/>
                <w:color w:val="auto"/>
                <w:sz w:val="24"/>
                <w:highlight w:val="none"/>
              </w:rPr>
              <w:t>每个得</w:t>
            </w:r>
            <w:r>
              <w:rPr>
                <w:rFonts w:hint="eastAsia" w:ascii="仿宋_GB2312" w:hAnsi="仿宋_GB2312" w:eastAsia="仿宋_GB2312" w:cs="仿宋_GB2312"/>
                <w:color w:val="auto"/>
                <w:sz w:val="24"/>
                <w:highlight w:val="none"/>
                <w:lang w:val="en-US" w:eastAsia="zh-CN"/>
              </w:rPr>
              <w:t>1</w:t>
            </w:r>
            <w:r>
              <w:rPr>
                <w:rFonts w:hint="eastAsia" w:ascii="仿宋_GB2312" w:hAnsi="仿宋_GB2312" w:eastAsia="仿宋_GB2312" w:cs="仿宋_GB2312"/>
                <w:color w:val="auto"/>
                <w:sz w:val="24"/>
                <w:highlight w:val="none"/>
              </w:rPr>
              <w:t>分，最高得</w:t>
            </w:r>
            <w:r>
              <w:rPr>
                <w:rFonts w:hint="eastAsia" w:ascii="仿宋_GB2312" w:hAnsi="仿宋_GB2312" w:eastAsia="仿宋_GB2312" w:cs="仿宋_GB2312"/>
                <w:color w:val="auto"/>
                <w:sz w:val="24"/>
                <w:highlight w:val="none"/>
                <w:lang w:val="en-US" w:eastAsia="zh-CN"/>
              </w:rPr>
              <w:t>5</w:t>
            </w:r>
            <w:r>
              <w:rPr>
                <w:rFonts w:hint="eastAsia" w:ascii="仿宋_GB2312" w:hAnsi="仿宋_GB2312" w:eastAsia="仿宋_GB2312" w:cs="仿宋_GB2312"/>
                <w:color w:val="auto"/>
                <w:sz w:val="24"/>
                <w:highlight w:val="none"/>
              </w:rPr>
              <w:t>分</w:t>
            </w:r>
            <w:r>
              <w:rPr>
                <w:rFonts w:hint="eastAsia" w:ascii="仿宋_GB2312" w:hAnsi="仿宋_GB2312" w:eastAsia="仿宋_GB2312" w:cs="仿宋_GB2312"/>
                <w:color w:val="auto"/>
                <w:kern w:val="0"/>
                <w:sz w:val="24"/>
                <w:highlight w:val="none"/>
              </w:rPr>
              <w:t>（在投标文件中提供证书复印件，证书需在有效期内</w:t>
            </w:r>
            <w:r>
              <w:rPr>
                <w:rFonts w:hint="eastAsia" w:ascii="仿宋_GB2312" w:hAnsi="仿宋_GB2312" w:eastAsia="仿宋_GB2312" w:cs="仿宋_GB2312"/>
                <w:color w:val="auto"/>
                <w:kern w:val="0"/>
                <w:sz w:val="24"/>
                <w:highlight w:val="none"/>
                <w:lang w:eastAsia="zh-CN"/>
              </w:rPr>
              <w:t>，不提供不得分</w:t>
            </w:r>
            <w:r>
              <w:rPr>
                <w:rFonts w:hint="eastAsia" w:ascii="仿宋_GB2312" w:hAnsi="仿宋_GB2312" w:eastAsia="仿宋_GB2312" w:cs="仿宋_GB2312"/>
                <w:color w:val="auto"/>
                <w:kern w:val="0"/>
                <w:sz w:val="24"/>
                <w:highlight w:val="none"/>
              </w:rPr>
              <w:t>）。</w:t>
            </w:r>
          </w:p>
        </w:tc>
        <w:tc>
          <w:tcPr>
            <w:tcW w:w="934" w:type="dxa"/>
            <w:tcBorders>
              <w:top w:val="nil"/>
              <w:left w:val="nil"/>
              <w:bottom w:val="single" w:color="auto" w:sz="8" w:space="0"/>
              <w:right w:val="single" w:color="auto" w:sz="8" w:space="0"/>
            </w:tcBorders>
            <w:shd w:val="clear" w:color="auto" w:fill="auto"/>
            <w:noWrap w:val="0"/>
            <w:vAlign w:val="center"/>
          </w:tcPr>
          <w:p>
            <w:pPr>
              <w:widowControl/>
              <w:kinsoku/>
              <w:topLinePunct w:val="0"/>
              <w:bidi w:val="0"/>
              <w:spacing w:line="360" w:lineRule="auto"/>
              <w:jc w:val="center"/>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highlight w:val="none"/>
                <w:lang w:val="en-US" w:eastAsia="zh-CN"/>
              </w:rPr>
              <w:t>5</w:t>
            </w:r>
            <w:r>
              <w:rPr>
                <w:rFonts w:hint="eastAsia" w:ascii="仿宋" w:hAnsi="仿宋" w:eastAsia="仿宋" w:cs="仿宋"/>
                <w:color w:val="auto"/>
                <w:kern w:val="0"/>
                <w:sz w:val="24"/>
                <w:highlight w:val="none"/>
              </w:rPr>
              <w:t>分</w:t>
            </w:r>
          </w:p>
        </w:tc>
        <w:tc>
          <w:tcPr>
            <w:tcW w:w="993" w:type="dxa"/>
            <w:tcBorders>
              <w:top w:val="nil"/>
              <w:left w:val="nil"/>
              <w:bottom w:val="single" w:color="auto" w:sz="8" w:space="0"/>
              <w:right w:val="single" w:color="auto" w:sz="8" w:space="0"/>
            </w:tcBorders>
            <w:shd w:val="clear" w:color="auto" w:fill="auto"/>
            <w:noWrap w:val="0"/>
            <w:vAlign w:val="center"/>
          </w:tcPr>
          <w:p>
            <w:pPr>
              <w:widowControl/>
              <w:kinsoku/>
              <w:topLinePunct w:val="0"/>
              <w:bidi w:val="0"/>
              <w:spacing w:line="360" w:lineRule="auto"/>
              <w:jc w:val="left"/>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highlight w:val="none"/>
              </w:rPr>
              <w:t>客观分</w:t>
            </w:r>
          </w:p>
        </w:tc>
      </w:tr>
    </w:tbl>
    <w:p>
      <w:pPr>
        <w:kinsoku/>
        <w:topLinePunct w:val="0"/>
        <w:bidi w:val="0"/>
        <w:spacing w:line="360" w:lineRule="auto"/>
        <w:rPr>
          <w:rFonts w:ascii="仿宋" w:hAnsi="仿宋" w:eastAsia="仿宋" w:cs="仿宋"/>
          <w:color w:val="auto"/>
          <w:szCs w:val="21"/>
          <w:highlight w:val="none"/>
        </w:rPr>
      </w:pPr>
    </w:p>
    <w:p>
      <w:pPr>
        <w:kinsoku/>
        <w:topLinePunct w:val="0"/>
        <w:bidi w:val="0"/>
        <w:spacing w:line="360" w:lineRule="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21.2技术部分（</w:t>
      </w:r>
      <w:r>
        <w:rPr>
          <w:rFonts w:hint="eastAsia" w:ascii="仿宋" w:hAnsi="仿宋" w:eastAsia="仿宋" w:cs="仿宋"/>
          <w:b/>
          <w:bCs/>
          <w:color w:val="auto"/>
          <w:sz w:val="24"/>
          <w:highlight w:val="none"/>
          <w:lang w:val="en-US" w:eastAsia="zh-CN"/>
        </w:rPr>
        <w:t>73</w:t>
      </w:r>
      <w:r>
        <w:rPr>
          <w:rFonts w:hint="eastAsia" w:ascii="仿宋" w:hAnsi="仿宋" w:eastAsia="仿宋" w:cs="仿宋"/>
          <w:b/>
          <w:bCs/>
          <w:color w:val="auto"/>
          <w:sz w:val="24"/>
          <w:highlight w:val="none"/>
        </w:rPr>
        <w:t>分）</w:t>
      </w:r>
    </w:p>
    <w:tbl>
      <w:tblPr>
        <w:tblStyle w:val="62"/>
        <w:tblW w:w="10004" w:type="dxa"/>
        <w:tblInd w:w="-35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7"/>
        <w:gridCol w:w="704"/>
        <w:gridCol w:w="808"/>
        <w:gridCol w:w="5642"/>
        <w:gridCol w:w="877"/>
        <w:gridCol w:w="10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957" w:type="dxa"/>
            <w:tcBorders>
              <w:top w:val="single" w:color="auto" w:sz="4" w:space="0"/>
              <w:left w:val="single" w:color="auto" w:sz="4" w:space="0"/>
              <w:bottom w:val="single" w:color="auto" w:sz="4" w:space="0"/>
              <w:right w:val="single" w:color="auto" w:sz="4" w:space="0"/>
            </w:tcBorders>
            <w:noWrap w:val="0"/>
            <w:vAlign w:val="center"/>
          </w:tcPr>
          <w:p>
            <w:pPr>
              <w:widowControl/>
              <w:adjustRightInd w:val="0"/>
              <w:spacing w:line="360" w:lineRule="auto"/>
              <w:jc w:val="center"/>
              <w:rPr>
                <w:rFonts w:hint="eastAsia" w:ascii="仿宋" w:hAnsi="仿宋" w:eastAsia="仿宋" w:cs="仿宋"/>
                <w:b/>
                <w:bCs/>
                <w:color w:val="auto"/>
                <w:kern w:val="0"/>
                <w:sz w:val="24"/>
                <w:highlight w:val="none"/>
              </w:rPr>
            </w:pPr>
            <w:r>
              <w:rPr>
                <w:rFonts w:hint="eastAsia" w:ascii="仿宋" w:hAnsi="仿宋" w:eastAsia="仿宋" w:cs="仿宋"/>
                <w:b/>
                <w:color w:val="auto"/>
                <w:kern w:val="0"/>
                <w:sz w:val="24"/>
                <w:highlight w:val="none"/>
              </w:rPr>
              <w:t>项目</w:t>
            </w:r>
          </w:p>
        </w:tc>
        <w:tc>
          <w:tcPr>
            <w:tcW w:w="704" w:type="dxa"/>
            <w:tcBorders>
              <w:top w:val="single" w:color="auto" w:sz="4" w:space="0"/>
              <w:left w:val="single" w:color="auto" w:sz="4" w:space="0"/>
              <w:bottom w:val="single" w:color="auto" w:sz="4" w:space="0"/>
              <w:right w:val="single" w:color="auto" w:sz="4" w:space="0"/>
            </w:tcBorders>
            <w:noWrap w:val="0"/>
            <w:vAlign w:val="center"/>
          </w:tcPr>
          <w:p>
            <w:pPr>
              <w:widowControl/>
              <w:adjustRightInd w:val="0"/>
              <w:spacing w:line="360" w:lineRule="auto"/>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序号</w:t>
            </w:r>
          </w:p>
        </w:tc>
        <w:tc>
          <w:tcPr>
            <w:tcW w:w="6450" w:type="dxa"/>
            <w:gridSpan w:val="2"/>
            <w:tcBorders>
              <w:top w:val="single" w:color="auto" w:sz="4" w:space="0"/>
              <w:left w:val="single" w:color="auto" w:sz="4" w:space="0"/>
              <w:bottom w:val="single" w:color="auto" w:sz="4" w:space="0"/>
              <w:right w:val="single" w:color="auto" w:sz="4" w:space="0"/>
            </w:tcBorders>
            <w:noWrap w:val="0"/>
            <w:vAlign w:val="center"/>
          </w:tcPr>
          <w:p>
            <w:pPr>
              <w:widowControl/>
              <w:adjustRightInd w:val="0"/>
              <w:spacing w:line="360" w:lineRule="auto"/>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评分内容和标准</w:t>
            </w:r>
          </w:p>
        </w:tc>
        <w:tc>
          <w:tcPr>
            <w:tcW w:w="877" w:type="dxa"/>
            <w:tcBorders>
              <w:top w:val="single" w:color="auto" w:sz="4" w:space="0"/>
              <w:left w:val="single" w:color="auto" w:sz="4" w:space="0"/>
              <w:bottom w:val="single" w:color="auto" w:sz="4" w:space="0"/>
              <w:right w:val="single" w:color="auto" w:sz="4" w:space="0"/>
            </w:tcBorders>
            <w:noWrap w:val="0"/>
            <w:vAlign w:val="center"/>
          </w:tcPr>
          <w:p>
            <w:pPr>
              <w:widowControl/>
              <w:adjustRightInd w:val="0"/>
              <w:spacing w:line="360" w:lineRule="auto"/>
              <w:jc w:val="center"/>
              <w:rPr>
                <w:rFonts w:hint="eastAsia" w:ascii="仿宋" w:hAnsi="仿宋" w:eastAsia="仿宋" w:cs="仿宋"/>
                <w:b/>
                <w:bCs/>
                <w:color w:val="auto"/>
                <w:kern w:val="0"/>
                <w:sz w:val="24"/>
                <w:highlight w:val="none"/>
                <w:lang w:eastAsia="zh-CN"/>
              </w:rPr>
            </w:pPr>
            <w:r>
              <w:rPr>
                <w:rFonts w:hint="eastAsia" w:ascii="仿宋" w:hAnsi="仿宋" w:eastAsia="仿宋" w:cs="仿宋"/>
                <w:b/>
                <w:bCs/>
                <w:color w:val="auto"/>
                <w:kern w:val="0"/>
                <w:sz w:val="24"/>
                <w:highlight w:val="none"/>
                <w:lang w:eastAsia="zh-CN"/>
              </w:rPr>
              <w:t>权重</w:t>
            </w:r>
          </w:p>
        </w:tc>
        <w:tc>
          <w:tcPr>
            <w:tcW w:w="1016" w:type="dxa"/>
            <w:tcBorders>
              <w:top w:val="single" w:color="auto" w:sz="4" w:space="0"/>
              <w:left w:val="single" w:color="auto" w:sz="4" w:space="0"/>
              <w:bottom w:val="single" w:color="auto" w:sz="4" w:space="0"/>
              <w:right w:val="single" w:color="auto" w:sz="4" w:space="0"/>
            </w:tcBorders>
            <w:noWrap w:val="0"/>
            <w:vAlign w:val="top"/>
          </w:tcPr>
          <w:p>
            <w:pPr>
              <w:widowControl/>
              <w:adjustRightInd w:val="0"/>
              <w:spacing w:line="360" w:lineRule="auto"/>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主观客观分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57" w:type="dxa"/>
            <w:vMerge w:val="restart"/>
            <w:tcBorders>
              <w:top w:val="single" w:color="auto" w:sz="4" w:space="0"/>
              <w:left w:val="single" w:color="auto" w:sz="4" w:space="0"/>
              <w:right w:val="single" w:color="auto" w:sz="4" w:space="0"/>
            </w:tcBorders>
            <w:shd w:val="clear" w:color="auto" w:fill="auto"/>
            <w:noWrap w:val="0"/>
            <w:vAlign w:val="center"/>
          </w:tcPr>
          <w:p>
            <w:pPr>
              <w:widowControl/>
              <w:adjustRightInd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eastAsia="zh-CN"/>
              </w:rPr>
              <w:t>技术分</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73</w:t>
            </w:r>
            <w:r>
              <w:rPr>
                <w:rFonts w:hint="eastAsia" w:ascii="仿宋" w:hAnsi="仿宋" w:eastAsia="仿宋" w:cs="仿宋"/>
                <w:color w:val="auto"/>
                <w:kern w:val="0"/>
                <w:sz w:val="24"/>
                <w:highlight w:val="none"/>
              </w:rPr>
              <w:t>分）</w:t>
            </w:r>
          </w:p>
        </w:tc>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adjustRightInd w:val="0"/>
              <w:spacing w:line="360" w:lineRule="auto"/>
              <w:jc w:val="center"/>
              <w:rPr>
                <w:rFonts w:hint="eastAsia" w:ascii="仿宋" w:hAnsi="仿宋" w:eastAsia="仿宋" w:cs="仿宋"/>
                <w:color w:val="auto"/>
                <w:kern w:val="0"/>
                <w:sz w:val="24"/>
                <w:highlight w:val="none"/>
                <w:lang w:eastAsia="zh-CN"/>
              </w:rPr>
            </w:pPr>
            <w:r>
              <w:rPr>
                <w:rFonts w:hint="eastAsia" w:ascii="仿宋" w:hAnsi="仿宋" w:eastAsia="仿宋" w:cs="仿宋"/>
                <w:color w:val="auto"/>
                <w:kern w:val="0"/>
                <w:sz w:val="24"/>
                <w:highlight w:val="none"/>
                <w:lang w:val="en-US" w:eastAsia="zh-CN"/>
              </w:rPr>
              <w:t>1</w:t>
            </w:r>
          </w:p>
        </w:tc>
        <w:tc>
          <w:tcPr>
            <w:tcW w:w="6450" w:type="dxa"/>
            <w:gridSpan w:val="2"/>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adjustRightInd w:val="0"/>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shd w:val="clear" w:color="auto" w:fill="FFFFFF"/>
              </w:rPr>
              <w:t>投标的整体方案与采购需求的吻合程度，应答是否详尽、明晰，是否满足招标文件要求；内容是否完整齐全、表述准确、条理清晰，内容无前后矛盾，符合招标文件要求（1-</w:t>
            </w:r>
            <w:r>
              <w:rPr>
                <w:rFonts w:hint="eastAsia" w:ascii="仿宋" w:hAnsi="仿宋" w:eastAsia="仿宋" w:cs="仿宋"/>
                <w:color w:val="auto"/>
                <w:kern w:val="0"/>
                <w:sz w:val="24"/>
                <w:highlight w:val="none"/>
                <w:shd w:val="clear" w:color="auto" w:fill="FFFFFF"/>
                <w:lang w:val="en-US" w:eastAsia="zh-CN"/>
              </w:rPr>
              <w:t>5</w:t>
            </w:r>
            <w:r>
              <w:rPr>
                <w:rFonts w:hint="eastAsia" w:ascii="仿宋" w:hAnsi="仿宋" w:eastAsia="仿宋" w:cs="仿宋"/>
                <w:color w:val="auto"/>
                <w:kern w:val="0"/>
                <w:sz w:val="24"/>
                <w:highlight w:val="none"/>
                <w:shd w:val="clear" w:color="auto" w:fill="FFFFFF"/>
              </w:rPr>
              <w:t>分）</w:t>
            </w:r>
          </w:p>
        </w:tc>
        <w:tc>
          <w:tcPr>
            <w:tcW w:w="877" w:type="dxa"/>
            <w:tcBorders>
              <w:top w:val="single" w:color="auto" w:sz="4" w:space="0"/>
              <w:left w:val="single" w:color="auto" w:sz="4" w:space="0"/>
              <w:bottom w:val="single" w:color="auto" w:sz="4" w:space="0"/>
              <w:right w:val="single" w:color="auto" w:sz="4" w:space="0"/>
            </w:tcBorders>
            <w:noWrap w:val="0"/>
            <w:vAlign w:val="center"/>
          </w:tcPr>
          <w:p>
            <w:pPr>
              <w:widowControl/>
              <w:adjustRightInd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5</w:t>
            </w:r>
            <w:r>
              <w:rPr>
                <w:rFonts w:hint="eastAsia" w:ascii="仿宋" w:hAnsi="仿宋" w:eastAsia="仿宋" w:cs="仿宋"/>
                <w:color w:val="auto"/>
                <w:kern w:val="0"/>
                <w:sz w:val="24"/>
                <w:highlight w:val="none"/>
              </w:rPr>
              <w:t>分</w:t>
            </w:r>
          </w:p>
        </w:tc>
        <w:tc>
          <w:tcPr>
            <w:tcW w:w="1016" w:type="dxa"/>
            <w:tcBorders>
              <w:top w:val="single" w:color="auto" w:sz="4" w:space="0"/>
              <w:left w:val="single" w:color="auto" w:sz="4" w:space="0"/>
              <w:bottom w:val="single" w:color="auto" w:sz="4" w:space="0"/>
              <w:right w:val="single" w:color="auto" w:sz="4" w:space="0"/>
            </w:tcBorders>
            <w:noWrap w:val="0"/>
            <w:vAlign w:val="center"/>
          </w:tcPr>
          <w:p>
            <w:pPr>
              <w:widowControl/>
              <w:adjustRightInd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57" w:type="dxa"/>
            <w:vMerge w:val="continue"/>
            <w:tcBorders>
              <w:left w:val="single" w:color="auto" w:sz="4" w:space="0"/>
              <w:right w:val="single" w:color="auto" w:sz="4" w:space="0"/>
            </w:tcBorders>
            <w:shd w:val="clear" w:color="auto" w:fill="auto"/>
            <w:noWrap w:val="0"/>
            <w:vAlign w:val="center"/>
          </w:tcPr>
          <w:p>
            <w:pPr>
              <w:widowControl/>
              <w:spacing w:line="360" w:lineRule="auto"/>
              <w:jc w:val="left"/>
              <w:rPr>
                <w:rFonts w:hint="eastAsia" w:ascii="仿宋" w:hAnsi="仿宋" w:eastAsia="仿宋" w:cs="仿宋"/>
                <w:color w:val="auto"/>
                <w:kern w:val="0"/>
                <w:sz w:val="24"/>
                <w:highlight w:val="none"/>
              </w:rPr>
            </w:pPr>
          </w:p>
        </w:tc>
        <w:tc>
          <w:tcPr>
            <w:tcW w:w="704" w:type="dxa"/>
            <w:vMerge w:val="restart"/>
            <w:tcBorders>
              <w:top w:val="single" w:color="auto" w:sz="4" w:space="0"/>
              <w:left w:val="single" w:color="auto" w:sz="4" w:space="0"/>
              <w:right w:val="single" w:color="auto" w:sz="4" w:space="0"/>
            </w:tcBorders>
            <w:shd w:val="clear" w:color="auto" w:fill="auto"/>
            <w:noWrap w:val="0"/>
            <w:vAlign w:val="center"/>
          </w:tcPr>
          <w:p>
            <w:pPr>
              <w:widowControl/>
              <w:adjustRightInd w:val="0"/>
              <w:spacing w:line="360" w:lineRule="auto"/>
              <w:jc w:val="center"/>
              <w:rPr>
                <w:rFonts w:hint="eastAsia" w:ascii="仿宋" w:hAnsi="仿宋" w:eastAsia="仿宋" w:cs="仿宋"/>
                <w:color w:val="auto"/>
                <w:kern w:val="0"/>
                <w:sz w:val="24"/>
                <w:highlight w:val="none"/>
                <w:lang w:eastAsia="zh-CN"/>
              </w:rPr>
            </w:pPr>
            <w:r>
              <w:rPr>
                <w:rFonts w:hint="eastAsia" w:ascii="仿宋" w:hAnsi="仿宋" w:eastAsia="仿宋" w:cs="仿宋"/>
                <w:color w:val="auto"/>
                <w:kern w:val="0"/>
                <w:sz w:val="24"/>
                <w:highlight w:val="none"/>
                <w:lang w:val="en-US" w:eastAsia="zh-CN"/>
              </w:rPr>
              <w:t>2</w:t>
            </w:r>
          </w:p>
        </w:tc>
        <w:tc>
          <w:tcPr>
            <w:tcW w:w="6450" w:type="dxa"/>
            <w:gridSpan w:val="2"/>
            <w:tcBorders>
              <w:top w:val="single" w:color="auto" w:sz="4" w:space="0"/>
              <w:left w:val="single" w:color="auto" w:sz="4" w:space="0"/>
              <w:bottom w:val="single" w:color="auto" w:sz="4" w:space="0"/>
              <w:right w:val="single" w:color="auto" w:sz="4" w:space="0"/>
            </w:tcBorders>
            <w:shd w:val="clear" w:color="auto" w:fill="FFFFFF"/>
            <w:noWrap w:val="0"/>
            <w:vAlign w:val="center"/>
          </w:tcPr>
          <w:p>
            <w:pPr>
              <w:shd w:val="clear" w:color="auto" w:fill="FFFFFF"/>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项目管理整体设想策划及服务理念、定位、目标综合评定（1-</w:t>
            </w:r>
            <w:r>
              <w:rPr>
                <w:rFonts w:hint="eastAsia" w:ascii="仿宋" w:hAnsi="仿宋" w:eastAsia="仿宋" w:cs="仿宋"/>
                <w:color w:val="auto"/>
                <w:kern w:val="0"/>
                <w:sz w:val="24"/>
                <w:highlight w:val="none"/>
                <w:lang w:val="en-US" w:eastAsia="zh-CN"/>
              </w:rPr>
              <w:t>4</w:t>
            </w:r>
            <w:r>
              <w:rPr>
                <w:rFonts w:hint="eastAsia" w:ascii="仿宋" w:hAnsi="仿宋" w:eastAsia="仿宋" w:cs="仿宋"/>
                <w:color w:val="auto"/>
                <w:kern w:val="0"/>
                <w:sz w:val="24"/>
                <w:highlight w:val="none"/>
              </w:rPr>
              <w:t>分）</w:t>
            </w:r>
          </w:p>
        </w:tc>
        <w:tc>
          <w:tcPr>
            <w:tcW w:w="877" w:type="dxa"/>
            <w:tcBorders>
              <w:top w:val="single" w:color="auto" w:sz="4" w:space="0"/>
              <w:left w:val="single" w:color="auto" w:sz="4" w:space="0"/>
              <w:right w:val="single" w:color="auto" w:sz="4" w:space="0"/>
            </w:tcBorders>
            <w:noWrap w:val="0"/>
            <w:vAlign w:val="center"/>
          </w:tcPr>
          <w:p>
            <w:pPr>
              <w:widowControl/>
              <w:adjustRightInd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4</w:t>
            </w:r>
            <w:r>
              <w:rPr>
                <w:rFonts w:hint="eastAsia" w:ascii="仿宋" w:hAnsi="仿宋" w:eastAsia="仿宋" w:cs="仿宋"/>
                <w:color w:val="auto"/>
                <w:kern w:val="0"/>
                <w:sz w:val="24"/>
                <w:highlight w:val="none"/>
              </w:rPr>
              <w:t>分</w:t>
            </w:r>
          </w:p>
        </w:tc>
        <w:tc>
          <w:tcPr>
            <w:tcW w:w="1016" w:type="dxa"/>
            <w:tcBorders>
              <w:top w:val="single" w:color="auto" w:sz="4" w:space="0"/>
              <w:left w:val="single" w:color="auto" w:sz="4" w:space="0"/>
              <w:right w:val="single" w:color="auto" w:sz="4" w:space="0"/>
            </w:tcBorders>
            <w:noWrap w:val="0"/>
            <w:vAlign w:val="center"/>
          </w:tcPr>
          <w:p>
            <w:pPr>
              <w:widowControl/>
              <w:adjustRightInd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57" w:type="dxa"/>
            <w:vMerge w:val="continue"/>
            <w:tcBorders>
              <w:left w:val="single" w:color="auto" w:sz="4" w:space="0"/>
              <w:right w:val="single" w:color="auto" w:sz="4" w:space="0"/>
            </w:tcBorders>
            <w:noWrap w:val="0"/>
            <w:vAlign w:val="center"/>
          </w:tcPr>
          <w:p>
            <w:pPr>
              <w:widowControl/>
              <w:spacing w:line="360" w:lineRule="auto"/>
              <w:jc w:val="left"/>
              <w:rPr>
                <w:rFonts w:hint="eastAsia" w:ascii="仿宋" w:hAnsi="仿宋" w:eastAsia="仿宋" w:cs="仿宋"/>
                <w:color w:val="auto"/>
                <w:kern w:val="0"/>
                <w:sz w:val="24"/>
                <w:highlight w:val="none"/>
              </w:rPr>
            </w:pPr>
          </w:p>
        </w:tc>
        <w:tc>
          <w:tcPr>
            <w:tcW w:w="704" w:type="dxa"/>
            <w:vMerge w:val="continue"/>
            <w:tcBorders>
              <w:left w:val="single" w:color="auto" w:sz="4" w:space="0"/>
              <w:right w:val="single" w:color="auto" w:sz="4" w:space="0"/>
            </w:tcBorders>
            <w:noWrap w:val="0"/>
            <w:vAlign w:val="center"/>
          </w:tcPr>
          <w:p>
            <w:pPr>
              <w:widowControl/>
              <w:adjustRightInd w:val="0"/>
              <w:spacing w:line="360" w:lineRule="auto"/>
              <w:jc w:val="center"/>
              <w:rPr>
                <w:rFonts w:hint="eastAsia" w:ascii="仿宋" w:hAnsi="仿宋" w:eastAsia="仿宋" w:cs="仿宋"/>
                <w:color w:val="auto"/>
                <w:kern w:val="0"/>
                <w:sz w:val="24"/>
                <w:highlight w:val="none"/>
              </w:rPr>
            </w:pPr>
          </w:p>
        </w:tc>
        <w:tc>
          <w:tcPr>
            <w:tcW w:w="808" w:type="dxa"/>
            <w:vMerge w:val="restart"/>
            <w:tcBorders>
              <w:top w:val="single" w:color="auto" w:sz="4" w:space="0"/>
              <w:left w:val="single" w:color="auto" w:sz="4" w:space="0"/>
              <w:right w:val="single" w:color="auto" w:sz="4" w:space="0"/>
            </w:tcBorders>
            <w:noWrap w:val="0"/>
            <w:vAlign w:val="center"/>
          </w:tcPr>
          <w:p>
            <w:pPr>
              <w:shd w:val="clear" w:color="auto" w:fill="FFFFFF"/>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物业管理与服务方案</w:t>
            </w:r>
          </w:p>
        </w:tc>
        <w:tc>
          <w:tcPr>
            <w:tcW w:w="5642" w:type="dxa"/>
            <w:tcBorders>
              <w:top w:val="single" w:color="auto" w:sz="4" w:space="0"/>
              <w:left w:val="single" w:color="auto" w:sz="4" w:space="0"/>
              <w:bottom w:val="single" w:color="auto" w:sz="4" w:space="0"/>
              <w:right w:val="single" w:color="auto" w:sz="4" w:space="0"/>
            </w:tcBorders>
            <w:noWrap w:val="0"/>
            <w:vAlign w:val="center"/>
          </w:tcPr>
          <w:p>
            <w:pPr>
              <w:shd w:val="clear" w:color="auto" w:fill="FFFFFF"/>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物业管理区域内安全保卫服务方案</w:t>
            </w:r>
            <w:r>
              <w:rPr>
                <w:rFonts w:hint="eastAsia" w:ascii="仿宋" w:hAnsi="仿宋" w:eastAsia="仿宋" w:cs="仿宋"/>
                <w:color w:val="auto"/>
                <w:kern w:val="0"/>
                <w:sz w:val="24"/>
                <w:highlight w:val="none"/>
              </w:rPr>
              <w:t>综合评定</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rPr>
              <w:t>1-</w:t>
            </w:r>
            <w:r>
              <w:rPr>
                <w:rFonts w:hint="eastAsia" w:ascii="仿宋" w:hAnsi="仿宋" w:eastAsia="仿宋" w:cs="仿宋"/>
                <w:color w:val="auto"/>
                <w:kern w:val="0"/>
                <w:sz w:val="24"/>
                <w:highlight w:val="none"/>
                <w:lang w:val="en-US" w:eastAsia="zh-CN"/>
              </w:rPr>
              <w:t>4</w:t>
            </w:r>
            <w:r>
              <w:rPr>
                <w:rFonts w:hint="eastAsia" w:ascii="仿宋" w:hAnsi="仿宋" w:eastAsia="仿宋" w:cs="仿宋"/>
                <w:color w:val="auto"/>
                <w:kern w:val="0"/>
                <w:sz w:val="24"/>
                <w:highlight w:val="none"/>
                <w:lang w:val="zh-CN"/>
              </w:rPr>
              <w:t>分）</w:t>
            </w:r>
          </w:p>
        </w:tc>
        <w:tc>
          <w:tcPr>
            <w:tcW w:w="877" w:type="dxa"/>
            <w:tcBorders>
              <w:top w:val="single" w:color="auto" w:sz="4" w:space="0"/>
              <w:left w:val="single" w:color="auto" w:sz="4" w:space="0"/>
              <w:right w:val="single" w:color="auto" w:sz="4" w:space="0"/>
            </w:tcBorders>
            <w:noWrap w:val="0"/>
            <w:vAlign w:val="center"/>
          </w:tcPr>
          <w:p>
            <w:pPr>
              <w:widowControl/>
              <w:adjustRightInd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4</w:t>
            </w:r>
            <w:r>
              <w:rPr>
                <w:rFonts w:hint="eastAsia" w:ascii="仿宋" w:hAnsi="仿宋" w:eastAsia="仿宋" w:cs="仿宋"/>
                <w:color w:val="auto"/>
                <w:kern w:val="0"/>
                <w:sz w:val="24"/>
                <w:highlight w:val="none"/>
              </w:rPr>
              <w:t>分</w:t>
            </w:r>
          </w:p>
        </w:tc>
        <w:tc>
          <w:tcPr>
            <w:tcW w:w="1016" w:type="dxa"/>
            <w:tcBorders>
              <w:top w:val="single" w:color="auto" w:sz="4" w:space="0"/>
              <w:left w:val="single" w:color="auto" w:sz="4" w:space="0"/>
              <w:right w:val="single" w:color="auto" w:sz="4" w:space="0"/>
            </w:tcBorders>
            <w:noWrap w:val="0"/>
            <w:vAlign w:val="center"/>
          </w:tcPr>
          <w:p>
            <w:pPr>
              <w:widowControl/>
              <w:adjustRightInd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57" w:type="dxa"/>
            <w:vMerge w:val="continue"/>
            <w:tcBorders>
              <w:left w:val="single" w:color="auto" w:sz="4" w:space="0"/>
              <w:right w:val="single" w:color="auto" w:sz="4" w:space="0"/>
            </w:tcBorders>
            <w:noWrap w:val="0"/>
            <w:vAlign w:val="center"/>
          </w:tcPr>
          <w:p>
            <w:pPr>
              <w:widowControl/>
              <w:spacing w:line="360" w:lineRule="auto"/>
              <w:jc w:val="left"/>
              <w:rPr>
                <w:rFonts w:hint="eastAsia" w:ascii="仿宋" w:hAnsi="仿宋" w:eastAsia="仿宋" w:cs="仿宋"/>
                <w:color w:val="auto"/>
                <w:kern w:val="0"/>
                <w:sz w:val="24"/>
                <w:highlight w:val="none"/>
              </w:rPr>
            </w:pPr>
          </w:p>
        </w:tc>
        <w:tc>
          <w:tcPr>
            <w:tcW w:w="704" w:type="dxa"/>
            <w:vMerge w:val="continue"/>
            <w:tcBorders>
              <w:left w:val="single" w:color="auto" w:sz="4" w:space="0"/>
              <w:right w:val="single" w:color="auto" w:sz="4" w:space="0"/>
            </w:tcBorders>
            <w:noWrap w:val="0"/>
            <w:vAlign w:val="center"/>
          </w:tcPr>
          <w:p>
            <w:pPr>
              <w:widowControl/>
              <w:adjustRightInd w:val="0"/>
              <w:spacing w:line="360" w:lineRule="auto"/>
              <w:jc w:val="center"/>
              <w:rPr>
                <w:rFonts w:hint="eastAsia" w:ascii="仿宋" w:hAnsi="仿宋" w:eastAsia="仿宋" w:cs="仿宋"/>
                <w:color w:val="auto"/>
                <w:kern w:val="0"/>
                <w:sz w:val="24"/>
                <w:highlight w:val="none"/>
              </w:rPr>
            </w:pPr>
          </w:p>
        </w:tc>
        <w:tc>
          <w:tcPr>
            <w:tcW w:w="808" w:type="dxa"/>
            <w:vMerge w:val="continue"/>
            <w:tcBorders>
              <w:left w:val="single" w:color="auto" w:sz="4" w:space="0"/>
              <w:right w:val="single" w:color="auto" w:sz="4" w:space="0"/>
            </w:tcBorders>
            <w:noWrap w:val="0"/>
            <w:vAlign w:val="center"/>
          </w:tcPr>
          <w:p>
            <w:pPr>
              <w:shd w:val="clear" w:color="auto" w:fill="FFFFFF"/>
              <w:spacing w:line="360" w:lineRule="auto"/>
              <w:rPr>
                <w:rFonts w:hint="eastAsia" w:ascii="仿宋" w:hAnsi="仿宋" w:eastAsia="仿宋" w:cs="仿宋"/>
                <w:color w:val="auto"/>
                <w:kern w:val="0"/>
                <w:sz w:val="24"/>
                <w:highlight w:val="none"/>
              </w:rPr>
            </w:pPr>
          </w:p>
        </w:tc>
        <w:tc>
          <w:tcPr>
            <w:tcW w:w="5642" w:type="dxa"/>
            <w:tcBorders>
              <w:top w:val="single" w:color="auto" w:sz="4" w:space="0"/>
              <w:left w:val="single" w:color="auto" w:sz="4" w:space="0"/>
              <w:bottom w:val="single" w:color="auto" w:sz="4" w:space="0"/>
              <w:right w:val="single" w:color="auto" w:sz="4" w:space="0"/>
            </w:tcBorders>
            <w:noWrap w:val="0"/>
            <w:vAlign w:val="center"/>
          </w:tcPr>
          <w:p>
            <w:pPr>
              <w:shd w:val="clear" w:color="auto" w:fill="FFFFFF"/>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物业管理区域内环境卫生服务方案</w:t>
            </w:r>
            <w:r>
              <w:rPr>
                <w:rFonts w:hint="eastAsia" w:ascii="仿宋" w:hAnsi="仿宋" w:eastAsia="仿宋" w:cs="仿宋"/>
                <w:color w:val="auto"/>
                <w:kern w:val="0"/>
                <w:sz w:val="24"/>
                <w:highlight w:val="none"/>
              </w:rPr>
              <w:t>综合评定</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rPr>
              <w:t>1-</w:t>
            </w:r>
            <w:r>
              <w:rPr>
                <w:rFonts w:hint="eastAsia" w:ascii="仿宋" w:hAnsi="仿宋" w:eastAsia="仿宋" w:cs="仿宋"/>
                <w:color w:val="auto"/>
                <w:kern w:val="0"/>
                <w:sz w:val="24"/>
                <w:highlight w:val="none"/>
                <w:lang w:val="en-US" w:eastAsia="zh-CN"/>
              </w:rPr>
              <w:t>4</w:t>
            </w:r>
            <w:r>
              <w:rPr>
                <w:rFonts w:hint="eastAsia" w:ascii="仿宋" w:hAnsi="仿宋" w:eastAsia="仿宋" w:cs="仿宋"/>
                <w:color w:val="auto"/>
                <w:kern w:val="0"/>
                <w:sz w:val="24"/>
                <w:highlight w:val="none"/>
                <w:lang w:val="zh-CN"/>
              </w:rPr>
              <w:t>分）</w:t>
            </w:r>
          </w:p>
        </w:tc>
        <w:tc>
          <w:tcPr>
            <w:tcW w:w="877" w:type="dxa"/>
            <w:tcBorders>
              <w:top w:val="single" w:color="auto" w:sz="4" w:space="0"/>
              <w:left w:val="single" w:color="auto" w:sz="4" w:space="0"/>
              <w:right w:val="single" w:color="auto" w:sz="4" w:space="0"/>
            </w:tcBorders>
            <w:noWrap w:val="0"/>
            <w:vAlign w:val="center"/>
          </w:tcPr>
          <w:p>
            <w:pPr>
              <w:widowControl/>
              <w:adjustRightInd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4</w:t>
            </w:r>
            <w:r>
              <w:rPr>
                <w:rFonts w:hint="eastAsia" w:ascii="仿宋" w:hAnsi="仿宋" w:eastAsia="仿宋" w:cs="仿宋"/>
                <w:color w:val="auto"/>
                <w:kern w:val="0"/>
                <w:sz w:val="24"/>
                <w:highlight w:val="none"/>
              </w:rPr>
              <w:t>分</w:t>
            </w:r>
          </w:p>
        </w:tc>
        <w:tc>
          <w:tcPr>
            <w:tcW w:w="1016" w:type="dxa"/>
            <w:tcBorders>
              <w:top w:val="single" w:color="auto" w:sz="4" w:space="0"/>
              <w:left w:val="single" w:color="auto" w:sz="4" w:space="0"/>
              <w:right w:val="single" w:color="auto" w:sz="4" w:space="0"/>
            </w:tcBorders>
            <w:noWrap w:val="0"/>
            <w:vAlign w:val="center"/>
          </w:tcPr>
          <w:p>
            <w:pPr>
              <w:widowControl/>
              <w:adjustRightInd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57" w:type="dxa"/>
            <w:vMerge w:val="continue"/>
            <w:tcBorders>
              <w:left w:val="single" w:color="auto" w:sz="4" w:space="0"/>
              <w:right w:val="single" w:color="auto" w:sz="4" w:space="0"/>
            </w:tcBorders>
            <w:noWrap w:val="0"/>
            <w:vAlign w:val="center"/>
          </w:tcPr>
          <w:p>
            <w:pPr>
              <w:widowControl/>
              <w:spacing w:line="360" w:lineRule="auto"/>
              <w:jc w:val="left"/>
              <w:rPr>
                <w:rFonts w:hint="eastAsia" w:ascii="仿宋" w:hAnsi="仿宋" w:eastAsia="仿宋" w:cs="仿宋"/>
                <w:color w:val="auto"/>
                <w:kern w:val="0"/>
                <w:sz w:val="24"/>
                <w:highlight w:val="none"/>
              </w:rPr>
            </w:pPr>
          </w:p>
        </w:tc>
        <w:tc>
          <w:tcPr>
            <w:tcW w:w="704" w:type="dxa"/>
            <w:vMerge w:val="continue"/>
            <w:tcBorders>
              <w:left w:val="single" w:color="auto" w:sz="4" w:space="0"/>
              <w:right w:val="single" w:color="auto" w:sz="4" w:space="0"/>
            </w:tcBorders>
            <w:noWrap w:val="0"/>
            <w:vAlign w:val="center"/>
          </w:tcPr>
          <w:p>
            <w:pPr>
              <w:widowControl/>
              <w:adjustRightInd w:val="0"/>
              <w:spacing w:line="360" w:lineRule="auto"/>
              <w:jc w:val="center"/>
              <w:rPr>
                <w:rFonts w:hint="eastAsia" w:ascii="仿宋" w:hAnsi="仿宋" w:eastAsia="仿宋" w:cs="仿宋"/>
                <w:color w:val="auto"/>
                <w:kern w:val="0"/>
                <w:sz w:val="24"/>
                <w:highlight w:val="none"/>
              </w:rPr>
            </w:pPr>
          </w:p>
        </w:tc>
        <w:tc>
          <w:tcPr>
            <w:tcW w:w="808" w:type="dxa"/>
            <w:vMerge w:val="continue"/>
            <w:tcBorders>
              <w:left w:val="single" w:color="auto" w:sz="4" w:space="0"/>
              <w:right w:val="single" w:color="auto" w:sz="4" w:space="0"/>
            </w:tcBorders>
            <w:noWrap w:val="0"/>
            <w:vAlign w:val="center"/>
          </w:tcPr>
          <w:p>
            <w:pPr>
              <w:shd w:val="clear" w:color="auto" w:fill="FFFFFF"/>
              <w:spacing w:line="360" w:lineRule="auto"/>
              <w:rPr>
                <w:rFonts w:hint="eastAsia" w:ascii="仿宋" w:hAnsi="仿宋" w:eastAsia="仿宋" w:cs="仿宋"/>
                <w:color w:val="auto"/>
                <w:kern w:val="0"/>
                <w:sz w:val="24"/>
                <w:highlight w:val="none"/>
              </w:rPr>
            </w:pPr>
          </w:p>
        </w:tc>
        <w:tc>
          <w:tcPr>
            <w:tcW w:w="5642" w:type="dxa"/>
            <w:tcBorders>
              <w:top w:val="single" w:color="auto" w:sz="4" w:space="0"/>
              <w:left w:val="single" w:color="auto" w:sz="4" w:space="0"/>
              <w:bottom w:val="single" w:color="auto" w:sz="4" w:space="0"/>
              <w:right w:val="single" w:color="auto" w:sz="4" w:space="0"/>
            </w:tcBorders>
            <w:noWrap w:val="0"/>
            <w:vAlign w:val="center"/>
          </w:tcPr>
          <w:p>
            <w:pPr>
              <w:shd w:val="clear" w:color="auto" w:fill="FFFFFF"/>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物业管理区域内车辆管理方案</w:t>
            </w:r>
            <w:r>
              <w:rPr>
                <w:rFonts w:hint="eastAsia" w:ascii="仿宋" w:hAnsi="仿宋" w:eastAsia="仿宋" w:cs="仿宋"/>
                <w:color w:val="auto"/>
                <w:kern w:val="0"/>
                <w:sz w:val="24"/>
                <w:highlight w:val="none"/>
              </w:rPr>
              <w:t>综合评定</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rPr>
              <w:t>1-</w:t>
            </w:r>
            <w:r>
              <w:rPr>
                <w:rFonts w:hint="eastAsia" w:ascii="仿宋" w:hAnsi="仿宋" w:eastAsia="仿宋" w:cs="仿宋"/>
                <w:color w:val="auto"/>
                <w:kern w:val="0"/>
                <w:sz w:val="24"/>
                <w:highlight w:val="none"/>
                <w:lang w:val="en-US" w:eastAsia="zh-CN"/>
              </w:rPr>
              <w:t>4</w:t>
            </w:r>
            <w:r>
              <w:rPr>
                <w:rFonts w:hint="eastAsia" w:ascii="仿宋" w:hAnsi="仿宋" w:eastAsia="仿宋" w:cs="仿宋"/>
                <w:color w:val="auto"/>
                <w:kern w:val="0"/>
                <w:sz w:val="24"/>
                <w:highlight w:val="none"/>
                <w:lang w:val="zh-CN"/>
              </w:rPr>
              <w:t>分）</w:t>
            </w:r>
          </w:p>
        </w:tc>
        <w:tc>
          <w:tcPr>
            <w:tcW w:w="877" w:type="dxa"/>
            <w:tcBorders>
              <w:top w:val="single" w:color="auto" w:sz="4" w:space="0"/>
              <w:left w:val="single" w:color="auto" w:sz="4" w:space="0"/>
              <w:right w:val="single" w:color="auto" w:sz="4" w:space="0"/>
            </w:tcBorders>
            <w:noWrap w:val="0"/>
            <w:vAlign w:val="center"/>
          </w:tcPr>
          <w:p>
            <w:pPr>
              <w:widowControl/>
              <w:adjustRightInd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4</w:t>
            </w:r>
            <w:r>
              <w:rPr>
                <w:rFonts w:hint="eastAsia" w:ascii="仿宋" w:hAnsi="仿宋" w:eastAsia="仿宋" w:cs="仿宋"/>
                <w:color w:val="auto"/>
                <w:kern w:val="0"/>
                <w:sz w:val="24"/>
                <w:highlight w:val="none"/>
              </w:rPr>
              <w:t>分</w:t>
            </w:r>
          </w:p>
        </w:tc>
        <w:tc>
          <w:tcPr>
            <w:tcW w:w="1016" w:type="dxa"/>
            <w:tcBorders>
              <w:top w:val="single" w:color="auto" w:sz="4" w:space="0"/>
              <w:left w:val="single" w:color="auto" w:sz="4" w:space="0"/>
              <w:right w:val="single" w:color="auto" w:sz="4" w:space="0"/>
            </w:tcBorders>
            <w:noWrap w:val="0"/>
            <w:vAlign w:val="center"/>
          </w:tcPr>
          <w:p>
            <w:pPr>
              <w:widowControl/>
              <w:adjustRightInd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57" w:type="dxa"/>
            <w:vMerge w:val="continue"/>
            <w:tcBorders>
              <w:left w:val="single" w:color="auto" w:sz="4" w:space="0"/>
              <w:right w:val="single" w:color="auto" w:sz="4" w:space="0"/>
            </w:tcBorders>
            <w:noWrap w:val="0"/>
            <w:vAlign w:val="center"/>
          </w:tcPr>
          <w:p>
            <w:pPr>
              <w:widowControl/>
              <w:spacing w:line="360" w:lineRule="auto"/>
              <w:jc w:val="left"/>
              <w:rPr>
                <w:rFonts w:hint="eastAsia" w:ascii="仿宋" w:hAnsi="仿宋" w:eastAsia="仿宋" w:cs="仿宋"/>
                <w:color w:val="auto"/>
                <w:kern w:val="0"/>
                <w:sz w:val="24"/>
                <w:highlight w:val="none"/>
              </w:rPr>
            </w:pPr>
          </w:p>
        </w:tc>
        <w:tc>
          <w:tcPr>
            <w:tcW w:w="704" w:type="dxa"/>
            <w:vMerge w:val="continue"/>
            <w:tcBorders>
              <w:left w:val="single" w:color="auto" w:sz="4" w:space="0"/>
              <w:right w:val="single" w:color="auto" w:sz="4" w:space="0"/>
            </w:tcBorders>
            <w:noWrap w:val="0"/>
            <w:vAlign w:val="center"/>
          </w:tcPr>
          <w:p>
            <w:pPr>
              <w:widowControl/>
              <w:adjustRightInd w:val="0"/>
              <w:spacing w:line="360" w:lineRule="auto"/>
              <w:jc w:val="center"/>
              <w:rPr>
                <w:rFonts w:hint="eastAsia" w:ascii="仿宋" w:hAnsi="仿宋" w:eastAsia="仿宋" w:cs="仿宋"/>
                <w:color w:val="auto"/>
                <w:kern w:val="0"/>
                <w:sz w:val="24"/>
                <w:highlight w:val="none"/>
              </w:rPr>
            </w:pPr>
          </w:p>
        </w:tc>
        <w:tc>
          <w:tcPr>
            <w:tcW w:w="808" w:type="dxa"/>
            <w:vMerge w:val="continue"/>
            <w:tcBorders>
              <w:left w:val="single" w:color="auto" w:sz="4" w:space="0"/>
              <w:right w:val="single" w:color="auto" w:sz="4" w:space="0"/>
            </w:tcBorders>
            <w:noWrap w:val="0"/>
            <w:vAlign w:val="center"/>
          </w:tcPr>
          <w:p>
            <w:pPr>
              <w:shd w:val="clear" w:color="auto" w:fill="FFFFFF"/>
              <w:spacing w:line="360" w:lineRule="auto"/>
              <w:rPr>
                <w:rFonts w:hint="eastAsia" w:ascii="仿宋" w:hAnsi="仿宋" w:eastAsia="仿宋" w:cs="仿宋"/>
                <w:color w:val="auto"/>
                <w:kern w:val="0"/>
                <w:sz w:val="24"/>
                <w:highlight w:val="none"/>
              </w:rPr>
            </w:pPr>
          </w:p>
        </w:tc>
        <w:tc>
          <w:tcPr>
            <w:tcW w:w="5642" w:type="dxa"/>
            <w:tcBorders>
              <w:top w:val="single" w:color="auto" w:sz="4" w:space="0"/>
              <w:left w:val="single" w:color="auto" w:sz="4" w:space="0"/>
              <w:bottom w:val="single" w:color="auto" w:sz="4" w:space="0"/>
              <w:right w:val="single" w:color="auto" w:sz="4" w:space="0"/>
            </w:tcBorders>
            <w:noWrap w:val="0"/>
            <w:vAlign w:val="center"/>
          </w:tcPr>
          <w:p>
            <w:pPr>
              <w:shd w:val="clear" w:color="auto" w:fill="FFFFFF"/>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物业管理区域内会议服务管理方案，各类会议或活动等协助配合工作亮点展示等情况综合综合评定（</w:t>
            </w:r>
            <w:r>
              <w:rPr>
                <w:rFonts w:hint="eastAsia" w:ascii="仿宋" w:hAnsi="仿宋" w:eastAsia="仿宋" w:cs="仿宋"/>
                <w:color w:val="auto"/>
                <w:kern w:val="0"/>
                <w:sz w:val="24"/>
                <w:highlight w:val="none"/>
              </w:rPr>
              <w:t>1-</w:t>
            </w:r>
            <w:r>
              <w:rPr>
                <w:rFonts w:hint="eastAsia" w:ascii="仿宋" w:hAnsi="仿宋" w:eastAsia="仿宋" w:cs="仿宋"/>
                <w:color w:val="auto"/>
                <w:kern w:val="0"/>
                <w:sz w:val="24"/>
                <w:highlight w:val="none"/>
                <w:lang w:val="en-US" w:eastAsia="zh-CN"/>
              </w:rPr>
              <w:t>4</w:t>
            </w:r>
            <w:r>
              <w:rPr>
                <w:rFonts w:hint="eastAsia" w:ascii="仿宋" w:hAnsi="仿宋" w:eastAsia="仿宋" w:cs="仿宋"/>
                <w:color w:val="auto"/>
                <w:kern w:val="0"/>
                <w:sz w:val="24"/>
                <w:highlight w:val="none"/>
                <w:lang w:val="zh-CN"/>
              </w:rPr>
              <w:t>分）</w:t>
            </w:r>
          </w:p>
        </w:tc>
        <w:tc>
          <w:tcPr>
            <w:tcW w:w="877" w:type="dxa"/>
            <w:tcBorders>
              <w:top w:val="single" w:color="auto" w:sz="4" w:space="0"/>
              <w:left w:val="single" w:color="auto" w:sz="4" w:space="0"/>
              <w:right w:val="single" w:color="auto" w:sz="4" w:space="0"/>
            </w:tcBorders>
            <w:noWrap w:val="0"/>
            <w:vAlign w:val="center"/>
          </w:tcPr>
          <w:p>
            <w:pPr>
              <w:widowControl/>
              <w:adjustRightInd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4</w:t>
            </w:r>
            <w:r>
              <w:rPr>
                <w:rFonts w:hint="eastAsia" w:ascii="仿宋" w:hAnsi="仿宋" w:eastAsia="仿宋" w:cs="仿宋"/>
                <w:color w:val="auto"/>
                <w:kern w:val="0"/>
                <w:sz w:val="24"/>
                <w:highlight w:val="none"/>
              </w:rPr>
              <w:t>分</w:t>
            </w:r>
          </w:p>
        </w:tc>
        <w:tc>
          <w:tcPr>
            <w:tcW w:w="1016" w:type="dxa"/>
            <w:tcBorders>
              <w:top w:val="single" w:color="auto" w:sz="4" w:space="0"/>
              <w:left w:val="single" w:color="auto" w:sz="4" w:space="0"/>
              <w:right w:val="single" w:color="auto" w:sz="4" w:space="0"/>
            </w:tcBorders>
            <w:noWrap w:val="0"/>
            <w:vAlign w:val="center"/>
          </w:tcPr>
          <w:p>
            <w:pPr>
              <w:widowControl/>
              <w:adjustRightInd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57" w:type="dxa"/>
            <w:vMerge w:val="continue"/>
            <w:tcBorders>
              <w:left w:val="single" w:color="auto" w:sz="4" w:space="0"/>
              <w:right w:val="single" w:color="auto" w:sz="4" w:space="0"/>
            </w:tcBorders>
            <w:noWrap w:val="0"/>
            <w:vAlign w:val="center"/>
          </w:tcPr>
          <w:p>
            <w:pPr>
              <w:widowControl/>
              <w:spacing w:line="360" w:lineRule="auto"/>
              <w:jc w:val="left"/>
              <w:rPr>
                <w:rFonts w:hint="eastAsia" w:ascii="仿宋" w:hAnsi="仿宋" w:eastAsia="仿宋" w:cs="仿宋"/>
                <w:color w:val="auto"/>
                <w:kern w:val="0"/>
                <w:sz w:val="24"/>
                <w:highlight w:val="none"/>
              </w:rPr>
            </w:pPr>
          </w:p>
        </w:tc>
        <w:tc>
          <w:tcPr>
            <w:tcW w:w="704" w:type="dxa"/>
            <w:vMerge w:val="continue"/>
            <w:tcBorders>
              <w:left w:val="single" w:color="auto" w:sz="4" w:space="0"/>
              <w:right w:val="single" w:color="auto" w:sz="4" w:space="0"/>
            </w:tcBorders>
            <w:noWrap w:val="0"/>
            <w:vAlign w:val="center"/>
          </w:tcPr>
          <w:p>
            <w:pPr>
              <w:widowControl/>
              <w:adjustRightInd w:val="0"/>
              <w:spacing w:line="360" w:lineRule="auto"/>
              <w:jc w:val="center"/>
              <w:rPr>
                <w:rFonts w:hint="eastAsia" w:ascii="仿宋" w:hAnsi="仿宋" w:eastAsia="仿宋" w:cs="仿宋"/>
                <w:color w:val="auto"/>
                <w:kern w:val="0"/>
                <w:sz w:val="24"/>
                <w:highlight w:val="none"/>
              </w:rPr>
            </w:pPr>
          </w:p>
        </w:tc>
        <w:tc>
          <w:tcPr>
            <w:tcW w:w="808" w:type="dxa"/>
            <w:vMerge w:val="continue"/>
            <w:tcBorders>
              <w:left w:val="single" w:color="auto" w:sz="4" w:space="0"/>
              <w:right w:val="single" w:color="auto" w:sz="4" w:space="0"/>
            </w:tcBorders>
            <w:noWrap w:val="0"/>
            <w:vAlign w:val="center"/>
          </w:tcPr>
          <w:p>
            <w:pPr>
              <w:shd w:val="clear" w:color="auto" w:fill="FFFFFF"/>
              <w:spacing w:line="360" w:lineRule="auto"/>
              <w:rPr>
                <w:rFonts w:hint="eastAsia" w:ascii="仿宋" w:hAnsi="仿宋" w:eastAsia="仿宋" w:cs="仿宋"/>
                <w:color w:val="auto"/>
                <w:kern w:val="0"/>
                <w:sz w:val="24"/>
                <w:highlight w:val="none"/>
              </w:rPr>
            </w:pPr>
          </w:p>
        </w:tc>
        <w:tc>
          <w:tcPr>
            <w:tcW w:w="5642" w:type="dxa"/>
            <w:tcBorders>
              <w:top w:val="single" w:color="auto" w:sz="4" w:space="0"/>
              <w:left w:val="single" w:color="auto" w:sz="4" w:space="0"/>
              <w:bottom w:val="single" w:color="auto" w:sz="4" w:space="0"/>
              <w:right w:val="single" w:color="auto" w:sz="4" w:space="0"/>
            </w:tcBorders>
            <w:noWrap w:val="0"/>
            <w:vAlign w:val="center"/>
          </w:tcPr>
          <w:p>
            <w:pPr>
              <w:shd w:val="clear" w:color="auto" w:fill="FFFFFF"/>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物业管理区域内</w:t>
            </w:r>
            <w:r>
              <w:rPr>
                <w:rFonts w:hint="eastAsia" w:ascii="仿宋_GB2312" w:hAnsi="仿宋_GB2312" w:eastAsia="仿宋_GB2312" w:cs="仿宋_GB2312"/>
                <w:color w:val="auto"/>
                <w:kern w:val="0"/>
                <w:sz w:val="24"/>
                <w:highlight w:val="none"/>
              </w:rPr>
              <w:t>垃圾分类专项方案。包括垃圾分类的指导、宣传方案，垃圾分类劝导员的落实。（1-4分）</w:t>
            </w:r>
          </w:p>
        </w:tc>
        <w:tc>
          <w:tcPr>
            <w:tcW w:w="877" w:type="dxa"/>
            <w:tcBorders>
              <w:top w:val="single" w:color="auto" w:sz="4" w:space="0"/>
              <w:left w:val="single" w:color="auto" w:sz="4" w:space="0"/>
              <w:right w:val="single" w:color="auto" w:sz="4" w:space="0"/>
            </w:tcBorders>
            <w:noWrap w:val="0"/>
            <w:vAlign w:val="center"/>
          </w:tcPr>
          <w:p>
            <w:pPr>
              <w:widowControl/>
              <w:adjustRightInd w:val="0"/>
              <w:spacing w:line="360" w:lineRule="auto"/>
              <w:jc w:val="center"/>
              <w:rPr>
                <w:rFonts w:hint="default"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4分</w:t>
            </w:r>
          </w:p>
        </w:tc>
        <w:tc>
          <w:tcPr>
            <w:tcW w:w="1016" w:type="dxa"/>
            <w:tcBorders>
              <w:top w:val="single" w:color="auto" w:sz="4" w:space="0"/>
              <w:left w:val="single" w:color="auto" w:sz="4" w:space="0"/>
              <w:right w:val="single" w:color="auto" w:sz="4" w:space="0"/>
            </w:tcBorders>
            <w:noWrap w:val="0"/>
            <w:vAlign w:val="center"/>
          </w:tcPr>
          <w:p>
            <w:pPr>
              <w:widowControl/>
              <w:adjustRightInd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57" w:type="dxa"/>
            <w:vMerge w:val="continue"/>
            <w:tcBorders>
              <w:left w:val="single" w:color="auto" w:sz="4" w:space="0"/>
              <w:right w:val="single" w:color="auto" w:sz="4" w:space="0"/>
            </w:tcBorders>
            <w:noWrap w:val="0"/>
            <w:vAlign w:val="center"/>
          </w:tcPr>
          <w:p>
            <w:pPr>
              <w:widowControl/>
              <w:spacing w:line="360" w:lineRule="auto"/>
              <w:jc w:val="left"/>
              <w:rPr>
                <w:rFonts w:hint="eastAsia" w:ascii="仿宋" w:hAnsi="仿宋" w:eastAsia="仿宋" w:cs="仿宋"/>
                <w:color w:val="auto"/>
                <w:kern w:val="0"/>
                <w:sz w:val="24"/>
                <w:highlight w:val="none"/>
              </w:rPr>
            </w:pPr>
          </w:p>
        </w:tc>
        <w:tc>
          <w:tcPr>
            <w:tcW w:w="704" w:type="dxa"/>
            <w:vMerge w:val="continue"/>
            <w:tcBorders>
              <w:left w:val="single" w:color="auto" w:sz="4" w:space="0"/>
              <w:right w:val="single" w:color="auto" w:sz="4" w:space="0"/>
            </w:tcBorders>
            <w:noWrap w:val="0"/>
            <w:vAlign w:val="center"/>
          </w:tcPr>
          <w:p>
            <w:pPr>
              <w:widowControl/>
              <w:adjustRightInd w:val="0"/>
              <w:spacing w:line="360" w:lineRule="auto"/>
              <w:jc w:val="center"/>
              <w:rPr>
                <w:rFonts w:hint="eastAsia" w:ascii="仿宋" w:hAnsi="仿宋" w:eastAsia="仿宋" w:cs="仿宋"/>
                <w:color w:val="auto"/>
                <w:kern w:val="0"/>
                <w:sz w:val="24"/>
                <w:highlight w:val="none"/>
              </w:rPr>
            </w:pPr>
          </w:p>
        </w:tc>
        <w:tc>
          <w:tcPr>
            <w:tcW w:w="808" w:type="dxa"/>
            <w:vMerge w:val="continue"/>
            <w:tcBorders>
              <w:left w:val="single" w:color="auto" w:sz="4" w:space="0"/>
              <w:right w:val="single" w:color="auto" w:sz="4" w:space="0"/>
            </w:tcBorders>
            <w:noWrap w:val="0"/>
            <w:vAlign w:val="center"/>
          </w:tcPr>
          <w:p>
            <w:pPr>
              <w:shd w:val="clear" w:color="auto" w:fill="FFFFFF"/>
              <w:spacing w:line="360" w:lineRule="auto"/>
              <w:rPr>
                <w:rFonts w:hint="eastAsia" w:ascii="仿宋" w:hAnsi="仿宋" w:eastAsia="仿宋" w:cs="仿宋"/>
                <w:color w:val="auto"/>
                <w:kern w:val="0"/>
                <w:sz w:val="24"/>
                <w:highlight w:val="none"/>
              </w:rPr>
            </w:pPr>
          </w:p>
        </w:tc>
        <w:tc>
          <w:tcPr>
            <w:tcW w:w="5642" w:type="dxa"/>
            <w:tcBorders>
              <w:top w:val="single" w:color="auto" w:sz="4" w:space="0"/>
              <w:left w:val="single" w:color="auto" w:sz="4" w:space="0"/>
              <w:bottom w:val="single" w:color="auto" w:sz="4" w:space="0"/>
              <w:right w:val="single" w:color="auto" w:sz="4" w:space="0"/>
            </w:tcBorders>
            <w:noWrap w:val="0"/>
            <w:vAlign w:val="center"/>
          </w:tcPr>
          <w:p>
            <w:pPr>
              <w:shd w:val="clear" w:color="auto" w:fill="FFFFFF"/>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物业管理区域内房屋及设备维护、维修方案综合评定（</w:t>
            </w:r>
            <w:r>
              <w:rPr>
                <w:rFonts w:hint="eastAsia" w:ascii="仿宋" w:hAnsi="仿宋" w:eastAsia="仿宋" w:cs="仿宋"/>
                <w:color w:val="auto"/>
                <w:kern w:val="0"/>
                <w:sz w:val="24"/>
                <w:highlight w:val="none"/>
              </w:rPr>
              <w:t>1-</w:t>
            </w:r>
            <w:r>
              <w:rPr>
                <w:rFonts w:hint="eastAsia" w:ascii="仿宋" w:hAnsi="仿宋" w:eastAsia="仿宋" w:cs="仿宋"/>
                <w:color w:val="auto"/>
                <w:kern w:val="0"/>
                <w:sz w:val="24"/>
                <w:highlight w:val="none"/>
                <w:lang w:val="en-US" w:eastAsia="zh-CN"/>
              </w:rPr>
              <w:t>4</w:t>
            </w:r>
            <w:r>
              <w:rPr>
                <w:rFonts w:hint="eastAsia" w:ascii="仿宋" w:hAnsi="仿宋" w:eastAsia="仿宋" w:cs="仿宋"/>
                <w:color w:val="auto"/>
                <w:kern w:val="0"/>
                <w:sz w:val="24"/>
                <w:highlight w:val="none"/>
                <w:lang w:val="zh-CN"/>
              </w:rPr>
              <w:t>分）</w:t>
            </w:r>
          </w:p>
        </w:tc>
        <w:tc>
          <w:tcPr>
            <w:tcW w:w="877" w:type="dxa"/>
            <w:tcBorders>
              <w:top w:val="single" w:color="auto" w:sz="4" w:space="0"/>
              <w:left w:val="single" w:color="auto" w:sz="4" w:space="0"/>
              <w:right w:val="single" w:color="auto" w:sz="4" w:space="0"/>
            </w:tcBorders>
            <w:noWrap w:val="0"/>
            <w:vAlign w:val="center"/>
          </w:tcPr>
          <w:p>
            <w:pPr>
              <w:widowControl/>
              <w:adjustRightInd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4</w:t>
            </w:r>
            <w:r>
              <w:rPr>
                <w:rFonts w:hint="eastAsia" w:ascii="仿宋" w:hAnsi="仿宋" w:eastAsia="仿宋" w:cs="仿宋"/>
                <w:color w:val="auto"/>
                <w:kern w:val="0"/>
                <w:sz w:val="24"/>
                <w:highlight w:val="none"/>
              </w:rPr>
              <w:t>分</w:t>
            </w:r>
          </w:p>
        </w:tc>
        <w:tc>
          <w:tcPr>
            <w:tcW w:w="1016" w:type="dxa"/>
            <w:tcBorders>
              <w:top w:val="single" w:color="auto" w:sz="4" w:space="0"/>
              <w:left w:val="single" w:color="auto" w:sz="4" w:space="0"/>
              <w:right w:val="single" w:color="auto" w:sz="4" w:space="0"/>
            </w:tcBorders>
            <w:noWrap w:val="0"/>
            <w:vAlign w:val="center"/>
          </w:tcPr>
          <w:p>
            <w:pPr>
              <w:widowControl/>
              <w:adjustRightInd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57" w:type="dxa"/>
            <w:vMerge w:val="continue"/>
            <w:tcBorders>
              <w:left w:val="single" w:color="auto" w:sz="4" w:space="0"/>
              <w:right w:val="single" w:color="auto" w:sz="4" w:space="0"/>
            </w:tcBorders>
            <w:noWrap w:val="0"/>
            <w:vAlign w:val="center"/>
          </w:tcPr>
          <w:p>
            <w:pPr>
              <w:widowControl/>
              <w:spacing w:line="360" w:lineRule="auto"/>
              <w:jc w:val="left"/>
              <w:rPr>
                <w:rFonts w:hint="eastAsia" w:ascii="仿宋" w:hAnsi="仿宋" w:eastAsia="仿宋" w:cs="仿宋"/>
                <w:color w:val="auto"/>
                <w:kern w:val="0"/>
                <w:sz w:val="24"/>
                <w:highlight w:val="none"/>
              </w:rPr>
            </w:pPr>
          </w:p>
        </w:tc>
        <w:tc>
          <w:tcPr>
            <w:tcW w:w="704" w:type="dxa"/>
            <w:vMerge w:val="continue"/>
            <w:tcBorders>
              <w:left w:val="single" w:color="auto" w:sz="4" w:space="0"/>
              <w:right w:val="single" w:color="auto" w:sz="4" w:space="0"/>
            </w:tcBorders>
            <w:noWrap w:val="0"/>
            <w:vAlign w:val="center"/>
          </w:tcPr>
          <w:p>
            <w:pPr>
              <w:widowControl/>
              <w:adjustRightInd w:val="0"/>
              <w:spacing w:line="360" w:lineRule="auto"/>
              <w:jc w:val="center"/>
              <w:rPr>
                <w:rFonts w:hint="eastAsia" w:ascii="仿宋" w:hAnsi="仿宋" w:eastAsia="仿宋" w:cs="仿宋"/>
                <w:color w:val="auto"/>
                <w:kern w:val="0"/>
                <w:sz w:val="24"/>
                <w:highlight w:val="none"/>
              </w:rPr>
            </w:pPr>
          </w:p>
        </w:tc>
        <w:tc>
          <w:tcPr>
            <w:tcW w:w="808" w:type="dxa"/>
            <w:vMerge w:val="continue"/>
            <w:tcBorders>
              <w:left w:val="single" w:color="auto" w:sz="4" w:space="0"/>
              <w:bottom w:val="single" w:color="auto" w:sz="4" w:space="0"/>
              <w:right w:val="single" w:color="auto" w:sz="4" w:space="0"/>
            </w:tcBorders>
            <w:noWrap w:val="0"/>
            <w:vAlign w:val="center"/>
          </w:tcPr>
          <w:p>
            <w:pPr>
              <w:shd w:val="clear" w:color="auto" w:fill="FFFFFF"/>
              <w:spacing w:line="360" w:lineRule="auto"/>
              <w:rPr>
                <w:rFonts w:hint="eastAsia" w:ascii="仿宋" w:hAnsi="仿宋" w:eastAsia="仿宋" w:cs="仿宋"/>
                <w:color w:val="auto"/>
                <w:kern w:val="0"/>
                <w:sz w:val="24"/>
                <w:highlight w:val="none"/>
              </w:rPr>
            </w:pPr>
          </w:p>
        </w:tc>
        <w:tc>
          <w:tcPr>
            <w:tcW w:w="5642" w:type="dxa"/>
            <w:tcBorders>
              <w:top w:val="single" w:color="auto" w:sz="4" w:space="0"/>
              <w:left w:val="single" w:color="auto" w:sz="4" w:space="0"/>
              <w:bottom w:val="single" w:color="auto" w:sz="4" w:space="0"/>
              <w:right w:val="single" w:color="auto" w:sz="4" w:space="0"/>
            </w:tcBorders>
            <w:noWrap w:val="0"/>
            <w:vAlign w:val="center"/>
          </w:tcPr>
          <w:p>
            <w:pPr>
              <w:shd w:val="clear" w:color="auto" w:fill="FFFFFF"/>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物业管理区域内</w:t>
            </w:r>
            <w:r>
              <w:rPr>
                <w:rFonts w:hint="eastAsia" w:ascii="仿宋" w:hAnsi="仿宋" w:eastAsia="仿宋" w:cs="仿宋"/>
                <w:color w:val="auto"/>
                <w:kern w:val="0"/>
                <w:sz w:val="24"/>
                <w:highlight w:val="none"/>
              </w:rPr>
              <w:t>疫情防控常态化管理等</w:t>
            </w:r>
            <w:r>
              <w:rPr>
                <w:rFonts w:hint="eastAsia" w:ascii="仿宋" w:hAnsi="仿宋" w:eastAsia="仿宋" w:cs="仿宋"/>
                <w:color w:val="auto"/>
                <w:kern w:val="0"/>
                <w:sz w:val="24"/>
                <w:highlight w:val="none"/>
                <w:lang w:val="zh-CN"/>
              </w:rPr>
              <w:t>综合评定（</w:t>
            </w:r>
            <w:r>
              <w:rPr>
                <w:rFonts w:hint="eastAsia" w:ascii="仿宋" w:hAnsi="仿宋" w:eastAsia="仿宋" w:cs="仿宋"/>
                <w:color w:val="auto"/>
                <w:kern w:val="0"/>
                <w:sz w:val="24"/>
                <w:highlight w:val="none"/>
              </w:rPr>
              <w:t>1-</w:t>
            </w:r>
            <w:r>
              <w:rPr>
                <w:rFonts w:hint="eastAsia" w:ascii="仿宋" w:hAnsi="仿宋" w:eastAsia="仿宋" w:cs="仿宋"/>
                <w:color w:val="auto"/>
                <w:kern w:val="0"/>
                <w:sz w:val="24"/>
                <w:highlight w:val="none"/>
                <w:lang w:val="en-US" w:eastAsia="zh-CN"/>
              </w:rPr>
              <w:t>4</w:t>
            </w:r>
            <w:r>
              <w:rPr>
                <w:rFonts w:hint="eastAsia" w:ascii="仿宋" w:hAnsi="仿宋" w:eastAsia="仿宋" w:cs="仿宋"/>
                <w:color w:val="auto"/>
                <w:kern w:val="0"/>
                <w:sz w:val="24"/>
                <w:highlight w:val="none"/>
                <w:lang w:val="zh-CN"/>
              </w:rPr>
              <w:t>分）</w:t>
            </w:r>
          </w:p>
        </w:tc>
        <w:tc>
          <w:tcPr>
            <w:tcW w:w="877" w:type="dxa"/>
            <w:tcBorders>
              <w:top w:val="single" w:color="auto" w:sz="4" w:space="0"/>
              <w:left w:val="single" w:color="auto" w:sz="4" w:space="0"/>
              <w:right w:val="single" w:color="auto" w:sz="4" w:space="0"/>
            </w:tcBorders>
            <w:noWrap w:val="0"/>
            <w:vAlign w:val="center"/>
          </w:tcPr>
          <w:p>
            <w:pPr>
              <w:widowControl/>
              <w:adjustRightInd w:val="0"/>
              <w:spacing w:line="360" w:lineRule="auto"/>
              <w:jc w:val="center"/>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4</w:t>
            </w:r>
            <w:r>
              <w:rPr>
                <w:rFonts w:hint="eastAsia" w:ascii="仿宋" w:hAnsi="仿宋" w:eastAsia="仿宋" w:cs="仿宋"/>
                <w:color w:val="auto"/>
                <w:kern w:val="0"/>
                <w:sz w:val="24"/>
                <w:highlight w:val="none"/>
              </w:rPr>
              <w:t>分</w:t>
            </w:r>
          </w:p>
        </w:tc>
        <w:tc>
          <w:tcPr>
            <w:tcW w:w="1016" w:type="dxa"/>
            <w:tcBorders>
              <w:top w:val="single" w:color="auto" w:sz="4" w:space="0"/>
              <w:left w:val="single" w:color="auto" w:sz="4" w:space="0"/>
              <w:right w:val="single" w:color="auto" w:sz="4" w:space="0"/>
            </w:tcBorders>
            <w:noWrap w:val="0"/>
            <w:vAlign w:val="center"/>
          </w:tcPr>
          <w:p>
            <w:pPr>
              <w:widowControl/>
              <w:adjustRightInd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6" w:hRule="atLeast"/>
        </w:trPr>
        <w:tc>
          <w:tcPr>
            <w:tcW w:w="957" w:type="dxa"/>
            <w:vMerge w:val="continue"/>
            <w:tcBorders>
              <w:left w:val="single" w:color="auto" w:sz="4" w:space="0"/>
              <w:right w:val="single" w:color="auto" w:sz="4" w:space="0"/>
            </w:tcBorders>
            <w:noWrap w:val="0"/>
            <w:vAlign w:val="center"/>
          </w:tcPr>
          <w:p>
            <w:pPr>
              <w:widowControl/>
              <w:spacing w:line="360" w:lineRule="auto"/>
              <w:jc w:val="left"/>
              <w:rPr>
                <w:rFonts w:hint="eastAsia" w:ascii="仿宋" w:hAnsi="仿宋" w:eastAsia="仿宋" w:cs="仿宋"/>
                <w:color w:val="auto"/>
                <w:kern w:val="0"/>
                <w:sz w:val="24"/>
                <w:highlight w:val="none"/>
              </w:rPr>
            </w:pPr>
          </w:p>
        </w:tc>
        <w:tc>
          <w:tcPr>
            <w:tcW w:w="704" w:type="dxa"/>
            <w:tcBorders>
              <w:left w:val="single" w:color="auto" w:sz="4" w:space="0"/>
              <w:right w:val="single" w:color="auto" w:sz="4" w:space="0"/>
            </w:tcBorders>
            <w:noWrap w:val="0"/>
            <w:vAlign w:val="center"/>
          </w:tcPr>
          <w:p>
            <w:pPr>
              <w:widowControl/>
              <w:adjustRightInd w:val="0"/>
              <w:spacing w:line="360" w:lineRule="auto"/>
              <w:jc w:val="center"/>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3</w:t>
            </w:r>
          </w:p>
        </w:tc>
        <w:tc>
          <w:tcPr>
            <w:tcW w:w="6450" w:type="dxa"/>
            <w:gridSpan w:val="2"/>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lang w:val="en-US" w:eastAsia="zh-CN"/>
              </w:rPr>
              <w:t>活动举办能力：</w:t>
            </w:r>
            <w:r>
              <w:rPr>
                <w:rFonts w:hint="eastAsia" w:ascii="仿宋" w:hAnsi="仿宋" w:eastAsia="仿宋" w:cs="仿宋"/>
                <w:color w:val="auto"/>
                <w:sz w:val="24"/>
              </w:rPr>
              <w:t>201</w:t>
            </w:r>
            <w:r>
              <w:rPr>
                <w:rFonts w:hint="eastAsia" w:ascii="仿宋" w:hAnsi="仿宋" w:eastAsia="仿宋" w:cs="仿宋"/>
                <w:color w:val="auto"/>
                <w:sz w:val="24"/>
                <w:lang w:val="en-US" w:eastAsia="zh-CN"/>
              </w:rPr>
              <w:t>9</w:t>
            </w:r>
            <w:r>
              <w:rPr>
                <w:rFonts w:hint="eastAsia" w:ascii="仿宋" w:hAnsi="仿宋" w:eastAsia="仿宋" w:cs="仿宋"/>
                <w:color w:val="auto"/>
                <w:sz w:val="24"/>
              </w:rPr>
              <w:t>年1月1日以来</w:t>
            </w:r>
            <w:r>
              <w:rPr>
                <w:rFonts w:hint="eastAsia" w:ascii="仿宋" w:hAnsi="仿宋" w:eastAsia="仿宋" w:cs="仿宋"/>
                <w:color w:val="auto"/>
                <w:sz w:val="24"/>
                <w:lang w:eastAsia="zh-CN"/>
              </w:rPr>
              <w:t>，</w:t>
            </w:r>
            <w:r>
              <w:rPr>
                <w:rFonts w:hint="eastAsia" w:ascii="仿宋" w:hAnsi="仿宋" w:eastAsia="仿宋" w:cs="仿宋"/>
                <w:color w:val="auto"/>
                <w:sz w:val="24"/>
              </w:rPr>
              <w:t>投标人</w:t>
            </w:r>
            <w:r>
              <w:rPr>
                <w:rFonts w:hint="eastAsia" w:ascii="仿宋" w:hAnsi="仿宋" w:eastAsia="仿宋" w:cs="仿宋"/>
                <w:color w:val="auto"/>
                <w:sz w:val="24"/>
                <w:lang w:val="zh-CN"/>
              </w:rPr>
              <w:t>具</w:t>
            </w:r>
            <w:r>
              <w:rPr>
                <w:rFonts w:hint="eastAsia" w:ascii="仿宋" w:hAnsi="仿宋" w:eastAsia="仿宋" w:cs="仿宋"/>
                <w:color w:val="auto"/>
                <w:sz w:val="24"/>
              </w:rPr>
              <w:t>有协助业主方举办大型文化活动及竞技项目的能力，有类似活动证明的</w:t>
            </w:r>
            <w:r>
              <w:rPr>
                <w:rFonts w:hint="eastAsia" w:ascii="仿宋" w:hAnsi="仿宋" w:eastAsia="仿宋" w:cs="仿宋"/>
                <w:color w:val="auto"/>
                <w:sz w:val="24"/>
                <w:lang w:eastAsia="zh-CN"/>
              </w:rPr>
              <w:t>、</w:t>
            </w:r>
            <w:r>
              <w:rPr>
                <w:rFonts w:hint="eastAsia" w:ascii="仿宋" w:hAnsi="仿宋" w:eastAsia="仿宋" w:cs="仿宋"/>
                <w:color w:val="auto"/>
                <w:sz w:val="24"/>
              </w:rPr>
              <w:t>获得业主方荣誉的</w:t>
            </w:r>
            <w:r>
              <w:rPr>
                <w:rFonts w:hint="eastAsia" w:ascii="仿宋" w:hAnsi="仿宋" w:eastAsia="仿宋" w:cs="仿宋"/>
                <w:color w:val="auto"/>
                <w:sz w:val="24"/>
                <w:lang w:eastAsia="zh-CN"/>
              </w:rPr>
              <w:t>综合评定（</w:t>
            </w:r>
            <w:r>
              <w:rPr>
                <w:rFonts w:hint="eastAsia" w:ascii="仿宋" w:hAnsi="仿宋" w:eastAsia="仿宋" w:cs="仿宋"/>
                <w:color w:val="auto"/>
                <w:sz w:val="24"/>
                <w:lang w:val="en-US" w:eastAsia="zh-CN"/>
              </w:rPr>
              <w:t>0-3分</w:t>
            </w:r>
            <w:r>
              <w:rPr>
                <w:rFonts w:hint="eastAsia" w:ascii="仿宋" w:hAnsi="仿宋" w:eastAsia="仿宋" w:cs="仿宋"/>
                <w:color w:val="auto"/>
                <w:sz w:val="24"/>
                <w:lang w:eastAsia="zh-CN"/>
              </w:rPr>
              <w:t>）</w:t>
            </w:r>
          </w:p>
        </w:tc>
        <w:tc>
          <w:tcPr>
            <w:tcW w:w="877" w:type="dxa"/>
            <w:tcBorders>
              <w:left w:val="single" w:color="auto" w:sz="4" w:space="0"/>
              <w:right w:val="single" w:color="auto" w:sz="4" w:space="0"/>
            </w:tcBorders>
            <w:noWrap w:val="0"/>
            <w:vAlign w:val="center"/>
          </w:tcPr>
          <w:p>
            <w:pPr>
              <w:widowControl/>
              <w:adjustRightInd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3</w:t>
            </w:r>
            <w:r>
              <w:rPr>
                <w:rFonts w:hint="eastAsia" w:ascii="仿宋" w:hAnsi="仿宋" w:eastAsia="仿宋" w:cs="仿宋"/>
                <w:color w:val="auto"/>
                <w:kern w:val="0"/>
                <w:sz w:val="24"/>
                <w:highlight w:val="none"/>
              </w:rPr>
              <w:t>分</w:t>
            </w:r>
          </w:p>
        </w:tc>
        <w:tc>
          <w:tcPr>
            <w:tcW w:w="1016" w:type="dxa"/>
            <w:tcBorders>
              <w:left w:val="single" w:color="auto" w:sz="4" w:space="0"/>
              <w:right w:val="single" w:color="auto" w:sz="4" w:space="0"/>
            </w:tcBorders>
            <w:noWrap w:val="0"/>
            <w:vAlign w:val="center"/>
          </w:tcPr>
          <w:p>
            <w:pPr>
              <w:widowControl/>
              <w:adjustRightInd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6" w:hRule="atLeast"/>
        </w:trPr>
        <w:tc>
          <w:tcPr>
            <w:tcW w:w="957" w:type="dxa"/>
            <w:vMerge w:val="continue"/>
            <w:tcBorders>
              <w:left w:val="single" w:color="auto" w:sz="4" w:space="0"/>
              <w:right w:val="single" w:color="auto" w:sz="4" w:space="0"/>
            </w:tcBorders>
            <w:noWrap w:val="0"/>
            <w:vAlign w:val="center"/>
          </w:tcPr>
          <w:p>
            <w:pPr>
              <w:widowControl/>
              <w:spacing w:line="360" w:lineRule="auto"/>
              <w:jc w:val="left"/>
              <w:rPr>
                <w:rFonts w:hint="eastAsia" w:ascii="仿宋" w:hAnsi="仿宋" w:eastAsia="仿宋" w:cs="仿宋"/>
                <w:color w:val="auto"/>
                <w:kern w:val="0"/>
                <w:sz w:val="24"/>
                <w:highlight w:val="none"/>
              </w:rPr>
            </w:pPr>
          </w:p>
        </w:tc>
        <w:tc>
          <w:tcPr>
            <w:tcW w:w="704" w:type="dxa"/>
            <w:tcBorders>
              <w:left w:val="single" w:color="auto" w:sz="4" w:space="0"/>
              <w:right w:val="single" w:color="auto" w:sz="4" w:space="0"/>
            </w:tcBorders>
            <w:noWrap w:val="0"/>
            <w:vAlign w:val="center"/>
          </w:tcPr>
          <w:p>
            <w:pPr>
              <w:widowControl/>
              <w:adjustRightInd w:val="0"/>
              <w:spacing w:line="360" w:lineRule="auto"/>
              <w:jc w:val="center"/>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4</w:t>
            </w:r>
          </w:p>
        </w:tc>
        <w:tc>
          <w:tcPr>
            <w:tcW w:w="6450" w:type="dxa"/>
            <w:gridSpan w:val="2"/>
            <w:tcBorders>
              <w:top w:val="single" w:color="auto" w:sz="4" w:space="0"/>
              <w:left w:val="single" w:color="auto" w:sz="4" w:space="0"/>
              <w:bottom w:val="single" w:color="auto" w:sz="4" w:space="0"/>
              <w:right w:val="single" w:color="auto" w:sz="4" w:space="0"/>
            </w:tcBorders>
            <w:noWrap w:val="0"/>
            <w:vAlign w:val="center"/>
          </w:tcPr>
          <w:p>
            <w:pPr>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应急能力：对物业突发事件（包括发生台风、暴雨、等灾害性天气及其他突发事件）时的应急预案及相应的措施，对智能化设施（如监控设备、电气照明装置等公共设施）、对消防设施的日常管理和应急维修方案等</w:t>
            </w:r>
            <w:r>
              <w:rPr>
                <w:rFonts w:hint="eastAsia" w:ascii="仿宋" w:hAnsi="仿宋" w:eastAsia="仿宋" w:cs="仿宋"/>
                <w:color w:val="auto"/>
                <w:kern w:val="0"/>
                <w:sz w:val="24"/>
                <w:highlight w:val="none"/>
                <w:lang w:val="zh-CN"/>
              </w:rPr>
              <w:t>综合评定</w:t>
            </w:r>
            <w:r>
              <w:rPr>
                <w:rFonts w:hint="eastAsia" w:ascii="仿宋" w:hAnsi="仿宋" w:eastAsia="仿宋" w:cs="仿宋"/>
                <w:color w:val="auto"/>
                <w:kern w:val="0"/>
                <w:sz w:val="24"/>
                <w:highlight w:val="none"/>
              </w:rPr>
              <w:t>（1-</w:t>
            </w:r>
            <w:r>
              <w:rPr>
                <w:rFonts w:hint="eastAsia" w:ascii="仿宋" w:hAnsi="仿宋" w:eastAsia="仿宋" w:cs="仿宋"/>
                <w:color w:val="auto"/>
                <w:kern w:val="0"/>
                <w:sz w:val="24"/>
                <w:highlight w:val="none"/>
                <w:lang w:val="en-US" w:eastAsia="zh-CN"/>
              </w:rPr>
              <w:t>4</w:t>
            </w:r>
            <w:r>
              <w:rPr>
                <w:rFonts w:hint="eastAsia" w:ascii="仿宋" w:hAnsi="仿宋" w:eastAsia="仿宋" w:cs="仿宋"/>
                <w:color w:val="auto"/>
                <w:kern w:val="0"/>
                <w:sz w:val="24"/>
                <w:highlight w:val="none"/>
              </w:rPr>
              <w:t>分）</w:t>
            </w:r>
          </w:p>
        </w:tc>
        <w:tc>
          <w:tcPr>
            <w:tcW w:w="877" w:type="dxa"/>
            <w:tcBorders>
              <w:left w:val="single" w:color="auto" w:sz="4" w:space="0"/>
              <w:right w:val="single" w:color="auto" w:sz="4" w:space="0"/>
            </w:tcBorders>
            <w:noWrap w:val="0"/>
            <w:vAlign w:val="center"/>
          </w:tcPr>
          <w:p>
            <w:pPr>
              <w:widowControl/>
              <w:adjustRightInd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4</w:t>
            </w:r>
            <w:r>
              <w:rPr>
                <w:rFonts w:hint="eastAsia" w:ascii="仿宋" w:hAnsi="仿宋" w:eastAsia="仿宋" w:cs="仿宋"/>
                <w:color w:val="auto"/>
                <w:kern w:val="0"/>
                <w:sz w:val="24"/>
                <w:highlight w:val="none"/>
              </w:rPr>
              <w:t>分</w:t>
            </w:r>
          </w:p>
        </w:tc>
        <w:tc>
          <w:tcPr>
            <w:tcW w:w="1016" w:type="dxa"/>
            <w:tcBorders>
              <w:left w:val="single" w:color="auto" w:sz="4" w:space="0"/>
              <w:right w:val="single" w:color="auto" w:sz="4" w:space="0"/>
            </w:tcBorders>
            <w:noWrap w:val="0"/>
            <w:vAlign w:val="center"/>
          </w:tcPr>
          <w:p>
            <w:pPr>
              <w:widowControl/>
              <w:adjustRightInd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6" w:hRule="atLeast"/>
        </w:trPr>
        <w:tc>
          <w:tcPr>
            <w:tcW w:w="957" w:type="dxa"/>
            <w:vMerge w:val="continue"/>
            <w:tcBorders>
              <w:left w:val="single" w:color="auto" w:sz="4" w:space="0"/>
              <w:right w:val="single" w:color="auto" w:sz="4" w:space="0"/>
            </w:tcBorders>
            <w:noWrap w:val="0"/>
            <w:vAlign w:val="center"/>
          </w:tcPr>
          <w:p>
            <w:pPr>
              <w:widowControl/>
              <w:spacing w:line="360" w:lineRule="auto"/>
              <w:jc w:val="left"/>
              <w:rPr>
                <w:rFonts w:hint="eastAsia" w:ascii="仿宋" w:hAnsi="仿宋" w:eastAsia="仿宋" w:cs="仿宋"/>
                <w:color w:val="auto"/>
                <w:kern w:val="0"/>
                <w:sz w:val="24"/>
                <w:highlight w:val="none"/>
              </w:rPr>
            </w:pPr>
          </w:p>
        </w:tc>
        <w:tc>
          <w:tcPr>
            <w:tcW w:w="704" w:type="dxa"/>
            <w:tcBorders>
              <w:left w:val="single" w:color="auto" w:sz="4" w:space="0"/>
              <w:right w:val="single" w:color="auto" w:sz="4" w:space="0"/>
            </w:tcBorders>
            <w:noWrap w:val="0"/>
            <w:vAlign w:val="center"/>
          </w:tcPr>
          <w:p>
            <w:pPr>
              <w:widowControl/>
              <w:adjustRightInd w:val="0"/>
              <w:spacing w:line="360" w:lineRule="auto"/>
              <w:jc w:val="center"/>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5</w:t>
            </w:r>
          </w:p>
        </w:tc>
        <w:tc>
          <w:tcPr>
            <w:tcW w:w="6450" w:type="dxa"/>
            <w:gridSpan w:val="2"/>
            <w:tcBorders>
              <w:top w:val="single" w:color="auto" w:sz="4" w:space="0"/>
              <w:left w:val="single" w:color="auto" w:sz="4" w:space="0"/>
              <w:bottom w:val="single" w:color="auto" w:sz="4" w:space="0"/>
              <w:right w:val="single" w:color="auto" w:sz="4" w:space="0"/>
            </w:tcBorders>
            <w:noWrap w:val="0"/>
            <w:vAlign w:val="center"/>
          </w:tcPr>
          <w:p>
            <w:pPr>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投标人可提供给园区企业和商业各项特色服务方案</w:t>
            </w:r>
            <w:r>
              <w:rPr>
                <w:rFonts w:hint="eastAsia" w:ascii="仿宋" w:hAnsi="仿宋" w:eastAsia="仿宋" w:cs="仿宋"/>
                <w:color w:val="auto"/>
                <w:kern w:val="0"/>
                <w:sz w:val="24"/>
                <w:highlight w:val="none"/>
                <w:lang w:val="zh-CN"/>
              </w:rPr>
              <w:t>综合评定</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4</w:t>
            </w:r>
            <w:r>
              <w:rPr>
                <w:rFonts w:hint="eastAsia" w:ascii="仿宋" w:hAnsi="仿宋" w:eastAsia="仿宋" w:cs="仿宋"/>
                <w:color w:val="auto"/>
                <w:kern w:val="0"/>
                <w:sz w:val="24"/>
                <w:highlight w:val="none"/>
              </w:rPr>
              <w:t>分）</w:t>
            </w:r>
          </w:p>
        </w:tc>
        <w:tc>
          <w:tcPr>
            <w:tcW w:w="877" w:type="dxa"/>
            <w:tcBorders>
              <w:left w:val="single" w:color="auto" w:sz="4" w:space="0"/>
              <w:right w:val="single" w:color="auto" w:sz="4" w:space="0"/>
            </w:tcBorders>
            <w:noWrap w:val="0"/>
            <w:vAlign w:val="center"/>
          </w:tcPr>
          <w:p>
            <w:pPr>
              <w:widowControl/>
              <w:adjustRightInd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4</w:t>
            </w:r>
            <w:r>
              <w:rPr>
                <w:rFonts w:hint="eastAsia" w:ascii="仿宋" w:hAnsi="仿宋" w:eastAsia="仿宋" w:cs="仿宋"/>
                <w:color w:val="auto"/>
                <w:kern w:val="0"/>
                <w:sz w:val="24"/>
                <w:highlight w:val="none"/>
              </w:rPr>
              <w:t>分</w:t>
            </w:r>
          </w:p>
        </w:tc>
        <w:tc>
          <w:tcPr>
            <w:tcW w:w="1016" w:type="dxa"/>
            <w:tcBorders>
              <w:left w:val="single" w:color="auto" w:sz="4" w:space="0"/>
              <w:right w:val="single" w:color="auto" w:sz="4" w:space="0"/>
            </w:tcBorders>
            <w:noWrap w:val="0"/>
            <w:vAlign w:val="center"/>
          </w:tcPr>
          <w:p>
            <w:pPr>
              <w:widowControl/>
              <w:adjustRightInd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4" w:hRule="atLeast"/>
        </w:trPr>
        <w:tc>
          <w:tcPr>
            <w:tcW w:w="957" w:type="dxa"/>
            <w:vMerge w:val="continue"/>
            <w:tcBorders>
              <w:left w:val="single" w:color="auto" w:sz="4" w:space="0"/>
              <w:right w:val="single" w:color="auto" w:sz="4" w:space="0"/>
            </w:tcBorders>
            <w:shd w:val="clear" w:color="auto" w:fill="auto"/>
            <w:noWrap w:val="0"/>
            <w:vAlign w:val="center"/>
          </w:tcPr>
          <w:p>
            <w:pPr>
              <w:widowControl/>
              <w:spacing w:line="360" w:lineRule="auto"/>
              <w:jc w:val="left"/>
              <w:rPr>
                <w:rFonts w:hint="eastAsia" w:ascii="仿宋" w:hAnsi="仿宋" w:eastAsia="仿宋" w:cs="仿宋"/>
                <w:color w:val="auto"/>
                <w:kern w:val="0"/>
                <w:sz w:val="24"/>
                <w:highlight w:val="none"/>
              </w:rPr>
            </w:pPr>
          </w:p>
        </w:tc>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adjustRightInd w:val="0"/>
              <w:spacing w:line="360" w:lineRule="auto"/>
              <w:jc w:val="center"/>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6</w:t>
            </w:r>
          </w:p>
        </w:tc>
        <w:tc>
          <w:tcPr>
            <w:tcW w:w="6450" w:type="dxa"/>
            <w:gridSpan w:val="2"/>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adjustRightInd w:val="0"/>
              <w:spacing w:line="360" w:lineRule="auto"/>
              <w:jc w:val="left"/>
              <w:rPr>
                <w:rFonts w:hint="eastAsia" w:ascii="仿宋" w:hAnsi="仿宋" w:eastAsia="仿宋" w:cs="仿宋"/>
                <w:color w:val="auto"/>
                <w:kern w:val="0"/>
                <w:sz w:val="24"/>
                <w:highlight w:val="none"/>
                <w:lang w:eastAsia="zh-CN"/>
              </w:rPr>
            </w:pPr>
            <w:r>
              <w:rPr>
                <w:rFonts w:hint="eastAsia" w:ascii="仿宋" w:hAnsi="仿宋" w:eastAsia="仿宋" w:cs="仿宋"/>
                <w:color w:val="auto"/>
                <w:kern w:val="0"/>
                <w:sz w:val="24"/>
                <w:highlight w:val="none"/>
              </w:rPr>
              <w:t>管理目标、指标及方式。质量管理目标的定位准确性和针对性，以及管理方式的科学性、合理性和先进性（1-</w:t>
            </w:r>
            <w:r>
              <w:rPr>
                <w:rFonts w:hint="eastAsia" w:ascii="仿宋" w:hAnsi="仿宋" w:eastAsia="仿宋" w:cs="仿宋"/>
                <w:color w:val="auto"/>
                <w:kern w:val="0"/>
                <w:sz w:val="24"/>
                <w:highlight w:val="none"/>
                <w:lang w:val="en-US" w:eastAsia="zh-CN"/>
              </w:rPr>
              <w:t>4</w:t>
            </w:r>
            <w:r>
              <w:rPr>
                <w:rFonts w:hint="eastAsia" w:ascii="仿宋" w:hAnsi="仿宋" w:eastAsia="仿宋" w:cs="仿宋"/>
                <w:color w:val="auto"/>
                <w:kern w:val="0"/>
                <w:sz w:val="24"/>
                <w:highlight w:val="none"/>
              </w:rPr>
              <w:t>分）</w:t>
            </w:r>
          </w:p>
        </w:tc>
        <w:tc>
          <w:tcPr>
            <w:tcW w:w="877" w:type="dxa"/>
            <w:tcBorders>
              <w:top w:val="single" w:color="auto" w:sz="4" w:space="0"/>
              <w:left w:val="single" w:color="auto" w:sz="4" w:space="0"/>
              <w:bottom w:val="single" w:color="auto" w:sz="4" w:space="0"/>
              <w:right w:val="single" w:color="auto" w:sz="4" w:space="0"/>
            </w:tcBorders>
            <w:noWrap w:val="0"/>
            <w:vAlign w:val="center"/>
          </w:tcPr>
          <w:p>
            <w:pPr>
              <w:widowControl/>
              <w:adjustRightInd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4</w:t>
            </w:r>
            <w:r>
              <w:rPr>
                <w:rFonts w:hint="eastAsia" w:ascii="仿宋" w:hAnsi="仿宋" w:eastAsia="仿宋" w:cs="仿宋"/>
                <w:color w:val="auto"/>
                <w:kern w:val="0"/>
                <w:sz w:val="24"/>
                <w:highlight w:val="none"/>
              </w:rPr>
              <w:t>分</w:t>
            </w:r>
          </w:p>
        </w:tc>
        <w:tc>
          <w:tcPr>
            <w:tcW w:w="1016" w:type="dxa"/>
            <w:tcBorders>
              <w:top w:val="single" w:color="auto" w:sz="4" w:space="0"/>
              <w:left w:val="single" w:color="auto" w:sz="4" w:space="0"/>
              <w:bottom w:val="single" w:color="auto" w:sz="4" w:space="0"/>
              <w:right w:val="single" w:color="auto" w:sz="4" w:space="0"/>
            </w:tcBorders>
            <w:noWrap w:val="0"/>
            <w:vAlign w:val="center"/>
          </w:tcPr>
          <w:p>
            <w:pPr>
              <w:widowControl/>
              <w:adjustRightInd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4" w:hRule="atLeast"/>
        </w:trPr>
        <w:tc>
          <w:tcPr>
            <w:tcW w:w="957" w:type="dxa"/>
            <w:vMerge w:val="continue"/>
            <w:tcBorders>
              <w:left w:val="single" w:color="auto" w:sz="4" w:space="0"/>
              <w:right w:val="single" w:color="auto" w:sz="4" w:space="0"/>
            </w:tcBorders>
            <w:shd w:val="clear" w:color="auto" w:fill="auto"/>
            <w:noWrap w:val="0"/>
            <w:vAlign w:val="center"/>
          </w:tcPr>
          <w:p>
            <w:pPr>
              <w:widowControl/>
              <w:spacing w:line="360" w:lineRule="auto"/>
              <w:jc w:val="left"/>
              <w:rPr>
                <w:rFonts w:hint="eastAsia" w:ascii="仿宋" w:hAnsi="仿宋" w:eastAsia="仿宋" w:cs="仿宋"/>
                <w:color w:val="auto"/>
                <w:kern w:val="0"/>
                <w:sz w:val="24"/>
                <w:highlight w:val="none"/>
              </w:rPr>
            </w:pPr>
          </w:p>
        </w:tc>
        <w:tc>
          <w:tcPr>
            <w:tcW w:w="704" w:type="dxa"/>
            <w:tcBorders>
              <w:top w:val="single" w:color="auto" w:sz="4" w:space="0"/>
              <w:left w:val="single" w:color="auto" w:sz="4" w:space="0"/>
              <w:right w:val="single" w:color="auto" w:sz="4" w:space="0"/>
            </w:tcBorders>
            <w:shd w:val="clear" w:color="auto" w:fill="auto"/>
            <w:noWrap w:val="0"/>
            <w:vAlign w:val="center"/>
          </w:tcPr>
          <w:p>
            <w:pPr>
              <w:widowControl/>
              <w:adjustRightInd w:val="0"/>
              <w:spacing w:line="360" w:lineRule="auto"/>
              <w:jc w:val="center"/>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7</w:t>
            </w:r>
          </w:p>
        </w:tc>
        <w:tc>
          <w:tcPr>
            <w:tcW w:w="6450" w:type="dxa"/>
            <w:gridSpan w:val="2"/>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adjustRightInd w:val="0"/>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本项目所安排参与项目从业人员的素质、能力、资格、经验和人数，人员是否</w:t>
            </w:r>
            <w:r>
              <w:rPr>
                <w:rFonts w:hint="eastAsia" w:ascii="仿宋" w:hAnsi="仿宋" w:eastAsia="仿宋" w:cs="仿宋"/>
                <w:color w:val="auto"/>
                <w:kern w:val="0"/>
                <w:sz w:val="24"/>
                <w:highlight w:val="none"/>
                <w:lang w:val="en-US" w:eastAsia="zh-CN"/>
              </w:rPr>
              <w:t>符合采购需求的人员素质要求</w:t>
            </w:r>
            <w:r>
              <w:rPr>
                <w:rFonts w:hint="eastAsia" w:ascii="仿宋" w:hAnsi="仿宋" w:eastAsia="仿宋" w:cs="仿宋"/>
                <w:color w:val="auto"/>
                <w:kern w:val="0"/>
                <w:sz w:val="24"/>
                <w:highlight w:val="none"/>
              </w:rPr>
              <w:t>等。负责人及管理团队情况，其他从业人员，须提供物业主管及管理团队（</w:t>
            </w:r>
            <w:r>
              <w:rPr>
                <w:rFonts w:hint="eastAsia" w:ascii="仿宋" w:hAnsi="仿宋" w:eastAsia="仿宋" w:cs="仿宋"/>
                <w:color w:val="auto"/>
                <w:kern w:val="0"/>
                <w:sz w:val="24"/>
                <w:highlight w:val="none"/>
                <w:lang w:val="en-US" w:eastAsia="zh-CN"/>
              </w:rPr>
              <w:t>项目经理、</w:t>
            </w:r>
            <w:r>
              <w:rPr>
                <w:rFonts w:hint="eastAsia" w:ascii="仿宋" w:hAnsi="仿宋" w:eastAsia="仿宋" w:cs="仿宋"/>
                <w:i w:val="0"/>
                <w:iCs w:val="0"/>
                <w:color w:val="auto"/>
                <w:kern w:val="0"/>
                <w:sz w:val="24"/>
                <w:szCs w:val="24"/>
                <w:u w:val="none"/>
                <w:lang w:val="en-US" w:eastAsia="zh-CN" w:bidi="ar"/>
              </w:rPr>
              <w:t>客服兼会务</w:t>
            </w:r>
            <w:r>
              <w:rPr>
                <w:rFonts w:hint="eastAsia" w:ascii="仿宋" w:hAnsi="仿宋" w:eastAsia="仿宋" w:cs="仿宋"/>
                <w:color w:val="auto"/>
                <w:kern w:val="0"/>
                <w:sz w:val="24"/>
                <w:highlight w:val="none"/>
                <w:lang w:val="en-US" w:eastAsia="zh-CN"/>
              </w:rPr>
              <w:t>、</w:t>
            </w:r>
            <w:r>
              <w:rPr>
                <w:rFonts w:hint="eastAsia" w:ascii="仿宋" w:hAnsi="仿宋" w:eastAsia="仿宋" w:cs="仿宋"/>
                <w:color w:val="auto"/>
                <w:kern w:val="0"/>
                <w:sz w:val="24"/>
                <w:highlight w:val="none"/>
              </w:rPr>
              <w:t>保安</w:t>
            </w:r>
            <w:r>
              <w:rPr>
                <w:rFonts w:hint="eastAsia" w:ascii="仿宋" w:hAnsi="仿宋" w:eastAsia="仿宋" w:cs="仿宋"/>
                <w:color w:val="auto"/>
                <w:kern w:val="0"/>
                <w:sz w:val="24"/>
                <w:highlight w:val="none"/>
                <w:lang w:val="en-US" w:eastAsia="zh-CN"/>
              </w:rPr>
              <w:t>队长</w:t>
            </w:r>
            <w:r>
              <w:rPr>
                <w:rFonts w:hint="eastAsia" w:ascii="仿宋" w:hAnsi="仿宋" w:eastAsia="仿宋" w:cs="仿宋"/>
                <w:color w:val="auto"/>
                <w:kern w:val="0"/>
                <w:sz w:val="24"/>
                <w:highlight w:val="none"/>
              </w:rPr>
              <w:t>、保洁主管、工程主管）</w:t>
            </w:r>
            <w:r>
              <w:rPr>
                <w:rFonts w:hint="eastAsia" w:ascii="仿宋" w:hAnsi="仿宋" w:eastAsia="仿宋" w:cs="仿宋"/>
                <w:color w:val="auto"/>
                <w:kern w:val="0"/>
                <w:sz w:val="24"/>
                <w:highlight w:val="none"/>
                <w:lang w:val="en-US" w:eastAsia="zh-CN"/>
              </w:rPr>
              <w:t>本单位缴纳的近一年</w:t>
            </w:r>
            <w:r>
              <w:rPr>
                <w:rFonts w:hint="eastAsia" w:ascii="仿宋" w:hAnsi="仿宋" w:eastAsia="仿宋" w:cs="仿宋"/>
                <w:color w:val="auto"/>
                <w:kern w:val="0"/>
                <w:sz w:val="24"/>
                <w:highlight w:val="none"/>
              </w:rPr>
              <w:t>社保证明</w:t>
            </w:r>
            <w:r>
              <w:rPr>
                <w:rFonts w:hint="eastAsia" w:ascii="仿宋" w:hAnsi="仿宋" w:eastAsia="仿宋" w:cs="仿宋"/>
                <w:color w:val="auto"/>
                <w:kern w:val="0"/>
                <w:sz w:val="24"/>
                <w:highlight w:val="none"/>
                <w:lang w:val="zh-CN"/>
              </w:rPr>
              <w:t>综合评定</w:t>
            </w:r>
            <w:r>
              <w:rPr>
                <w:rFonts w:hint="eastAsia" w:ascii="仿宋" w:hAnsi="仿宋" w:eastAsia="仿宋" w:cs="仿宋"/>
                <w:color w:val="auto"/>
                <w:kern w:val="0"/>
                <w:sz w:val="24"/>
                <w:highlight w:val="none"/>
              </w:rPr>
              <w:t>（1-</w:t>
            </w:r>
            <w:r>
              <w:rPr>
                <w:rFonts w:hint="eastAsia" w:ascii="仿宋" w:hAnsi="仿宋" w:eastAsia="仿宋" w:cs="仿宋"/>
                <w:color w:val="auto"/>
                <w:kern w:val="0"/>
                <w:sz w:val="24"/>
                <w:highlight w:val="none"/>
                <w:lang w:val="en-US" w:eastAsia="zh-CN"/>
              </w:rPr>
              <w:t>5</w:t>
            </w:r>
            <w:r>
              <w:rPr>
                <w:rFonts w:hint="eastAsia" w:ascii="仿宋" w:hAnsi="仿宋" w:eastAsia="仿宋" w:cs="仿宋"/>
                <w:color w:val="auto"/>
                <w:kern w:val="0"/>
                <w:sz w:val="24"/>
                <w:highlight w:val="none"/>
              </w:rPr>
              <w:t>分）</w:t>
            </w:r>
          </w:p>
        </w:tc>
        <w:tc>
          <w:tcPr>
            <w:tcW w:w="877" w:type="dxa"/>
            <w:tcBorders>
              <w:top w:val="single" w:color="auto" w:sz="4" w:space="0"/>
              <w:left w:val="single" w:color="auto" w:sz="4" w:space="0"/>
              <w:bottom w:val="single" w:color="auto" w:sz="4" w:space="0"/>
              <w:right w:val="single" w:color="auto" w:sz="4" w:space="0"/>
            </w:tcBorders>
            <w:noWrap w:val="0"/>
            <w:vAlign w:val="center"/>
          </w:tcPr>
          <w:p>
            <w:pPr>
              <w:widowControl/>
              <w:adjustRightInd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5</w:t>
            </w:r>
            <w:r>
              <w:rPr>
                <w:rFonts w:hint="eastAsia" w:ascii="仿宋" w:hAnsi="仿宋" w:eastAsia="仿宋" w:cs="仿宋"/>
                <w:color w:val="auto"/>
                <w:kern w:val="0"/>
                <w:sz w:val="24"/>
                <w:highlight w:val="none"/>
              </w:rPr>
              <w:t>分</w:t>
            </w:r>
          </w:p>
        </w:tc>
        <w:tc>
          <w:tcPr>
            <w:tcW w:w="1016" w:type="dxa"/>
            <w:tcBorders>
              <w:top w:val="single" w:color="auto" w:sz="4" w:space="0"/>
              <w:left w:val="single" w:color="auto" w:sz="4" w:space="0"/>
              <w:bottom w:val="single" w:color="auto" w:sz="4" w:space="0"/>
              <w:right w:val="single" w:color="auto" w:sz="4" w:space="0"/>
            </w:tcBorders>
            <w:noWrap w:val="0"/>
            <w:vAlign w:val="center"/>
          </w:tcPr>
          <w:p>
            <w:pPr>
              <w:widowControl/>
              <w:adjustRightInd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4" w:hRule="atLeast"/>
        </w:trPr>
        <w:tc>
          <w:tcPr>
            <w:tcW w:w="957" w:type="dxa"/>
            <w:vMerge w:val="continue"/>
            <w:tcBorders>
              <w:left w:val="single" w:color="auto" w:sz="4" w:space="0"/>
              <w:right w:val="single" w:color="auto" w:sz="4" w:space="0"/>
            </w:tcBorders>
            <w:shd w:val="clear" w:color="auto" w:fill="auto"/>
            <w:noWrap w:val="0"/>
            <w:vAlign w:val="center"/>
          </w:tcPr>
          <w:p>
            <w:pPr>
              <w:widowControl/>
              <w:spacing w:line="360" w:lineRule="auto"/>
              <w:jc w:val="left"/>
              <w:rPr>
                <w:rFonts w:hint="eastAsia" w:ascii="仿宋" w:hAnsi="仿宋" w:eastAsia="仿宋" w:cs="仿宋"/>
                <w:color w:val="auto"/>
                <w:kern w:val="0"/>
                <w:sz w:val="24"/>
                <w:highlight w:val="none"/>
              </w:rPr>
            </w:pPr>
          </w:p>
        </w:tc>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adjustRightInd w:val="0"/>
              <w:spacing w:line="360" w:lineRule="auto"/>
              <w:jc w:val="center"/>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8</w:t>
            </w:r>
          </w:p>
        </w:tc>
        <w:tc>
          <w:tcPr>
            <w:tcW w:w="6450" w:type="dxa"/>
            <w:gridSpan w:val="2"/>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adjustRightInd w:val="0"/>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做好管理工作的交接以及对项目的合理化建议和做法（</w:t>
            </w:r>
            <w:r>
              <w:rPr>
                <w:rFonts w:hint="eastAsia" w:ascii="仿宋" w:hAnsi="仿宋" w:eastAsia="仿宋" w:cs="仿宋"/>
                <w:color w:val="auto"/>
                <w:kern w:val="0"/>
                <w:sz w:val="24"/>
                <w:highlight w:val="none"/>
                <w:lang w:val="en-US" w:eastAsia="zh-CN"/>
              </w:rPr>
              <w:t>0</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3</w:t>
            </w:r>
            <w:r>
              <w:rPr>
                <w:rFonts w:hint="eastAsia" w:ascii="仿宋" w:hAnsi="仿宋" w:eastAsia="仿宋" w:cs="仿宋"/>
                <w:color w:val="auto"/>
                <w:kern w:val="0"/>
                <w:sz w:val="24"/>
                <w:highlight w:val="none"/>
              </w:rPr>
              <w:t>分）</w:t>
            </w:r>
          </w:p>
        </w:tc>
        <w:tc>
          <w:tcPr>
            <w:tcW w:w="877" w:type="dxa"/>
            <w:tcBorders>
              <w:top w:val="single" w:color="auto" w:sz="4" w:space="0"/>
              <w:left w:val="single" w:color="auto" w:sz="4" w:space="0"/>
              <w:bottom w:val="single" w:color="auto" w:sz="4" w:space="0"/>
              <w:right w:val="single" w:color="auto" w:sz="4" w:space="0"/>
            </w:tcBorders>
            <w:noWrap w:val="0"/>
            <w:vAlign w:val="center"/>
          </w:tcPr>
          <w:p>
            <w:pPr>
              <w:widowControl/>
              <w:adjustRightInd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3</w:t>
            </w:r>
            <w:r>
              <w:rPr>
                <w:rFonts w:hint="eastAsia" w:ascii="仿宋" w:hAnsi="仿宋" w:eastAsia="仿宋" w:cs="仿宋"/>
                <w:color w:val="auto"/>
                <w:kern w:val="0"/>
                <w:sz w:val="24"/>
                <w:highlight w:val="none"/>
              </w:rPr>
              <w:t>分</w:t>
            </w:r>
          </w:p>
        </w:tc>
        <w:tc>
          <w:tcPr>
            <w:tcW w:w="1016" w:type="dxa"/>
            <w:tcBorders>
              <w:top w:val="single" w:color="auto" w:sz="4" w:space="0"/>
              <w:left w:val="single" w:color="auto" w:sz="4" w:space="0"/>
              <w:bottom w:val="single" w:color="auto" w:sz="4" w:space="0"/>
              <w:right w:val="single" w:color="auto" w:sz="4" w:space="0"/>
            </w:tcBorders>
            <w:noWrap w:val="0"/>
            <w:vAlign w:val="center"/>
          </w:tcPr>
          <w:p>
            <w:pPr>
              <w:widowControl/>
              <w:adjustRightInd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4" w:hRule="atLeast"/>
        </w:trPr>
        <w:tc>
          <w:tcPr>
            <w:tcW w:w="957" w:type="dxa"/>
            <w:vMerge w:val="continue"/>
            <w:tcBorders>
              <w:left w:val="single" w:color="auto" w:sz="4" w:space="0"/>
              <w:right w:val="single" w:color="auto" w:sz="4" w:space="0"/>
            </w:tcBorders>
            <w:shd w:val="clear" w:color="auto" w:fill="auto"/>
            <w:noWrap w:val="0"/>
            <w:vAlign w:val="center"/>
          </w:tcPr>
          <w:p>
            <w:pPr>
              <w:widowControl/>
              <w:spacing w:line="360" w:lineRule="auto"/>
              <w:jc w:val="left"/>
              <w:rPr>
                <w:rFonts w:hint="eastAsia" w:ascii="仿宋" w:hAnsi="仿宋" w:eastAsia="仿宋" w:cs="仿宋"/>
                <w:color w:val="auto"/>
                <w:kern w:val="0"/>
                <w:sz w:val="24"/>
                <w:highlight w:val="none"/>
              </w:rPr>
            </w:pPr>
          </w:p>
        </w:tc>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adjustRightInd w:val="0"/>
              <w:spacing w:line="360" w:lineRule="auto"/>
              <w:jc w:val="center"/>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9</w:t>
            </w:r>
          </w:p>
        </w:tc>
        <w:tc>
          <w:tcPr>
            <w:tcW w:w="6450" w:type="dxa"/>
            <w:gridSpan w:val="2"/>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adjustRightInd w:val="0"/>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本项目所能提供的相关机械设备、器材、物资配备情况（</w:t>
            </w:r>
            <w:r>
              <w:rPr>
                <w:rFonts w:hint="eastAsia" w:ascii="仿宋" w:hAnsi="仿宋" w:eastAsia="仿宋" w:cs="仿宋"/>
                <w:color w:val="auto"/>
                <w:kern w:val="0"/>
                <w:sz w:val="24"/>
                <w:highlight w:val="none"/>
                <w:lang w:val="en-US" w:eastAsia="zh-CN"/>
              </w:rPr>
              <w:t>0</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3</w:t>
            </w:r>
            <w:r>
              <w:rPr>
                <w:rFonts w:hint="eastAsia" w:ascii="仿宋" w:hAnsi="仿宋" w:eastAsia="仿宋" w:cs="仿宋"/>
                <w:color w:val="auto"/>
                <w:kern w:val="0"/>
                <w:sz w:val="24"/>
                <w:highlight w:val="none"/>
              </w:rPr>
              <w:t>分）</w:t>
            </w:r>
          </w:p>
        </w:tc>
        <w:tc>
          <w:tcPr>
            <w:tcW w:w="877" w:type="dxa"/>
            <w:tcBorders>
              <w:top w:val="single" w:color="auto" w:sz="4" w:space="0"/>
              <w:left w:val="single" w:color="auto" w:sz="4" w:space="0"/>
              <w:bottom w:val="single" w:color="auto" w:sz="4" w:space="0"/>
              <w:right w:val="single" w:color="auto" w:sz="4" w:space="0"/>
            </w:tcBorders>
            <w:noWrap w:val="0"/>
            <w:vAlign w:val="center"/>
          </w:tcPr>
          <w:p>
            <w:pPr>
              <w:widowControl/>
              <w:adjustRightInd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3</w:t>
            </w:r>
            <w:r>
              <w:rPr>
                <w:rFonts w:hint="eastAsia" w:ascii="仿宋" w:hAnsi="仿宋" w:eastAsia="仿宋" w:cs="仿宋"/>
                <w:color w:val="auto"/>
                <w:kern w:val="0"/>
                <w:sz w:val="24"/>
                <w:highlight w:val="none"/>
              </w:rPr>
              <w:t>分</w:t>
            </w:r>
          </w:p>
        </w:tc>
        <w:tc>
          <w:tcPr>
            <w:tcW w:w="1016" w:type="dxa"/>
            <w:tcBorders>
              <w:top w:val="single" w:color="auto" w:sz="4" w:space="0"/>
              <w:left w:val="single" w:color="auto" w:sz="4" w:space="0"/>
              <w:bottom w:val="single" w:color="auto" w:sz="4" w:space="0"/>
              <w:right w:val="single" w:color="auto" w:sz="4" w:space="0"/>
            </w:tcBorders>
            <w:noWrap w:val="0"/>
            <w:vAlign w:val="center"/>
          </w:tcPr>
          <w:p>
            <w:pPr>
              <w:widowControl/>
              <w:adjustRightInd w:val="0"/>
              <w:spacing w:line="360" w:lineRule="auto"/>
              <w:jc w:val="center"/>
              <w:rPr>
                <w:rFonts w:hint="eastAsia" w:ascii="仿宋" w:hAnsi="仿宋" w:eastAsia="仿宋" w:cs="仿宋"/>
                <w:b/>
                <w:color w:val="auto"/>
                <w:kern w:val="0"/>
                <w:sz w:val="24"/>
                <w:highlight w:val="none"/>
              </w:rPr>
            </w:pPr>
            <w:r>
              <w:rPr>
                <w:rFonts w:hint="eastAsia" w:ascii="仿宋" w:hAnsi="仿宋" w:eastAsia="仿宋" w:cs="仿宋"/>
                <w:color w:val="auto"/>
                <w:kern w:val="0"/>
                <w:sz w:val="24"/>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 w:hRule="atLeast"/>
        </w:trPr>
        <w:tc>
          <w:tcPr>
            <w:tcW w:w="957" w:type="dxa"/>
            <w:vMerge w:val="continue"/>
            <w:tcBorders>
              <w:left w:val="single" w:color="auto" w:sz="4" w:space="0"/>
              <w:right w:val="single" w:color="auto" w:sz="4" w:space="0"/>
            </w:tcBorders>
            <w:shd w:val="clear" w:color="auto" w:fill="auto"/>
            <w:noWrap w:val="0"/>
            <w:vAlign w:val="center"/>
          </w:tcPr>
          <w:p>
            <w:pPr>
              <w:widowControl/>
              <w:spacing w:line="360" w:lineRule="auto"/>
              <w:jc w:val="left"/>
              <w:rPr>
                <w:rFonts w:hint="eastAsia" w:ascii="仿宋" w:hAnsi="仿宋" w:eastAsia="仿宋" w:cs="仿宋"/>
                <w:color w:val="auto"/>
                <w:kern w:val="0"/>
                <w:sz w:val="24"/>
                <w:highlight w:val="none"/>
              </w:rPr>
            </w:pPr>
          </w:p>
        </w:tc>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adjustRightInd w:val="0"/>
              <w:spacing w:line="360" w:lineRule="auto"/>
              <w:jc w:val="center"/>
              <w:rPr>
                <w:rFonts w:hint="default"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10</w:t>
            </w:r>
          </w:p>
        </w:tc>
        <w:tc>
          <w:tcPr>
            <w:tcW w:w="6450" w:type="dxa"/>
            <w:gridSpan w:val="2"/>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adjustRightInd w:val="0"/>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内部管理情况。</w:t>
            </w:r>
          </w:p>
          <w:p>
            <w:pPr>
              <w:widowControl/>
              <w:adjustRightInd w:val="0"/>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1、内部管理制度</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组织架构和质量控制标准情况，是否具有相关规章制度和保障措施综合评定（</w:t>
            </w:r>
            <w:r>
              <w:rPr>
                <w:rFonts w:hint="eastAsia" w:ascii="仿宋" w:hAnsi="仿宋" w:eastAsia="仿宋" w:cs="仿宋"/>
                <w:color w:val="auto"/>
                <w:kern w:val="0"/>
                <w:sz w:val="24"/>
                <w:highlight w:val="none"/>
                <w:lang w:val="en-US" w:eastAsia="zh-CN"/>
              </w:rPr>
              <w:t>0-3</w:t>
            </w:r>
            <w:r>
              <w:rPr>
                <w:rFonts w:hint="eastAsia" w:ascii="仿宋" w:hAnsi="仿宋" w:eastAsia="仿宋" w:cs="仿宋"/>
                <w:color w:val="auto"/>
                <w:kern w:val="0"/>
                <w:sz w:val="24"/>
                <w:highlight w:val="none"/>
              </w:rPr>
              <w:t>分）；</w:t>
            </w:r>
          </w:p>
          <w:p>
            <w:pPr>
              <w:widowControl/>
              <w:adjustRightInd w:val="0"/>
              <w:spacing w:line="360" w:lineRule="auto"/>
              <w:jc w:val="left"/>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rPr>
              <w:t>2、是否实行信息化管理等情况综合评定（</w:t>
            </w:r>
            <w:r>
              <w:rPr>
                <w:rFonts w:hint="eastAsia" w:ascii="仿宋" w:hAnsi="仿宋" w:eastAsia="仿宋" w:cs="仿宋"/>
                <w:color w:val="auto"/>
                <w:kern w:val="0"/>
                <w:sz w:val="24"/>
                <w:highlight w:val="none"/>
                <w:lang w:val="en-US" w:eastAsia="zh-CN"/>
              </w:rPr>
              <w:t>0-2</w:t>
            </w:r>
            <w:r>
              <w:rPr>
                <w:rFonts w:hint="eastAsia" w:ascii="仿宋" w:hAnsi="仿宋" w:eastAsia="仿宋" w:cs="仿宋"/>
                <w:color w:val="auto"/>
                <w:kern w:val="0"/>
                <w:sz w:val="24"/>
                <w:highlight w:val="none"/>
              </w:rPr>
              <w:t>分）</w:t>
            </w:r>
            <w:r>
              <w:rPr>
                <w:rFonts w:hint="eastAsia" w:ascii="仿宋" w:hAnsi="仿宋" w:eastAsia="仿宋" w:cs="仿宋"/>
                <w:color w:val="auto"/>
                <w:kern w:val="0"/>
                <w:sz w:val="24"/>
                <w:highlight w:val="none"/>
                <w:lang w:eastAsia="zh-CN"/>
              </w:rPr>
              <w:t>。</w:t>
            </w:r>
          </w:p>
        </w:tc>
        <w:tc>
          <w:tcPr>
            <w:tcW w:w="877" w:type="dxa"/>
            <w:tcBorders>
              <w:top w:val="single" w:color="auto" w:sz="4" w:space="0"/>
              <w:left w:val="single" w:color="auto" w:sz="4" w:space="0"/>
              <w:bottom w:val="single" w:color="auto" w:sz="4" w:space="0"/>
              <w:right w:val="single" w:color="auto" w:sz="4" w:space="0"/>
            </w:tcBorders>
            <w:noWrap w:val="0"/>
            <w:vAlign w:val="center"/>
          </w:tcPr>
          <w:p>
            <w:pPr>
              <w:widowControl/>
              <w:adjustRightInd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5</w:t>
            </w:r>
            <w:r>
              <w:rPr>
                <w:rFonts w:hint="eastAsia" w:ascii="仿宋" w:hAnsi="仿宋" w:eastAsia="仿宋" w:cs="仿宋"/>
                <w:color w:val="auto"/>
                <w:kern w:val="0"/>
                <w:sz w:val="24"/>
                <w:highlight w:val="none"/>
              </w:rPr>
              <w:t>分</w:t>
            </w:r>
          </w:p>
        </w:tc>
        <w:tc>
          <w:tcPr>
            <w:tcW w:w="1016" w:type="dxa"/>
            <w:tcBorders>
              <w:top w:val="single" w:color="auto" w:sz="4" w:space="0"/>
              <w:left w:val="single" w:color="auto" w:sz="4" w:space="0"/>
              <w:bottom w:val="single" w:color="auto" w:sz="4" w:space="0"/>
              <w:right w:val="single" w:color="auto" w:sz="4" w:space="0"/>
            </w:tcBorders>
            <w:noWrap w:val="0"/>
            <w:vAlign w:val="center"/>
          </w:tcPr>
          <w:p>
            <w:pPr>
              <w:widowControl/>
              <w:adjustRightInd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4" w:hRule="atLeast"/>
        </w:trPr>
        <w:tc>
          <w:tcPr>
            <w:tcW w:w="957" w:type="dxa"/>
            <w:vMerge w:val="continue"/>
            <w:tcBorders>
              <w:left w:val="single" w:color="auto" w:sz="4" w:space="0"/>
              <w:right w:val="single" w:color="auto" w:sz="4" w:space="0"/>
            </w:tcBorders>
            <w:shd w:val="clear" w:color="auto" w:fill="auto"/>
            <w:noWrap w:val="0"/>
            <w:vAlign w:val="center"/>
          </w:tcPr>
          <w:p>
            <w:pPr>
              <w:widowControl/>
              <w:spacing w:line="360" w:lineRule="auto"/>
              <w:jc w:val="left"/>
              <w:rPr>
                <w:rFonts w:hint="eastAsia" w:ascii="仿宋" w:hAnsi="仿宋" w:eastAsia="仿宋" w:cs="仿宋"/>
                <w:color w:val="auto"/>
                <w:kern w:val="0"/>
                <w:sz w:val="24"/>
                <w:highlight w:val="none"/>
              </w:rPr>
            </w:pPr>
          </w:p>
        </w:tc>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adjustRightInd w:val="0"/>
              <w:spacing w:line="360" w:lineRule="auto"/>
              <w:jc w:val="center"/>
              <w:rPr>
                <w:rFonts w:hint="default"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11</w:t>
            </w:r>
          </w:p>
        </w:tc>
        <w:tc>
          <w:tcPr>
            <w:tcW w:w="6450" w:type="dxa"/>
            <w:gridSpan w:val="2"/>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adjustRightInd w:val="0"/>
              <w:spacing w:line="360" w:lineRule="auto"/>
              <w:jc w:val="left"/>
              <w:rPr>
                <w:rFonts w:hint="default"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rPr>
              <w:t>本地化服务承诺、项目管理及质量保证</w:t>
            </w:r>
            <w:r>
              <w:rPr>
                <w:rFonts w:hint="eastAsia" w:ascii="仿宋" w:hAnsi="仿宋" w:eastAsia="仿宋" w:cs="仿宋"/>
                <w:color w:val="auto"/>
                <w:kern w:val="0"/>
                <w:sz w:val="24"/>
                <w:highlight w:val="none"/>
                <w:lang w:eastAsia="zh-CN"/>
              </w:rPr>
              <w:t>等综合评定（</w:t>
            </w:r>
            <w:r>
              <w:rPr>
                <w:rFonts w:hint="eastAsia" w:ascii="仿宋" w:hAnsi="仿宋" w:eastAsia="仿宋" w:cs="仿宋"/>
                <w:color w:val="auto"/>
                <w:kern w:val="0"/>
                <w:sz w:val="24"/>
                <w:highlight w:val="none"/>
                <w:lang w:val="en-US" w:eastAsia="zh-CN"/>
              </w:rPr>
              <w:t>0-2分）</w:t>
            </w:r>
          </w:p>
          <w:p>
            <w:pPr>
              <w:widowControl/>
              <w:adjustRightInd w:val="0"/>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优惠措施等综合评定（</w:t>
            </w:r>
            <w:r>
              <w:rPr>
                <w:rFonts w:hint="eastAsia" w:ascii="仿宋" w:hAnsi="仿宋" w:eastAsia="仿宋" w:cs="仿宋"/>
                <w:color w:val="auto"/>
                <w:kern w:val="0"/>
                <w:sz w:val="24"/>
                <w:highlight w:val="none"/>
                <w:lang w:val="en-US" w:eastAsia="zh-CN"/>
              </w:rPr>
              <w:t>0-3</w:t>
            </w:r>
            <w:r>
              <w:rPr>
                <w:rFonts w:hint="eastAsia" w:ascii="仿宋" w:hAnsi="仿宋" w:eastAsia="仿宋" w:cs="仿宋"/>
                <w:color w:val="auto"/>
                <w:kern w:val="0"/>
                <w:sz w:val="24"/>
                <w:highlight w:val="none"/>
              </w:rPr>
              <w:t>分）</w:t>
            </w:r>
          </w:p>
        </w:tc>
        <w:tc>
          <w:tcPr>
            <w:tcW w:w="877" w:type="dxa"/>
            <w:tcBorders>
              <w:top w:val="single" w:color="auto" w:sz="4" w:space="0"/>
              <w:left w:val="single" w:color="auto" w:sz="4" w:space="0"/>
              <w:bottom w:val="single" w:color="auto" w:sz="4" w:space="0"/>
              <w:right w:val="single" w:color="auto" w:sz="4" w:space="0"/>
            </w:tcBorders>
            <w:noWrap w:val="0"/>
            <w:vAlign w:val="center"/>
          </w:tcPr>
          <w:p>
            <w:pPr>
              <w:widowControl/>
              <w:adjustRightInd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5</w:t>
            </w:r>
            <w:r>
              <w:rPr>
                <w:rFonts w:hint="eastAsia" w:ascii="仿宋" w:hAnsi="仿宋" w:eastAsia="仿宋" w:cs="仿宋"/>
                <w:color w:val="auto"/>
                <w:kern w:val="0"/>
                <w:sz w:val="24"/>
                <w:highlight w:val="none"/>
              </w:rPr>
              <w:t>分</w:t>
            </w:r>
          </w:p>
        </w:tc>
        <w:tc>
          <w:tcPr>
            <w:tcW w:w="1016" w:type="dxa"/>
            <w:tcBorders>
              <w:top w:val="single" w:color="auto" w:sz="4" w:space="0"/>
              <w:left w:val="single" w:color="auto" w:sz="4" w:space="0"/>
              <w:bottom w:val="single" w:color="auto" w:sz="4" w:space="0"/>
              <w:right w:val="single" w:color="auto" w:sz="4" w:space="0"/>
            </w:tcBorders>
            <w:noWrap w:val="0"/>
            <w:vAlign w:val="center"/>
          </w:tcPr>
          <w:p>
            <w:pPr>
              <w:widowControl/>
              <w:adjustRightInd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主观分</w:t>
            </w:r>
          </w:p>
        </w:tc>
      </w:tr>
    </w:tbl>
    <w:p>
      <w:pPr>
        <w:rPr>
          <w:rFonts w:hint="eastAsia" w:ascii="仿宋" w:hAnsi="仿宋" w:eastAsia="仿宋" w:cs="仿宋"/>
          <w:color w:val="auto"/>
          <w:sz w:val="24"/>
          <w:highlight w:val="none"/>
        </w:rPr>
      </w:pPr>
    </w:p>
    <w:p>
      <w:pPr>
        <w:widowControl/>
        <w:spacing w:line="360" w:lineRule="auto"/>
        <w:rPr>
          <w:rFonts w:hint="eastAsia" w:ascii="仿宋" w:hAnsi="仿宋" w:eastAsia="仿宋" w:cs="仿宋"/>
          <w:b w:val="0"/>
          <w:bCs w:val="0"/>
          <w:color w:val="auto"/>
          <w:sz w:val="24"/>
          <w:highlight w:val="none"/>
          <w:lang w:val="en-US" w:eastAsia="zh-CN"/>
        </w:rPr>
      </w:pPr>
      <w:r>
        <w:rPr>
          <w:rFonts w:hint="eastAsia" w:ascii="仿宋" w:hAnsi="仿宋" w:eastAsia="仿宋" w:cs="仿宋"/>
          <w:b/>
          <w:color w:val="auto"/>
          <w:sz w:val="24"/>
          <w:highlight w:val="none"/>
        </w:rPr>
        <w:t>备注：</w:t>
      </w:r>
      <w:r>
        <w:rPr>
          <w:rFonts w:hint="eastAsia" w:ascii="仿宋" w:hAnsi="仿宋" w:eastAsia="仿宋" w:cs="仿宋"/>
          <w:b w:val="0"/>
          <w:bCs w:val="0"/>
          <w:color w:val="auto"/>
          <w:sz w:val="24"/>
          <w:highlight w:val="none"/>
          <w:lang w:val="en-US" w:eastAsia="zh-CN"/>
        </w:rPr>
        <w:t>1、评分条款中涉及的业绩、荣誉、人员、社保等分公司均有效。</w:t>
      </w:r>
    </w:p>
    <w:p>
      <w:pPr>
        <w:widowControl/>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投标文件中如附有外文资料，必须逐一对应翻译成中文并加盖投标人公章后附在相关外文资料后面，否则外文资料不予认可。翻译的中文资料与外文资料不符的，均不予认可。翻译严重错误的，将视同提供虚假资料。</w:t>
      </w:r>
    </w:p>
    <w:p>
      <w:pPr>
        <w:widowControl/>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投标人编制投标文件（商务技术文件部分）时，建议按此目录（序号和内容）提供评标标准相应的商务技术资料。</w:t>
      </w:r>
    </w:p>
    <w:p>
      <w:pPr>
        <w:widowControl/>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21.3</w:t>
      </w:r>
      <w:r>
        <w:rPr>
          <w:rFonts w:hint="eastAsia" w:ascii="仿宋" w:hAnsi="仿宋" w:eastAsia="仿宋" w:cs="仿宋"/>
          <w:color w:val="auto"/>
          <w:sz w:val="24"/>
          <w:highlight w:val="none"/>
        </w:rPr>
        <w:t>价格分（</w:t>
      </w:r>
      <w:r>
        <w:rPr>
          <w:rFonts w:hint="eastAsia" w:ascii="仿宋" w:hAnsi="仿宋" w:eastAsia="仿宋" w:cs="仿宋"/>
          <w:color w:val="auto"/>
          <w:sz w:val="24"/>
          <w:highlight w:val="none"/>
          <w:lang w:val="en-US" w:eastAsia="zh-CN"/>
        </w:rPr>
        <w:t>15</w:t>
      </w:r>
      <w:r>
        <w:rPr>
          <w:rFonts w:hint="eastAsia" w:ascii="仿宋" w:hAnsi="仿宋" w:eastAsia="仿宋" w:cs="仿宋"/>
          <w:color w:val="auto"/>
          <w:sz w:val="24"/>
          <w:highlight w:val="none"/>
        </w:rPr>
        <w:t>分）</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04"/>
        <w:gridCol w:w="63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jc w:val="center"/>
        </w:trPr>
        <w:tc>
          <w:tcPr>
            <w:tcW w:w="2204" w:type="dxa"/>
            <w:tcBorders>
              <w:top w:val="single" w:color="auto" w:sz="4" w:space="0"/>
              <w:left w:val="single" w:color="auto" w:sz="4" w:space="0"/>
              <w:bottom w:val="single" w:color="auto" w:sz="4" w:space="0"/>
              <w:right w:val="single" w:color="auto" w:sz="4" w:space="0"/>
            </w:tcBorders>
            <w:noWrap/>
            <w:vAlign w:val="center"/>
          </w:tcPr>
          <w:p>
            <w:pPr>
              <w:widowControl/>
              <w:spacing w:line="24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价格权值</w:t>
            </w:r>
          </w:p>
        </w:tc>
        <w:tc>
          <w:tcPr>
            <w:tcW w:w="6373" w:type="dxa"/>
            <w:tcBorders>
              <w:top w:val="single" w:color="auto" w:sz="4" w:space="0"/>
              <w:left w:val="single" w:color="auto" w:sz="4" w:space="0"/>
              <w:bottom w:val="single" w:color="auto" w:sz="4" w:space="0"/>
              <w:right w:val="single" w:color="auto" w:sz="4" w:space="0"/>
            </w:tcBorders>
            <w:noWrap/>
            <w:vAlign w:val="center"/>
          </w:tcPr>
          <w:p>
            <w:pPr>
              <w:widowControl/>
              <w:spacing w:line="24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计算方法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0" w:hRule="atLeast"/>
          <w:jc w:val="center"/>
        </w:trPr>
        <w:tc>
          <w:tcPr>
            <w:tcW w:w="2204" w:type="dxa"/>
            <w:tcBorders>
              <w:top w:val="single" w:color="auto" w:sz="4" w:space="0"/>
              <w:left w:val="single" w:color="auto" w:sz="4" w:space="0"/>
              <w:bottom w:val="single" w:color="auto" w:sz="4" w:space="0"/>
              <w:right w:val="single" w:color="auto" w:sz="4" w:space="0"/>
            </w:tcBorders>
            <w:noWrap/>
            <w:vAlign w:val="center"/>
          </w:tcPr>
          <w:p>
            <w:pPr>
              <w:widowControl/>
              <w:spacing w:line="240" w:lineRule="auto"/>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价格权值=</w:t>
            </w:r>
            <w:r>
              <w:rPr>
                <w:rFonts w:hint="eastAsia" w:ascii="仿宋" w:hAnsi="仿宋" w:eastAsia="仿宋" w:cs="仿宋"/>
                <w:color w:val="auto"/>
                <w:sz w:val="24"/>
                <w:highlight w:val="none"/>
                <w:lang w:val="en-US" w:eastAsia="zh-CN"/>
              </w:rPr>
              <w:t>0.15</w:t>
            </w:r>
          </w:p>
        </w:tc>
        <w:tc>
          <w:tcPr>
            <w:tcW w:w="6373" w:type="dxa"/>
            <w:tcBorders>
              <w:top w:val="single" w:color="auto" w:sz="4" w:space="0"/>
              <w:left w:val="single" w:color="auto" w:sz="4" w:space="0"/>
              <w:bottom w:val="single" w:color="auto" w:sz="4" w:space="0"/>
              <w:right w:val="single" w:color="auto" w:sz="4" w:space="0"/>
            </w:tcBorders>
            <w:noWrap/>
            <w:vAlign w:val="center"/>
          </w:tcPr>
          <w:p>
            <w:pPr>
              <w:widowControl/>
              <w:spacing w:line="24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最低有效投标价格为评标基准价</w:t>
            </w:r>
          </w:p>
          <w:p>
            <w:pPr>
              <w:widowControl/>
              <w:spacing w:line="24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投标报价得分=(评标基准价／投标报价)×价格权值×100 </w:t>
            </w:r>
          </w:p>
          <w:p>
            <w:pPr>
              <w:widowControl/>
              <w:spacing w:line="24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（计算得分保留小数点后2位）</w:t>
            </w:r>
          </w:p>
        </w:tc>
      </w:tr>
    </w:tbl>
    <w:p>
      <w:pPr>
        <w:rPr>
          <w:rFonts w:hint="eastAsia" w:ascii="仿宋" w:hAnsi="仿宋" w:eastAsia="仿宋" w:cs="仿宋"/>
          <w:b/>
          <w:color w:val="auto"/>
          <w:sz w:val="32"/>
          <w:highlight w:val="none"/>
        </w:rPr>
      </w:pPr>
      <w:r>
        <w:rPr>
          <w:rFonts w:hint="eastAsia" w:ascii="仿宋" w:hAnsi="仿宋" w:eastAsia="仿宋" w:cs="仿宋"/>
          <w:b/>
          <w:color w:val="auto"/>
          <w:sz w:val="32"/>
          <w:highlight w:val="none"/>
        </w:rPr>
        <w:br w:type="page"/>
      </w:r>
    </w:p>
    <w:p>
      <w:pPr>
        <w:snapToGrid w:val="0"/>
        <w:spacing w:line="360" w:lineRule="auto"/>
        <w:rPr>
          <w:rFonts w:hint="eastAsia" w:ascii="仿宋" w:hAnsi="仿宋" w:eastAsia="仿宋" w:cs="仿宋"/>
          <w:b/>
          <w:color w:val="auto"/>
          <w:sz w:val="28"/>
          <w:szCs w:val="28"/>
          <w:highlight w:val="none"/>
        </w:rPr>
      </w:pPr>
      <w:r>
        <w:rPr>
          <w:rFonts w:hint="eastAsia" w:ascii="仿宋" w:hAnsi="仿宋" w:eastAsia="仿宋" w:cs="仿宋"/>
          <w:b/>
          <w:color w:val="auto"/>
          <w:sz w:val="32"/>
          <w:highlight w:val="none"/>
        </w:rPr>
        <w:t>一、评标方法</w:t>
      </w:r>
    </w:p>
    <w:p>
      <w:pPr>
        <w:adjustRightInd/>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1.本项目采用综合评分法。</w:t>
      </w:r>
      <w:r>
        <w:rPr>
          <w:rFonts w:hint="eastAsia" w:ascii="仿宋" w:hAnsi="仿宋" w:eastAsia="仿宋" w:cs="仿宋"/>
          <w:color w:val="auto"/>
          <w:kern w:val="0"/>
          <w:sz w:val="24"/>
          <w:highlight w:val="none"/>
        </w:rPr>
        <w:t>综合评分法，是指投标文件满足招标文件全部实质性要求，且按照评审因素的量化指标评审得分最高的投标人为中标候选人的评标方法。</w:t>
      </w:r>
    </w:p>
    <w:p>
      <w:pPr>
        <w:adjustRightInd/>
        <w:spacing w:line="360" w:lineRule="auto"/>
        <w:rPr>
          <w:rFonts w:hint="eastAsia" w:ascii="仿宋" w:hAnsi="仿宋" w:eastAsia="仿宋" w:cs="仿宋"/>
          <w:color w:val="auto"/>
          <w:kern w:val="0"/>
          <w:sz w:val="24"/>
          <w:highlight w:val="none"/>
        </w:rPr>
      </w:pPr>
      <w:r>
        <w:rPr>
          <w:rFonts w:hint="eastAsia" w:ascii="仿宋" w:hAnsi="仿宋" w:eastAsia="仿宋" w:cs="仿宋"/>
          <w:b/>
          <w:color w:val="auto"/>
          <w:sz w:val="32"/>
          <w:highlight w:val="none"/>
        </w:rPr>
        <w:t>二、评标标准</w:t>
      </w:r>
    </w:p>
    <w:p>
      <w:pPr>
        <w:spacing w:line="360" w:lineRule="auto"/>
        <w:ind w:firstLine="472" w:firstLineChars="196"/>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w:t>
      </w:r>
      <w:r>
        <w:rPr>
          <w:rFonts w:hint="eastAsia" w:ascii="仿宋" w:hAnsi="仿宋" w:eastAsia="仿宋" w:cs="仿宋"/>
          <w:color w:val="auto"/>
          <w:highlight w:val="none"/>
        </w:rPr>
        <w:t xml:space="preserve"> </w:t>
      </w:r>
      <w:r>
        <w:rPr>
          <w:rFonts w:hint="eastAsia" w:ascii="仿宋" w:hAnsi="仿宋" w:eastAsia="仿宋" w:cs="仿宋"/>
          <w:b/>
          <w:color w:val="auto"/>
          <w:sz w:val="24"/>
          <w:highlight w:val="none"/>
        </w:rPr>
        <w:t>评标标准：</w:t>
      </w:r>
      <w:r>
        <w:rPr>
          <w:rFonts w:hint="eastAsia" w:ascii="仿宋" w:hAnsi="仿宋" w:eastAsia="仿宋" w:cs="仿宋"/>
          <w:color w:val="auto"/>
          <w:kern w:val="0"/>
          <w:sz w:val="24"/>
          <w:highlight w:val="none"/>
        </w:rPr>
        <w:t>见评标办法前附表。</w:t>
      </w:r>
    </w:p>
    <w:p>
      <w:pPr>
        <w:spacing w:line="360" w:lineRule="auto"/>
        <w:outlineLvl w:val="0"/>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三、评标程序</w:t>
      </w:r>
    </w:p>
    <w:p>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3.1符合性审查。</w:t>
      </w:r>
      <w:r>
        <w:rPr>
          <w:rFonts w:hint="eastAsia" w:ascii="仿宋" w:hAnsi="仿宋" w:eastAsia="仿宋" w:cs="仿宋"/>
          <w:color w:val="auto"/>
          <w:kern w:val="0"/>
          <w:sz w:val="24"/>
          <w:highlight w:val="none"/>
        </w:rPr>
        <w:t>评标委员会应当对符合资格的投标人的投标文件进行符合性审查，以确定其是否满足招标文件的实质性要求。不满足招标文件的实质性要求的，投标无效。</w:t>
      </w:r>
    </w:p>
    <w:p>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3.2 比较与评价。</w:t>
      </w:r>
      <w:r>
        <w:rPr>
          <w:rFonts w:hint="eastAsia" w:ascii="仿宋" w:hAnsi="仿宋" w:eastAsia="仿宋" w:cs="仿宋"/>
          <w:color w:val="auto"/>
          <w:kern w:val="0"/>
          <w:sz w:val="24"/>
          <w:highlight w:val="none"/>
        </w:rPr>
        <w:t>评标委员会应当按照招标文件中规定的评标方法和标准，对符合性审查合格的投标文件进行商务和技术评估，综合比较与评价。</w:t>
      </w:r>
    </w:p>
    <w:p>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3.3汇总商务技术得分。</w:t>
      </w:r>
      <w:r>
        <w:rPr>
          <w:rFonts w:hint="eastAsia" w:ascii="仿宋" w:hAnsi="仿宋" w:eastAsia="仿宋" w:cs="仿宋"/>
          <w:color w:val="auto"/>
          <w:kern w:val="0"/>
          <w:sz w:val="24"/>
          <w:highlight w:val="none"/>
        </w:rPr>
        <w:t>评标委员会各成员应当独立对每个投标人的商务和技术文件进行评价，并汇总商务技术得分情况。</w:t>
      </w:r>
    </w:p>
    <w:p>
      <w:pPr>
        <w:spacing w:line="360" w:lineRule="auto"/>
        <w:ind w:firstLine="472" w:firstLineChars="196"/>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3.4报价评审。</w:t>
      </w:r>
    </w:p>
    <w:p>
      <w:pPr>
        <w:pStyle w:val="128"/>
        <w:spacing w:before="0"/>
        <w:ind w:firstLine="508" w:firstLineChars="212"/>
        <w:rPr>
          <w:rFonts w:hint="eastAsia" w:ascii="仿宋" w:hAnsi="仿宋" w:eastAsia="仿宋" w:cs="仿宋"/>
          <w:color w:val="auto"/>
          <w:kern w:val="0"/>
          <w:highlight w:val="none"/>
        </w:rPr>
      </w:pPr>
      <w:r>
        <w:rPr>
          <w:rFonts w:hint="eastAsia" w:ascii="仿宋" w:hAnsi="仿宋" w:eastAsia="仿宋" w:cs="仿宋"/>
          <w:color w:val="auto"/>
          <w:kern w:val="0"/>
          <w:highlight w:val="none"/>
        </w:rPr>
        <w:t>3.4.1投标文件报价出现前后不一致的，按照下列规定修正：</w:t>
      </w:r>
    </w:p>
    <w:p>
      <w:pPr>
        <w:pStyle w:val="128"/>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3.4.1.1投标文件中开标一览表(报价表)内容与投标文件中相应内容不一致的，以开标一览表(报价表)为准;</w:t>
      </w:r>
    </w:p>
    <w:p>
      <w:pPr>
        <w:pStyle w:val="128"/>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3.4.1.2大写金额和小写金额不一致的，以大写金额为准;</w:t>
      </w:r>
    </w:p>
    <w:p>
      <w:pPr>
        <w:pStyle w:val="128"/>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3.4.1.3单价金额小数点或者百分比有明显错位的，以开标一览表的总价为准，并修改单价;</w:t>
      </w:r>
    </w:p>
    <w:p>
      <w:pPr>
        <w:pStyle w:val="128"/>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3.4.1.4总价金额与按单价汇总金额不一致的，以单价金额计算结果为准。</w:t>
      </w:r>
    </w:p>
    <w:p>
      <w:pPr>
        <w:pStyle w:val="128"/>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pPr>
        <w:snapToGrid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3.4.2投标文件出现不是唯一的、有选择性投标报价的，投标无效。</w:t>
      </w:r>
    </w:p>
    <w:p>
      <w:pPr>
        <w:snapToGrid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3.4.3投标报价超过招标文件中规定的预算金额或者最高限价的，投标无效。</w:t>
      </w:r>
    </w:p>
    <w:p>
      <w:pPr>
        <w:pStyle w:val="128"/>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pPr>
        <w:pStyle w:val="128"/>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3.4.5对于未预留份额专门面向中小企业的政府采购货物或服务项目，以及预留份额政府采购货物或服务项目中的非预留部分标项，对小型和微型企业的投标报价给予</w:t>
      </w:r>
      <w:r>
        <w:rPr>
          <w:rFonts w:hint="eastAsia" w:ascii="仿宋" w:hAnsi="仿宋" w:eastAsia="仿宋" w:cs="仿宋"/>
          <w:color w:val="auto"/>
          <w:kern w:val="0"/>
          <w:szCs w:val="24"/>
          <w:highlight w:val="none"/>
          <w:lang w:val="en-US" w:eastAsia="zh-CN"/>
        </w:rPr>
        <w:t>20</w:t>
      </w:r>
      <w:r>
        <w:rPr>
          <w:rFonts w:hint="eastAsia" w:ascii="仿宋" w:hAnsi="仿宋" w:eastAsia="仿宋" w:cs="仿宋"/>
          <w:color w:val="auto"/>
          <w:kern w:val="0"/>
          <w:szCs w:val="24"/>
          <w:highlight w:val="none"/>
        </w:rPr>
        <w:t>%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仿宋" w:hAnsi="仿宋" w:eastAsia="仿宋" w:cs="仿宋"/>
          <w:color w:val="auto"/>
          <w:kern w:val="0"/>
          <w:szCs w:val="24"/>
          <w:highlight w:val="none"/>
          <w:lang w:val="en-US" w:eastAsia="zh-CN"/>
        </w:rPr>
        <w:t>6</w:t>
      </w:r>
      <w:r>
        <w:rPr>
          <w:rFonts w:hint="eastAsia" w:ascii="仿宋" w:hAnsi="仿宋" w:eastAsia="仿宋" w:cs="仿宋"/>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pPr>
        <w:spacing w:line="360" w:lineRule="auto"/>
        <w:ind w:firstLine="482" w:firstLineChars="200"/>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3.5排序与推荐。</w:t>
      </w:r>
      <w:r>
        <w:rPr>
          <w:rFonts w:hint="eastAsia" w:ascii="仿宋" w:hAnsi="仿宋" w:eastAsia="仿宋" w:cs="仿宋"/>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pPr>
        <w:spacing w:line="360" w:lineRule="auto"/>
        <w:rPr>
          <w:rFonts w:hint="eastAsia" w:ascii="仿宋" w:hAnsi="仿宋" w:eastAsia="仿宋" w:cs="仿宋"/>
          <w:b/>
          <w:color w:val="auto"/>
          <w:kern w:val="0"/>
          <w:sz w:val="24"/>
          <w:highlight w:val="none"/>
        </w:rPr>
      </w:pPr>
      <w:r>
        <w:rPr>
          <w:rFonts w:hint="eastAsia" w:ascii="仿宋" w:hAnsi="仿宋" w:eastAsia="仿宋" w:cs="仿宋"/>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3.6编写评标报告。</w:t>
      </w:r>
      <w:r>
        <w:rPr>
          <w:rFonts w:hint="eastAsia" w:ascii="仿宋" w:hAnsi="仿宋" w:eastAsia="仿宋" w:cs="仿宋"/>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widowControl/>
        <w:shd w:val="clear" w:color="auto" w:fill="FFFFFF"/>
        <w:adjustRightInd/>
        <w:spacing w:after="225" w:line="315" w:lineRule="atLeast"/>
        <w:jc w:val="left"/>
        <w:rPr>
          <w:rFonts w:hint="eastAsia" w:ascii="仿宋" w:hAnsi="仿宋" w:eastAsia="仿宋" w:cs="仿宋"/>
          <w:b/>
          <w:color w:val="auto"/>
          <w:sz w:val="32"/>
          <w:highlight w:val="none"/>
        </w:rPr>
      </w:pPr>
      <w:r>
        <w:rPr>
          <w:rFonts w:hint="eastAsia" w:ascii="仿宋" w:hAnsi="仿宋" w:eastAsia="仿宋" w:cs="仿宋"/>
          <w:b/>
          <w:color w:val="auto"/>
          <w:sz w:val="32"/>
          <w:highlight w:val="none"/>
        </w:rPr>
        <w:t>四、评标中的其他事项</w:t>
      </w:r>
    </w:p>
    <w:p>
      <w:pPr>
        <w:pStyle w:val="128"/>
        <w:spacing w:before="0"/>
        <w:ind w:firstLine="472" w:firstLineChars="196"/>
        <w:rPr>
          <w:rFonts w:hint="eastAsia" w:ascii="仿宋" w:hAnsi="仿宋" w:eastAsia="仿宋" w:cs="仿宋"/>
          <w:color w:val="auto"/>
          <w:kern w:val="0"/>
          <w:szCs w:val="24"/>
          <w:highlight w:val="none"/>
        </w:rPr>
      </w:pPr>
      <w:r>
        <w:rPr>
          <w:rFonts w:hint="eastAsia" w:ascii="仿宋" w:hAnsi="仿宋" w:eastAsia="仿宋" w:cs="仿宋"/>
          <w:b/>
          <w:color w:val="auto"/>
          <w:kern w:val="0"/>
          <w:szCs w:val="24"/>
          <w:highlight w:val="none"/>
        </w:rPr>
        <w:t>4.1投标人澄清、说明或者补正。</w:t>
      </w:r>
      <w:r>
        <w:rPr>
          <w:rFonts w:hint="eastAsia" w:ascii="仿宋" w:hAnsi="仿宋" w:eastAsia="仿宋" w:cs="仿宋"/>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25"/>
        <w:spacing w:line="360" w:lineRule="auto"/>
        <w:ind w:left="954" w:leftChars="226" w:hanging="479" w:firstLineChars="0"/>
        <w:rPr>
          <w:rFonts w:hint="eastAsia" w:ascii="仿宋" w:hAnsi="仿宋" w:eastAsia="仿宋" w:cs="仿宋"/>
          <w:color w:val="auto"/>
          <w:szCs w:val="21"/>
          <w:highlight w:val="none"/>
        </w:rPr>
      </w:pPr>
      <w:r>
        <w:rPr>
          <w:rFonts w:hint="eastAsia" w:ascii="仿宋" w:hAnsi="仿宋" w:eastAsia="仿宋" w:cs="仿宋"/>
          <w:b/>
          <w:color w:val="auto"/>
          <w:kern w:val="0"/>
          <w:highlight w:val="none"/>
        </w:rPr>
        <w:t>4.2投标无效。</w:t>
      </w:r>
      <w:r>
        <w:rPr>
          <w:rFonts w:hint="eastAsia" w:ascii="仿宋" w:hAnsi="仿宋" w:eastAsia="仿宋" w:cs="仿宋"/>
          <w:color w:val="auto"/>
          <w:szCs w:val="21"/>
          <w:highlight w:val="none"/>
        </w:rPr>
        <w:t>有下列情形之一的，投标无效：</w:t>
      </w:r>
    </w:p>
    <w:p>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4.2.1投标人不具备招标文件中规定的资格要求的（投标人未提供有效的资格文件的，视为投标人不具备招标文件中规定的资格要求）；</w:t>
      </w:r>
    </w:p>
    <w:p>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4.2.2投标文件未按照招标文件要求签署、盖章的；</w:t>
      </w:r>
    </w:p>
    <w:p>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4.2.3采购人拟采购的产品属于政府强制采购的节能产品品目清单范围的，投标人未按招标文件要求提供国家确定的认证机构出具的、处于有效期之内的节能产品认证证书的；</w:t>
      </w:r>
    </w:p>
    <w:p>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4.2.4投标文件含有采购人不能接受的附加条件的；</w:t>
      </w:r>
    </w:p>
    <w:p>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4.2.5投标文件中承诺的投标有效期少于招标文件中载明的投标有效期的；</w:t>
      </w:r>
    </w:p>
    <w:p>
      <w:pPr>
        <w:snapToGrid w:val="0"/>
        <w:spacing w:line="360" w:lineRule="auto"/>
        <w:ind w:firstLine="120" w:firstLineChars="5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4.2.6投标文件出现不是唯一的、有选择性投标报价的;</w:t>
      </w:r>
    </w:p>
    <w:p>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4.2.7投标报价超过招标文件中规定的预算金额或者最高限价的;</w:t>
      </w:r>
    </w:p>
    <w:p>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4.2.8报价明显低于其他通过符合性审查投标人的报价，有可能影响产品质量或者不能诚信履约的，未能按要求提供书面说明或者提交相关证明材料，不能证明其报价合理性的;</w:t>
      </w:r>
    </w:p>
    <w:p>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4.2.9投标人对根据修正原则修正后的报价不确认的；</w:t>
      </w:r>
    </w:p>
    <w:p>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4.2.10投标人提供虚假材料投标的；</w:t>
      </w:r>
    </w:p>
    <w:p>
      <w:pPr>
        <w:spacing w:line="360" w:lineRule="auto"/>
        <w:ind w:firstLine="240" w:firstLineChars="1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4.2.11投标人有恶意串通、妨碍其他投标人的竞争行为、损害采购人或者其他投标人的合法权益情形的；</w:t>
      </w:r>
    </w:p>
    <w:p>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4.2.12投标人仅提交备份投标文件，未在电子交易平台传输递交投标文件的，投标无效；</w:t>
      </w:r>
    </w:p>
    <w:p>
      <w:pPr>
        <w:pStyle w:val="4"/>
        <w:ind w:left="862" w:leftChars="205"/>
        <w:rPr>
          <w:rFonts w:hint="eastAsia" w:ascii="仿宋" w:hAnsi="仿宋" w:eastAsia="仿宋" w:cs="仿宋"/>
          <w:b w:val="0"/>
          <w:bCs w:val="0"/>
          <w:color w:val="auto"/>
          <w:kern w:val="0"/>
          <w:sz w:val="24"/>
          <w:szCs w:val="24"/>
          <w:highlight w:val="none"/>
          <w:lang w:val="en-US"/>
        </w:rPr>
      </w:pPr>
      <w:r>
        <w:rPr>
          <w:rFonts w:hint="eastAsia" w:ascii="仿宋" w:hAnsi="仿宋" w:eastAsia="仿宋" w:cs="仿宋"/>
          <w:b w:val="0"/>
          <w:bCs w:val="0"/>
          <w:color w:val="auto"/>
          <w:kern w:val="0"/>
          <w:sz w:val="24"/>
          <w:szCs w:val="24"/>
          <w:highlight w:val="none"/>
          <w:lang w:val="en-US"/>
        </w:rPr>
        <w:t>4.2.13 投标文件不满足招标文件的其它实质性要求的；</w:t>
      </w:r>
    </w:p>
    <w:p>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4.2.14法律、法规、规章（适用本市的）及省级以上规范性文件（适用本市的）规定的其他无效情形。</w:t>
      </w:r>
    </w:p>
    <w:p>
      <w:pPr>
        <w:pStyle w:val="25"/>
        <w:snapToGrid w:val="0"/>
        <w:spacing w:line="360" w:lineRule="auto"/>
        <w:ind w:firstLine="472" w:firstLineChars="196"/>
        <w:rPr>
          <w:rFonts w:hint="eastAsia" w:ascii="仿宋" w:hAnsi="仿宋" w:eastAsia="仿宋" w:cs="仿宋"/>
          <w:color w:val="auto"/>
          <w:highlight w:val="none"/>
        </w:rPr>
      </w:pPr>
      <w:r>
        <w:rPr>
          <w:rFonts w:hint="eastAsia" w:ascii="仿宋" w:hAnsi="仿宋" w:eastAsia="仿宋" w:cs="仿宋"/>
          <w:b/>
          <w:color w:val="auto"/>
          <w:highlight w:val="none"/>
        </w:rPr>
        <w:t>5.废标。</w:t>
      </w:r>
      <w:r>
        <w:rPr>
          <w:rFonts w:hint="eastAsia" w:ascii="仿宋" w:hAnsi="仿宋" w:eastAsia="仿宋" w:cs="仿宋"/>
          <w:color w:val="auto"/>
          <w:highlight w:val="none"/>
        </w:rPr>
        <w:t>根据《中华人民共和国政府采购法》第三十六条之规定，在采购中，出现下列情形之一的，应予废标：</w:t>
      </w:r>
    </w:p>
    <w:p>
      <w:pPr>
        <w:pStyle w:val="25"/>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5.1符合专业条件的供应商或者对招标文件作实质响应的供应商不足3家的；</w:t>
      </w:r>
    </w:p>
    <w:p>
      <w:pPr>
        <w:pStyle w:val="25"/>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5.2出现影响采购公正的违法、违规行为的；</w:t>
      </w:r>
    </w:p>
    <w:p>
      <w:pPr>
        <w:pStyle w:val="25"/>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5.3投标人的报价均超过了采购预算，采购人不能支付的；</w:t>
      </w:r>
    </w:p>
    <w:p>
      <w:pPr>
        <w:pStyle w:val="25"/>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5.4因重大变故，采购任务取消的。</w:t>
      </w:r>
    </w:p>
    <w:p>
      <w:pPr>
        <w:pStyle w:val="25"/>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废标后，采购机构应当将废标理由通知所有投标人。</w:t>
      </w:r>
    </w:p>
    <w:p>
      <w:pPr>
        <w:pStyle w:val="25"/>
        <w:snapToGrid w:val="0"/>
        <w:spacing w:line="360" w:lineRule="auto"/>
        <w:ind w:firstLine="590" w:firstLineChars="245"/>
        <w:rPr>
          <w:rFonts w:hint="eastAsia" w:ascii="仿宋" w:hAnsi="仿宋" w:eastAsia="仿宋" w:cs="仿宋"/>
          <w:color w:val="auto"/>
          <w:highlight w:val="none"/>
        </w:rPr>
      </w:pPr>
      <w:r>
        <w:rPr>
          <w:rFonts w:hint="eastAsia" w:ascii="仿宋" w:hAnsi="仿宋" w:eastAsia="仿宋" w:cs="仿宋"/>
          <w:b/>
          <w:color w:val="auto"/>
          <w:highlight w:val="none"/>
        </w:rPr>
        <w:t>6.修改招标文件，重新组织采购活动。</w:t>
      </w:r>
      <w:r>
        <w:rPr>
          <w:rFonts w:hint="eastAsia" w:ascii="仿宋" w:hAnsi="仿宋" w:eastAsia="仿宋" w:cs="仿宋"/>
          <w:color w:val="auto"/>
          <w:highlight w:val="none"/>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pPr>
        <w:pStyle w:val="25"/>
        <w:snapToGrid w:val="0"/>
        <w:spacing w:line="360" w:lineRule="auto"/>
        <w:ind w:firstLine="590" w:firstLineChars="245"/>
        <w:rPr>
          <w:rFonts w:hint="eastAsia" w:ascii="仿宋" w:hAnsi="仿宋" w:eastAsia="仿宋" w:cs="仿宋"/>
          <w:color w:val="auto"/>
          <w:highlight w:val="none"/>
        </w:rPr>
      </w:pPr>
      <w:r>
        <w:rPr>
          <w:rFonts w:hint="eastAsia" w:ascii="仿宋" w:hAnsi="仿宋" w:eastAsia="仿宋" w:cs="仿宋"/>
          <w:b/>
          <w:color w:val="auto"/>
          <w:kern w:val="0"/>
          <w:highlight w:val="none"/>
        </w:rPr>
        <w:t>7.重新开展采购。</w:t>
      </w:r>
      <w:r>
        <w:rPr>
          <w:rFonts w:hint="eastAsia" w:ascii="仿宋" w:hAnsi="仿宋" w:eastAsia="仿宋" w:cs="仿宋"/>
          <w:color w:val="auto"/>
          <w:highlight w:val="none"/>
        </w:rPr>
        <w:t>有政府采购法第七十一条、第七十二条规定的违法行为之一，影响或者可能影响中标、成交结果的，依照下列规定处理：</w:t>
      </w:r>
    </w:p>
    <w:p>
      <w:pPr>
        <w:pStyle w:val="25"/>
        <w:snapToGrid w:val="0"/>
        <w:spacing w:line="360" w:lineRule="auto"/>
        <w:ind w:firstLine="600" w:firstLineChars="250"/>
        <w:rPr>
          <w:rFonts w:hint="eastAsia" w:ascii="仿宋" w:hAnsi="仿宋" w:eastAsia="仿宋" w:cs="仿宋"/>
          <w:color w:val="auto"/>
          <w:highlight w:val="none"/>
        </w:rPr>
      </w:pPr>
      <w:r>
        <w:rPr>
          <w:rFonts w:hint="eastAsia" w:ascii="仿宋" w:hAnsi="仿宋" w:eastAsia="仿宋" w:cs="仿宋"/>
          <w:color w:val="auto"/>
          <w:highlight w:val="none"/>
        </w:rPr>
        <w:t>7.1未确定中标或者中标人的，终止本次政府采购活动，重新开展政府采购活动。</w:t>
      </w:r>
    </w:p>
    <w:p>
      <w:pPr>
        <w:pStyle w:val="25"/>
        <w:snapToGrid w:val="0"/>
        <w:spacing w:line="360" w:lineRule="auto"/>
        <w:ind w:firstLine="600" w:firstLineChars="250"/>
        <w:rPr>
          <w:rFonts w:hint="eastAsia" w:ascii="仿宋" w:hAnsi="仿宋" w:eastAsia="仿宋" w:cs="仿宋"/>
          <w:color w:val="auto"/>
          <w:highlight w:val="none"/>
        </w:rPr>
      </w:pPr>
      <w:r>
        <w:rPr>
          <w:rFonts w:hint="eastAsia" w:ascii="仿宋" w:hAnsi="仿宋" w:eastAsia="仿宋" w:cs="仿宋"/>
          <w:color w:val="auto"/>
          <w:highlight w:val="none"/>
        </w:rPr>
        <w:t>7.2已确定中标或者中标人但尚未签订政府采购合同的，中标或者成交结果无效，从合格的中标或者成交候选人中另行确定中标或者中标人；没有合格的中标或者成交候选人的，重新开展政府采购活动。</w:t>
      </w:r>
    </w:p>
    <w:p>
      <w:pPr>
        <w:pStyle w:val="25"/>
        <w:snapToGrid w:val="0"/>
        <w:spacing w:line="360" w:lineRule="auto"/>
        <w:ind w:firstLine="600" w:firstLineChars="250"/>
        <w:rPr>
          <w:rFonts w:hint="eastAsia" w:ascii="仿宋" w:hAnsi="仿宋" w:eastAsia="仿宋" w:cs="仿宋"/>
          <w:color w:val="auto"/>
          <w:highlight w:val="none"/>
        </w:rPr>
      </w:pPr>
      <w:r>
        <w:rPr>
          <w:rFonts w:hint="eastAsia" w:ascii="仿宋" w:hAnsi="仿宋" w:eastAsia="仿宋" w:cs="仿宋"/>
          <w:color w:val="auto"/>
          <w:highlight w:val="none"/>
        </w:rPr>
        <w:t>7.3政府采购合同已签订但尚未履行的，撤销合同，从合格的中标或者成交候选人中另行确定中标或者中标人；没有合格的中标或者成交候选人的，重新开展政府采购活动。</w:t>
      </w:r>
    </w:p>
    <w:p>
      <w:pPr>
        <w:pStyle w:val="25"/>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7.4政府采购合同已经履行，给采购人、供应商造成损失的，由责任人承担赔偿责任。</w:t>
      </w:r>
    </w:p>
    <w:p>
      <w:pPr>
        <w:pStyle w:val="25"/>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7.5政府采购当事人有其他违反政府采购法</w:t>
      </w:r>
      <w:r>
        <w:rPr>
          <w:rFonts w:hint="eastAsia" w:ascii="仿宋" w:hAnsi="仿宋" w:eastAsia="仿宋" w:cs="仿宋"/>
          <w:color w:val="auto"/>
          <w:kern w:val="0"/>
          <w:highlight w:val="none"/>
        </w:rPr>
        <w:t>或者政府采购法实施条例等法律法规规定</w:t>
      </w:r>
      <w:r>
        <w:rPr>
          <w:rFonts w:hint="eastAsia" w:ascii="仿宋" w:hAnsi="仿宋" w:eastAsia="仿宋" w:cs="仿宋"/>
          <w:color w:val="auto"/>
          <w:highlight w:val="none"/>
        </w:rPr>
        <w:t>的行为，经改正后仍然影响或者可能影响中标、成交结果或者依法被认定为中标、成交无效的，依照7.1-7.4规定处理。</w:t>
      </w:r>
    </w:p>
    <w:p>
      <w:pPr>
        <w:pStyle w:val="25"/>
        <w:snapToGrid w:val="0"/>
        <w:spacing w:line="360" w:lineRule="auto"/>
        <w:ind w:firstLine="0" w:firstLineChars="0"/>
        <w:rPr>
          <w:rFonts w:hint="eastAsia" w:ascii="仿宋" w:hAnsi="仿宋" w:eastAsia="仿宋" w:cs="仿宋"/>
          <w:color w:val="auto"/>
          <w:highlight w:val="none"/>
        </w:rPr>
      </w:pPr>
    </w:p>
    <w:bookmarkEnd w:id="16"/>
    <w:p>
      <w:pPr>
        <w:spacing w:line="360" w:lineRule="auto"/>
        <w:ind w:left="720" w:leftChars="343" w:firstLine="1084" w:firstLineChars="300"/>
        <w:outlineLvl w:val="0"/>
        <w:rPr>
          <w:rFonts w:hint="eastAsia" w:ascii="仿宋" w:hAnsi="仿宋" w:eastAsia="仿宋" w:cs="仿宋"/>
          <w:b/>
          <w:color w:val="auto"/>
          <w:sz w:val="36"/>
          <w:szCs w:val="36"/>
          <w:highlight w:val="none"/>
        </w:rPr>
      </w:pPr>
      <w:bookmarkStart w:id="382" w:name="第五部分"/>
      <w:bookmarkStart w:id="383" w:name="_Toc86217003"/>
    </w:p>
    <w:p>
      <w:pPr>
        <w:spacing w:line="360" w:lineRule="auto"/>
        <w:ind w:left="720" w:leftChars="343" w:firstLine="1084" w:firstLineChars="300"/>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 xml:space="preserve">    </w:t>
      </w:r>
    </w:p>
    <w:p>
      <w:pPr>
        <w:spacing w:line="360" w:lineRule="auto"/>
        <w:ind w:left="720" w:leftChars="343" w:firstLine="1084" w:firstLineChars="300"/>
        <w:outlineLvl w:val="0"/>
        <w:rPr>
          <w:rFonts w:hint="eastAsia" w:ascii="仿宋" w:hAnsi="仿宋" w:eastAsia="仿宋" w:cs="仿宋"/>
          <w:b/>
          <w:color w:val="auto"/>
          <w:sz w:val="36"/>
          <w:szCs w:val="36"/>
          <w:highlight w:val="none"/>
        </w:rPr>
      </w:pPr>
    </w:p>
    <w:p>
      <w:pP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br w:type="page"/>
      </w:r>
    </w:p>
    <w:p>
      <w:pPr>
        <w:spacing w:line="360" w:lineRule="auto"/>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第五部分 拟签订的合同文本</w:t>
      </w:r>
    </w:p>
    <w:p>
      <w:pPr>
        <w:pStyle w:val="25"/>
        <w:snapToGrid w:val="0"/>
        <w:spacing w:line="36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（服务类参考样本）</w:t>
      </w:r>
    </w:p>
    <w:p>
      <w:pPr>
        <w:pStyle w:val="25"/>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合同编号：</w:t>
      </w:r>
    </w:p>
    <w:p>
      <w:pPr>
        <w:pStyle w:val="25"/>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签订地点：                                 签订时间：20* 年  月  日</w:t>
      </w:r>
    </w:p>
    <w:p>
      <w:pPr>
        <w:pStyle w:val="25"/>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项目名称：</w:t>
      </w:r>
    </w:p>
    <w:p>
      <w:pPr>
        <w:pStyle w:val="25"/>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 xml:space="preserve">甲方（需方）：                                     </w:t>
      </w:r>
    </w:p>
    <w:p>
      <w:pPr>
        <w:pStyle w:val="25"/>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 xml:space="preserve">乙方（供方）：                                     </w:t>
      </w:r>
    </w:p>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供、需双方根据杭州市萧山区                             项目（招标编号  -  -   ）招标结果和招标文件的要求，并经双方协调一致，订立本采购合同。</w:t>
      </w:r>
    </w:p>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一、合同文件：</w:t>
      </w:r>
    </w:p>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1、合同条款。</w:t>
      </w:r>
    </w:p>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2、中标通知书。</w:t>
      </w:r>
    </w:p>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3、招标文件。</w:t>
      </w:r>
    </w:p>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4、更正公告。</w:t>
      </w:r>
    </w:p>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5、中标单位投标文件。</w:t>
      </w:r>
    </w:p>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6、其他。</w:t>
      </w:r>
    </w:p>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二、合同金额: 本合同金额为(大写)_________________元（￥　　　　元）人民币附：</w:t>
      </w:r>
    </w:p>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《采购项目清单内容》</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5"/>
        <w:gridCol w:w="1692"/>
        <w:gridCol w:w="1800"/>
        <w:gridCol w:w="1758"/>
        <w:gridCol w:w="762"/>
        <w:gridCol w:w="18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1" w:hRule="atLeast"/>
          <w:jc w:val="center"/>
        </w:trPr>
        <w:tc>
          <w:tcPr>
            <w:tcW w:w="945" w:type="dxa"/>
            <w:tcBorders>
              <w:top w:val="single" w:color="auto" w:sz="4" w:space="0"/>
              <w:left w:val="single" w:color="auto" w:sz="4" w:space="0"/>
              <w:bottom w:val="single" w:color="auto" w:sz="4" w:space="0"/>
              <w:right w:val="single" w:color="auto" w:sz="4" w:space="0"/>
            </w:tcBorders>
            <w:vAlign w:val="center"/>
          </w:tcPr>
          <w:p>
            <w:pPr>
              <w:pStyle w:val="25"/>
              <w:keepNext w:val="0"/>
              <w:keepLines w:val="0"/>
              <w:pageBreakBefore w:val="0"/>
              <w:widowControl w:val="0"/>
              <w:kinsoku/>
              <w:wordWrap/>
              <w:overflowPunct/>
              <w:topLinePunct w:val="0"/>
              <w:autoSpaceDE/>
              <w:autoSpaceDN/>
              <w:bidi w:val="0"/>
              <w:adjustRightInd w:val="0"/>
              <w:snapToGrid w:val="0"/>
              <w:spacing w:line="440" w:lineRule="exact"/>
              <w:ind w:left="0" w:leftChars="0" w:firstLine="0" w:firstLineChars="0"/>
              <w:jc w:val="center"/>
              <w:textAlignment w:val="auto"/>
              <w:rPr>
                <w:rFonts w:hint="eastAsia" w:ascii="仿宋" w:hAnsi="仿宋" w:eastAsia="仿宋" w:cs="仿宋"/>
                <w:color w:val="auto"/>
                <w:highlight w:val="none"/>
              </w:rPr>
            </w:pPr>
            <w:r>
              <w:rPr>
                <w:rFonts w:hint="eastAsia" w:ascii="仿宋" w:hAnsi="仿宋" w:eastAsia="仿宋" w:cs="仿宋"/>
                <w:color w:val="auto"/>
                <w:highlight w:val="none"/>
              </w:rPr>
              <w:t>序号</w:t>
            </w:r>
          </w:p>
        </w:tc>
        <w:tc>
          <w:tcPr>
            <w:tcW w:w="1692" w:type="dxa"/>
            <w:tcBorders>
              <w:top w:val="single" w:color="auto" w:sz="4" w:space="0"/>
              <w:left w:val="single" w:color="auto" w:sz="4" w:space="0"/>
              <w:bottom w:val="single" w:color="auto" w:sz="4" w:space="0"/>
              <w:right w:val="single" w:color="auto" w:sz="4" w:space="0"/>
            </w:tcBorders>
            <w:vAlign w:val="center"/>
          </w:tcPr>
          <w:p>
            <w:pPr>
              <w:pStyle w:val="25"/>
              <w:keepNext w:val="0"/>
              <w:keepLines w:val="0"/>
              <w:pageBreakBefore w:val="0"/>
              <w:widowControl w:val="0"/>
              <w:kinsoku/>
              <w:wordWrap/>
              <w:overflowPunct/>
              <w:topLinePunct w:val="0"/>
              <w:autoSpaceDE/>
              <w:autoSpaceDN/>
              <w:bidi w:val="0"/>
              <w:adjustRightInd w:val="0"/>
              <w:snapToGrid w:val="0"/>
              <w:spacing w:line="440" w:lineRule="exact"/>
              <w:ind w:left="0" w:leftChars="0" w:firstLine="0" w:firstLineChars="0"/>
              <w:jc w:val="center"/>
              <w:textAlignment w:val="auto"/>
              <w:rPr>
                <w:rFonts w:hint="eastAsia" w:ascii="仿宋" w:hAnsi="仿宋" w:eastAsia="仿宋" w:cs="仿宋"/>
                <w:color w:val="auto"/>
                <w:highlight w:val="none"/>
              </w:rPr>
            </w:pPr>
            <w:r>
              <w:rPr>
                <w:rFonts w:hint="eastAsia" w:ascii="仿宋" w:hAnsi="仿宋" w:eastAsia="仿宋" w:cs="仿宋"/>
                <w:color w:val="auto"/>
                <w:highlight w:val="none"/>
              </w:rPr>
              <w:t>采购项目</w:t>
            </w:r>
          </w:p>
        </w:tc>
        <w:tc>
          <w:tcPr>
            <w:tcW w:w="1800" w:type="dxa"/>
            <w:tcBorders>
              <w:top w:val="single" w:color="auto" w:sz="4" w:space="0"/>
              <w:left w:val="single" w:color="auto" w:sz="4" w:space="0"/>
              <w:bottom w:val="single" w:color="auto" w:sz="4" w:space="0"/>
              <w:right w:val="single" w:color="auto" w:sz="4" w:space="0"/>
            </w:tcBorders>
            <w:vAlign w:val="center"/>
          </w:tcPr>
          <w:p>
            <w:pPr>
              <w:pStyle w:val="25"/>
              <w:keepNext w:val="0"/>
              <w:keepLines w:val="0"/>
              <w:pageBreakBefore w:val="0"/>
              <w:widowControl w:val="0"/>
              <w:kinsoku/>
              <w:wordWrap/>
              <w:overflowPunct/>
              <w:topLinePunct w:val="0"/>
              <w:autoSpaceDE/>
              <w:autoSpaceDN/>
              <w:bidi w:val="0"/>
              <w:adjustRightInd w:val="0"/>
              <w:snapToGrid w:val="0"/>
              <w:spacing w:line="440" w:lineRule="exact"/>
              <w:ind w:left="0" w:leftChars="0" w:firstLine="0" w:firstLineChars="0"/>
              <w:jc w:val="center"/>
              <w:textAlignment w:val="auto"/>
              <w:rPr>
                <w:rFonts w:hint="eastAsia" w:ascii="仿宋" w:hAnsi="仿宋" w:eastAsia="仿宋" w:cs="仿宋"/>
                <w:color w:val="auto"/>
                <w:highlight w:val="none"/>
              </w:rPr>
            </w:pPr>
            <w:r>
              <w:rPr>
                <w:rFonts w:hint="eastAsia" w:ascii="仿宋" w:hAnsi="仿宋" w:eastAsia="仿宋" w:cs="仿宋"/>
                <w:color w:val="auto"/>
                <w:highlight w:val="none"/>
              </w:rPr>
              <w:t>中标内容</w:t>
            </w:r>
          </w:p>
        </w:tc>
        <w:tc>
          <w:tcPr>
            <w:tcW w:w="1758" w:type="dxa"/>
            <w:tcBorders>
              <w:top w:val="single" w:color="auto" w:sz="4" w:space="0"/>
              <w:left w:val="single" w:color="auto" w:sz="4" w:space="0"/>
              <w:bottom w:val="single" w:color="auto" w:sz="4" w:space="0"/>
              <w:right w:val="single" w:color="auto" w:sz="4" w:space="0"/>
            </w:tcBorders>
            <w:vAlign w:val="center"/>
          </w:tcPr>
          <w:p>
            <w:pPr>
              <w:pStyle w:val="25"/>
              <w:keepNext w:val="0"/>
              <w:keepLines w:val="0"/>
              <w:pageBreakBefore w:val="0"/>
              <w:widowControl w:val="0"/>
              <w:kinsoku/>
              <w:wordWrap/>
              <w:overflowPunct/>
              <w:topLinePunct w:val="0"/>
              <w:autoSpaceDE/>
              <w:autoSpaceDN/>
              <w:bidi w:val="0"/>
              <w:adjustRightInd w:val="0"/>
              <w:snapToGrid w:val="0"/>
              <w:spacing w:line="440" w:lineRule="exact"/>
              <w:ind w:left="0" w:leftChars="0" w:firstLine="0" w:firstLineChars="0"/>
              <w:jc w:val="center"/>
              <w:textAlignment w:val="auto"/>
              <w:rPr>
                <w:rFonts w:hint="eastAsia" w:ascii="仿宋" w:hAnsi="仿宋" w:eastAsia="仿宋" w:cs="仿宋"/>
                <w:color w:val="auto"/>
                <w:highlight w:val="none"/>
              </w:rPr>
            </w:pPr>
            <w:r>
              <w:rPr>
                <w:rFonts w:hint="eastAsia" w:ascii="仿宋" w:hAnsi="仿宋" w:eastAsia="仿宋" w:cs="仿宋"/>
                <w:color w:val="auto"/>
                <w:highlight w:val="none"/>
              </w:rPr>
              <w:t>中标单价（元）</w:t>
            </w:r>
          </w:p>
        </w:tc>
        <w:tc>
          <w:tcPr>
            <w:tcW w:w="762" w:type="dxa"/>
            <w:tcBorders>
              <w:top w:val="single" w:color="auto" w:sz="4" w:space="0"/>
              <w:left w:val="single" w:color="auto" w:sz="4" w:space="0"/>
              <w:bottom w:val="single" w:color="auto" w:sz="4" w:space="0"/>
              <w:right w:val="single" w:color="auto" w:sz="4" w:space="0"/>
            </w:tcBorders>
            <w:vAlign w:val="center"/>
          </w:tcPr>
          <w:p>
            <w:pPr>
              <w:pStyle w:val="25"/>
              <w:keepNext w:val="0"/>
              <w:keepLines w:val="0"/>
              <w:pageBreakBefore w:val="0"/>
              <w:widowControl w:val="0"/>
              <w:kinsoku/>
              <w:wordWrap/>
              <w:overflowPunct/>
              <w:topLinePunct w:val="0"/>
              <w:autoSpaceDE/>
              <w:autoSpaceDN/>
              <w:bidi w:val="0"/>
              <w:adjustRightInd w:val="0"/>
              <w:snapToGrid w:val="0"/>
              <w:spacing w:line="440" w:lineRule="exact"/>
              <w:ind w:left="0" w:leftChars="0" w:firstLine="0" w:firstLineChars="0"/>
              <w:jc w:val="center"/>
              <w:textAlignment w:val="auto"/>
              <w:rPr>
                <w:rFonts w:hint="eastAsia" w:ascii="仿宋" w:hAnsi="仿宋" w:eastAsia="仿宋" w:cs="仿宋"/>
                <w:color w:val="auto"/>
                <w:highlight w:val="none"/>
              </w:rPr>
            </w:pPr>
            <w:r>
              <w:rPr>
                <w:rFonts w:hint="eastAsia" w:ascii="仿宋" w:hAnsi="仿宋" w:eastAsia="仿宋" w:cs="仿宋"/>
                <w:color w:val="auto"/>
                <w:highlight w:val="none"/>
              </w:rPr>
              <w:t>数量</w:t>
            </w:r>
          </w:p>
        </w:tc>
        <w:tc>
          <w:tcPr>
            <w:tcW w:w="1867" w:type="dxa"/>
            <w:tcBorders>
              <w:top w:val="single" w:color="auto" w:sz="4" w:space="0"/>
              <w:left w:val="single" w:color="auto" w:sz="4" w:space="0"/>
              <w:bottom w:val="single" w:color="auto" w:sz="4" w:space="0"/>
              <w:right w:val="single" w:color="auto" w:sz="4" w:space="0"/>
            </w:tcBorders>
            <w:vAlign w:val="center"/>
          </w:tcPr>
          <w:p>
            <w:pPr>
              <w:pStyle w:val="25"/>
              <w:keepNext w:val="0"/>
              <w:keepLines w:val="0"/>
              <w:pageBreakBefore w:val="0"/>
              <w:widowControl w:val="0"/>
              <w:kinsoku/>
              <w:wordWrap/>
              <w:overflowPunct/>
              <w:topLinePunct w:val="0"/>
              <w:autoSpaceDE/>
              <w:autoSpaceDN/>
              <w:bidi w:val="0"/>
              <w:adjustRightInd w:val="0"/>
              <w:snapToGrid w:val="0"/>
              <w:spacing w:line="440" w:lineRule="exact"/>
              <w:ind w:left="0" w:leftChars="0" w:firstLine="0" w:firstLineChars="0"/>
              <w:jc w:val="center"/>
              <w:textAlignment w:val="auto"/>
              <w:rPr>
                <w:rFonts w:hint="eastAsia" w:ascii="仿宋" w:hAnsi="仿宋" w:eastAsia="仿宋" w:cs="仿宋"/>
                <w:color w:val="auto"/>
                <w:highlight w:val="none"/>
              </w:rPr>
            </w:pPr>
            <w:r>
              <w:rPr>
                <w:rFonts w:hint="eastAsia" w:ascii="仿宋" w:hAnsi="仿宋" w:eastAsia="仿宋" w:cs="仿宋"/>
                <w:color w:val="auto"/>
                <w:highlight w:val="none"/>
              </w:rPr>
              <w:t>中标总价（元）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8" w:hRule="atLeast"/>
          <w:jc w:val="center"/>
        </w:trPr>
        <w:tc>
          <w:tcPr>
            <w:tcW w:w="945" w:type="dxa"/>
            <w:tcBorders>
              <w:top w:val="single" w:color="auto" w:sz="4" w:space="0"/>
              <w:left w:val="single" w:color="auto" w:sz="4" w:space="0"/>
              <w:bottom w:val="single" w:color="auto" w:sz="4" w:space="0"/>
              <w:right w:val="single" w:color="auto" w:sz="4" w:space="0"/>
            </w:tcBorders>
            <w:vAlign w:val="center"/>
          </w:tcPr>
          <w:p>
            <w:pPr>
              <w:pStyle w:val="25"/>
              <w:keepNext w:val="0"/>
              <w:keepLines w:val="0"/>
              <w:pageBreakBefore w:val="0"/>
              <w:widowControl w:val="0"/>
              <w:kinsoku/>
              <w:wordWrap/>
              <w:overflowPunct/>
              <w:topLinePunct w:val="0"/>
              <w:autoSpaceDE/>
              <w:autoSpaceDN/>
              <w:bidi w:val="0"/>
              <w:adjustRightInd w:val="0"/>
              <w:snapToGrid w:val="0"/>
              <w:spacing w:line="440" w:lineRule="exact"/>
              <w:ind w:left="0" w:leftChars="0" w:firstLine="0" w:firstLineChars="0"/>
              <w:jc w:val="center"/>
              <w:textAlignment w:val="auto"/>
              <w:rPr>
                <w:rFonts w:hint="eastAsia" w:ascii="仿宋" w:hAnsi="仿宋" w:eastAsia="仿宋" w:cs="仿宋"/>
                <w:color w:val="auto"/>
                <w:highlight w:val="none"/>
              </w:rPr>
            </w:pPr>
            <w:r>
              <w:rPr>
                <w:rFonts w:hint="eastAsia" w:ascii="仿宋" w:hAnsi="仿宋" w:eastAsia="仿宋" w:cs="仿宋"/>
                <w:color w:val="auto"/>
                <w:highlight w:val="none"/>
              </w:rPr>
              <w:t>1</w:t>
            </w:r>
          </w:p>
        </w:tc>
        <w:tc>
          <w:tcPr>
            <w:tcW w:w="1692" w:type="dxa"/>
            <w:tcBorders>
              <w:top w:val="single" w:color="auto" w:sz="4" w:space="0"/>
              <w:left w:val="single" w:color="auto" w:sz="4" w:space="0"/>
              <w:bottom w:val="single" w:color="auto" w:sz="4" w:space="0"/>
              <w:right w:val="single" w:color="auto" w:sz="4" w:space="0"/>
            </w:tcBorders>
            <w:vAlign w:val="center"/>
          </w:tcPr>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p>
        </w:tc>
        <w:tc>
          <w:tcPr>
            <w:tcW w:w="1800" w:type="dxa"/>
            <w:tcBorders>
              <w:top w:val="single" w:color="auto" w:sz="4" w:space="0"/>
              <w:left w:val="single" w:color="auto" w:sz="4" w:space="0"/>
              <w:bottom w:val="single" w:color="auto" w:sz="4" w:space="0"/>
              <w:right w:val="single" w:color="auto" w:sz="4" w:space="0"/>
            </w:tcBorders>
            <w:vAlign w:val="center"/>
          </w:tcPr>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p>
        </w:tc>
        <w:tc>
          <w:tcPr>
            <w:tcW w:w="1758" w:type="dxa"/>
            <w:tcBorders>
              <w:top w:val="single" w:color="auto" w:sz="4" w:space="0"/>
              <w:left w:val="single" w:color="auto" w:sz="4" w:space="0"/>
              <w:bottom w:val="single" w:color="auto" w:sz="4" w:space="0"/>
              <w:right w:val="single" w:color="auto" w:sz="4" w:space="0"/>
            </w:tcBorders>
            <w:vAlign w:val="center"/>
          </w:tcPr>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p>
        </w:tc>
        <w:tc>
          <w:tcPr>
            <w:tcW w:w="762" w:type="dxa"/>
            <w:tcBorders>
              <w:top w:val="single" w:color="auto" w:sz="4" w:space="0"/>
              <w:left w:val="single" w:color="auto" w:sz="4" w:space="0"/>
              <w:bottom w:val="single" w:color="auto" w:sz="4" w:space="0"/>
              <w:right w:val="single" w:color="auto" w:sz="4" w:space="0"/>
            </w:tcBorders>
            <w:vAlign w:val="center"/>
          </w:tcPr>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p>
        </w:tc>
        <w:tc>
          <w:tcPr>
            <w:tcW w:w="1867" w:type="dxa"/>
            <w:tcBorders>
              <w:top w:val="single" w:color="auto" w:sz="4" w:space="0"/>
              <w:left w:val="single" w:color="auto" w:sz="4" w:space="0"/>
              <w:bottom w:val="single" w:color="auto" w:sz="4" w:space="0"/>
              <w:right w:val="single" w:color="auto" w:sz="4" w:space="0"/>
            </w:tcBorders>
            <w:vAlign w:val="center"/>
          </w:tcPr>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3" w:hRule="atLeast"/>
          <w:jc w:val="center"/>
        </w:trPr>
        <w:tc>
          <w:tcPr>
            <w:tcW w:w="945" w:type="dxa"/>
            <w:tcBorders>
              <w:top w:val="single" w:color="auto" w:sz="4" w:space="0"/>
              <w:left w:val="single" w:color="auto" w:sz="4" w:space="0"/>
              <w:bottom w:val="single" w:color="auto" w:sz="4" w:space="0"/>
              <w:right w:val="single" w:color="auto" w:sz="4" w:space="0"/>
            </w:tcBorders>
            <w:vAlign w:val="center"/>
          </w:tcPr>
          <w:p>
            <w:pPr>
              <w:pStyle w:val="25"/>
              <w:keepNext w:val="0"/>
              <w:keepLines w:val="0"/>
              <w:pageBreakBefore w:val="0"/>
              <w:widowControl w:val="0"/>
              <w:kinsoku/>
              <w:wordWrap/>
              <w:overflowPunct/>
              <w:topLinePunct w:val="0"/>
              <w:autoSpaceDE/>
              <w:autoSpaceDN/>
              <w:bidi w:val="0"/>
              <w:adjustRightInd w:val="0"/>
              <w:snapToGrid w:val="0"/>
              <w:spacing w:line="440" w:lineRule="exact"/>
              <w:ind w:left="0" w:leftChars="0" w:firstLine="0" w:firstLineChars="0"/>
              <w:jc w:val="center"/>
              <w:textAlignment w:val="auto"/>
              <w:rPr>
                <w:rFonts w:hint="eastAsia" w:ascii="仿宋" w:hAnsi="仿宋" w:eastAsia="仿宋" w:cs="仿宋"/>
                <w:color w:val="auto"/>
                <w:highlight w:val="none"/>
              </w:rPr>
            </w:pPr>
            <w:r>
              <w:rPr>
                <w:rFonts w:hint="eastAsia" w:ascii="仿宋" w:hAnsi="仿宋" w:eastAsia="仿宋" w:cs="仿宋"/>
                <w:color w:val="auto"/>
                <w:highlight w:val="none"/>
              </w:rPr>
              <w:t>2</w:t>
            </w:r>
          </w:p>
        </w:tc>
        <w:tc>
          <w:tcPr>
            <w:tcW w:w="1692" w:type="dxa"/>
            <w:tcBorders>
              <w:top w:val="single" w:color="auto" w:sz="4" w:space="0"/>
              <w:left w:val="single" w:color="auto" w:sz="4" w:space="0"/>
              <w:bottom w:val="single" w:color="auto" w:sz="4" w:space="0"/>
              <w:right w:val="single" w:color="auto" w:sz="4" w:space="0"/>
            </w:tcBorders>
            <w:vAlign w:val="center"/>
          </w:tcPr>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p>
        </w:tc>
        <w:tc>
          <w:tcPr>
            <w:tcW w:w="1800" w:type="dxa"/>
            <w:tcBorders>
              <w:top w:val="single" w:color="auto" w:sz="4" w:space="0"/>
              <w:left w:val="single" w:color="auto" w:sz="4" w:space="0"/>
              <w:bottom w:val="single" w:color="auto" w:sz="4" w:space="0"/>
              <w:right w:val="single" w:color="auto" w:sz="4" w:space="0"/>
            </w:tcBorders>
            <w:vAlign w:val="center"/>
          </w:tcPr>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p>
        </w:tc>
        <w:tc>
          <w:tcPr>
            <w:tcW w:w="1758" w:type="dxa"/>
            <w:tcBorders>
              <w:top w:val="single" w:color="auto" w:sz="4" w:space="0"/>
              <w:left w:val="single" w:color="auto" w:sz="4" w:space="0"/>
              <w:bottom w:val="single" w:color="auto" w:sz="4" w:space="0"/>
              <w:right w:val="single" w:color="auto" w:sz="4" w:space="0"/>
            </w:tcBorders>
            <w:vAlign w:val="center"/>
          </w:tcPr>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p>
        </w:tc>
        <w:tc>
          <w:tcPr>
            <w:tcW w:w="762" w:type="dxa"/>
            <w:tcBorders>
              <w:top w:val="single" w:color="auto" w:sz="4" w:space="0"/>
              <w:left w:val="single" w:color="auto" w:sz="4" w:space="0"/>
              <w:bottom w:val="single" w:color="auto" w:sz="4" w:space="0"/>
              <w:right w:val="single" w:color="auto" w:sz="4" w:space="0"/>
            </w:tcBorders>
            <w:vAlign w:val="center"/>
          </w:tcPr>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p>
        </w:tc>
        <w:tc>
          <w:tcPr>
            <w:tcW w:w="1867" w:type="dxa"/>
            <w:tcBorders>
              <w:top w:val="single" w:color="auto" w:sz="4" w:space="0"/>
              <w:left w:val="single" w:color="auto" w:sz="4" w:space="0"/>
              <w:bottom w:val="single" w:color="auto" w:sz="4" w:space="0"/>
              <w:right w:val="single" w:color="auto" w:sz="4" w:space="0"/>
            </w:tcBorders>
            <w:vAlign w:val="center"/>
          </w:tcPr>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p>
        </w:tc>
      </w:tr>
    </w:tbl>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三、技术资料</w:t>
      </w:r>
    </w:p>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1.乙方应按招标文件规定的时间向甲方提供有关技术资料。</w:t>
      </w:r>
    </w:p>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四、知识产权</w:t>
      </w:r>
    </w:p>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乙方应保证提供服务过程中不会侵犯任何第三方的知识产权。</w:t>
      </w:r>
    </w:p>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五、履约保证金</w:t>
      </w:r>
    </w:p>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乙方交纳人民币元作为本合同的履约保证金。</w:t>
      </w:r>
    </w:p>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六、转包或分包</w:t>
      </w:r>
    </w:p>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1.本合同范围的服务，应由乙方直接供应，不得转让他人供应；</w:t>
      </w:r>
    </w:p>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2.除非得到甲方的书面同意，乙方不得将本合同范围的服务全部或部分分包给他人供应；</w:t>
      </w:r>
    </w:p>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3.如有转让和未经甲方同意的分包行为，甲方有权解除合同，没收履约保证金并追究乙方的违约责任。</w:t>
      </w:r>
    </w:p>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七、服务质量保证期</w:t>
      </w:r>
    </w:p>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1. 服务质量保证期      年。（自验收合格之日起计）</w:t>
      </w:r>
    </w:p>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八、合同履行时间、履行方式及履行地点</w:t>
      </w:r>
    </w:p>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1. 履行时间：</w:t>
      </w:r>
    </w:p>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2. 履行方式：</w:t>
      </w:r>
    </w:p>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3. 履行地点：</w:t>
      </w:r>
    </w:p>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九、款项支付</w:t>
      </w:r>
    </w:p>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1.付款方式：</w:t>
      </w:r>
    </w:p>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2.合同履行完毕，需方根据合同进行验收，验收合格后供应商按财政结算要求办理货款结算手续。</w:t>
      </w:r>
    </w:p>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十、税费</w:t>
      </w:r>
    </w:p>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本合同执行中相关的一切税费均由乙方负担。</w:t>
      </w:r>
    </w:p>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十一、质量保证及后续服务</w:t>
      </w:r>
    </w:p>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1. 乙方应按招标文件规定向甲方提供服务。</w:t>
      </w:r>
    </w:p>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2. 乙方提供的服务成果在服务质量保证期内发生故障，乙方应负责免费提供后续服务。对达不到要求者，根据实际情况，经双方协商，可按以下办法处理：</w:t>
      </w:r>
    </w:p>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⑴重做：由乙方承担所发生的全部费用。</w:t>
      </w:r>
    </w:p>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⑵贬值处理：由甲乙双方合议定价。</w:t>
      </w:r>
    </w:p>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⑶解除合同。</w:t>
      </w:r>
    </w:p>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3. 如在使用过程中发生问题，乙方在接到甲方通知后在小时内到达甲方现场。</w:t>
      </w:r>
    </w:p>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4.在服务质量保证期内，乙方应对出现的质量及安全问题负责处理解决并承担一切费用。</w:t>
      </w:r>
    </w:p>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十二、违约责任</w:t>
      </w:r>
    </w:p>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1.甲方无正当理由拒绝接收服务的，甲方向乙方偿付合同款项百分之 五 作为违约金。</w:t>
      </w:r>
    </w:p>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2.甲方无故逾期验收和办理款项支付手续的，甲方应按逾期付款总额每日万分之 五向乙方支付违约金。</w:t>
      </w:r>
    </w:p>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3.乙方未能如期提供服务的，每日向甲方支付合同款项的千分之 六 作为违约金。乙方超过约定日期10个工作日仍不能提供服务的，甲方可解除本合同，不予退还履约保证金，如造成甲方损失超过履约保证金的，超出部分由乙方继续承担赔偿责任。</w:t>
      </w:r>
    </w:p>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4.供方在服务项目验收合格之日起保修期内违反本合同有关承诺保证的，损失由乙方承担赔偿。</w:t>
      </w:r>
    </w:p>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5.如发现乙方违反招投标文件和合同的有关规定，甲方有权根据约定和《杭州市政府采购供应商合同履行和售后服务考核暂行办法》，对乙方进行处罚，并有权提前终止合同。</w:t>
      </w:r>
    </w:p>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十三、争议的解决</w:t>
      </w:r>
    </w:p>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因本合同引起的或与本合同有关的任何争议，合同双方应首先通过协商解决，达成书面协议，如协商不成，可选择下列第      种方式解决。</w:t>
      </w:r>
    </w:p>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（1）提请杭州仲裁委员会按照该会仲裁规则进行仲裁，仲裁裁决是终局的，对合同双方均有约束力。</w:t>
      </w:r>
    </w:p>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（2）向有管辖权的人民法院提起诉讼。</w:t>
      </w:r>
    </w:p>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十四、合同生效</w:t>
      </w:r>
    </w:p>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1.中标方持中标通知书作为与需方签订合同的凭证。</w:t>
      </w:r>
    </w:p>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2.本合同经需、供双方法定代表人（符合浙财采监【2013】24号第六条规定的为负责人）或其授权委托人签字并加盖单位公章后生效。</w:t>
      </w:r>
    </w:p>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需方（盖章）：                      供方（盖章）：</w:t>
      </w:r>
    </w:p>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地址：                             地址：</w:t>
      </w:r>
    </w:p>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法定代表人（或项目联系人）签名：   法定代表人（或项目联系人）签名：</w:t>
      </w:r>
    </w:p>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联系电话：                         联系电话：</w:t>
      </w:r>
    </w:p>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邮政编码：                         邮政编码：</w:t>
      </w:r>
    </w:p>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 xml:space="preserve">开户银行：                         开户银行：      </w:t>
      </w:r>
    </w:p>
    <w:p>
      <w:pPr>
        <w:pStyle w:val="25"/>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帐号：                             帐号：</w:t>
      </w:r>
    </w:p>
    <w:p>
      <w:pPr>
        <w:pStyle w:val="23"/>
        <w:rPr>
          <w:rFonts w:hint="eastAsia" w:ascii="仿宋" w:hAnsi="仿宋" w:eastAsia="仿宋" w:cs="仿宋"/>
          <w:color w:val="auto"/>
          <w:highlight w:val="none"/>
        </w:rPr>
      </w:pPr>
    </w:p>
    <w:p>
      <w:pPr>
        <w:spacing w:line="360" w:lineRule="auto"/>
        <w:ind w:left="-420" w:leftChars="-200" w:right="-420" w:rightChars="-200"/>
        <w:rPr>
          <w:rFonts w:hint="eastAsia" w:ascii="仿宋" w:hAnsi="仿宋" w:eastAsia="仿宋" w:cs="仿宋"/>
          <w:color w:val="auto"/>
          <w:sz w:val="24"/>
          <w:highlight w:val="none"/>
        </w:rPr>
      </w:pPr>
    </w:p>
    <w:p>
      <w:pPr>
        <w:spacing w:line="360" w:lineRule="auto"/>
        <w:ind w:left="720" w:firstLine="723" w:firstLineChars="200"/>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第六部分</w:t>
      </w:r>
      <w:bookmarkEnd w:id="382"/>
      <w:r>
        <w:rPr>
          <w:rFonts w:hint="eastAsia" w:ascii="仿宋" w:hAnsi="仿宋" w:eastAsia="仿宋" w:cs="仿宋"/>
          <w:b/>
          <w:color w:val="auto"/>
          <w:sz w:val="36"/>
          <w:szCs w:val="20"/>
          <w:highlight w:val="none"/>
        </w:rPr>
        <w:t xml:space="preserve"> </w:t>
      </w:r>
      <w:bookmarkEnd w:id="383"/>
      <w:r>
        <w:rPr>
          <w:rFonts w:hint="eastAsia" w:ascii="仿宋" w:hAnsi="仿宋" w:eastAsia="仿宋" w:cs="仿宋"/>
          <w:b/>
          <w:color w:val="auto"/>
          <w:sz w:val="36"/>
          <w:szCs w:val="20"/>
          <w:highlight w:val="none"/>
        </w:rPr>
        <w:t>应提交的有关格式范例</w:t>
      </w:r>
    </w:p>
    <w:p>
      <w:pPr>
        <w:spacing w:line="360" w:lineRule="auto"/>
        <w:jc w:val="center"/>
        <w:outlineLvl w:val="0"/>
        <w:rPr>
          <w:rFonts w:hint="eastAsia" w:ascii="仿宋" w:hAnsi="仿宋" w:eastAsia="仿宋" w:cs="仿宋"/>
          <w:b/>
          <w:color w:val="auto"/>
          <w:kern w:val="0"/>
          <w:sz w:val="36"/>
          <w:szCs w:val="36"/>
          <w:highlight w:val="none"/>
        </w:rPr>
      </w:pPr>
    </w:p>
    <w:p>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资格文件部分</w:t>
      </w:r>
    </w:p>
    <w:p>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pPr>
        <w:spacing w:line="360" w:lineRule="auto"/>
        <w:jc w:val="center"/>
        <w:outlineLvl w:val="0"/>
        <w:rPr>
          <w:rFonts w:hint="eastAsia" w:ascii="仿宋" w:hAnsi="仿宋" w:eastAsia="仿宋" w:cs="仿宋"/>
          <w:b/>
          <w:color w:val="auto"/>
          <w:kern w:val="0"/>
          <w:sz w:val="36"/>
          <w:szCs w:val="36"/>
          <w:highlight w:val="none"/>
        </w:rPr>
      </w:pP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（1）符合参加政府采购活动应当具备的一般条件的承诺函……………（页码）</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（2）落实政府采购政策需满足的资格要求………………………………（页码）</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（3）本项目的特定资格要求………………………………………………（页码）</w:t>
      </w:r>
    </w:p>
    <w:p>
      <w:pPr>
        <w:snapToGrid w:val="0"/>
        <w:spacing w:line="360" w:lineRule="auto"/>
        <w:ind w:firstLine="480" w:firstLineChars="200"/>
        <w:rPr>
          <w:rFonts w:hint="eastAsia" w:ascii="仿宋" w:hAnsi="仿宋" w:eastAsia="仿宋" w:cs="仿宋"/>
          <w:color w:val="auto"/>
          <w:sz w:val="24"/>
          <w:highlight w:val="none"/>
        </w:rPr>
      </w:pPr>
    </w:p>
    <w:p>
      <w:pPr>
        <w:spacing w:line="360" w:lineRule="auto"/>
        <w:ind w:firstLine="480" w:firstLineChars="200"/>
        <w:rPr>
          <w:rFonts w:hint="eastAsia" w:ascii="仿宋" w:hAnsi="仿宋" w:eastAsia="仿宋" w:cs="仿宋"/>
          <w:color w:val="auto"/>
          <w:sz w:val="24"/>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r>
        <w:rPr>
          <w:rFonts w:hint="eastAsia" w:ascii="仿宋" w:hAnsi="仿宋" w:eastAsia="仿宋" w:cs="仿宋"/>
          <w:color w:val="auto"/>
          <w:kern w:val="0"/>
          <w:sz w:val="24"/>
          <w:highlight w:val="none"/>
        </w:rPr>
        <w:br w:type="page"/>
      </w:r>
      <w:r>
        <w:rPr>
          <w:rFonts w:hint="eastAsia" w:ascii="仿宋" w:hAnsi="仿宋" w:eastAsia="仿宋" w:cs="仿宋"/>
          <w:b/>
          <w:color w:val="auto"/>
          <w:kern w:val="0"/>
          <w:sz w:val="32"/>
          <w:szCs w:val="32"/>
          <w:highlight w:val="none"/>
        </w:rPr>
        <w:t xml:space="preserve">  一、 符合参加政府采购活动应当具备的一般条件的承诺函</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（采购人）、（采购代理机构）：</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我方参与（项目名称）【招标编号：（采购编号）】政府采购活动，郑重承诺：</w:t>
      </w:r>
    </w:p>
    <w:p>
      <w:pPr>
        <w:snapToGrid w:val="0"/>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（一）具备《中华人民共和国政府采购法》第二十二条第一款规定的条件：</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1、具有独立承担民事责任的能力；</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2、具有良好的商业信誉和健全的财务会计制度； </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3、具有履行合同所必需的设备和专业技术能力；</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4、有依法缴纳税收和社会保障资金的良好记录；</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5、参加政府采购活动前三年内，在经营活动中没有重大违法记录；</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6、具有法律、行政法规规定的其他条件。</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（三）不存在以下情况：</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1、单位负责人为同一人或者存在直接控股、管理关系的不同供应商参加同一合同项下的政府采购活动的；</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2、为采购项目提供整体设计、规范编制或者项目管理、监理、检测等服务后再参加该采购项目的其他采购活动的。</w:t>
      </w:r>
    </w:p>
    <w:p>
      <w:pPr>
        <w:snapToGrid w:val="0"/>
        <w:spacing w:line="360" w:lineRule="auto"/>
        <w:ind w:firstLine="5520" w:firstLineChars="2300"/>
        <w:rPr>
          <w:rFonts w:hint="eastAsia" w:ascii="仿宋" w:hAnsi="仿宋" w:eastAsia="仿宋" w:cs="仿宋"/>
          <w:color w:val="auto"/>
          <w:kern w:val="0"/>
          <w:sz w:val="24"/>
          <w:highlight w:val="none"/>
          <w:lang w:val="zh-CN"/>
        </w:rPr>
      </w:pPr>
    </w:p>
    <w:p>
      <w:pPr>
        <w:snapToGrid w:val="0"/>
        <w:spacing w:line="360" w:lineRule="auto"/>
        <w:ind w:firstLine="5520" w:firstLineChars="23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投标人名称(电子签名)：</w:t>
      </w:r>
    </w:p>
    <w:p>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w:t>
      </w: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rPr>
          <w:rFonts w:hint="eastAsia" w:ascii="仿宋" w:hAnsi="仿宋" w:eastAsia="仿宋" w:cs="仿宋"/>
          <w:color w:val="auto"/>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二、落实政府采购政策需满足的资格要求</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（根据招标公告落实政府采购政策需满足的资格要求选择提供相应的材料；未要求的，无需提供）</w:t>
      </w:r>
    </w:p>
    <w:p>
      <w:pPr>
        <w:snapToGrid w:val="0"/>
        <w:spacing w:before="50" w:after="50" w:line="360" w:lineRule="auto"/>
        <w:ind w:firstLine="472" w:firstLineChars="196"/>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A</w:t>
      </w:r>
      <w:r>
        <w:rPr>
          <w:rFonts w:hint="eastAsia" w:ascii="仿宋" w:hAnsi="仿宋" w:eastAsia="仿宋" w:cs="仿宋"/>
          <w:color w:val="auto"/>
          <w:sz w:val="24"/>
          <w:highlight w:val="none"/>
        </w:rPr>
        <w:t>.专门面向中小企业，货物全部由符合政策要求的中小企业（或小微企业）制造或者服务全部由符合政策要求的中小企业（或小微企业）承接的，提供相应的中小企业声明函（附件5）。</w:t>
      </w:r>
    </w:p>
    <w:p>
      <w:pPr>
        <w:widowControl/>
        <w:spacing w:line="360" w:lineRule="auto"/>
        <w:ind w:firstLine="480"/>
        <w:jc w:val="left"/>
        <w:rPr>
          <w:rFonts w:hint="eastAsia" w:ascii="仿宋" w:hAnsi="仿宋" w:eastAsia="仿宋" w:cs="仿宋"/>
          <w:color w:val="auto"/>
          <w:sz w:val="24"/>
          <w:highlight w:val="none"/>
        </w:rPr>
      </w:pPr>
    </w:p>
    <w:p>
      <w:pPr>
        <w:widowControl/>
        <w:spacing w:line="360" w:lineRule="auto"/>
        <w:ind w:firstLine="472" w:firstLineChars="196"/>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B.</w:t>
      </w:r>
      <w:r>
        <w:rPr>
          <w:rFonts w:hint="eastAsia" w:ascii="仿宋" w:hAnsi="仿宋" w:eastAsia="仿宋" w:cs="仿宋"/>
          <w:color w:val="auto"/>
          <w:sz w:val="24"/>
          <w:highlight w:val="none"/>
        </w:rPr>
        <w:t>要求以联合体形式参加的，提供联合协议和中小企业声明函（附件5），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pPr>
        <w:snapToGrid w:val="0"/>
        <w:spacing w:before="50" w:after="50" w:line="360" w:lineRule="auto"/>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sz w:val="24"/>
          <w:highlight w:val="none"/>
        </w:rPr>
        <w:t xml:space="preserve">    </w:t>
      </w:r>
      <w:r>
        <w:rPr>
          <w:rFonts w:hint="eastAsia" w:ascii="仿宋" w:hAnsi="仿宋" w:eastAsia="仿宋" w:cs="仿宋"/>
          <w:b/>
          <w:color w:val="auto"/>
          <w:kern w:val="0"/>
          <w:sz w:val="32"/>
          <w:szCs w:val="32"/>
          <w:highlight w:val="none"/>
          <w:lang w:val="zh-CN"/>
        </w:rPr>
        <w:t>联合协议</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（联合体所有成员名称）</w:t>
      </w:r>
      <w:r>
        <w:rPr>
          <w:rFonts w:hint="eastAsia" w:ascii="仿宋" w:hAnsi="仿宋" w:eastAsia="仿宋" w:cs="仿宋"/>
          <w:color w:val="auto"/>
          <w:kern w:val="0"/>
          <w:sz w:val="24"/>
          <w:highlight w:val="none"/>
        </w:rPr>
        <w:t>自愿</w:t>
      </w:r>
      <w:r>
        <w:rPr>
          <w:rFonts w:hint="eastAsia" w:ascii="仿宋" w:hAnsi="仿宋" w:eastAsia="仿宋" w:cs="仿宋"/>
          <w:color w:val="auto"/>
          <w:kern w:val="0"/>
          <w:sz w:val="24"/>
          <w:highlight w:val="none"/>
          <w:lang w:val="zh-CN"/>
        </w:rPr>
        <w:t>组成一个联合体，以一个投标人的身份</w:t>
      </w:r>
      <w:r>
        <w:rPr>
          <w:rFonts w:hint="eastAsia" w:ascii="仿宋" w:hAnsi="仿宋" w:eastAsia="仿宋" w:cs="仿宋"/>
          <w:color w:val="auto"/>
          <w:kern w:val="0"/>
          <w:sz w:val="24"/>
          <w:highlight w:val="none"/>
        </w:rPr>
        <w:t>参加</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 xml:space="preserve">投标。 </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一、各方一致决定，</w:t>
      </w:r>
      <w:r>
        <w:rPr>
          <w:rFonts w:hint="eastAsia" w:ascii="仿宋" w:hAnsi="仿宋" w:eastAsia="仿宋" w:cs="仿宋"/>
          <w:color w:val="auto"/>
          <w:kern w:val="0"/>
          <w:sz w:val="24"/>
          <w:highlight w:val="none"/>
          <w:u w:val="single"/>
        </w:rPr>
        <w:t>（某联合体成员名称）</w:t>
      </w:r>
      <w:r>
        <w:rPr>
          <w:rFonts w:hint="eastAsia" w:ascii="仿宋" w:hAnsi="仿宋" w:eastAsia="仿宋" w:cs="仿宋"/>
          <w:color w:val="auto"/>
          <w:kern w:val="0"/>
          <w:sz w:val="24"/>
          <w:highlight w:val="none"/>
        </w:rPr>
        <w:t>为联合体</w:t>
      </w:r>
      <w:r>
        <w:rPr>
          <w:rFonts w:hint="eastAsia" w:ascii="仿宋" w:hAnsi="仿宋" w:eastAsia="仿宋" w:cs="仿宋"/>
          <w:color w:val="auto"/>
          <w:kern w:val="0"/>
          <w:sz w:val="24"/>
          <w:highlight w:val="none"/>
          <w:lang w:val="zh-CN"/>
        </w:rPr>
        <w:t>牵头人</w:t>
      </w:r>
      <w:r>
        <w:rPr>
          <w:rFonts w:hint="eastAsia" w:ascii="仿宋" w:hAnsi="仿宋" w:eastAsia="仿宋" w:cs="仿宋"/>
          <w:color w:val="auto"/>
          <w:sz w:val="24"/>
          <w:highlight w:val="none"/>
        </w:rPr>
        <w:t>，代表所有联合体成员负责投标和合同实施阶段的主办、协调工作</w:t>
      </w:r>
      <w:r>
        <w:rPr>
          <w:rFonts w:hint="eastAsia" w:ascii="仿宋" w:hAnsi="仿宋" w:eastAsia="仿宋" w:cs="仿宋"/>
          <w:color w:val="auto"/>
          <w:kern w:val="0"/>
          <w:sz w:val="24"/>
          <w:highlight w:val="none"/>
          <w:lang w:val="zh-CN"/>
        </w:rPr>
        <w:t>。</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w:t>
      </w:r>
      <w:r>
        <w:rPr>
          <w:rFonts w:hint="eastAsia" w:ascii="仿宋" w:hAnsi="仿宋" w:eastAsia="仿宋" w:cs="仿宋"/>
          <w:color w:val="auto"/>
          <w:sz w:val="24"/>
          <w:highlight w:val="none"/>
        </w:rPr>
        <w:t>所有联合体成员各方签署授权书，授权书载明的</w:t>
      </w:r>
      <w:r>
        <w:rPr>
          <w:rFonts w:hint="eastAsia" w:ascii="仿宋" w:hAnsi="仿宋" w:eastAsia="仿宋" w:cs="仿宋"/>
          <w:color w:val="auto"/>
          <w:kern w:val="0"/>
          <w:sz w:val="24"/>
          <w:highlight w:val="none"/>
          <w:lang w:val="zh-CN"/>
        </w:rPr>
        <w:t>授权代表根据招标文件规定及投标内容而对采购人、采购机构所作的任何合法承诺，包括书面澄清及相应等均对联合投标各方产生约束力。</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三、本次联合投标中，分工如下：</w:t>
      </w:r>
      <w:r>
        <w:rPr>
          <w:rFonts w:hint="eastAsia" w:ascii="仿宋" w:hAnsi="仿宋" w:eastAsia="仿宋" w:cs="仿宋"/>
          <w:color w:val="auto"/>
          <w:kern w:val="0"/>
          <w:sz w:val="24"/>
          <w:highlight w:val="none"/>
          <w:u w:val="single"/>
        </w:rPr>
        <w:t>（联合体其中一方成员名称）</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u w:val="single"/>
        </w:rPr>
        <w:t>（联合体其中一方成员名称）</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 xml:space="preserve"> ；……。</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w:t>
      </w:r>
      <w:r>
        <w:rPr>
          <w:rFonts w:hint="eastAsia" w:ascii="仿宋" w:hAnsi="仿宋" w:eastAsia="仿宋" w:cs="仿宋"/>
          <w:color w:val="auto"/>
          <w:sz w:val="24"/>
          <w:highlight w:val="none"/>
        </w:rPr>
        <w:t>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五、如果中标，</w:t>
      </w:r>
      <w:r>
        <w:rPr>
          <w:rFonts w:hint="eastAsia" w:ascii="仿宋" w:hAnsi="仿宋" w:eastAsia="仿宋" w:cs="仿宋"/>
          <w:color w:val="auto"/>
          <w:sz w:val="24"/>
          <w:highlight w:val="none"/>
        </w:rPr>
        <w:t>联合体各成员方共同与采购人签订合同，并就采购合同约定的事项对采购人承担连带责任。</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六、有关本次联合投标的其他事宜：</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1、联合体各方不再单独参加或者与其他供应商另外组成联合体参加同一合同项下的政府采购活动。</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2、联合体中有同类资质的各方按照联合体分工承担相同工作的，按照资质等级较低的供应商确定资质等级。</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3、本协议提交采购人、采购机构后，联合体各方不得以任何形式对上述内容进行修改或撤销。</w:t>
      </w:r>
    </w:p>
    <w:p>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pPr>
        <w:snapToGrid w:val="0"/>
        <w:spacing w:line="360" w:lineRule="auto"/>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pPr>
        <w:spacing w:line="360" w:lineRule="auto"/>
        <w:ind w:firstLine="480" w:firstLineChars="200"/>
        <w:rPr>
          <w:rFonts w:hint="eastAsia" w:ascii="仿宋" w:hAnsi="仿宋" w:eastAsia="仿宋" w:cs="仿宋"/>
          <w:color w:val="auto"/>
          <w:sz w:val="24"/>
          <w:highlight w:val="none"/>
        </w:rPr>
      </w:pPr>
    </w:p>
    <w:p>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C、</w:t>
      </w:r>
      <w:r>
        <w:rPr>
          <w:rFonts w:hint="eastAsia" w:ascii="仿宋" w:hAnsi="仿宋" w:eastAsia="仿宋" w:cs="仿宋"/>
          <w:color w:val="auto"/>
          <w:sz w:val="24"/>
          <w:highlight w:val="none"/>
        </w:rPr>
        <w:t>要求合同分包的，提供分包意向协议和中小企业声明函（附件5），分包意向协议中中小企业合同金额应当达到招标公告载明的比例；如果供应商本身提供所有标的均由中小企业制造或承接，视同符合了资格条件，无需再向中小企业分包，无需提供分包意向协议。</w:t>
      </w:r>
    </w:p>
    <w:p>
      <w:pPr>
        <w:snapToGrid w:val="0"/>
        <w:spacing w:line="360" w:lineRule="auto"/>
        <w:ind w:firstLine="3534" w:firstLineChars="1100"/>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分包意向协议</w:t>
      </w:r>
    </w:p>
    <w:p>
      <w:pPr>
        <w:widowControl/>
        <w:spacing w:line="360" w:lineRule="auto"/>
        <w:ind w:firstLine="120" w:firstLineChars="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中标后以分包方式履行合同的，提供分包意向协议；采购人不同意分包或者投标人中标后不以分包方式履行合同的，则不需要提供。</w:t>
      </w:r>
      <w:r>
        <w:rPr>
          <w:rFonts w:hint="eastAsia" w:ascii="仿宋" w:hAnsi="仿宋" w:eastAsia="仿宋" w:cs="仿宋"/>
          <w:color w:val="auto"/>
          <w:sz w:val="24"/>
          <w:highlight w:val="none"/>
        </w:rPr>
        <w:t>）</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若成为</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的中标供应商，将依法采取分包方式履行合同。</w:t>
      </w: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rPr>
        <w:t>与</w:t>
      </w:r>
      <w:r>
        <w:rPr>
          <w:rFonts w:hint="eastAsia" w:ascii="仿宋" w:hAnsi="仿宋" w:eastAsia="仿宋" w:cs="仿宋"/>
          <w:color w:val="auto"/>
          <w:kern w:val="0"/>
          <w:sz w:val="24"/>
          <w:highlight w:val="none"/>
          <w:u w:val="single"/>
        </w:rPr>
        <w:t>（所有分包供应商名称）</w:t>
      </w:r>
      <w:r>
        <w:rPr>
          <w:rFonts w:hint="eastAsia" w:ascii="仿宋" w:hAnsi="仿宋" w:eastAsia="仿宋" w:cs="仿宋"/>
          <w:color w:val="auto"/>
          <w:kern w:val="0"/>
          <w:sz w:val="24"/>
          <w:highlight w:val="none"/>
        </w:rPr>
        <w:t>达成分包意向协议</w:t>
      </w:r>
      <w:r>
        <w:rPr>
          <w:rFonts w:hint="eastAsia" w:ascii="仿宋" w:hAnsi="仿宋" w:eastAsia="仿宋" w:cs="仿宋"/>
          <w:color w:val="auto"/>
          <w:kern w:val="0"/>
          <w:sz w:val="24"/>
          <w:highlight w:val="none"/>
          <w:lang w:val="zh-CN"/>
        </w:rPr>
        <w:t xml:space="preserve">。 </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一、分包标的及数量</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将</w:t>
      </w:r>
      <w:r>
        <w:rPr>
          <w:rFonts w:hint="eastAsia" w:ascii="仿宋" w:hAnsi="仿宋" w:eastAsia="仿宋" w:cs="仿宋"/>
          <w:color w:val="auto"/>
          <w:highlight w:val="none"/>
          <w:u w:val="single"/>
        </w:rPr>
        <w:t xml:space="preserve">   XX工作内容   </w:t>
      </w:r>
      <w:r>
        <w:rPr>
          <w:rFonts w:hint="eastAsia" w:ascii="仿宋" w:hAnsi="仿宋" w:eastAsia="仿宋" w:cs="仿宋"/>
          <w:color w:val="auto"/>
          <w:sz w:val="24"/>
          <w:highlight w:val="none"/>
        </w:rPr>
        <w:t>分包给</w:t>
      </w:r>
      <w:r>
        <w:rPr>
          <w:rFonts w:hint="eastAsia" w:ascii="仿宋" w:hAnsi="仿宋" w:eastAsia="仿宋" w:cs="仿宋"/>
          <w:color w:val="auto"/>
          <w:kern w:val="0"/>
          <w:sz w:val="24"/>
          <w:highlight w:val="none"/>
          <w:u w:val="single"/>
        </w:rPr>
        <w:t>（某分包供应商名称）</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u w:val="single"/>
        </w:rPr>
        <w:t>（某分包供应商名称），</w:t>
      </w:r>
      <w:r>
        <w:rPr>
          <w:rFonts w:hint="eastAsia" w:ascii="仿宋" w:hAnsi="仿宋" w:eastAsia="仿宋" w:cs="仿宋"/>
          <w:color w:val="auto"/>
          <w:kern w:val="0"/>
          <w:sz w:val="24"/>
          <w:highlight w:val="none"/>
          <w:lang w:val="zh-CN"/>
        </w:rPr>
        <w:t>具备承</w:t>
      </w:r>
      <w:r>
        <w:rPr>
          <w:rFonts w:hint="eastAsia" w:ascii="仿宋" w:hAnsi="仿宋" w:eastAsia="仿宋" w:cs="仿宋"/>
          <w:color w:val="auto"/>
          <w:kern w:val="0"/>
          <w:sz w:val="24"/>
          <w:highlight w:val="none"/>
        </w:rPr>
        <w:t>担</w:t>
      </w:r>
      <w:r>
        <w:rPr>
          <w:rFonts w:hint="eastAsia" w:ascii="仿宋" w:hAnsi="仿宋" w:eastAsia="仿宋" w:cs="仿宋"/>
          <w:color w:val="auto"/>
          <w:kern w:val="0"/>
          <w:sz w:val="24"/>
          <w:highlight w:val="none"/>
          <w:u w:val="single"/>
          <w:lang w:val="zh-CN"/>
        </w:rPr>
        <w:t>XX工作内容</w:t>
      </w:r>
      <w:r>
        <w:rPr>
          <w:rFonts w:hint="eastAsia" w:ascii="仿宋" w:hAnsi="仿宋" w:eastAsia="仿宋" w:cs="仿宋"/>
          <w:color w:val="auto"/>
          <w:kern w:val="0"/>
          <w:sz w:val="24"/>
          <w:highlight w:val="none"/>
          <w:lang w:val="zh-CN"/>
        </w:rPr>
        <w:t>相应资质条件且不得再次分包；</w:t>
      </w:r>
    </w:p>
    <w:p>
      <w:pPr>
        <w:pStyle w:val="4"/>
        <w:ind w:left="664" w:leftChars="316" w:firstLine="229" w:firstLineChars="95"/>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rPr>
        <w:t>……</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二、分包工作履行期限、地点、方式</w:t>
      </w:r>
    </w:p>
    <w:p>
      <w:pPr>
        <w:snapToGrid w:val="0"/>
        <w:spacing w:line="360" w:lineRule="auto"/>
        <w:ind w:firstLine="576"/>
        <w:rPr>
          <w:rFonts w:hint="eastAsia" w:ascii="仿宋" w:hAnsi="仿宋" w:eastAsia="仿宋" w:cs="仿宋"/>
          <w:color w:val="auto"/>
          <w:highlight w:val="none"/>
          <w:u w:val="single"/>
        </w:rPr>
      </w:pPr>
      <w:r>
        <w:rPr>
          <w:rFonts w:hint="eastAsia" w:ascii="仿宋" w:hAnsi="仿宋" w:eastAsia="仿宋" w:cs="仿宋"/>
          <w:color w:val="auto"/>
          <w:highlight w:val="none"/>
          <w:u w:val="single"/>
        </w:rPr>
        <w:t xml:space="preserve">                                                                                  </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三、质量</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四、价款或者报酬</w:t>
      </w:r>
    </w:p>
    <w:p>
      <w:pPr>
        <w:snapToGrid w:val="0"/>
        <w:spacing w:line="360" w:lineRule="auto"/>
        <w:ind w:left="573" w:leftChars="273"/>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pPr>
        <w:snapToGrid w:val="0"/>
        <w:spacing w:line="360" w:lineRule="auto"/>
        <w:ind w:left="573" w:leftChars="273"/>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五、违约责任</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六、争议解决的办法</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七、其他</w:t>
      </w:r>
    </w:p>
    <w:p>
      <w:pPr>
        <w:snapToGrid w:val="0"/>
        <w:spacing w:line="360" w:lineRule="auto"/>
        <w:ind w:left="5758" w:leftChars="342" w:hanging="5040" w:hangingChars="2100"/>
        <w:rPr>
          <w:rFonts w:hint="eastAsia" w:ascii="仿宋" w:hAnsi="仿宋" w:eastAsia="仿宋" w:cs="仿宋"/>
          <w:color w:val="auto"/>
          <w:kern w:val="0"/>
          <w:sz w:val="24"/>
          <w:highlight w:val="none"/>
          <w:lang w:val="zh-CN"/>
        </w:rPr>
      </w:pPr>
      <w:r>
        <w:rPr>
          <w:rFonts w:hint="eastAsia" w:ascii="仿宋" w:hAnsi="仿宋" w:eastAsia="仿宋" w:cs="仿宋"/>
          <w:color w:val="auto"/>
          <w:sz w:val="24"/>
          <w:highlight w:val="none"/>
        </w:rPr>
        <w:t>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 xml:space="preserve">  。                                           投标人名称(电子签名)：</w:t>
      </w:r>
    </w:p>
    <w:p>
      <w:pPr>
        <w:snapToGrid w:val="0"/>
        <w:spacing w:line="360" w:lineRule="auto"/>
        <w:ind w:firstLine="5640" w:firstLineChars="235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分包供应商名称：</w:t>
      </w:r>
    </w:p>
    <w:p>
      <w:pPr>
        <w:snapToGrid w:val="0"/>
        <w:spacing w:line="360" w:lineRule="auto"/>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pPr>
        <w:spacing w:line="360" w:lineRule="auto"/>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pPr>
        <w:widowControl/>
        <w:spacing w:line="360" w:lineRule="auto"/>
        <w:ind w:left="150"/>
        <w:jc w:val="center"/>
        <w:rPr>
          <w:rFonts w:hint="eastAsia" w:ascii="仿宋" w:hAnsi="仿宋" w:eastAsia="仿宋" w:cs="仿宋"/>
          <w:b/>
          <w:color w:val="auto"/>
          <w:kern w:val="0"/>
          <w:sz w:val="32"/>
          <w:szCs w:val="32"/>
          <w:highlight w:val="none"/>
        </w:rPr>
      </w:pPr>
    </w:p>
    <w:p>
      <w:pPr>
        <w:widowControl/>
        <w:spacing w:line="360" w:lineRule="auto"/>
        <w:ind w:left="15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三、本项目的特定资格要求</w:t>
      </w:r>
    </w:p>
    <w:p>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（根据招标公告本项目的特定资格要求提供相应的材料；未要求的，无需提供）</w:t>
      </w:r>
    </w:p>
    <w:p>
      <w:pPr>
        <w:rPr>
          <w:rFonts w:hint="eastAsia" w:ascii="仿宋" w:hAnsi="仿宋" w:eastAsia="仿宋" w:cs="仿宋"/>
          <w:color w:val="auto"/>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pacing w:line="360" w:lineRule="auto"/>
        <w:jc w:val="center"/>
        <w:outlineLvl w:val="0"/>
        <w:rPr>
          <w:rFonts w:hint="eastAsia" w:ascii="仿宋" w:hAnsi="仿宋" w:eastAsia="仿宋" w:cs="仿宋"/>
          <w:b/>
          <w:color w:val="auto"/>
          <w:kern w:val="0"/>
          <w:sz w:val="36"/>
          <w:szCs w:val="36"/>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pacing w:line="360" w:lineRule="auto"/>
        <w:jc w:val="center"/>
        <w:outlineLvl w:val="0"/>
        <w:rPr>
          <w:rFonts w:hint="eastAsia" w:ascii="仿宋" w:hAnsi="仿宋" w:eastAsia="仿宋" w:cs="仿宋"/>
          <w:b/>
          <w:color w:val="auto"/>
          <w:kern w:val="0"/>
          <w:sz w:val="36"/>
          <w:szCs w:val="36"/>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pacing w:line="360" w:lineRule="auto"/>
        <w:jc w:val="center"/>
        <w:outlineLvl w:val="0"/>
        <w:rPr>
          <w:rFonts w:hint="eastAsia" w:ascii="仿宋" w:hAnsi="仿宋" w:eastAsia="仿宋" w:cs="仿宋"/>
          <w:b/>
          <w:color w:val="auto"/>
          <w:kern w:val="0"/>
          <w:sz w:val="36"/>
          <w:szCs w:val="36"/>
          <w:highlight w:val="none"/>
        </w:rPr>
      </w:pPr>
    </w:p>
    <w:p>
      <w:pPr>
        <w:spacing w:line="360" w:lineRule="auto"/>
        <w:ind w:right="420" w:firstLine="3614" w:firstLineChars="100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商务技术文件部分</w:t>
      </w:r>
    </w:p>
    <w:p>
      <w:pPr>
        <w:spacing w:line="360" w:lineRule="auto"/>
        <w:jc w:val="center"/>
        <w:outlineLvl w:val="0"/>
        <w:rPr>
          <w:rFonts w:hint="eastAsia" w:ascii="仿宋" w:hAnsi="仿宋" w:eastAsia="仿宋" w:cs="仿宋"/>
          <w:b/>
          <w:color w:val="auto"/>
          <w:kern w:val="0"/>
          <w:sz w:val="24"/>
          <w:highlight w:val="none"/>
        </w:rPr>
      </w:pPr>
    </w:p>
    <w:p>
      <w:pPr>
        <w:spacing w:line="360" w:lineRule="auto"/>
        <w:jc w:val="center"/>
        <w:outlineLvl w:val="0"/>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目录</w:t>
      </w:r>
    </w:p>
    <w:p>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（1）投标函</w:t>
      </w:r>
      <w:r>
        <w:rPr>
          <w:rFonts w:hint="eastAsia" w:ascii="仿宋" w:hAnsi="仿宋" w:eastAsia="仿宋" w:cs="仿宋"/>
          <w:color w:val="auto"/>
          <w:highlight w:val="none"/>
        </w:rPr>
        <w:t>…………………………………………………………………………………（页码）</w:t>
      </w:r>
      <w:r>
        <w:rPr>
          <w:rFonts w:hint="eastAsia" w:ascii="仿宋" w:hAnsi="仿宋" w:eastAsia="仿宋" w:cs="仿宋"/>
          <w:color w:val="auto"/>
          <w:sz w:val="24"/>
          <w:highlight w:val="none"/>
        </w:rPr>
        <w:t>（2）授权委托书或法定代表人（单位负责人、自然人本人）身份证明</w:t>
      </w:r>
      <w:r>
        <w:rPr>
          <w:rFonts w:hint="eastAsia" w:ascii="仿宋" w:hAnsi="仿宋" w:eastAsia="仿宋" w:cs="仿宋"/>
          <w:color w:val="auto"/>
          <w:highlight w:val="none"/>
        </w:rPr>
        <w:t>………（页码）</w:t>
      </w:r>
    </w:p>
    <w:p>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（3）联合协议</w:t>
      </w:r>
      <w:r>
        <w:rPr>
          <w:rFonts w:hint="eastAsia" w:ascii="仿宋" w:hAnsi="仿宋" w:eastAsia="仿宋" w:cs="仿宋"/>
          <w:color w:val="auto"/>
          <w:highlight w:val="none"/>
        </w:rPr>
        <w:t>………………………………………………………………………………（页码）</w:t>
      </w:r>
    </w:p>
    <w:p>
      <w:pPr>
        <w:snapToGrid w:val="0"/>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（4）分包意向协议</w:t>
      </w:r>
      <w:r>
        <w:rPr>
          <w:rFonts w:hint="eastAsia" w:ascii="仿宋" w:hAnsi="仿宋" w:eastAsia="仿宋" w:cs="仿宋"/>
          <w:color w:val="auto"/>
          <w:highlight w:val="none"/>
        </w:rPr>
        <w:t>…………………………………………………………………………（页码）</w:t>
      </w:r>
    </w:p>
    <w:p>
      <w:pPr>
        <w:snapToGrid w:val="0"/>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（5）符合性审查资料</w:t>
      </w:r>
      <w:r>
        <w:rPr>
          <w:rFonts w:hint="eastAsia" w:ascii="仿宋" w:hAnsi="仿宋" w:eastAsia="仿宋" w:cs="仿宋"/>
          <w:color w:val="auto"/>
          <w:highlight w:val="none"/>
        </w:rPr>
        <w:t>………………………………………………………………………（页码）</w:t>
      </w:r>
    </w:p>
    <w:p>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（6）评标标准相应的商务技术资料</w:t>
      </w:r>
      <w:r>
        <w:rPr>
          <w:rFonts w:hint="eastAsia" w:ascii="仿宋" w:hAnsi="仿宋" w:eastAsia="仿宋" w:cs="仿宋"/>
          <w:color w:val="auto"/>
          <w:highlight w:val="none"/>
        </w:rPr>
        <w:t>……………………………………………………（页码）</w:t>
      </w:r>
      <w:r>
        <w:rPr>
          <w:rFonts w:hint="eastAsia" w:ascii="仿宋" w:hAnsi="仿宋" w:eastAsia="仿宋" w:cs="仿宋"/>
          <w:color w:val="auto"/>
          <w:sz w:val="24"/>
          <w:highlight w:val="none"/>
        </w:rPr>
        <w:t>（7）投标标的清单</w:t>
      </w:r>
      <w:r>
        <w:rPr>
          <w:rFonts w:hint="eastAsia" w:ascii="仿宋" w:hAnsi="仿宋" w:eastAsia="仿宋" w:cs="仿宋"/>
          <w:color w:val="auto"/>
          <w:highlight w:val="none"/>
        </w:rPr>
        <w:t>……………………………………………………………</w:t>
      </w:r>
      <w:r>
        <w:rPr>
          <w:rFonts w:hint="eastAsia" w:ascii="仿宋" w:hAnsi="仿宋" w:eastAsia="仿宋" w:cs="仿宋"/>
          <w:color w:val="auto"/>
          <w:highlight w:val="none"/>
          <w:lang w:eastAsia="zh-CN"/>
        </w:rPr>
        <w:t>……</w:t>
      </w:r>
      <w:r>
        <w:rPr>
          <w:rFonts w:hint="eastAsia" w:ascii="仿宋" w:hAnsi="仿宋" w:eastAsia="仿宋" w:cs="仿宋"/>
          <w:color w:val="auto"/>
          <w:highlight w:val="none"/>
        </w:rPr>
        <w:t>……</w:t>
      </w:r>
      <w:r>
        <w:rPr>
          <w:rFonts w:hint="eastAsia" w:ascii="仿宋" w:hAnsi="仿宋" w:eastAsia="仿宋" w:cs="仿宋"/>
          <w:color w:val="auto"/>
          <w:highlight w:val="none"/>
          <w:lang w:eastAsia="zh-CN"/>
        </w:rPr>
        <w:t>…</w:t>
      </w:r>
      <w:r>
        <w:rPr>
          <w:rFonts w:hint="eastAsia" w:ascii="仿宋" w:hAnsi="仿宋" w:eastAsia="仿宋" w:cs="仿宋"/>
          <w:color w:val="auto"/>
          <w:highlight w:val="none"/>
        </w:rPr>
        <w:t>（页码）</w:t>
      </w:r>
    </w:p>
    <w:p>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（8）商务技术偏离表</w:t>
      </w:r>
      <w:r>
        <w:rPr>
          <w:rFonts w:hint="eastAsia" w:ascii="仿宋" w:hAnsi="仿宋" w:eastAsia="仿宋" w:cs="仿宋"/>
          <w:color w:val="auto"/>
          <w:highlight w:val="none"/>
        </w:rPr>
        <w:t>………………………………………………………………………（页码）</w:t>
      </w:r>
    </w:p>
    <w:p>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9</w:t>
      </w:r>
      <w:r>
        <w:rPr>
          <w:rFonts w:hint="eastAsia" w:ascii="仿宋" w:hAnsi="仿宋" w:eastAsia="仿宋" w:cs="仿宋"/>
          <w:color w:val="auto"/>
          <w:sz w:val="24"/>
          <w:highlight w:val="none"/>
          <w:lang w:val="zh-CN"/>
        </w:rPr>
        <w:t>）政府采购供应商廉洁自律承诺书</w:t>
      </w:r>
      <w:r>
        <w:rPr>
          <w:rFonts w:hint="eastAsia" w:ascii="仿宋" w:hAnsi="仿宋" w:eastAsia="仿宋" w:cs="仿宋"/>
          <w:color w:val="auto"/>
          <w:highlight w:val="none"/>
        </w:rPr>
        <w:t>…………………………………………………（页码）</w:t>
      </w:r>
    </w:p>
    <w:p>
      <w:pPr>
        <w:snapToGrid w:val="0"/>
        <w:spacing w:line="360" w:lineRule="auto"/>
        <w:jc w:val="center"/>
        <w:rPr>
          <w:rFonts w:hint="eastAsia" w:ascii="仿宋" w:hAnsi="仿宋" w:eastAsia="仿宋" w:cs="仿宋"/>
          <w:b/>
          <w:color w:val="auto"/>
          <w:kern w:val="0"/>
          <w:sz w:val="32"/>
          <w:szCs w:val="32"/>
          <w:highlight w:val="none"/>
          <w:lang w:val="zh-CN"/>
        </w:rPr>
      </w:pPr>
    </w:p>
    <w:p>
      <w:pPr>
        <w:snapToGrid w:val="0"/>
        <w:spacing w:line="360" w:lineRule="auto"/>
        <w:jc w:val="center"/>
        <w:rPr>
          <w:rFonts w:hint="eastAsia" w:ascii="仿宋" w:hAnsi="仿宋" w:eastAsia="仿宋" w:cs="仿宋"/>
          <w:b/>
          <w:color w:val="auto"/>
          <w:kern w:val="0"/>
          <w:sz w:val="32"/>
          <w:szCs w:val="32"/>
          <w:highlight w:val="none"/>
          <w:lang w:val="zh-CN"/>
        </w:rPr>
      </w:pPr>
    </w:p>
    <w:p>
      <w:pPr>
        <w:snapToGrid w:val="0"/>
        <w:spacing w:line="360" w:lineRule="auto"/>
        <w:jc w:val="center"/>
        <w:rPr>
          <w:rFonts w:hint="eastAsia" w:ascii="仿宋" w:hAnsi="仿宋" w:eastAsia="仿宋" w:cs="仿宋"/>
          <w:b/>
          <w:color w:val="auto"/>
          <w:kern w:val="0"/>
          <w:sz w:val="32"/>
          <w:szCs w:val="32"/>
          <w:highlight w:val="none"/>
          <w:lang w:val="zh-CN"/>
        </w:rPr>
      </w:pPr>
    </w:p>
    <w:p>
      <w:pPr>
        <w:snapToGrid w:val="0"/>
        <w:spacing w:line="360" w:lineRule="auto"/>
        <w:jc w:val="center"/>
        <w:rPr>
          <w:rFonts w:hint="eastAsia" w:ascii="仿宋" w:hAnsi="仿宋" w:eastAsia="仿宋" w:cs="仿宋"/>
          <w:b/>
          <w:color w:val="auto"/>
          <w:kern w:val="0"/>
          <w:sz w:val="32"/>
          <w:szCs w:val="32"/>
          <w:highlight w:val="none"/>
          <w:lang w:val="zh-CN"/>
        </w:rPr>
      </w:pPr>
    </w:p>
    <w:p>
      <w:pPr>
        <w:snapToGrid w:val="0"/>
        <w:spacing w:line="360" w:lineRule="auto"/>
        <w:jc w:val="center"/>
        <w:rPr>
          <w:rFonts w:hint="eastAsia" w:ascii="仿宋" w:hAnsi="仿宋" w:eastAsia="仿宋" w:cs="仿宋"/>
          <w:b/>
          <w:color w:val="auto"/>
          <w:kern w:val="0"/>
          <w:sz w:val="32"/>
          <w:szCs w:val="32"/>
          <w:highlight w:val="none"/>
          <w:lang w:val="zh-CN"/>
        </w:rPr>
      </w:pPr>
    </w:p>
    <w:p>
      <w:pPr>
        <w:snapToGrid w:val="0"/>
        <w:spacing w:line="360" w:lineRule="auto"/>
        <w:jc w:val="center"/>
        <w:outlineLvl w:val="0"/>
        <w:rPr>
          <w:rFonts w:hint="eastAsia" w:ascii="仿宋" w:hAnsi="仿宋" w:eastAsia="仿宋" w:cs="仿宋"/>
          <w:b/>
          <w:color w:val="auto"/>
          <w:kern w:val="0"/>
          <w:sz w:val="32"/>
          <w:szCs w:val="32"/>
          <w:highlight w:val="none"/>
        </w:rPr>
      </w:pPr>
    </w:p>
    <w:p>
      <w:pPr>
        <w:snapToGrid w:val="0"/>
        <w:spacing w:line="360" w:lineRule="auto"/>
        <w:jc w:val="center"/>
        <w:outlineLvl w:val="0"/>
        <w:rPr>
          <w:rFonts w:hint="eastAsia" w:ascii="仿宋" w:hAnsi="仿宋" w:eastAsia="仿宋" w:cs="仿宋"/>
          <w:b/>
          <w:color w:val="auto"/>
          <w:kern w:val="0"/>
          <w:sz w:val="32"/>
          <w:szCs w:val="32"/>
          <w:highlight w:val="none"/>
        </w:rPr>
      </w:pPr>
    </w:p>
    <w:p>
      <w:pPr>
        <w:rPr>
          <w:rFonts w:hint="eastAsia" w:ascii="仿宋" w:hAnsi="仿宋" w:eastAsia="仿宋" w:cs="仿宋"/>
          <w:color w:val="auto"/>
          <w:highlight w:val="none"/>
        </w:rPr>
      </w:pPr>
    </w:p>
    <w:p>
      <w:pPr>
        <w:snapToGrid w:val="0"/>
        <w:spacing w:line="360" w:lineRule="auto"/>
        <w:jc w:val="center"/>
        <w:outlineLvl w:val="0"/>
        <w:rPr>
          <w:rFonts w:hint="eastAsia" w:ascii="仿宋" w:hAnsi="仿宋" w:eastAsia="仿宋" w:cs="仿宋"/>
          <w:b/>
          <w:color w:val="auto"/>
          <w:kern w:val="0"/>
          <w:sz w:val="32"/>
          <w:szCs w:val="32"/>
          <w:highlight w:val="none"/>
        </w:rPr>
      </w:pPr>
    </w:p>
    <w:p>
      <w:pPr>
        <w:snapToGrid w:val="0"/>
        <w:spacing w:line="360" w:lineRule="auto"/>
        <w:jc w:val="center"/>
        <w:outlineLvl w:val="0"/>
        <w:rPr>
          <w:rFonts w:hint="eastAsia" w:ascii="仿宋" w:hAnsi="仿宋" w:eastAsia="仿宋" w:cs="仿宋"/>
          <w:b/>
          <w:color w:val="auto"/>
          <w:kern w:val="0"/>
          <w:sz w:val="32"/>
          <w:szCs w:val="32"/>
          <w:highlight w:val="none"/>
        </w:rPr>
      </w:pPr>
    </w:p>
    <w:p>
      <w:pPr>
        <w:snapToGrid w:val="0"/>
        <w:spacing w:line="360" w:lineRule="auto"/>
        <w:jc w:val="center"/>
        <w:outlineLvl w:val="0"/>
        <w:rPr>
          <w:rFonts w:hint="eastAsia" w:ascii="仿宋" w:hAnsi="仿宋" w:eastAsia="仿宋" w:cs="仿宋"/>
          <w:b/>
          <w:color w:val="auto"/>
          <w:kern w:val="0"/>
          <w:sz w:val="32"/>
          <w:szCs w:val="32"/>
          <w:highlight w:val="none"/>
        </w:rPr>
      </w:pPr>
    </w:p>
    <w:p>
      <w:pPr>
        <w:snapToGrid w:val="0"/>
        <w:spacing w:line="360" w:lineRule="auto"/>
        <w:jc w:val="center"/>
        <w:outlineLvl w:val="0"/>
        <w:rPr>
          <w:rFonts w:hint="eastAsia" w:ascii="仿宋" w:hAnsi="仿宋" w:eastAsia="仿宋" w:cs="仿宋"/>
          <w:b/>
          <w:color w:val="auto"/>
          <w:kern w:val="0"/>
          <w:sz w:val="32"/>
          <w:szCs w:val="32"/>
          <w:highlight w:val="none"/>
        </w:rPr>
      </w:pPr>
    </w:p>
    <w:p>
      <w:pPr>
        <w:snapToGrid w:val="0"/>
        <w:spacing w:line="360" w:lineRule="auto"/>
        <w:jc w:val="center"/>
        <w:outlineLvl w:val="0"/>
        <w:rPr>
          <w:rFonts w:hint="eastAsia" w:ascii="仿宋" w:hAnsi="仿宋" w:eastAsia="仿宋" w:cs="仿宋"/>
          <w:b/>
          <w:color w:val="auto"/>
          <w:kern w:val="0"/>
          <w:sz w:val="32"/>
          <w:szCs w:val="32"/>
          <w:highlight w:val="none"/>
        </w:rPr>
      </w:pPr>
    </w:p>
    <w:p>
      <w:pPr>
        <w:snapToGrid w:val="0"/>
        <w:spacing w:line="360" w:lineRule="auto"/>
        <w:jc w:val="center"/>
        <w:outlineLvl w:val="0"/>
        <w:rPr>
          <w:rFonts w:hint="eastAsia" w:ascii="仿宋" w:hAnsi="仿宋" w:eastAsia="仿宋" w:cs="仿宋"/>
          <w:b/>
          <w:color w:val="auto"/>
          <w:sz w:val="32"/>
          <w:szCs w:val="32"/>
          <w:highlight w:val="none"/>
        </w:rPr>
      </w:pPr>
      <w:r>
        <w:rPr>
          <w:rFonts w:hint="eastAsia" w:ascii="仿宋" w:hAnsi="仿宋" w:eastAsia="仿宋" w:cs="仿宋"/>
          <w:b/>
          <w:color w:val="auto"/>
          <w:kern w:val="0"/>
          <w:sz w:val="32"/>
          <w:szCs w:val="32"/>
          <w:highlight w:val="none"/>
        </w:rPr>
        <w:t>一、投标</w:t>
      </w:r>
      <w:r>
        <w:rPr>
          <w:rFonts w:hint="eastAsia" w:ascii="仿宋" w:hAnsi="仿宋" w:eastAsia="仿宋" w:cs="仿宋"/>
          <w:b/>
          <w:color w:val="auto"/>
          <w:sz w:val="32"/>
          <w:szCs w:val="32"/>
          <w:highlight w:val="none"/>
        </w:rPr>
        <w:t>函</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（采购人）、（采购代理机构）：</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我方参加你方组织的（项目名称）【招标编号：（采购编号）】招标的有关活动，并对此项目进行投标。为此：</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1、我方承诺投标有效期从提交投标文件的截止之日起</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天（不少于90天）</w:t>
      </w:r>
      <w:r>
        <w:rPr>
          <w:rFonts w:hint="eastAsia" w:ascii="仿宋" w:hAnsi="仿宋" w:eastAsia="仿宋" w:cs="仿宋"/>
          <w:color w:val="auto"/>
          <w:highlight w:val="none"/>
        </w:rPr>
        <w:t>，</w:t>
      </w:r>
      <w:r>
        <w:rPr>
          <w:rFonts w:hint="eastAsia" w:ascii="仿宋" w:hAnsi="仿宋" w:eastAsia="仿宋" w:cs="仿宋"/>
          <w:color w:val="auto"/>
          <w:sz w:val="24"/>
          <w:highlight w:val="none"/>
        </w:rPr>
        <w:t>本投标文件在投标有效期满之前均具有约束力。</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2、我方的投标文件包括以下内容：</w:t>
      </w:r>
    </w:p>
    <w:p>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2.1资格文件：</w:t>
      </w:r>
    </w:p>
    <w:p>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2.1.1承诺函；</w:t>
      </w:r>
    </w:p>
    <w:p>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2.1.2落实政府采购政策需满足的资格要求（如果有）；</w:t>
      </w:r>
    </w:p>
    <w:p>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2.1.3本项目的特定资格要求（如果有）。</w:t>
      </w:r>
    </w:p>
    <w:p>
      <w:pPr>
        <w:snapToGrid w:val="0"/>
        <w:spacing w:line="360" w:lineRule="auto"/>
        <w:ind w:left="210" w:leftChars="100"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 xml:space="preserve"> </w:t>
      </w:r>
      <w:r>
        <w:rPr>
          <w:rFonts w:hint="eastAsia" w:ascii="仿宋" w:hAnsi="仿宋" w:eastAsia="仿宋" w:cs="仿宋"/>
          <w:color w:val="auto"/>
          <w:sz w:val="24"/>
          <w:highlight w:val="none"/>
        </w:rPr>
        <w:t>商务技术</w:t>
      </w:r>
      <w:r>
        <w:rPr>
          <w:rFonts w:hint="eastAsia" w:ascii="仿宋" w:hAnsi="仿宋" w:eastAsia="仿宋" w:cs="仿宋"/>
          <w:color w:val="auto"/>
          <w:sz w:val="24"/>
          <w:highlight w:val="none"/>
          <w:lang w:val="zh-CN"/>
        </w:rPr>
        <w:t>文件：</w:t>
      </w:r>
    </w:p>
    <w:p>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2.2.1投标函；</w:t>
      </w:r>
      <w:r>
        <w:rPr>
          <w:rFonts w:hint="eastAsia" w:ascii="仿宋" w:hAnsi="仿宋" w:eastAsia="仿宋" w:cs="仿宋"/>
          <w:color w:val="auto"/>
          <w:sz w:val="24"/>
          <w:highlight w:val="none"/>
          <w:lang w:val="zh-CN"/>
        </w:rPr>
        <w:t xml:space="preserve"> </w:t>
      </w:r>
    </w:p>
    <w:p>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2.2.2授权委托书或法定代表人（单位负责人）身份证明；</w:t>
      </w:r>
    </w:p>
    <w:p>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2.2.3联合协议（如果有）；</w:t>
      </w:r>
    </w:p>
    <w:p>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2.2.4分包意向协议（如果有）；</w:t>
      </w:r>
    </w:p>
    <w:p>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2.2.5符合性审查资料；</w:t>
      </w:r>
    </w:p>
    <w:p>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2.2.6评标标准相应的商务技术资料；</w:t>
      </w:r>
    </w:p>
    <w:p>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2.2.7投标标的清单；</w:t>
      </w:r>
    </w:p>
    <w:p>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2.2.8商务技术偏离表；</w:t>
      </w:r>
    </w:p>
    <w:p>
      <w:pPr>
        <w:snapToGrid w:val="0"/>
        <w:spacing w:line="360" w:lineRule="auto"/>
        <w:ind w:left="420" w:leftChars="200"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9</w:t>
      </w:r>
      <w:r>
        <w:rPr>
          <w:rFonts w:hint="eastAsia" w:ascii="仿宋" w:hAnsi="仿宋" w:eastAsia="仿宋" w:cs="仿宋"/>
          <w:color w:val="auto"/>
          <w:sz w:val="24"/>
          <w:highlight w:val="none"/>
          <w:lang w:val="zh-CN"/>
        </w:rPr>
        <w:t>政府采购供应商廉洁自律承诺书；</w:t>
      </w:r>
    </w:p>
    <w:p>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3报价文件</w:t>
      </w:r>
    </w:p>
    <w:p>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2.3.1开标一览表（报价表）；</w:t>
      </w:r>
    </w:p>
    <w:p>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2.3.2中小企业声明函（如果有）。</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3、我方承诺除商务技术偏离表列出的偏离外，我方响应招标文件的全部要求。</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4、如我方中标，我方承诺：</w:t>
      </w:r>
    </w:p>
    <w:p>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4.1在收到中标通知书后，在中标通知书规定的期限内与你方签订合同； </w:t>
      </w:r>
    </w:p>
    <w:p>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4.2在签订合同时不向你方提出附加条件； </w:t>
      </w:r>
    </w:p>
    <w:p>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4.3按照招标文件要求提交履约保证金； </w:t>
      </w:r>
    </w:p>
    <w:p>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4.4在合同约定的期限内完成合同规定的全部义务。 </w:t>
      </w:r>
    </w:p>
    <w:p>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5、其他补充说明: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pPr>
        <w:spacing w:line="360" w:lineRule="auto"/>
        <w:ind w:firstLine="3600" w:firstLineChars="15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投标人名称（电子签名）：                          </w:t>
      </w:r>
    </w:p>
    <w:p>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pPr>
        <w:snapToGrid w:val="0"/>
        <w:spacing w:line="360" w:lineRule="auto"/>
        <w:ind w:left="420" w:leftChars="200" w:firstLine="4200" w:firstLineChars="1750"/>
        <w:rPr>
          <w:rFonts w:hint="eastAsia" w:ascii="仿宋" w:hAnsi="仿宋" w:eastAsia="仿宋" w:cs="仿宋"/>
          <w:color w:val="auto"/>
          <w:kern w:val="0"/>
          <w:sz w:val="24"/>
          <w:highlight w:val="none"/>
          <w:u w:val="single"/>
        </w:rPr>
      </w:pPr>
    </w:p>
    <w:p>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pPr>
        <w:snapToGrid w:val="0"/>
        <w:spacing w:line="360" w:lineRule="auto"/>
        <w:jc w:val="center"/>
        <w:rPr>
          <w:rFonts w:hint="eastAsia" w:ascii="仿宋" w:hAnsi="仿宋" w:eastAsia="仿宋" w:cs="仿宋"/>
          <w:b/>
          <w:color w:val="auto"/>
          <w:kern w:val="0"/>
          <w:sz w:val="32"/>
          <w:szCs w:val="32"/>
          <w:highlight w:val="none"/>
        </w:rPr>
      </w:pPr>
    </w:p>
    <w:p>
      <w:pPr>
        <w:snapToGrid w:val="0"/>
        <w:spacing w:line="360" w:lineRule="auto"/>
        <w:rPr>
          <w:rFonts w:hint="eastAsia" w:ascii="仿宋" w:hAnsi="仿宋" w:eastAsia="仿宋" w:cs="仿宋"/>
          <w:color w:val="auto"/>
          <w:sz w:val="24"/>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br w:type="page"/>
      </w:r>
    </w:p>
    <w:p>
      <w:pPr>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t>二、授权委托书或法定代表人（单位负责人、自然人本人）身份证明</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p>
    <w:p>
      <w:pPr>
        <w:snapToGrid w:val="0"/>
        <w:spacing w:line="360" w:lineRule="auto"/>
        <w:ind w:firstLine="2872" w:firstLineChars="894"/>
        <w:rPr>
          <w:rFonts w:hint="eastAsia" w:ascii="仿宋" w:hAnsi="仿宋" w:eastAsia="仿宋" w:cs="仿宋"/>
          <w:color w:val="auto"/>
          <w:highlight w:val="none"/>
        </w:rPr>
      </w:pPr>
      <w:r>
        <w:rPr>
          <w:rFonts w:hint="eastAsia" w:ascii="仿宋" w:hAnsi="仿宋" w:eastAsia="仿宋" w:cs="仿宋"/>
          <w:b/>
          <w:color w:val="auto"/>
          <w:kern w:val="0"/>
          <w:sz w:val="32"/>
          <w:szCs w:val="32"/>
          <w:highlight w:val="none"/>
          <w:lang w:val="zh-CN"/>
        </w:rPr>
        <w:t>授权委托书（适用于非联合体投标）</w:t>
      </w:r>
      <w:r>
        <w:rPr>
          <w:rFonts w:hint="eastAsia" w:ascii="仿宋" w:hAnsi="仿宋" w:eastAsia="仿宋" w:cs="仿宋"/>
          <w:color w:val="auto"/>
          <w:highlight w:val="none"/>
        </w:rPr>
        <w:t xml:space="preserve">                               </w:t>
      </w:r>
    </w:p>
    <w:p>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pPr>
        <w:snapToGrid w:val="0"/>
        <w:spacing w:line="360" w:lineRule="auto"/>
        <w:ind w:firstLine="576"/>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现</w:t>
      </w:r>
      <w:r>
        <w:rPr>
          <w:rFonts w:hint="eastAsia" w:ascii="仿宋" w:hAnsi="仿宋" w:eastAsia="仿宋" w:cs="仿宋"/>
          <w:color w:val="auto"/>
          <w:kern w:val="0"/>
          <w:sz w:val="24"/>
          <w:highlight w:val="none"/>
          <w:lang w:val="zh-CN"/>
        </w:rPr>
        <w:t>委托</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（姓名）为我方代理人（身份证号码：</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，手机：</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），以我方名义处理</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政府采购投标的一切事项，其法律后果由我方承担。</w:t>
      </w:r>
    </w:p>
    <w:p>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委托期限</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自</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日起至</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日止。</w:t>
      </w:r>
    </w:p>
    <w:p>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特此告知。</w:t>
      </w:r>
    </w:p>
    <w:p>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投标人名称(电子签名)：</w:t>
      </w:r>
    </w:p>
    <w:p>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签发日期：  年  月   日</w:t>
      </w:r>
    </w:p>
    <w:p>
      <w:pPr>
        <w:snapToGrid w:val="0"/>
        <w:spacing w:line="360" w:lineRule="auto"/>
        <w:rPr>
          <w:rFonts w:hint="eastAsia" w:ascii="仿宋" w:hAnsi="仿宋" w:eastAsia="仿宋" w:cs="仿宋"/>
          <w:color w:val="auto"/>
          <w:sz w:val="24"/>
          <w:highlight w:val="none"/>
        </w:rPr>
      </w:pPr>
    </w:p>
    <w:p>
      <w:pPr>
        <w:snapToGrid w:val="0"/>
        <w:spacing w:line="360" w:lineRule="auto"/>
        <w:rPr>
          <w:rFonts w:hint="eastAsia" w:ascii="仿宋" w:hAnsi="仿宋" w:eastAsia="仿宋" w:cs="仿宋"/>
          <w:color w:val="auto"/>
          <w:sz w:val="24"/>
          <w:highlight w:val="none"/>
        </w:rPr>
      </w:pPr>
    </w:p>
    <w:p>
      <w:pPr>
        <w:snapToGrid w:val="0"/>
        <w:spacing w:line="360" w:lineRule="auto"/>
        <w:rPr>
          <w:rFonts w:hint="eastAsia" w:ascii="仿宋" w:hAnsi="仿宋" w:eastAsia="仿宋" w:cs="仿宋"/>
          <w:color w:val="auto"/>
          <w:sz w:val="24"/>
          <w:highlight w:val="none"/>
        </w:rPr>
      </w:pPr>
    </w:p>
    <w:p>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val="zh-CN"/>
        </w:rPr>
        <w:t xml:space="preserve">      </w:t>
      </w:r>
      <w:r>
        <w:rPr>
          <w:rFonts w:hint="eastAsia" w:ascii="仿宋" w:hAnsi="仿宋" w:eastAsia="仿宋" w:cs="仿宋"/>
          <w:b/>
          <w:color w:val="auto"/>
          <w:kern w:val="0"/>
          <w:sz w:val="32"/>
          <w:szCs w:val="32"/>
          <w:highlight w:val="none"/>
        </w:rPr>
        <w:t xml:space="preserve"> </w:t>
      </w:r>
      <w:r>
        <w:rPr>
          <w:rFonts w:hint="eastAsia" w:ascii="仿宋" w:hAnsi="仿宋" w:eastAsia="仿宋" w:cs="仿宋"/>
          <w:b/>
          <w:color w:val="auto"/>
          <w:kern w:val="0"/>
          <w:sz w:val="32"/>
          <w:szCs w:val="32"/>
          <w:highlight w:val="none"/>
          <w:lang w:val="zh-CN"/>
        </w:rPr>
        <w:t>授权委托书（适用于联合体投标）</w:t>
      </w:r>
    </w:p>
    <w:p>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pPr>
        <w:snapToGrid w:val="0"/>
        <w:spacing w:line="360" w:lineRule="auto"/>
        <w:ind w:firstLine="576"/>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现</w:t>
      </w:r>
      <w:r>
        <w:rPr>
          <w:rFonts w:hint="eastAsia" w:ascii="仿宋" w:hAnsi="仿宋" w:eastAsia="仿宋" w:cs="仿宋"/>
          <w:color w:val="auto"/>
          <w:kern w:val="0"/>
          <w:sz w:val="24"/>
          <w:highlight w:val="none"/>
          <w:lang w:val="zh-CN"/>
        </w:rPr>
        <w:t>委托</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（姓名）为我方代理人（身份证号码：</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，手机：</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），以我方名义处理</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政府采购投标的一切事项，其法律后果由我方承担。</w:t>
      </w:r>
    </w:p>
    <w:p>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委托期限</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自</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日起至</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日止。</w:t>
      </w:r>
    </w:p>
    <w:p>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特此告知。</w:t>
      </w: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rPr>
          <w:rFonts w:hint="eastAsia" w:ascii="仿宋" w:hAnsi="仿宋" w:eastAsia="仿宋" w:cs="仿宋"/>
          <w:color w:val="auto"/>
          <w:highlight w:val="none"/>
        </w:rPr>
      </w:pPr>
    </w:p>
    <w:p>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pPr>
        <w:snapToGrid w:val="0"/>
        <w:spacing w:line="360" w:lineRule="auto"/>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pPr>
        <w:autoSpaceDE w:val="0"/>
        <w:autoSpaceDN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kern w:val="0"/>
          <w:sz w:val="32"/>
          <w:szCs w:val="32"/>
          <w:highlight w:val="none"/>
          <w:lang w:val="zh-CN"/>
        </w:rPr>
        <w:t>法定代表人、单位负责人或自然人本人</w:t>
      </w:r>
      <w:r>
        <w:rPr>
          <w:rFonts w:hint="eastAsia" w:ascii="仿宋" w:hAnsi="仿宋" w:eastAsia="仿宋" w:cs="仿宋"/>
          <w:b/>
          <w:color w:val="auto"/>
          <w:sz w:val="30"/>
          <w:szCs w:val="30"/>
          <w:highlight w:val="none"/>
        </w:rPr>
        <w:t>的身份证明（适用于法定代表人、单位负责人或者自然人本人代表投标人参加投标）</w:t>
      </w:r>
    </w:p>
    <w:p>
      <w:pPr>
        <w:pStyle w:val="146"/>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146"/>
              <w:adjustRightIn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正面：                                 反面：</w:t>
            </w:r>
          </w:p>
          <w:p>
            <w:pPr>
              <w:pStyle w:val="146"/>
              <w:adjustRightInd w:val="0"/>
              <w:spacing w:line="360" w:lineRule="auto"/>
              <w:rPr>
                <w:rFonts w:hint="eastAsia" w:ascii="仿宋" w:hAnsi="仿宋" w:eastAsia="仿宋" w:cs="仿宋"/>
                <w:bCs/>
                <w:color w:val="auto"/>
                <w:sz w:val="24"/>
                <w:highlight w:val="none"/>
              </w:rPr>
            </w:pPr>
          </w:p>
        </w:tc>
      </w:tr>
    </w:tbl>
    <w:p>
      <w:pPr>
        <w:snapToGrid w:val="0"/>
        <w:spacing w:line="360" w:lineRule="auto"/>
        <w:ind w:firstLine="576"/>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w:t>
      </w:r>
    </w:p>
    <w:p>
      <w:pPr>
        <w:snapToGrid w:val="0"/>
        <w:spacing w:line="360" w:lineRule="auto"/>
        <w:ind w:firstLine="576"/>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投标人名称(电子签名)：                              </w:t>
      </w:r>
    </w:p>
    <w:p>
      <w:pPr>
        <w:spacing w:line="360" w:lineRule="auto"/>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rPr>
        <w:t>三、</w:t>
      </w:r>
      <w:r>
        <w:rPr>
          <w:rFonts w:hint="eastAsia" w:ascii="仿宋" w:hAnsi="仿宋" w:eastAsia="仿宋" w:cs="仿宋"/>
          <w:b/>
          <w:color w:val="auto"/>
          <w:kern w:val="0"/>
          <w:sz w:val="32"/>
          <w:szCs w:val="32"/>
          <w:highlight w:val="none"/>
          <w:lang w:val="zh-CN"/>
        </w:rPr>
        <w:t>联合协议</w:t>
      </w:r>
    </w:p>
    <w:p>
      <w:pPr>
        <w:widowControl/>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（以联合体形式投标的，提供联合协议；本项目不接受联合体投标或者投标人不以联合体形式投标的，则不需要提供）</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（联合体所有成员名称）</w:t>
      </w:r>
      <w:r>
        <w:rPr>
          <w:rFonts w:hint="eastAsia" w:ascii="仿宋" w:hAnsi="仿宋" w:eastAsia="仿宋" w:cs="仿宋"/>
          <w:color w:val="auto"/>
          <w:kern w:val="0"/>
          <w:sz w:val="24"/>
          <w:highlight w:val="none"/>
        </w:rPr>
        <w:t>自愿</w:t>
      </w:r>
      <w:r>
        <w:rPr>
          <w:rFonts w:hint="eastAsia" w:ascii="仿宋" w:hAnsi="仿宋" w:eastAsia="仿宋" w:cs="仿宋"/>
          <w:color w:val="auto"/>
          <w:kern w:val="0"/>
          <w:sz w:val="24"/>
          <w:highlight w:val="none"/>
          <w:lang w:val="zh-CN"/>
        </w:rPr>
        <w:t>组成一个联合体，以一个投标人的身份</w:t>
      </w:r>
      <w:r>
        <w:rPr>
          <w:rFonts w:hint="eastAsia" w:ascii="仿宋" w:hAnsi="仿宋" w:eastAsia="仿宋" w:cs="仿宋"/>
          <w:color w:val="auto"/>
          <w:kern w:val="0"/>
          <w:sz w:val="24"/>
          <w:highlight w:val="none"/>
        </w:rPr>
        <w:t>参加</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 xml:space="preserve">投标。 </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一、各方一致决定，</w:t>
      </w:r>
      <w:r>
        <w:rPr>
          <w:rFonts w:hint="eastAsia" w:ascii="仿宋" w:hAnsi="仿宋" w:eastAsia="仿宋" w:cs="仿宋"/>
          <w:color w:val="auto"/>
          <w:kern w:val="0"/>
          <w:sz w:val="24"/>
          <w:highlight w:val="none"/>
          <w:u w:val="single"/>
        </w:rPr>
        <w:t>（某联合体成员名称）</w:t>
      </w:r>
      <w:r>
        <w:rPr>
          <w:rFonts w:hint="eastAsia" w:ascii="仿宋" w:hAnsi="仿宋" w:eastAsia="仿宋" w:cs="仿宋"/>
          <w:color w:val="auto"/>
          <w:kern w:val="0"/>
          <w:sz w:val="24"/>
          <w:highlight w:val="none"/>
        </w:rPr>
        <w:t>为联合体</w:t>
      </w:r>
      <w:r>
        <w:rPr>
          <w:rFonts w:hint="eastAsia" w:ascii="仿宋" w:hAnsi="仿宋" w:eastAsia="仿宋" w:cs="仿宋"/>
          <w:color w:val="auto"/>
          <w:kern w:val="0"/>
          <w:sz w:val="24"/>
          <w:highlight w:val="none"/>
          <w:lang w:val="zh-CN"/>
        </w:rPr>
        <w:t>牵头人</w:t>
      </w:r>
      <w:r>
        <w:rPr>
          <w:rFonts w:hint="eastAsia" w:ascii="仿宋" w:hAnsi="仿宋" w:eastAsia="仿宋" w:cs="仿宋"/>
          <w:color w:val="auto"/>
          <w:sz w:val="24"/>
          <w:highlight w:val="none"/>
        </w:rPr>
        <w:t>，代表所有联合体成员负责投标和合同实施阶段的主办、协调工作</w:t>
      </w:r>
      <w:r>
        <w:rPr>
          <w:rFonts w:hint="eastAsia" w:ascii="仿宋" w:hAnsi="仿宋" w:eastAsia="仿宋" w:cs="仿宋"/>
          <w:color w:val="auto"/>
          <w:kern w:val="0"/>
          <w:sz w:val="24"/>
          <w:highlight w:val="none"/>
          <w:lang w:val="zh-CN"/>
        </w:rPr>
        <w:t>。</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w:t>
      </w:r>
      <w:r>
        <w:rPr>
          <w:rFonts w:hint="eastAsia" w:ascii="仿宋" w:hAnsi="仿宋" w:eastAsia="仿宋" w:cs="仿宋"/>
          <w:color w:val="auto"/>
          <w:sz w:val="24"/>
          <w:highlight w:val="none"/>
        </w:rPr>
        <w:t>所有联合体成员各方签署授权书，授权书载明的</w:t>
      </w:r>
      <w:r>
        <w:rPr>
          <w:rFonts w:hint="eastAsia" w:ascii="仿宋" w:hAnsi="仿宋" w:eastAsia="仿宋" w:cs="仿宋"/>
          <w:color w:val="auto"/>
          <w:kern w:val="0"/>
          <w:sz w:val="24"/>
          <w:highlight w:val="none"/>
          <w:lang w:val="zh-CN"/>
        </w:rPr>
        <w:t>授权代表根据招标文件规定及投标内容而对采购人、采购机构所作的任何合法承诺，包括书面澄清及相应等均对联合投标各方产生约束力。</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三、本次联合投标中，分工如下：</w:t>
      </w:r>
      <w:r>
        <w:rPr>
          <w:rFonts w:hint="eastAsia" w:ascii="仿宋" w:hAnsi="仿宋" w:eastAsia="仿宋" w:cs="仿宋"/>
          <w:color w:val="auto"/>
          <w:kern w:val="0"/>
          <w:sz w:val="24"/>
          <w:highlight w:val="none"/>
          <w:u w:val="single"/>
        </w:rPr>
        <w:t>（联合体其中一方成员名称）</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p>
    <w:p>
      <w:pPr>
        <w:snapToGrid w:val="0"/>
        <w:spacing w:line="360" w:lineRule="auto"/>
        <w:ind w:firstLine="576"/>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lang w:val="zh-CN"/>
        </w:rPr>
        <w:t>四、</w:t>
      </w:r>
      <w:r>
        <w:rPr>
          <w:rFonts w:hint="eastAsia" w:ascii="仿宋" w:hAnsi="仿宋" w:eastAsia="仿宋" w:cs="仿宋"/>
          <w:color w:val="auto"/>
          <w:kern w:val="0"/>
          <w:sz w:val="24"/>
          <w:highlight w:val="none"/>
          <w:u w:val="single"/>
        </w:rPr>
        <w:t>（联合体其中一方成员名称）</w:t>
      </w:r>
      <w:r>
        <w:rPr>
          <w:rFonts w:hint="eastAsia" w:ascii="仿宋" w:hAnsi="仿宋" w:eastAsia="仿宋" w:cs="仿宋"/>
          <w:color w:val="auto"/>
          <w:kern w:val="0"/>
          <w:sz w:val="24"/>
          <w:highlight w:val="none"/>
        </w:rPr>
        <w:t>提供的全部货物由小微企业制造，其合同份额占到合同总金额</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%以上；</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（未预留份额专门面向中小企业采购的的采购项目，以及预留份额中的非预留部分采购包，接受联合体投标的，联合体其中一方提供的货物全部由小微企业制造，且其合同份额占到合同总金额 30%以上，对联合体报价给予3%的扣除）</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五、如果中标，</w:t>
      </w:r>
      <w:r>
        <w:rPr>
          <w:rFonts w:hint="eastAsia" w:ascii="仿宋" w:hAnsi="仿宋" w:eastAsia="仿宋" w:cs="仿宋"/>
          <w:color w:val="auto"/>
          <w:sz w:val="24"/>
          <w:highlight w:val="none"/>
        </w:rPr>
        <w:t>联合体各成员方共同与采购人签订合同，并就采购合同约定的事项对采购人承担连带责任。</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六、有关本次联合投标的其他事宜：</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1、联合体各方不再单独参加或者与其他供应商另外组成联合体参加同一合同项下的政府采购活动。</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2、联合体中有同类资质的各方按照联合体分工承担相同工作的，按照资质等级较低的供应商确定资质等级。</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3、本协议提交采购人、采购机构后，联合体各方不得以任何形式对上述内容进行修改或撤销。</w:t>
      </w:r>
    </w:p>
    <w:p>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pPr>
        <w:snapToGrid w:val="0"/>
        <w:spacing w:line="360" w:lineRule="auto"/>
        <w:ind w:right="480"/>
        <w:rPr>
          <w:rFonts w:hint="eastAsia" w:ascii="仿宋" w:hAnsi="仿宋" w:eastAsia="仿宋" w:cs="仿宋"/>
          <w:b/>
          <w:color w:val="auto"/>
          <w:kern w:val="0"/>
          <w:sz w:val="32"/>
          <w:szCs w:val="32"/>
          <w:highlight w:val="none"/>
        </w:rPr>
        <w:sectPr>
          <w:headerReference r:id="rId4" w:type="first"/>
          <w:footerReference r:id="rId6" w:type="first"/>
          <w:headerReference r:id="rId3" w:type="default"/>
          <w:footerReference r:id="rId5" w:type="default"/>
          <w:pgSz w:w="11906" w:h="16838"/>
          <w:pgMar w:top="1276" w:right="1417" w:bottom="1247" w:left="1417" w:header="851" w:footer="992" w:gutter="0"/>
          <w:pgBorders>
            <w:top w:val="none" w:sz="0" w:space="0"/>
            <w:left w:val="none" w:sz="0" w:space="0"/>
            <w:bottom w:val="none" w:sz="0" w:space="0"/>
            <w:right w:val="none" w:sz="0" w:space="0"/>
          </w:pgBorders>
          <w:cols w:space="0" w:num="1"/>
          <w:titlePg/>
          <w:rtlGutter w:val="0"/>
          <w:docGrid w:linePitch="312" w:charSpace="0"/>
        </w:sectPr>
      </w:pPr>
    </w:p>
    <w:p>
      <w:pPr>
        <w:snapToGrid w:val="0"/>
        <w:spacing w:line="360" w:lineRule="auto"/>
        <w:ind w:firstLine="3534" w:firstLineChars="1100"/>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四、分包意向协议</w:t>
      </w:r>
    </w:p>
    <w:p>
      <w:pPr>
        <w:widowControl/>
        <w:spacing w:line="360" w:lineRule="auto"/>
        <w:ind w:firstLine="120" w:firstLineChars="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中标后以分包方式履行合同的，提供分包意向协议；采购人不同意分包或者投标人中标后不以分包方式履行合同的，则不需要提供。</w:t>
      </w:r>
      <w:r>
        <w:rPr>
          <w:rFonts w:hint="eastAsia" w:ascii="仿宋" w:hAnsi="仿宋" w:eastAsia="仿宋" w:cs="仿宋"/>
          <w:color w:val="auto"/>
          <w:sz w:val="24"/>
          <w:highlight w:val="none"/>
        </w:rPr>
        <w:t>）</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若成为</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的中标供应商，将依法采取分包方式履行合同。</w:t>
      </w: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rPr>
        <w:t>与</w:t>
      </w:r>
      <w:r>
        <w:rPr>
          <w:rFonts w:hint="eastAsia" w:ascii="仿宋" w:hAnsi="仿宋" w:eastAsia="仿宋" w:cs="仿宋"/>
          <w:color w:val="auto"/>
          <w:kern w:val="0"/>
          <w:sz w:val="24"/>
          <w:highlight w:val="none"/>
          <w:u w:val="single"/>
        </w:rPr>
        <w:t>（所有分包供应商名称）</w:t>
      </w:r>
      <w:r>
        <w:rPr>
          <w:rFonts w:hint="eastAsia" w:ascii="仿宋" w:hAnsi="仿宋" w:eastAsia="仿宋" w:cs="仿宋"/>
          <w:color w:val="auto"/>
          <w:kern w:val="0"/>
          <w:sz w:val="24"/>
          <w:highlight w:val="none"/>
        </w:rPr>
        <w:t>达成分包意向协议</w:t>
      </w:r>
      <w:r>
        <w:rPr>
          <w:rFonts w:hint="eastAsia" w:ascii="仿宋" w:hAnsi="仿宋" w:eastAsia="仿宋" w:cs="仿宋"/>
          <w:color w:val="auto"/>
          <w:kern w:val="0"/>
          <w:sz w:val="24"/>
          <w:highlight w:val="none"/>
          <w:lang w:val="zh-CN"/>
        </w:rPr>
        <w:t xml:space="preserve">。 </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一、分包标的及数量</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将</w:t>
      </w:r>
      <w:r>
        <w:rPr>
          <w:rFonts w:hint="eastAsia" w:ascii="仿宋" w:hAnsi="仿宋" w:eastAsia="仿宋" w:cs="仿宋"/>
          <w:color w:val="auto"/>
          <w:highlight w:val="none"/>
          <w:u w:val="single"/>
        </w:rPr>
        <w:t xml:space="preserve">   XX工作内容   </w:t>
      </w:r>
      <w:r>
        <w:rPr>
          <w:rFonts w:hint="eastAsia" w:ascii="仿宋" w:hAnsi="仿宋" w:eastAsia="仿宋" w:cs="仿宋"/>
          <w:color w:val="auto"/>
          <w:sz w:val="24"/>
          <w:highlight w:val="none"/>
        </w:rPr>
        <w:t>分包给</w:t>
      </w:r>
      <w:r>
        <w:rPr>
          <w:rFonts w:hint="eastAsia" w:ascii="仿宋" w:hAnsi="仿宋" w:eastAsia="仿宋" w:cs="仿宋"/>
          <w:color w:val="auto"/>
          <w:kern w:val="0"/>
          <w:sz w:val="24"/>
          <w:highlight w:val="none"/>
          <w:u w:val="single"/>
        </w:rPr>
        <w:t>（某分包供应商名称）</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u w:val="single"/>
        </w:rPr>
        <w:t>（某分包供应商名称），</w:t>
      </w:r>
      <w:r>
        <w:rPr>
          <w:rFonts w:hint="eastAsia" w:ascii="仿宋" w:hAnsi="仿宋" w:eastAsia="仿宋" w:cs="仿宋"/>
          <w:color w:val="auto"/>
          <w:kern w:val="0"/>
          <w:sz w:val="24"/>
          <w:highlight w:val="none"/>
          <w:lang w:val="zh-CN"/>
        </w:rPr>
        <w:t>具备承</w:t>
      </w:r>
      <w:r>
        <w:rPr>
          <w:rFonts w:hint="eastAsia" w:ascii="仿宋" w:hAnsi="仿宋" w:eastAsia="仿宋" w:cs="仿宋"/>
          <w:color w:val="auto"/>
          <w:kern w:val="0"/>
          <w:sz w:val="24"/>
          <w:highlight w:val="none"/>
        </w:rPr>
        <w:t>担</w:t>
      </w:r>
      <w:r>
        <w:rPr>
          <w:rFonts w:hint="eastAsia" w:ascii="仿宋" w:hAnsi="仿宋" w:eastAsia="仿宋" w:cs="仿宋"/>
          <w:color w:val="auto"/>
          <w:kern w:val="0"/>
          <w:sz w:val="24"/>
          <w:highlight w:val="none"/>
          <w:u w:val="single"/>
          <w:lang w:val="zh-CN"/>
        </w:rPr>
        <w:t>XX工作内容</w:t>
      </w:r>
      <w:r>
        <w:rPr>
          <w:rFonts w:hint="eastAsia" w:ascii="仿宋" w:hAnsi="仿宋" w:eastAsia="仿宋" w:cs="仿宋"/>
          <w:color w:val="auto"/>
          <w:kern w:val="0"/>
          <w:sz w:val="24"/>
          <w:highlight w:val="none"/>
          <w:lang w:val="zh-CN"/>
        </w:rPr>
        <w:t>相应资质条件且不得再次分包；</w:t>
      </w:r>
    </w:p>
    <w:p>
      <w:pPr>
        <w:pStyle w:val="4"/>
        <w:ind w:left="664" w:leftChars="316" w:firstLine="229" w:firstLineChars="95"/>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rPr>
        <w:t>……</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二、分包工作履行期限、地点、方式</w:t>
      </w:r>
    </w:p>
    <w:p>
      <w:pPr>
        <w:snapToGrid w:val="0"/>
        <w:spacing w:line="360" w:lineRule="auto"/>
        <w:ind w:firstLine="576"/>
        <w:rPr>
          <w:rFonts w:hint="eastAsia" w:ascii="仿宋" w:hAnsi="仿宋" w:eastAsia="仿宋" w:cs="仿宋"/>
          <w:color w:val="auto"/>
          <w:highlight w:val="none"/>
          <w:u w:val="single"/>
        </w:rPr>
      </w:pPr>
      <w:r>
        <w:rPr>
          <w:rFonts w:hint="eastAsia" w:ascii="仿宋" w:hAnsi="仿宋" w:eastAsia="仿宋" w:cs="仿宋"/>
          <w:color w:val="auto"/>
          <w:highlight w:val="none"/>
          <w:u w:val="single"/>
        </w:rPr>
        <w:t xml:space="preserve">                                                                                  </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三、质量</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四、价款或者报酬</w:t>
      </w:r>
    </w:p>
    <w:p>
      <w:pPr>
        <w:snapToGrid w:val="0"/>
        <w:spacing w:line="360" w:lineRule="auto"/>
        <w:ind w:left="573" w:leftChars="273"/>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pPr>
        <w:snapToGrid w:val="0"/>
        <w:spacing w:line="360" w:lineRule="auto"/>
        <w:ind w:left="573" w:leftChars="273"/>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五、违约责任</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六、争议解决的办法</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七、其他</w:t>
      </w:r>
    </w:p>
    <w:p>
      <w:pPr>
        <w:snapToGrid w:val="0"/>
        <w:spacing w:line="360" w:lineRule="auto"/>
        <w:ind w:firstLine="576"/>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u w:val="single"/>
        </w:rPr>
        <w:t>（分包供应商名称）提供的货物全部由小微企业制造，</w:t>
      </w:r>
      <w:r>
        <w:rPr>
          <w:rFonts w:hint="eastAsia" w:ascii="仿宋" w:hAnsi="仿宋" w:eastAsia="仿宋" w:cs="仿宋"/>
          <w:color w:val="auto"/>
          <w:kern w:val="0"/>
          <w:sz w:val="24"/>
          <w:highlight w:val="none"/>
        </w:rPr>
        <w:t>其合同份额占到合同总金额</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%以上</w:t>
      </w:r>
      <w:r>
        <w:rPr>
          <w:rFonts w:hint="eastAsia" w:ascii="仿宋" w:hAnsi="仿宋" w:eastAsia="仿宋" w:cs="仿宋"/>
          <w:color w:val="auto"/>
          <w:highlight w:val="none"/>
        </w:rPr>
        <w:t>。</w:t>
      </w:r>
      <w:r>
        <w:rPr>
          <w:rFonts w:hint="eastAsia" w:ascii="仿宋" w:hAnsi="仿宋" w:eastAsia="仿宋" w:cs="仿宋"/>
          <w:b/>
          <w:color w:val="auto"/>
          <w:kern w:val="0"/>
          <w:sz w:val="24"/>
          <w:highlight w:val="none"/>
          <w:lang w:val="zh-CN"/>
        </w:rPr>
        <w:t>（未预留份额专门面向中小企业采购的的采购项目，以及预留份额中的非预留部分采购包，允许分包的，分包供应商提供的货物全部由小微企业制造，且其合同份额占到合同总金额 30%以上的，对大中型企业的报价给予3%的扣除）</w:t>
      </w:r>
    </w:p>
    <w:p>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投标人名称(电子签名)：</w:t>
      </w:r>
    </w:p>
    <w:p>
      <w:pPr>
        <w:snapToGrid w:val="0"/>
        <w:spacing w:line="360" w:lineRule="auto"/>
        <w:ind w:firstLine="5640" w:firstLineChars="235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分包供应商名称：</w:t>
      </w:r>
    </w:p>
    <w:p>
      <w:pPr>
        <w:spacing w:line="360" w:lineRule="auto"/>
        <w:ind w:right="42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五、符合性审查资料</w:t>
      </w:r>
    </w:p>
    <w:p>
      <w:pPr>
        <w:jc w:val="center"/>
        <w:rPr>
          <w:rFonts w:hint="eastAsia" w:ascii="仿宋" w:hAnsi="仿宋" w:eastAsia="仿宋" w:cs="仿宋"/>
          <w:b/>
          <w:color w:val="auto"/>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4991" w:type="dxa"/>
            <w:vAlign w:val="center"/>
          </w:tcPr>
          <w:p>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实质性要求</w:t>
            </w:r>
          </w:p>
        </w:tc>
        <w:tc>
          <w:tcPr>
            <w:tcW w:w="2551" w:type="dxa"/>
            <w:vAlign w:val="center"/>
          </w:tcPr>
          <w:p>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需要提供的符合性审查资料</w:t>
            </w:r>
          </w:p>
        </w:tc>
        <w:tc>
          <w:tcPr>
            <w:tcW w:w="1418" w:type="dxa"/>
            <w:vAlign w:val="center"/>
          </w:tcPr>
          <w:p>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投标文件中的</w:t>
            </w:r>
          </w:p>
          <w:p>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4991" w:type="dxa"/>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投标文件按照招标文件要求签署、盖章。</w:t>
            </w:r>
          </w:p>
        </w:tc>
        <w:tc>
          <w:tcPr>
            <w:tcW w:w="2551" w:type="dxa"/>
            <w:vAlign w:val="center"/>
          </w:tcPr>
          <w:p>
            <w:pPr>
              <w:rPr>
                <w:rFonts w:hint="eastAsia" w:ascii="仿宋" w:hAnsi="仿宋" w:eastAsia="仿宋" w:cs="仿宋"/>
                <w:color w:val="auto"/>
                <w:sz w:val="24"/>
                <w:highlight w:val="none"/>
              </w:rPr>
            </w:pPr>
            <w:r>
              <w:rPr>
                <w:rFonts w:hint="eastAsia" w:ascii="仿宋" w:hAnsi="仿宋" w:eastAsia="仿宋" w:cs="仿宋"/>
                <w:color w:val="auto"/>
                <w:sz w:val="24"/>
                <w:highlight w:val="none"/>
              </w:rPr>
              <w:t>需要使用电子签名或者签字盖章的投标文件的组成部分</w:t>
            </w:r>
          </w:p>
        </w:tc>
        <w:tc>
          <w:tcPr>
            <w:tcW w:w="1418" w:type="dxa"/>
          </w:tcPr>
          <w:p>
            <w:pPr>
              <w:rPr>
                <w:rFonts w:hint="eastAsia" w:ascii="仿宋" w:hAnsi="仿宋" w:eastAsia="仿宋" w:cs="仿宋"/>
                <w:color w:val="auto"/>
                <w:sz w:val="24"/>
                <w:highlight w:val="none"/>
              </w:rPr>
            </w:pPr>
          </w:p>
          <w:p>
            <w:pPr>
              <w:rPr>
                <w:rFonts w:hint="eastAsia" w:ascii="仿宋" w:hAnsi="仿宋" w:eastAsia="仿宋" w:cs="仿宋"/>
                <w:color w:val="auto"/>
                <w:sz w:val="24"/>
                <w:highlight w:val="none"/>
              </w:rPr>
            </w:pPr>
            <w:r>
              <w:rPr>
                <w:rFonts w:hint="eastAsia" w:ascii="仿宋" w:hAnsi="仿宋" w:eastAsia="仿宋" w:cs="仿宋"/>
                <w:color w:val="auto"/>
                <w:sz w:val="24"/>
                <w:highlight w:val="none"/>
              </w:rPr>
              <w:t>见投标文件</w:t>
            </w:r>
          </w:p>
          <w:p>
            <w:pPr>
              <w:rPr>
                <w:rFonts w:hint="eastAsia" w:ascii="仿宋" w:hAnsi="仿宋" w:eastAsia="仿宋" w:cs="仿宋"/>
                <w:color w:val="auto"/>
                <w:highlight w:val="none"/>
              </w:rPr>
            </w:pPr>
            <w:r>
              <w:rPr>
                <w:rFonts w:hint="eastAsia" w:ascii="仿宋" w:hAnsi="仿宋" w:eastAsia="仿宋" w:cs="仿宋"/>
                <w:color w:val="auto"/>
                <w:sz w:val="24"/>
                <w:highlight w:val="none"/>
              </w:rPr>
              <w:t>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4991" w:type="dxa"/>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采购人拟采购的产品属于政府强制采购的节能产品品目清单范围的，投标人按招标文件要求提供国家确定的认证机构出具的、处于有效期之内的节能产品认证证书。</w:t>
            </w:r>
          </w:p>
        </w:tc>
        <w:tc>
          <w:tcPr>
            <w:tcW w:w="2551" w:type="dxa"/>
            <w:vAlign w:val="center"/>
          </w:tcPr>
          <w:p>
            <w:pPr>
              <w:rPr>
                <w:rFonts w:hint="eastAsia" w:ascii="仿宋" w:hAnsi="仿宋" w:eastAsia="仿宋" w:cs="仿宋"/>
                <w:color w:val="auto"/>
                <w:sz w:val="24"/>
                <w:highlight w:val="none"/>
              </w:rPr>
            </w:pPr>
            <w:r>
              <w:rPr>
                <w:rFonts w:hint="eastAsia" w:ascii="仿宋" w:hAnsi="仿宋" w:eastAsia="仿宋" w:cs="仿宋"/>
                <w:color w:val="auto"/>
                <w:sz w:val="24"/>
                <w:highlight w:val="none"/>
              </w:rPr>
              <w:t>节能产品认证证书（本项目拟采购的产品不属于政府强制采购的节能产品品目清单范围的，无需提供）</w:t>
            </w:r>
          </w:p>
        </w:tc>
        <w:tc>
          <w:tcPr>
            <w:tcW w:w="1418" w:type="dxa"/>
          </w:tcPr>
          <w:p>
            <w:pPr>
              <w:rPr>
                <w:rFonts w:hint="eastAsia" w:ascii="仿宋" w:hAnsi="仿宋" w:eastAsia="仿宋" w:cs="仿宋"/>
                <w:color w:val="auto"/>
                <w:sz w:val="24"/>
                <w:highlight w:val="none"/>
              </w:rPr>
            </w:pPr>
          </w:p>
          <w:p>
            <w:pPr>
              <w:rPr>
                <w:rFonts w:hint="eastAsia" w:ascii="仿宋" w:hAnsi="仿宋" w:eastAsia="仿宋" w:cs="仿宋"/>
                <w:color w:val="auto"/>
                <w:sz w:val="24"/>
                <w:highlight w:val="none"/>
              </w:rPr>
            </w:pPr>
          </w:p>
          <w:p>
            <w:pPr>
              <w:rPr>
                <w:rFonts w:hint="eastAsia" w:ascii="仿宋" w:hAnsi="仿宋" w:eastAsia="仿宋" w:cs="仿宋"/>
                <w:color w:val="auto"/>
                <w:sz w:val="24"/>
                <w:highlight w:val="none"/>
              </w:rPr>
            </w:pPr>
            <w:r>
              <w:rPr>
                <w:rFonts w:hint="eastAsia" w:ascii="仿宋" w:hAnsi="仿宋" w:eastAsia="仿宋" w:cs="仿宋"/>
                <w:color w:val="auto"/>
                <w:sz w:val="24"/>
                <w:highlight w:val="none"/>
              </w:rPr>
              <w:t>见投标文件</w:t>
            </w:r>
          </w:p>
          <w:p>
            <w:pPr>
              <w:pStyle w:val="4"/>
              <w:rPr>
                <w:rFonts w:hint="eastAsia" w:ascii="仿宋" w:hAnsi="仿宋" w:eastAsia="仿宋" w:cs="仿宋"/>
                <w:color w:val="auto"/>
                <w:highlight w:val="none"/>
                <w:lang w:val="en-US"/>
              </w:rPr>
            </w:pPr>
            <w:r>
              <w:rPr>
                <w:rFonts w:hint="eastAsia" w:ascii="仿宋" w:hAnsi="仿宋" w:eastAsia="仿宋" w:cs="仿宋"/>
                <w:b w:val="0"/>
                <w:bCs w:val="0"/>
                <w:color w:val="auto"/>
                <w:sz w:val="24"/>
                <w:szCs w:val="24"/>
                <w:highlight w:val="none"/>
                <w:lang w:val="en-US"/>
              </w:rPr>
              <w:t>第</w:t>
            </w:r>
            <w:r>
              <w:rPr>
                <w:rFonts w:hint="eastAsia" w:ascii="仿宋" w:hAnsi="仿宋" w:eastAsia="仿宋" w:cs="仿宋"/>
                <w:b w:val="0"/>
                <w:bCs w:val="0"/>
                <w:color w:val="auto"/>
                <w:sz w:val="24"/>
                <w:szCs w:val="24"/>
                <w:highlight w:val="none"/>
                <w:u w:val="single"/>
                <w:lang w:val="en-US"/>
              </w:rPr>
              <w:t xml:space="preserve">  </w:t>
            </w:r>
            <w:r>
              <w:rPr>
                <w:rFonts w:hint="eastAsia" w:ascii="仿宋" w:hAnsi="仿宋" w:eastAsia="仿宋" w:cs="仿宋"/>
                <w:b w:val="0"/>
                <w:bCs w:val="0"/>
                <w:color w:val="auto"/>
                <w:sz w:val="24"/>
                <w:szCs w:val="24"/>
                <w:highlight w:val="none"/>
                <w:lang w:val="en-US"/>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4991" w:type="dxa"/>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投标文件中承诺的投标有效期不少于招标文件中载明的投标有效期。</w:t>
            </w:r>
          </w:p>
        </w:tc>
        <w:tc>
          <w:tcPr>
            <w:tcW w:w="2551" w:type="dxa"/>
            <w:vAlign w:val="center"/>
          </w:tcPr>
          <w:p>
            <w:pPr>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投标函</w:t>
            </w:r>
          </w:p>
        </w:tc>
        <w:tc>
          <w:tcPr>
            <w:tcW w:w="1418" w:type="dxa"/>
          </w:tcPr>
          <w:p>
            <w:pPr>
              <w:rPr>
                <w:rFonts w:hint="eastAsia" w:ascii="仿宋" w:hAnsi="仿宋" w:eastAsia="仿宋" w:cs="仿宋"/>
                <w:color w:val="auto"/>
                <w:highlight w:val="none"/>
              </w:rPr>
            </w:pPr>
            <w:r>
              <w:rPr>
                <w:rFonts w:hint="eastAsia" w:ascii="仿宋" w:hAnsi="仿宋" w:eastAsia="仿宋" w:cs="仿宋"/>
                <w:color w:val="auto"/>
                <w:sz w:val="24"/>
                <w:highlight w:val="none"/>
              </w:rPr>
              <w:t>见投标文件第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4991" w:type="dxa"/>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投标文件满足招标文件的其它实质性要求。</w:t>
            </w:r>
          </w:p>
        </w:tc>
        <w:tc>
          <w:tcPr>
            <w:tcW w:w="2551" w:type="dxa"/>
            <w:vAlign w:val="center"/>
          </w:tcPr>
          <w:p>
            <w:pPr>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招标文件其它实质性要求相应的材料（“▲” 系指实质性要求条款，招标文件无其它实质性要求的，无需提供）</w:t>
            </w:r>
          </w:p>
        </w:tc>
        <w:tc>
          <w:tcPr>
            <w:tcW w:w="1418" w:type="dxa"/>
          </w:tcPr>
          <w:p>
            <w:pPr>
              <w:rPr>
                <w:rFonts w:hint="eastAsia" w:ascii="仿宋" w:hAnsi="仿宋" w:eastAsia="仿宋" w:cs="仿宋"/>
                <w:color w:val="auto"/>
                <w:highlight w:val="none"/>
              </w:rPr>
            </w:pPr>
            <w:r>
              <w:rPr>
                <w:rFonts w:hint="eastAsia" w:ascii="仿宋" w:hAnsi="仿宋" w:eastAsia="仿宋" w:cs="仿宋"/>
                <w:color w:val="auto"/>
                <w:sz w:val="24"/>
                <w:highlight w:val="none"/>
              </w:rPr>
              <w:t>见投标文件第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页</w:t>
            </w:r>
          </w:p>
        </w:tc>
      </w:tr>
    </w:tbl>
    <w:p>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 xml:space="preserve">            </w:t>
      </w: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color w:val="auto"/>
          <w:highlight w:val="none"/>
        </w:rPr>
      </w:pPr>
      <w:r>
        <w:rPr>
          <w:rFonts w:hint="eastAsia" w:ascii="仿宋" w:hAnsi="仿宋" w:eastAsia="仿宋" w:cs="仿宋"/>
          <w:b/>
          <w:color w:val="auto"/>
          <w:kern w:val="0"/>
          <w:sz w:val="32"/>
          <w:szCs w:val="32"/>
          <w:highlight w:val="none"/>
        </w:rPr>
        <w:t>六、评标标准相应的商务技术资料</w:t>
      </w:r>
    </w:p>
    <w:p>
      <w:pPr>
        <w:snapToGrid w:val="0"/>
        <w:spacing w:line="360" w:lineRule="auto"/>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（按招标文件第四部分评标办法前附表中“投标文件中评标标准相应的商务技术资料目录”提供资料。）</w:t>
      </w: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ind w:firstLine="2891" w:firstLineChars="900"/>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七、投标标的清单</w:t>
      </w:r>
    </w:p>
    <w:tbl>
      <w:tblPr>
        <w:tblStyle w:val="62"/>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型号（如果有）</w:t>
            </w: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规格配置详细说明</w:t>
            </w:r>
          </w:p>
        </w:tc>
        <w:tc>
          <w:tcPr>
            <w:tcW w:w="93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数量</w:t>
            </w:r>
          </w:p>
        </w:tc>
        <w:tc>
          <w:tcPr>
            <w:tcW w:w="15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color w:val="auto"/>
                <w:sz w:val="24"/>
                <w:highlight w:val="none"/>
              </w:rPr>
            </w:pPr>
          </w:p>
        </w:tc>
      </w:tr>
    </w:tbl>
    <w:p>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八、商务技术偏离表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9" w:type="dxa"/>
          </w:tcPr>
          <w:p>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序号</w:t>
            </w:r>
          </w:p>
        </w:tc>
        <w:tc>
          <w:tcPr>
            <w:tcW w:w="3683" w:type="dxa"/>
          </w:tcPr>
          <w:p>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招标文件章节及具体内容</w:t>
            </w:r>
          </w:p>
        </w:tc>
        <w:tc>
          <w:tcPr>
            <w:tcW w:w="3546" w:type="dxa"/>
          </w:tcPr>
          <w:p>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投标文件章节及具体内容</w:t>
            </w:r>
          </w:p>
        </w:tc>
        <w:tc>
          <w:tcPr>
            <w:tcW w:w="1276" w:type="dxa"/>
          </w:tcPr>
          <w:p>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p>
        </w:tc>
        <w:tc>
          <w:tcPr>
            <w:tcW w:w="3683" w:type="dxa"/>
          </w:tcPr>
          <w:p>
            <w:pPr>
              <w:jc w:val="center"/>
              <w:rPr>
                <w:rFonts w:hint="eastAsia" w:ascii="仿宋" w:hAnsi="仿宋" w:eastAsia="仿宋" w:cs="仿宋"/>
                <w:b/>
                <w:color w:val="auto"/>
                <w:kern w:val="0"/>
                <w:sz w:val="32"/>
                <w:szCs w:val="32"/>
                <w:highlight w:val="none"/>
              </w:rPr>
            </w:pPr>
          </w:p>
        </w:tc>
        <w:tc>
          <w:tcPr>
            <w:tcW w:w="3546" w:type="dxa"/>
          </w:tcPr>
          <w:p>
            <w:pPr>
              <w:jc w:val="center"/>
              <w:rPr>
                <w:rFonts w:hint="eastAsia" w:ascii="仿宋" w:hAnsi="仿宋" w:eastAsia="仿宋" w:cs="仿宋"/>
                <w:b/>
                <w:color w:val="auto"/>
                <w:kern w:val="0"/>
                <w:sz w:val="32"/>
                <w:szCs w:val="32"/>
                <w:highlight w:val="none"/>
              </w:rPr>
            </w:pPr>
          </w:p>
        </w:tc>
        <w:tc>
          <w:tcPr>
            <w:tcW w:w="1276" w:type="dxa"/>
          </w:tcPr>
          <w:p>
            <w:pPr>
              <w:jc w:val="center"/>
              <w:rPr>
                <w:rFonts w:hint="eastAsia" w:ascii="仿宋" w:hAnsi="仿宋" w:eastAsia="仿宋" w:cs="仿宋"/>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p>
        </w:tc>
        <w:tc>
          <w:tcPr>
            <w:tcW w:w="3683" w:type="dxa"/>
          </w:tcPr>
          <w:p>
            <w:pPr>
              <w:jc w:val="center"/>
              <w:rPr>
                <w:rFonts w:hint="eastAsia" w:ascii="仿宋" w:hAnsi="仿宋" w:eastAsia="仿宋" w:cs="仿宋"/>
                <w:b/>
                <w:color w:val="auto"/>
                <w:kern w:val="0"/>
                <w:sz w:val="32"/>
                <w:szCs w:val="32"/>
                <w:highlight w:val="none"/>
              </w:rPr>
            </w:pPr>
          </w:p>
        </w:tc>
        <w:tc>
          <w:tcPr>
            <w:tcW w:w="3546" w:type="dxa"/>
          </w:tcPr>
          <w:p>
            <w:pPr>
              <w:jc w:val="center"/>
              <w:rPr>
                <w:rFonts w:hint="eastAsia" w:ascii="仿宋" w:hAnsi="仿宋" w:eastAsia="仿宋" w:cs="仿宋"/>
                <w:b/>
                <w:color w:val="auto"/>
                <w:kern w:val="0"/>
                <w:sz w:val="32"/>
                <w:szCs w:val="32"/>
                <w:highlight w:val="none"/>
              </w:rPr>
            </w:pPr>
          </w:p>
        </w:tc>
        <w:tc>
          <w:tcPr>
            <w:tcW w:w="1276" w:type="dxa"/>
          </w:tcPr>
          <w:p>
            <w:pPr>
              <w:jc w:val="center"/>
              <w:rPr>
                <w:rFonts w:hint="eastAsia" w:ascii="仿宋" w:hAnsi="仿宋" w:eastAsia="仿宋" w:cs="仿宋"/>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p>
        </w:tc>
        <w:tc>
          <w:tcPr>
            <w:tcW w:w="3683" w:type="dxa"/>
          </w:tcPr>
          <w:p>
            <w:pPr>
              <w:jc w:val="center"/>
              <w:rPr>
                <w:rFonts w:hint="eastAsia" w:ascii="仿宋" w:hAnsi="仿宋" w:eastAsia="仿宋" w:cs="仿宋"/>
                <w:b/>
                <w:color w:val="auto"/>
                <w:kern w:val="0"/>
                <w:sz w:val="32"/>
                <w:szCs w:val="32"/>
                <w:highlight w:val="none"/>
              </w:rPr>
            </w:pPr>
          </w:p>
        </w:tc>
        <w:tc>
          <w:tcPr>
            <w:tcW w:w="3546" w:type="dxa"/>
          </w:tcPr>
          <w:p>
            <w:pPr>
              <w:jc w:val="center"/>
              <w:rPr>
                <w:rFonts w:hint="eastAsia" w:ascii="仿宋" w:hAnsi="仿宋" w:eastAsia="仿宋" w:cs="仿宋"/>
                <w:b/>
                <w:color w:val="auto"/>
                <w:kern w:val="0"/>
                <w:sz w:val="32"/>
                <w:szCs w:val="32"/>
                <w:highlight w:val="none"/>
              </w:rPr>
            </w:pPr>
          </w:p>
        </w:tc>
        <w:tc>
          <w:tcPr>
            <w:tcW w:w="1276" w:type="dxa"/>
          </w:tcPr>
          <w:p>
            <w:pPr>
              <w:jc w:val="center"/>
              <w:rPr>
                <w:rFonts w:hint="eastAsia" w:ascii="仿宋" w:hAnsi="仿宋" w:eastAsia="仿宋" w:cs="仿宋"/>
                <w:b/>
                <w:color w:val="auto"/>
                <w:kern w:val="0"/>
                <w:sz w:val="32"/>
                <w:szCs w:val="32"/>
                <w:highlight w:val="none"/>
              </w:rPr>
            </w:pPr>
          </w:p>
        </w:tc>
      </w:tr>
    </w:tbl>
    <w:p>
      <w:pPr>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投标人保证：除商务技术偏离表列出的偏离外，投标人响应招标文件的全部要求</w:t>
      </w:r>
    </w:p>
    <w:p>
      <w:pPr>
        <w:jc w:val="center"/>
        <w:rPr>
          <w:rFonts w:hint="eastAsia" w:ascii="仿宋" w:hAnsi="仿宋" w:eastAsia="仿宋" w:cs="仿宋"/>
          <w:b/>
          <w:color w:val="auto"/>
          <w:kern w:val="0"/>
          <w:sz w:val="32"/>
          <w:szCs w:val="32"/>
          <w:highlight w:val="none"/>
        </w:rPr>
      </w:pPr>
    </w:p>
    <w:p>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pPr>
        <w:jc w:val="center"/>
        <w:rPr>
          <w:rFonts w:hint="eastAsia" w:ascii="仿宋" w:hAnsi="仿宋" w:eastAsia="仿宋" w:cs="仿宋"/>
          <w:b/>
          <w:color w:val="auto"/>
          <w:kern w:val="0"/>
          <w:sz w:val="32"/>
          <w:szCs w:val="32"/>
          <w:highlight w:val="none"/>
        </w:rPr>
      </w:pPr>
    </w:p>
    <w:p>
      <w:pPr>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br w:type="page"/>
      </w:r>
    </w:p>
    <w:p>
      <w:pPr>
        <w:ind w:firstLine="1911" w:firstLineChars="595"/>
        <w:rPr>
          <w:rFonts w:hint="eastAsia" w:ascii="仿宋" w:hAnsi="仿宋" w:eastAsia="仿宋" w:cs="仿宋"/>
          <w:b/>
          <w:color w:val="auto"/>
          <w:kern w:val="0"/>
          <w:sz w:val="32"/>
          <w:szCs w:val="32"/>
          <w:highlight w:val="none"/>
        </w:rPr>
      </w:pPr>
      <w:r>
        <w:rPr>
          <w:rFonts w:hint="eastAsia" w:ascii="仿宋" w:hAnsi="仿宋" w:eastAsia="仿宋" w:cs="仿宋"/>
          <w:b/>
          <w:bCs/>
          <w:color w:val="auto"/>
          <w:sz w:val="32"/>
          <w:szCs w:val="32"/>
          <w:highlight w:val="none"/>
        </w:rPr>
        <w:t>九</w:t>
      </w:r>
      <w:r>
        <w:rPr>
          <w:rFonts w:hint="eastAsia" w:ascii="仿宋" w:hAnsi="仿宋" w:eastAsia="仿宋" w:cs="仿宋"/>
          <w:b/>
          <w:color w:val="auto"/>
          <w:kern w:val="0"/>
          <w:sz w:val="32"/>
          <w:szCs w:val="32"/>
          <w:highlight w:val="none"/>
        </w:rPr>
        <w:t>、</w:t>
      </w:r>
      <w:r>
        <w:rPr>
          <w:rFonts w:hint="eastAsia" w:ascii="仿宋" w:hAnsi="仿宋" w:eastAsia="仿宋" w:cs="仿宋"/>
          <w:b/>
          <w:color w:val="auto"/>
          <w:kern w:val="0"/>
          <w:sz w:val="32"/>
          <w:szCs w:val="32"/>
          <w:highlight w:val="none"/>
          <w:lang w:val="zh-CN"/>
        </w:rPr>
        <w:t>政府采购供应商廉洁自律承诺书</w:t>
      </w:r>
    </w:p>
    <w:p>
      <w:pPr>
        <w:snapToGrid w:val="0"/>
        <w:spacing w:line="360" w:lineRule="auto"/>
        <w:rPr>
          <w:rFonts w:hint="eastAsia" w:ascii="仿宋" w:hAnsi="仿宋" w:eastAsia="仿宋" w:cs="仿宋"/>
          <w:color w:val="auto"/>
          <w:sz w:val="24"/>
          <w:highlight w:val="none"/>
        </w:rPr>
      </w:pPr>
    </w:p>
    <w:p>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我单位响应你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四、不为项目有关人员及部门出国（境）、旅游等提供方便；</w:t>
      </w:r>
    </w:p>
    <w:p>
      <w:pPr>
        <w:autoSpaceDE w:val="0"/>
        <w:autoSpaceDN w:val="0"/>
        <w:spacing w:line="360" w:lineRule="auto"/>
        <w:ind w:left="481" w:leftChars="229"/>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五、不为项目有关人员个人装修住房、婚丧嫁娶、配偶子女工作安排等提供</w:t>
      </w:r>
    </w:p>
    <w:p>
      <w:pPr>
        <w:autoSpaceDE w:val="0"/>
        <w:autoSpaceDN w:val="0"/>
        <w:spacing w:line="360" w:lineRule="auto"/>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好处；</w:t>
      </w:r>
    </w:p>
    <w:p>
      <w:pPr>
        <w:autoSpaceDE w:val="0"/>
        <w:autoSpaceDN w:val="0"/>
        <w:spacing w:line="360" w:lineRule="auto"/>
        <w:ind w:left="481" w:leftChars="229"/>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六、严格遵守《</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政府采购法》《</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招标投标</w:t>
      </w:r>
    </w:p>
    <w:p>
      <w:pPr>
        <w:autoSpaceDE w:val="0"/>
        <w:autoSpaceDN w:val="0"/>
        <w:spacing w:line="360" w:lineRule="auto"/>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法》</w:t>
      </w:r>
      <w:r>
        <w:rPr>
          <w:rFonts w:hint="eastAsia" w:ascii="仿宋" w:hAnsi="仿宋" w:eastAsia="仿宋" w:cs="仿宋"/>
          <w:color w:val="auto"/>
          <w:sz w:val="24"/>
          <w:highlight w:val="none"/>
          <w:lang w:val="zh-CN"/>
        </w:rPr>
        <w:t>《中华人民共和国民法典》</w:t>
      </w:r>
      <w:r>
        <w:rPr>
          <w:rFonts w:hint="eastAsia" w:ascii="仿宋" w:hAnsi="仿宋" w:eastAsia="仿宋" w:cs="仿宋"/>
          <w:color w:val="auto"/>
          <w:kern w:val="0"/>
          <w:sz w:val="24"/>
          <w:highlight w:val="none"/>
          <w:lang w:val="zh-CN"/>
        </w:rPr>
        <w:t xml:space="preserve">等法律法规，诚实守信，合法经营，坚决抵制各种违法违纪行为。 </w:t>
      </w:r>
    </w:p>
    <w:p>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如违反上述承诺，你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有权立即取消我单位投标、中标或在建项目的建设资格，有权拒绝我单位在一定时期内进入你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进行项目建设或其他经营活动，并通报市财政局。由此引起的相应损失均由我单位承担。</w:t>
      </w:r>
    </w:p>
    <w:p>
      <w:pPr>
        <w:autoSpaceDE w:val="0"/>
        <w:autoSpaceDN w:val="0"/>
        <w:spacing w:line="360" w:lineRule="auto"/>
        <w:ind w:left="2"/>
        <w:jc w:val="left"/>
        <w:rPr>
          <w:rFonts w:hint="eastAsia" w:ascii="仿宋" w:hAnsi="仿宋" w:eastAsia="仿宋" w:cs="仿宋"/>
          <w:color w:val="auto"/>
          <w:kern w:val="0"/>
          <w:sz w:val="24"/>
          <w:highlight w:val="none"/>
          <w:lang w:val="zh-CN"/>
        </w:rPr>
      </w:pPr>
    </w:p>
    <w:p>
      <w:pPr>
        <w:autoSpaceDE w:val="0"/>
        <w:autoSpaceDN w:val="0"/>
        <w:spacing w:line="360" w:lineRule="auto"/>
        <w:ind w:left="2"/>
        <w:jc w:val="left"/>
        <w:rPr>
          <w:rFonts w:hint="eastAsia" w:ascii="仿宋" w:hAnsi="仿宋" w:eastAsia="仿宋" w:cs="仿宋"/>
          <w:color w:val="auto"/>
          <w:kern w:val="0"/>
          <w:sz w:val="24"/>
          <w:highlight w:val="none"/>
          <w:lang w:val="zh-CN"/>
        </w:rPr>
      </w:pPr>
    </w:p>
    <w:p>
      <w:pPr>
        <w:autoSpaceDE w:val="0"/>
        <w:autoSpaceDN w:val="0"/>
        <w:spacing w:line="360" w:lineRule="auto"/>
        <w:ind w:left="2"/>
        <w:jc w:val="left"/>
        <w:rPr>
          <w:rFonts w:hint="eastAsia" w:ascii="仿宋" w:hAnsi="仿宋" w:eastAsia="仿宋" w:cs="仿宋"/>
          <w:color w:val="auto"/>
          <w:kern w:val="0"/>
          <w:sz w:val="24"/>
          <w:highlight w:val="none"/>
          <w:lang w:val="zh-CN"/>
        </w:rPr>
      </w:pPr>
    </w:p>
    <w:p>
      <w:pPr>
        <w:autoSpaceDE w:val="0"/>
        <w:autoSpaceDN w:val="0"/>
        <w:spacing w:line="360" w:lineRule="auto"/>
        <w:ind w:left="2" w:leftChars="1" w:right="1120" w:firstLine="4560" w:firstLineChars="19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投标人名称（</w:t>
      </w:r>
      <w:r>
        <w:rPr>
          <w:rFonts w:hint="eastAsia" w:ascii="仿宋" w:hAnsi="仿宋" w:eastAsia="仿宋" w:cs="仿宋"/>
          <w:color w:val="auto"/>
          <w:sz w:val="24"/>
          <w:highlight w:val="none"/>
        </w:rPr>
        <w:t>电子签名</w:t>
      </w:r>
      <w:r>
        <w:rPr>
          <w:rFonts w:hint="eastAsia" w:ascii="仿宋" w:hAnsi="仿宋" w:eastAsia="仿宋" w:cs="仿宋"/>
          <w:color w:val="auto"/>
          <w:kern w:val="0"/>
          <w:sz w:val="24"/>
          <w:highlight w:val="none"/>
          <w:lang w:val="zh-CN"/>
        </w:rPr>
        <w:t xml:space="preserve">）：                                                                                                                                                                                                               </w:t>
      </w:r>
    </w:p>
    <w:p>
      <w:pPr>
        <w:spacing w:line="360" w:lineRule="auto"/>
        <w:ind w:left="4620" w:leftChars="2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 xml:space="preserve">   年   月   日</w:t>
      </w:r>
    </w:p>
    <w:p>
      <w:pPr>
        <w:spacing w:line="360" w:lineRule="auto"/>
        <w:jc w:val="center"/>
        <w:rPr>
          <w:rFonts w:hint="eastAsia" w:ascii="仿宋" w:hAnsi="仿宋" w:eastAsia="仿宋" w:cs="仿宋"/>
          <w:b/>
          <w:bCs/>
          <w:color w:val="auto"/>
          <w:sz w:val="24"/>
          <w:highlight w:val="none"/>
        </w:rPr>
      </w:pPr>
    </w:p>
    <w:p>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pPr>
        <w:spacing w:line="360" w:lineRule="auto"/>
        <w:jc w:val="center"/>
        <w:rPr>
          <w:rFonts w:hint="eastAsia" w:ascii="仿宋" w:hAnsi="仿宋" w:eastAsia="仿宋" w:cs="仿宋"/>
          <w:b/>
          <w:bCs/>
          <w:color w:val="auto"/>
          <w:sz w:val="24"/>
          <w:highlight w:val="none"/>
        </w:rPr>
        <w:sectPr>
          <w:headerReference r:id="rId8" w:type="first"/>
          <w:footerReference r:id="rId10" w:type="first"/>
          <w:headerReference r:id="rId7" w:type="default"/>
          <w:footerReference r:id="rId9" w:type="default"/>
          <w:pgSz w:w="11906" w:h="16838"/>
          <w:pgMar w:top="1276" w:right="1417" w:bottom="1247" w:left="1417" w:header="851" w:footer="992" w:gutter="0"/>
          <w:pgBorders>
            <w:top w:val="none" w:sz="0" w:space="0"/>
            <w:left w:val="none" w:sz="0" w:space="0"/>
            <w:bottom w:val="none" w:sz="0" w:space="0"/>
            <w:right w:val="none" w:sz="0" w:space="0"/>
          </w:pgBorders>
          <w:cols w:space="0" w:num="1"/>
          <w:titlePg/>
          <w:rtlGutter w:val="0"/>
          <w:docGrid w:linePitch="312" w:charSpace="0"/>
        </w:sectPr>
      </w:pPr>
    </w:p>
    <w:p>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报价文件部分</w:t>
      </w:r>
    </w:p>
    <w:p>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pPr>
        <w:spacing w:line="360" w:lineRule="auto"/>
        <w:jc w:val="center"/>
        <w:outlineLvl w:val="0"/>
        <w:rPr>
          <w:rFonts w:hint="eastAsia" w:ascii="仿宋" w:hAnsi="仿宋" w:eastAsia="仿宋" w:cs="仿宋"/>
          <w:b/>
          <w:color w:val="auto"/>
          <w:kern w:val="0"/>
          <w:sz w:val="36"/>
          <w:szCs w:val="36"/>
          <w:highlight w:val="none"/>
        </w:rPr>
      </w:pP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（1）开标一览表（报价表）………………………………………………………（页码）</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（2）中小企业声明函………………………………………………………………（页码）</w:t>
      </w:r>
    </w:p>
    <w:p>
      <w:pPr>
        <w:snapToGrid w:val="0"/>
        <w:spacing w:line="360" w:lineRule="auto"/>
        <w:ind w:right="480"/>
        <w:jc w:val="center"/>
        <w:rPr>
          <w:rFonts w:hint="eastAsia" w:ascii="仿宋" w:hAnsi="仿宋" w:eastAsia="仿宋" w:cs="仿宋"/>
          <w:b/>
          <w:color w:val="auto"/>
          <w:kern w:val="0"/>
          <w:sz w:val="32"/>
          <w:szCs w:val="32"/>
          <w:highlight w:val="none"/>
        </w:rPr>
        <w:sectPr>
          <w:headerReference r:id="rId12" w:type="first"/>
          <w:footerReference r:id="rId14" w:type="first"/>
          <w:headerReference r:id="rId11" w:type="default"/>
          <w:footerReference r:id="rId13" w:type="default"/>
          <w:pgSz w:w="11906" w:h="16838"/>
          <w:pgMar w:top="1276" w:right="1417" w:bottom="1247" w:left="1417" w:header="851" w:footer="992" w:gutter="0"/>
          <w:pgBorders>
            <w:top w:val="none" w:sz="0" w:space="0"/>
            <w:left w:val="none" w:sz="0" w:space="0"/>
            <w:bottom w:val="none" w:sz="0" w:space="0"/>
            <w:right w:val="none" w:sz="0" w:space="0"/>
          </w:pgBorders>
          <w:cols w:space="0" w:num="1"/>
          <w:titlePg/>
          <w:rtlGutter w:val="0"/>
          <w:docGrid w:linePitch="312" w:charSpace="0"/>
        </w:sectPr>
      </w:pPr>
    </w:p>
    <w:p>
      <w:pPr>
        <w:pStyle w:val="690"/>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pPr>
      <w:r>
        <w:rPr>
          <w:rFonts w:hint="eastAsia" w:ascii="仿宋" w:hAnsi="仿宋" w:eastAsia="仿宋" w:cs="仿宋"/>
          <w:color w:val="auto"/>
          <w:kern w:val="2"/>
          <w:sz w:val="32"/>
          <w:szCs w:val="32"/>
          <w:highlight w:val="none"/>
        </w:rPr>
        <w:t>一、开标一览表（报价表）</w:t>
      </w:r>
    </w:p>
    <w:p>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pPr>
        <w:snapToGrid w:val="0"/>
        <w:spacing w:line="360" w:lineRule="auto"/>
        <w:ind w:firstLine="482"/>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color w:val="auto"/>
          <w:sz w:val="24"/>
          <w:highlight w:val="none"/>
        </w:rPr>
        <w:t>（项目名称）</w:t>
      </w:r>
      <w:r>
        <w:rPr>
          <w:rFonts w:hint="eastAsia" w:ascii="仿宋" w:hAnsi="仿宋" w:eastAsia="仿宋" w:cs="仿宋"/>
          <w:color w:val="auto"/>
          <w:kern w:val="0"/>
          <w:sz w:val="24"/>
          <w:highlight w:val="none"/>
          <w:lang w:val="zh-CN"/>
        </w:rPr>
        <w:t>【招标编号：</w:t>
      </w:r>
      <w:r>
        <w:rPr>
          <w:rFonts w:hint="eastAsia" w:ascii="仿宋" w:hAnsi="仿宋" w:eastAsia="仿宋" w:cs="仿宋"/>
          <w:color w:val="auto"/>
          <w:sz w:val="24"/>
          <w:highlight w:val="none"/>
        </w:rPr>
        <w:t>（采购编号）】的实施</w:t>
      </w:r>
      <w:r>
        <w:rPr>
          <w:rFonts w:hint="eastAsia" w:ascii="仿宋" w:hAnsi="仿宋" w:eastAsia="仿宋" w:cs="仿宋"/>
          <w:color w:val="auto"/>
          <w:kern w:val="0"/>
          <w:sz w:val="24"/>
          <w:highlight w:val="none"/>
          <w:lang w:val="zh-CN"/>
        </w:rPr>
        <w:t>。</w:t>
      </w:r>
    </w:p>
    <w:p>
      <w:pPr>
        <w:spacing w:line="360" w:lineRule="auto"/>
        <w:jc w:val="center"/>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开标一览表（报价表）(单位均为人民币元)</w:t>
      </w:r>
    </w:p>
    <w:tbl>
      <w:tblPr>
        <w:tblStyle w:val="62"/>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1559"/>
        <w:gridCol w:w="1984"/>
        <w:gridCol w:w="31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1417" w:type="dxa"/>
            <w:vAlign w:val="center"/>
          </w:tcPr>
          <w:p>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名称</w:t>
            </w:r>
          </w:p>
        </w:tc>
        <w:tc>
          <w:tcPr>
            <w:tcW w:w="1843" w:type="dxa"/>
          </w:tcPr>
          <w:p>
            <w:pPr>
              <w:spacing w:line="360" w:lineRule="auto"/>
              <w:jc w:val="center"/>
              <w:rPr>
                <w:rFonts w:hint="eastAsia" w:ascii="仿宋" w:hAnsi="仿宋" w:eastAsia="仿宋" w:cs="仿宋"/>
                <w:b/>
                <w:color w:val="auto"/>
                <w:sz w:val="24"/>
                <w:highlight w:val="none"/>
              </w:rPr>
            </w:pPr>
          </w:p>
          <w:p>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品牌（如果有）</w:t>
            </w:r>
          </w:p>
        </w:tc>
        <w:tc>
          <w:tcPr>
            <w:tcW w:w="3118" w:type="dxa"/>
            <w:vAlign w:val="center"/>
          </w:tcPr>
          <w:p>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规格型号（或具体服务）</w:t>
            </w:r>
          </w:p>
        </w:tc>
        <w:tc>
          <w:tcPr>
            <w:tcW w:w="993" w:type="dxa"/>
            <w:vAlign w:val="center"/>
          </w:tcPr>
          <w:p>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数量</w:t>
            </w:r>
          </w:p>
        </w:tc>
        <w:tc>
          <w:tcPr>
            <w:tcW w:w="1559" w:type="dxa"/>
            <w:vAlign w:val="center"/>
          </w:tcPr>
          <w:p>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单价</w:t>
            </w:r>
          </w:p>
        </w:tc>
        <w:tc>
          <w:tcPr>
            <w:tcW w:w="1984" w:type="dxa"/>
            <w:vAlign w:val="center"/>
          </w:tcPr>
          <w:p>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总价</w:t>
            </w:r>
          </w:p>
        </w:tc>
        <w:tc>
          <w:tcPr>
            <w:tcW w:w="3119" w:type="dxa"/>
            <w:vAlign w:val="center"/>
          </w:tcPr>
          <w:p>
            <w:pPr>
              <w:spacing w:line="360" w:lineRule="auto"/>
              <w:jc w:val="center"/>
              <w:rPr>
                <w:rFonts w:hint="eastAsia" w:ascii="仿宋" w:hAnsi="仿宋" w:eastAsia="仿宋" w:cs="仿宋"/>
                <w:b/>
                <w:color w:val="auto"/>
                <w:sz w:val="24"/>
                <w:highlight w:val="none"/>
              </w:rPr>
            </w:pPr>
          </w:p>
          <w:p>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服务要求（年限）</w:t>
            </w:r>
          </w:p>
          <w:p>
            <w:pPr>
              <w:spacing w:line="360" w:lineRule="auto"/>
              <w:jc w:val="center"/>
              <w:rPr>
                <w:rFonts w:hint="eastAsia" w:ascii="仿宋" w:hAnsi="仿宋" w:eastAsia="仿宋" w:cs="仿宋"/>
                <w:b/>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1417" w:type="dxa"/>
            <w:vAlign w:val="center"/>
          </w:tcPr>
          <w:p>
            <w:pPr>
              <w:snapToGrid w:val="0"/>
              <w:spacing w:line="360" w:lineRule="auto"/>
              <w:jc w:val="center"/>
              <w:rPr>
                <w:rFonts w:hint="eastAsia" w:ascii="仿宋" w:hAnsi="仿宋" w:eastAsia="仿宋" w:cs="仿宋"/>
                <w:color w:val="auto"/>
                <w:sz w:val="24"/>
                <w:highlight w:val="none"/>
              </w:rPr>
            </w:pPr>
          </w:p>
        </w:tc>
        <w:tc>
          <w:tcPr>
            <w:tcW w:w="1843" w:type="dxa"/>
            <w:vAlign w:val="center"/>
          </w:tcPr>
          <w:p>
            <w:pPr>
              <w:snapToGrid w:val="0"/>
              <w:spacing w:line="360" w:lineRule="auto"/>
              <w:jc w:val="center"/>
              <w:rPr>
                <w:rFonts w:hint="eastAsia" w:ascii="仿宋" w:hAnsi="仿宋" w:eastAsia="仿宋" w:cs="仿宋"/>
                <w:color w:val="auto"/>
                <w:sz w:val="24"/>
                <w:highlight w:val="none"/>
              </w:rPr>
            </w:pPr>
          </w:p>
        </w:tc>
        <w:tc>
          <w:tcPr>
            <w:tcW w:w="3118" w:type="dxa"/>
            <w:vAlign w:val="center"/>
          </w:tcPr>
          <w:p>
            <w:pPr>
              <w:snapToGrid w:val="0"/>
              <w:spacing w:line="360" w:lineRule="auto"/>
              <w:jc w:val="center"/>
              <w:rPr>
                <w:rFonts w:hint="eastAsia" w:ascii="仿宋" w:hAnsi="仿宋" w:eastAsia="仿宋" w:cs="仿宋"/>
                <w:color w:val="auto"/>
                <w:sz w:val="24"/>
                <w:highlight w:val="none"/>
              </w:rPr>
            </w:pPr>
          </w:p>
        </w:tc>
        <w:tc>
          <w:tcPr>
            <w:tcW w:w="993" w:type="dxa"/>
            <w:vAlign w:val="center"/>
          </w:tcPr>
          <w:p>
            <w:pPr>
              <w:snapToGrid w:val="0"/>
              <w:spacing w:line="360" w:lineRule="auto"/>
              <w:jc w:val="center"/>
              <w:rPr>
                <w:rFonts w:hint="eastAsia" w:ascii="仿宋" w:hAnsi="仿宋" w:eastAsia="仿宋" w:cs="仿宋"/>
                <w:color w:val="auto"/>
                <w:sz w:val="24"/>
                <w:highlight w:val="none"/>
              </w:rPr>
            </w:pPr>
          </w:p>
        </w:tc>
        <w:tc>
          <w:tcPr>
            <w:tcW w:w="1559" w:type="dxa"/>
            <w:vAlign w:val="center"/>
          </w:tcPr>
          <w:p>
            <w:pPr>
              <w:spacing w:line="360" w:lineRule="auto"/>
              <w:jc w:val="center"/>
              <w:rPr>
                <w:rFonts w:hint="eastAsia" w:ascii="仿宋" w:hAnsi="仿宋" w:eastAsia="仿宋" w:cs="仿宋"/>
                <w:color w:val="auto"/>
                <w:sz w:val="24"/>
                <w:highlight w:val="none"/>
              </w:rPr>
            </w:pPr>
          </w:p>
        </w:tc>
        <w:tc>
          <w:tcPr>
            <w:tcW w:w="1984" w:type="dxa"/>
            <w:vAlign w:val="center"/>
          </w:tcPr>
          <w:p>
            <w:pPr>
              <w:spacing w:line="360" w:lineRule="auto"/>
              <w:jc w:val="center"/>
              <w:rPr>
                <w:rFonts w:hint="eastAsia" w:ascii="仿宋" w:hAnsi="仿宋" w:eastAsia="仿宋" w:cs="仿宋"/>
                <w:color w:val="auto"/>
                <w:sz w:val="24"/>
                <w:highlight w:val="none"/>
              </w:rPr>
            </w:pPr>
          </w:p>
        </w:tc>
        <w:tc>
          <w:tcPr>
            <w:tcW w:w="3119" w:type="dxa"/>
            <w:vAlign w:val="center"/>
          </w:tcPr>
          <w:p>
            <w:pPr>
              <w:spacing w:line="360" w:lineRule="auto"/>
              <w:jc w:val="center"/>
              <w:rPr>
                <w:rFonts w:hint="eastAsia"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1417" w:type="dxa"/>
            <w:vAlign w:val="center"/>
          </w:tcPr>
          <w:p>
            <w:pPr>
              <w:snapToGrid w:val="0"/>
              <w:spacing w:line="360" w:lineRule="auto"/>
              <w:jc w:val="center"/>
              <w:rPr>
                <w:rFonts w:hint="eastAsia" w:ascii="仿宋" w:hAnsi="仿宋" w:eastAsia="仿宋" w:cs="仿宋"/>
                <w:color w:val="auto"/>
                <w:sz w:val="24"/>
                <w:highlight w:val="none"/>
              </w:rPr>
            </w:pPr>
          </w:p>
        </w:tc>
        <w:tc>
          <w:tcPr>
            <w:tcW w:w="1843" w:type="dxa"/>
            <w:vAlign w:val="center"/>
          </w:tcPr>
          <w:p>
            <w:pPr>
              <w:snapToGrid w:val="0"/>
              <w:spacing w:line="360" w:lineRule="auto"/>
              <w:jc w:val="center"/>
              <w:rPr>
                <w:rFonts w:hint="eastAsia" w:ascii="仿宋" w:hAnsi="仿宋" w:eastAsia="仿宋" w:cs="仿宋"/>
                <w:color w:val="auto"/>
                <w:sz w:val="24"/>
                <w:highlight w:val="none"/>
              </w:rPr>
            </w:pPr>
          </w:p>
        </w:tc>
        <w:tc>
          <w:tcPr>
            <w:tcW w:w="3118" w:type="dxa"/>
            <w:vAlign w:val="center"/>
          </w:tcPr>
          <w:p>
            <w:pPr>
              <w:snapToGrid w:val="0"/>
              <w:spacing w:line="360" w:lineRule="auto"/>
              <w:jc w:val="center"/>
              <w:rPr>
                <w:rFonts w:hint="eastAsia" w:ascii="仿宋" w:hAnsi="仿宋" w:eastAsia="仿宋" w:cs="仿宋"/>
                <w:color w:val="auto"/>
                <w:sz w:val="24"/>
                <w:highlight w:val="none"/>
              </w:rPr>
            </w:pPr>
          </w:p>
        </w:tc>
        <w:tc>
          <w:tcPr>
            <w:tcW w:w="993" w:type="dxa"/>
            <w:vAlign w:val="center"/>
          </w:tcPr>
          <w:p>
            <w:pPr>
              <w:snapToGrid w:val="0"/>
              <w:spacing w:line="360" w:lineRule="auto"/>
              <w:jc w:val="center"/>
              <w:rPr>
                <w:rFonts w:hint="eastAsia" w:ascii="仿宋" w:hAnsi="仿宋" w:eastAsia="仿宋" w:cs="仿宋"/>
                <w:color w:val="auto"/>
                <w:sz w:val="24"/>
                <w:highlight w:val="none"/>
              </w:rPr>
            </w:pPr>
          </w:p>
        </w:tc>
        <w:tc>
          <w:tcPr>
            <w:tcW w:w="1559" w:type="dxa"/>
            <w:vAlign w:val="center"/>
          </w:tcPr>
          <w:p>
            <w:pPr>
              <w:spacing w:line="360" w:lineRule="auto"/>
              <w:jc w:val="center"/>
              <w:rPr>
                <w:rFonts w:hint="eastAsia" w:ascii="仿宋" w:hAnsi="仿宋" w:eastAsia="仿宋" w:cs="仿宋"/>
                <w:color w:val="auto"/>
                <w:sz w:val="24"/>
                <w:highlight w:val="none"/>
              </w:rPr>
            </w:pPr>
          </w:p>
        </w:tc>
        <w:tc>
          <w:tcPr>
            <w:tcW w:w="1984" w:type="dxa"/>
            <w:vAlign w:val="center"/>
          </w:tcPr>
          <w:p>
            <w:pPr>
              <w:spacing w:line="360" w:lineRule="auto"/>
              <w:jc w:val="center"/>
              <w:rPr>
                <w:rFonts w:hint="eastAsia" w:ascii="仿宋" w:hAnsi="仿宋" w:eastAsia="仿宋" w:cs="仿宋"/>
                <w:color w:val="auto"/>
                <w:sz w:val="24"/>
                <w:highlight w:val="none"/>
              </w:rPr>
            </w:pPr>
          </w:p>
        </w:tc>
        <w:tc>
          <w:tcPr>
            <w:tcW w:w="3119" w:type="dxa"/>
            <w:vAlign w:val="center"/>
          </w:tcPr>
          <w:p>
            <w:pPr>
              <w:spacing w:line="360" w:lineRule="auto"/>
              <w:jc w:val="center"/>
              <w:rPr>
                <w:rFonts w:hint="eastAsia"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1417" w:type="dxa"/>
            <w:vAlign w:val="center"/>
          </w:tcPr>
          <w:p>
            <w:pPr>
              <w:snapToGrid w:val="0"/>
              <w:spacing w:line="360" w:lineRule="auto"/>
              <w:jc w:val="center"/>
              <w:rPr>
                <w:rFonts w:hint="eastAsia" w:ascii="仿宋" w:hAnsi="仿宋" w:eastAsia="仿宋" w:cs="仿宋"/>
                <w:color w:val="auto"/>
                <w:sz w:val="24"/>
                <w:highlight w:val="none"/>
              </w:rPr>
            </w:pPr>
          </w:p>
        </w:tc>
        <w:tc>
          <w:tcPr>
            <w:tcW w:w="1843" w:type="dxa"/>
            <w:vAlign w:val="center"/>
          </w:tcPr>
          <w:p>
            <w:pPr>
              <w:snapToGrid w:val="0"/>
              <w:spacing w:line="360" w:lineRule="auto"/>
              <w:jc w:val="center"/>
              <w:rPr>
                <w:rFonts w:hint="eastAsia" w:ascii="仿宋" w:hAnsi="仿宋" w:eastAsia="仿宋" w:cs="仿宋"/>
                <w:color w:val="auto"/>
                <w:sz w:val="24"/>
                <w:highlight w:val="none"/>
              </w:rPr>
            </w:pPr>
          </w:p>
        </w:tc>
        <w:tc>
          <w:tcPr>
            <w:tcW w:w="3118" w:type="dxa"/>
            <w:vAlign w:val="center"/>
          </w:tcPr>
          <w:p>
            <w:pPr>
              <w:snapToGrid w:val="0"/>
              <w:spacing w:line="360" w:lineRule="auto"/>
              <w:jc w:val="center"/>
              <w:rPr>
                <w:rFonts w:hint="eastAsia" w:ascii="仿宋" w:hAnsi="仿宋" w:eastAsia="仿宋" w:cs="仿宋"/>
                <w:color w:val="auto"/>
                <w:sz w:val="24"/>
                <w:highlight w:val="none"/>
              </w:rPr>
            </w:pPr>
          </w:p>
        </w:tc>
        <w:tc>
          <w:tcPr>
            <w:tcW w:w="993" w:type="dxa"/>
            <w:vAlign w:val="center"/>
          </w:tcPr>
          <w:p>
            <w:pPr>
              <w:snapToGrid w:val="0"/>
              <w:spacing w:line="360" w:lineRule="auto"/>
              <w:jc w:val="center"/>
              <w:rPr>
                <w:rFonts w:hint="eastAsia" w:ascii="仿宋" w:hAnsi="仿宋" w:eastAsia="仿宋" w:cs="仿宋"/>
                <w:color w:val="auto"/>
                <w:sz w:val="24"/>
                <w:highlight w:val="none"/>
              </w:rPr>
            </w:pPr>
          </w:p>
        </w:tc>
        <w:tc>
          <w:tcPr>
            <w:tcW w:w="1559" w:type="dxa"/>
            <w:vAlign w:val="center"/>
          </w:tcPr>
          <w:p>
            <w:pPr>
              <w:spacing w:line="360" w:lineRule="auto"/>
              <w:jc w:val="center"/>
              <w:rPr>
                <w:rFonts w:hint="eastAsia" w:ascii="仿宋" w:hAnsi="仿宋" w:eastAsia="仿宋" w:cs="仿宋"/>
                <w:color w:val="auto"/>
                <w:sz w:val="24"/>
                <w:highlight w:val="none"/>
              </w:rPr>
            </w:pPr>
          </w:p>
        </w:tc>
        <w:tc>
          <w:tcPr>
            <w:tcW w:w="1984" w:type="dxa"/>
            <w:vAlign w:val="center"/>
          </w:tcPr>
          <w:p>
            <w:pPr>
              <w:spacing w:line="360" w:lineRule="auto"/>
              <w:jc w:val="center"/>
              <w:rPr>
                <w:rFonts w:hint="eastAsia" w:ascii="仿宋" w:hAnsi="仿宋" w:eastAsia="仿宋" w:cs="仿宋"/>
                <w:color w:val="auto"/>
                <w:sz w:val="24"/>
                <w:highlight w:val="none"/>
              </w:rPr>
            </w:pPr>
          </w:p>
        </w:tc>
        <w:tc>
          <w:tcPr>
            <w:tcW w:w="3119" w:type="dxa"/>
            <w:vAlign w:val="center"/>
          </w:tcPr>
          <w:p>
            <w:pPr>
              <w:spacing w:line="360" w:lineRule="auto"/>
              <w:jc w:val="center"/>
              <w:rPr>
                <w:rFonts w:hint="eastAsia"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hint="eastAsia" w:ascii="仿宋" w:hAnsi="仿宋" w:eastAsia="仿宋" w:cs="仿宋"/>
                <w:color w:val="auto"/>
                <w:sz w:val="24"/>
                <w:highlight w:val="none"/>
              </w:rPr>
            </w:pPr>
          </w:p>
        </w:tc>
        <w:tc>
          <w:tcPr>
            <w:tcW w:w="1417" w:type="dxa"/>
            <w:vAlign w:val="center"/>
          </w:tcPr>
          <w:p>
            <w:pPr>
              <w:snapToGrid w:val="0"/>
              <w:spacing w:line="360" w:lineRule="auto"/>
              <w:jc w:val="center"/>
              <w:rPr>
                <w:rFonts w:hint="eastAsia" w:ascii="仿宋" w:hAnsi="仿宋" w:eastAsia="仿宋" w:cs="仿宋"/>
                <w:color w:val="auto"/>
                <w:sz w:val="24"/>
                <w:highlight w:val="none"/>
              </w:rPr>
            </w:pPr>
          </w:p>
        </w:tc>
        <w:tc>
          <w:tcPr>
            <w:tcW w:w="1843" w:type="dxa"/>
            <w:vAlign w:val="center"/>
          </w:tcPr>
          <w:p>
            <w:pPr>
              <w:snapToGrid w:val="0"/>
              <w:spacing w:line="360" w:lineRule="auto"/>
              <w:jc w:val="center"/>
              <w:rPr>
                <w:rFonts w:hint="eastAsia" w:ascii="仿宋" w:hAnsi="仿宋" w:eastAsia="仿宋" w:cs="仿宋"/>
                <w:color w:val="auto"/>
                <w:sz w:val="24"/>
                <w:highlight w:val="none"/>
              </w:rPr>
            </w:pPr>
          </w:p>
        </w:tc>
        <w:tc>
          <w:tcPr>
            <w:tcW w:w="3118" w:type="dxa"/>
            <w:vAlign w:val="center"/>
          </w:tcPr>
          <w:p>
            <w:pPr>
              <w:snapToGrid w:val="0"/>
              <w:spacing w:line="360" w:lineRule="auto"/>
              <w:jc w:val="center"/>
              <w:rPr>
                <w:rFonts w:hint="eastAsia" w:ascii="仿宋" w:hAnsi="仿宋" w:eastAsia="仿宋" w:cs="仿宋"/>
                <w:color w:val="auto"/>
                <w:sz w:val="24"/>
                <w:highlight w:val="none"/>
              </w:rPr>
            </w:pPr>
          </w:p>
        </w:tc>
        <w:tc>
          <w:tcPr>
            <w:tcW w:w="993" w:type="dxa"/>
            <w:vAlign w:val="center"/>
          </w:tcPr>
          <w:p>
            <w:pPr>
              <w:snapToGrid w:val="0"/>
              <w:spacing w:line="360" w:lineRule="auto"/>
              <w:jc w:val="center"/>
              <w:rPr>
                <w:rFonts w:hint="eastAsia" w:ascii="仿宋" w:hAnsi="仿宋" w:eastAsia="仿宋" w:cs="仿宋"/>
                <w:color w:val="auto"/>
                <w:sz w:val="24"/>
                <w:highlight w:val="none"/>
              </w:rPr>
            </w:pPr>
          </w:p>
        </w:tc>
        <w:tc>
          <w:tcPr>
            <w:tcW w:w="1559" w:type="dxa"/>
            <w:vAlign w:val="center"/>
          </w:tcPr>
          <w:p>
            <w:pPr>
              <w:spacing w:line="360" w:lineRule="auto"/>
              <w:jc w:val="center"/>
              <w:rPr>
                <w:rFonts w:hint="eastAsia" w:ascii="仿宋" w:hAnsi="仿宋" w:eastAsia="仿宋" w:cs="仿宋"/>
                <w:color w:val="auto"/>
                <w:sz w:val="24"/>
                <w:highlight w:val="none"/>
              </w:rPr>
            </w:pPr>
          </w:p>
        </w:tc>
        <w:tc>
          <w:tcPr>
            <w:tcW w:w="1984" w:type="dxa"/>
            <w:vAlign w:val="center"/>
          </w:tcPr>
          <w:p>
            <w:pPr>
              <w:spacing w:line="360" w:lineRule="auto"/>
              <w:jc w:val="center"/>
              <w:rPr>
                <w:rFonts w:hint="eastAsia" w:ascii="仿宋" w:hAnsi="仿宋" w:eastAsia="仿宋" w:cs="仿宋"/>
                <w:color w:val="auto"/>
                <w:sz w:val="24"/>
                <w:highlight w:val="none"/>
              </w:rPr>
            </w:pPr>
          </w:p>
        </w:tc>
        <w:tc>
          <w:tcPr>
            <w:tcW w:w="3119" w:type="dxa"/>
            <w:vAlign w:val="center"/>
          </w:tcPr>
          <w:p>
            <w:pPr>
              <w:spacing w:line="360" w:lineRule="auto"/>
              <w:jc w:val="center"/>
              <w:rPr>
                <w:rFonts w:hint="eastAsia"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hint="eastAsia" w:ascii="仿宋" w:hAnsi="仿宋" w:eastAsia="仿宋" w:cs="仿宋"/>
                <w:color w:val="auto"/>
                <w:sz w:val="24"/>
                <w:highlight w:val="none"/>
              </w:rPr>
            </w:pPr>
          </w:p>
        </w:tc>
        <w:tc>
          <w:tcPr>
            <w:tcW w:w="1417" w:type="dxa"/>
            <w:vAlign w:val="center"/>
          </w:tcPr>
          <w:p>
            <w:pPr>
              <w:snapToGrid w:val="0"/>
              <w:spacing w:line="360" w:lineRule="auto"/>
              <w:jc w:val="center"/>
              <w:rPr>
                <w:rFonts w:hint="eastAsia" w:ascii="仿宋" w:hAnsi="仿宋" w:eastAsia="仿宋" w:cs="仿宋"/>
                <w:color w:val="auto"/>
                <w:sz w:val="24"/>
                <w:highlight w:val="none"/>
              </w:rPr>
            </w:pPr>
          </w:p>
        </w:tc>
        <w:tc>
          <w:tcPr>
            <w:tcW w:w="1843" w:type="dxa"/>
            <w:vAlign w:val="center"/>
          </w:tcPr>
          <w:p>
            <w:pPr>
              <w:snapToGrid w:val="0"/>
              <w:spacing w:line="360" w:lineRule="auto"/>
              <w:jc w:val="center"/>
              <w:rPr>
                <w:rFonts w:hint="eastAsia" w:ascii="仿宋" w:hAnsi="仿宋" w:eastAsia="仿宋" w:cs="仿宋"/>
                <w:color w:val="auto"/>
                <w:sz w:val="24"/>
                <w:highlight w:val="none"/>
              </w:rPr>
            </w:pPr>
          </w:p>
        </w:tc>
        <w:tc>
          <w:tcPr>
            <w:tcW w:w="3118" w:type="dxa"/>
            <w:vAlign w:val="center"/>
          </w:tcPr>
          <w:p>
            <w:pPr>
              <w:snapToGrid w:val="0"/>
              <w:spacing w:line="360" w:lineRule="auto"/>
              <w:jc w:val="center"/>
              <w:rPr>
                <w:rFonts w:hint="eastAsia" w:ascii="仿宋" w:hAnsi="仿宋" w:eastAsia="仿宋" w:cs="仿宋"/>
                <w:color w:val="auto"/>
                <w:sz w:val="24"/>
                <w:highlight w:val="none"/>
              </w:rPr>
            </w:pPr>
          </w:p>
        </w:tc>
        <w:tc>
          <w:tcPr>
            <w:tcW w:w="993" w:type="dxa"/>
            <w:vAlign w:val="center"/>
          </w:tcPr>
          <w:p>
            <w:pPr>
              <w:snapToGrid w:val="0"/>
              <w:spacing w:line="360" w:lineRule="auto"/>
              <w:jc w:val="center"/>
              <w:rPr>
                <w:rFonts w:hint="eastAsia" w:ascii="仿宋" w:hAnsi="仿宋" w:eastAsia="仿宋" w:cs="仿宋"/>
                <w:color w:val="auto"/>
                <w:sz w:val="24"/>
                <w:highlight w:val="none"/>
              </w:rPr>
            </w:pPr>
          </w:p>
        </w:tc>
        <w:tc>
          <w:tcPr>
            <w:tcW w:w="1559" w:type="dxa"/>
            <w:vAlign w:val="center"/>
          </w:tcPr>
          <w:p>
            <w:pPr>
              <w:spacing w:line="360" w:lineRule="auto"/>
              <w:jc w:val="center"/>
              <w:rPr>
                <w:rFonts w:hint="eastAsia" w:ascii="仿宋" w:hAnsi="仿宋" w:eastAsia="仿宋" w:cs="仿宋"/>
                <w:color w:val="auto"/>
                <w:sz w:val="24"/>
                <w:highlight w:val="none"/>
              </w:rPr>
            </w:pPr>
          </w:p>
        </w:tc>
        <w:tc>
          <w:tcPr>
            <w:tcW w:w="1984" w:type="dxa"/>
            <w:vAlign w:val="center"/>
          </w:tcPr>
          <w:p>
            <w:pPr>
              <w:spacing w:line="360" w:lineRule="auto"/>
              <w:jc w:val="center"/>
              <w:rPr>
                <w:rFonts w:hint="eastAsia" w:ascii="仿宋" w:hAnsi="仿宋" w:eastAsia="仿宋" w:cs="仿宋"/>
                <w:color w:val="auto"/>
                <w:sz w:val="24"/>
                <w:highlight w:val="none"/>
              </w:rPr>
            </w:pPr>
          </w:p>
        </w:tc>
        <w:tc>
          <w:tcPr>
            <w:tcW w:w="3119" w:type="dxa"/>
            <w:vAlign w:val="center"/>
          </w:tcPr>
          <w:p>
            <w:pPr>
              <w:spacing w:line="360" w:lineRule="auto"/>
              <w:jc w:val="center"/>
              <w:rPr>
                <w:rFonts w:hint="eastAsia"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投标报价（小写）</w:t>
            </w:r>
          </w:p>
        </w:tc>
        <w:tc>
          <w:tcPr>
            <w:tcW w:w="7655" w:type="dxa"/>
            <w:gridSpan w:val="4"/>
            <w:vAlign w:val="center"/>
          </w:tcPr>
          <w:p>
            <w:pPr>
              <w:spacing w:line="360" w:lineRule="auto"/>
              <w:jc w:val="center"/>
              <w:rPr>
                <w:rFonts w:hint="eastAsia"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投标报价（大写）</w:t>
            </w:r>
          </w:p>
        </w:tc>
        <w:tc>
          <w:tcPr>
            <w:tcW w:w="7655" w:type="dxa"/>
            <w:gridSpan w:val="4"/>
            <w:vAlign w:val="center"/>
          </w:tcPr>
          <w:p>
            <w:pPr>
              <w:spacing w:line="360" w:lineRule="auto"/>
              <w:jc w:val="center"/>
              <w:rPr>
                <w:rFonts w:hint="eastAsia" w:ascii="仿宋" w:hAnsi="仿宋" w:eastAsia="仿宋" w:cs="仿宋"/>
                <w:color w:val="auto"/>
                <w:sz w:val="24"/>
                <w:highlight w:val="none"/>
              </w:rPr>
            </w:pPr>
          </w:p>
        </w:tc>
      </w:tr>
    </w:tbl>
    <w:p>
      <w:pPr>
        <w:snapToGrid w:val="0"/>
        <w:spacing w:line="360" w:lineRule="auto"/>
        <w:ind w:left="480"/>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注：</w:t>
      </w:r>
    </w:p>
    <w:p>
      <w:pPr>
        <w:spacing w:line="360" w:lineRule="auto"/>
        <w:ind w:left="-2" w:leftChars="-1"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1、投标人需按本表格式填写，不得自行更改。</w:t>
      </w:r>
    </w:p>
    <w:p>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2、有关本项目实施所涉及的一切费用均计入报价。</w:t>
      </w:r>
      <w:r>
        <w:rPr>
          <w:rFonts w:hint="eastAsia" w:ascii="仿宋" w:hAnsi="仿宋" w:eastAsia="仿宋" w:cs="仿宋"/>
          <w:b/>
          <w:color w:val="auto"/>
          <w:kern w:val="0"/>
          <w:sz w:val="24"/>
          <w:highlight w:val="none"/>
          <w:lang w:val="zh-CN"/>
        </w:rPr>
        <w:t>采购人将以合同形式有偿取得货物或服务，不接受投标人给予的赠品、回扣或者与采购无关的其他商品、服务</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不得出现“0元”“免费赠送”等形式的无偿报价，</w:t>
      </w:r>
      <w:r>
        <w:rPr>
          <w:rFonts w:hint="eastAsia" w:ascii="仿宋" w:hAnsi="仿宋" w:eastAsia="仿宋" w:cs="仿宋"/>
          <w:b/>
          <w:color w:val="auto"/>
          <w:kern w:val="0"/>
          <w:sz w:val="24"/>
          <w:highlight w:val="none"/>
        </w:rPr>
        <w:t>否则视为</w:t>
      </w:r>
      <w:r>
        <w:rPr>
          <w:rFonts w:hint="eastAsia" w:ascii="仿宋" w:hAnsi="仿宋" w:eastAsia="仿宋" w:cs="仿宋"/>
          <w:b/>
          <w:color w:val="auto"/>
          <w:sz w:val="24"/>
          <w:highlight w:val="none"/>
        </w:rPr>
        <w:t>投标文件含有采购人不能接受的附加条件的，投标无效</w:t>
      </w:r>
      <w:r>
        <w:rPr>
          <w:rFonts w:hint="eastAsia" w:ascii="仿宋" w:hAnsi="仿宋" w:eastAsia="仿宋" w:cs="仿宋"/>
          <w:b/>
          <w:color w:val="auto"/>
          <w:kern w:val="0"/>
          <w:sz w:val="24"/>
          <w:highlight w:val="none"/>
          <w:lang w:val="zh-CN"/>
        </w:rPr>
        <w:t>；采购内容未包含在《开标一览表（报价表）》名称栏中，投标人不能作出合理解释的，</w:t>
      </w:r>
      <w:r>
        <w:rPr>
          <w:rFonts w:hint="eastAsia" w:ascii="仿宋" w:hAnsi="仿宋" w:eastAsia="仿宋" w:cs="仿宋"/>
          <w:b/>
          <w:color w:val="auto"/>
          <w:kern w:val="0"/>
          <w:sz w:val="24"/>
          <w:highlight w:val="none"/>
        </w:rPr>
        <w:t>视为</w:t>
      </w:r>
      <w:r>
        <w:rPr>
          <w:rFonts w:hint="eastAsia" w:ascii="仿宋" w:hAnsi="仿宋" w:eastAsia="仿宋" w:cs="仿宋"/>
          <w:b/>
          <w:color w:val="auto"/>
          <w:sz w:val="24"/>
          <w:highlight w:val="none"/>
        </w:rPr>
        <w:t>投标文件含有采购人不能接受的附加条件的，投标无效。</w:t>
      </w:r>
    </w:p>
    <w:p>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3、以上表格要求细分项目及报价，在“规格型号（或具体服务）”一栏中，货物类项目填写规格型号，服务类项目填写具体服务。</w:t>
      </w:r>
    </w:p>
    <w:p>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4、特别提示：采购机构将对项目名称和项目编号，中标供应商名称、地址和中标金额，主要中标标的的名称、规格型号、数量、单价、服务要求等予以公示。</w:t>
      </w:r>
    </w:p>
    <w:p>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szCs w:val="22"/>
          <w:highlight w:val="none"/>
          <w:lang w:val="zh-CN"/>
        </w:rPr>
        <w:t>5、</w:t>
      </w:r>
      <w:r>
        <w:rPr>
          <w:rFonts w:hint="eastAsia" w:ascii="仿宋" w:hAnsi="仿宋" w:eastAsia="仿宋" w:cs="仿宋"/>
          <w:color w:val="auto"/>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pPr>
        <w:spacing w:line="360" w:lineRule="auto"/>
        <w:ind w:firstLine="482" w:firstLineChars="200"/>
        <w:rPr>
          <w:rFonts w:hint="eastAsia" w:ascii="仿宋" w:hAnsi="仿宋" w:eastAsia="仿宋" w:cs="仿宋"/>
          <w:b/>
          <w:color w:val="auto"/>
          <w:kern w:val="0"/>
          <w:sz w:val="24"/>
          <w:highlight w:val="none"/>
        </w:rPr>
        <w:sectPr>
          <w:pgSz w:w="16838" w:h="11906" w:orient="landscape"/>
          <w:pgMar w:top="1417" w:right="1276" w:bottom="1417" w:left="1247" w:header="851" w:footer="992" w:gutter="0"/>
          <w:pgBorders>
            <w:top w:val="none" w:sz="0" w:space="0"/>
            <w:left w:val="none" w:sz="0" w:space="0"/>
            <w:bottom w:val="none" w:sz="0" w:space="0"/>
            <w:right w:val="none" w:sz="0" w:space="0"/>
          </w:pgBorders>
          <w:cols w:space="0" w:num="1"/>
          <w:titlePg/>
          <w:rtlGutter w:val="0"/>
          <w:docGrid w:linePitch="312" w:charSpace="0"/>
        </w:sectPr>
      </w:pPr>
    </w:p>
    <w:p>
      <w:pPr>
        <w:pStyle w:val="690"/>
        <w:keepNext w:val="0"/>
        <w:pageBreakBefore w:val="0"/>
        <w:tabs>
          <w:tab w:val="clear" w:pos="720"/>
        </w:tabs>
        <w:snapToGrid w:val="0"/>
        <w:spacing w:before="120" w:after="120"/>
        <w:ind w:firstLine="643"/>
        <w:outlineLvl w:val="9"/>
        <w:rPr>
          <w:rFonts w:hint="eastAsia" w:ascii="仿宋" w:hAnsi="仿宋" w:eastAsia="仿宋" w:cs="仿宋"/>
          <w:color w:val="auto"/>
          <w:sz w:val="32"/>
          <w:szCs w:val="32"/>
          <w:highlight w:val="none"/>
        </w:rPr>
      </w:pPr>
      <w:r>
        <w:rPr>
          <w:rFonts w:hint="eastAsia" w:ascii="仿宋" w:hAnsi="仿宋" w:eastAsia="仿宋" w:cs="仿宋"/>
          <w:color w:val="auto"/>
          <w:kern w:val="2"/>
          <w:sz w:val="32"/>
          <w:szCs w:val="32"/>
          <w:highlight w:val="none"/>
        </w:rPr>
        <w:t>二、</w:t>
      </w:r>
      <w:r>
        <w:rPr>
          <w:rFonts w:hint="eastAsia" w:ascii="仿宋" w:hAnsi="仿宋" w:eastAsia="仿宋" w:cs="仿宋"/>
          <w:color w:val="auto"/>
          <w:sz w:val="32"/>
          <w:szCs w:val="32"/>
          <w:highlight w:val="none"/>
        </w:rPr>
        <w:t>中小企业声明函</w:t>
      </w:r>
    </w:p>
    <w:p>
      <w:pPr>
        <w:widowControl/>
        <w:spacing w:line="360" w:lineRule="auto"/>
        <w:ind w:firstLine="120" w:firstLineChars="5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5）。]</w:t>
      </w:r>
    </w:p>
    <w:p>
      <w:pPr>
        <w:pStyle w:val="690"/>
        <w:keepNext w:val="0"/>
        <w:pageBreakBefore w:val="0"/>
        <w:tabs>
          <w:tab w:val="clear" w:pos="720"/>
        </w:tabs>
        <w:snapToGrid w:val="0"/>
        <w:spacing w:before="120" w:after="120"/>
        <w:ind w:firstLine="643"/>
        <w:outlineLvl w:val="9"/>
        <w:rPr>
          <w:rFonts w:hint="eastAsia" w:ascii="仿宋" w:hAnsi="仿宋" w:eastAsia="仿宋" w:cs="仿宋"/>
          <w:b w:val="0"/>
          <w:color w:val="auto"/>
          <w:sz w:val="32"/>
          <w:szCs w:val="32"/>
          <w:highlight w:val="none"/>
        </w:rPr>
      </w:pPr>
    </w:p>
    <w:p>
      <w:pPr>
        <w:spacing w:line="360" w:lineRule="auto"/>
        <w:ind w:right="420" w:firstLine="3614" w:firstLineChars="1000"/>
        <w:rPr>
          <w:rFonts w:hint="eastAsia" w:ascii="仿宋" w:hAnsi="仿宋" w:eastAsia="仿宋" w:cs="仿宋"/>
          <w:b/>
          <w:color w:val="auto"/>
          <w:kern w:val="0"/>
          <w:sz w:val="36"/>
          <w:szCs w:val="36"/>
          <w:highlight w:val="none"/>
        </w:rPr>
      </w:pPr>
    </w:p>
    <w:p>
      <w:pPr>
        <w:spacing w:line="360" w:lineRule="auto"/>
        <w:ind w:right="420" w:firstLine="3614" w:firstLineChars="1000"/>
        <w:rPr>
          <w:rFonts w:hint="eastAsia" w:ascii="仿宋" w:hAnsi="仿宋" w:eastAsia="仿宋" w:cs="仿宋"/>
          <w:b/>
          <w:color w:val="auto"/>
          <w:kern w:val="0"/>
          <w:sz w:val="36"/>
          <w:szCs w:val="36"/>
          <w:highlight w:val="none"/>
        </w:rPr>
      </w:pPr>
    </w:p>
    <w:p>
      <w:pPr>
        <w:spacing w:line="360" w:lineRule="auto"/>
        <w:ind w:right="420" w:firstLine="3614" w:firstLineChars="1000"/>
        <w:rPr>
          <w:rFonts w:hint="eastAsia" w:ascii="仿宋" w:hAnsi="仿宋" w:eastAsia="仿宋" w:cs="仿宋"/>
          <w:b/>
          <w:color w:val="auto"/>
          <w:kern w:val="0"/>
          <w:sz w:val="36"/>
          <w:szCs w:val="36"/>
          <w:highlight w:val="none"/>
        </w:rPr>
      </w:pPr>
    </w:p>
    <w:p>
      <w:pPr>
        <w:spacing w:line="360" w:lineRule="auto"/>
        <w:ind w:right="420" w:firstLine="3614" w:firstLineChars="1000"/>
        <w:rPr>
          <w:rFonts w:hint="eastAsia" w:ascii="仿宋" w:hAnsi="仿宋" w:eastAsia="仿宋" w:cs="仿宋"/>
          <w:b/>
          <w:color w:val="auto"/>
          <w:kern w:val="0"/>
          <w:sz w:val="36"/>
          <w:szCs w:val="36"/>
          <w:highlight w:val="none"/>
        </w:rPr>
      </w:pPr>
    </w:p>
    <w:p>
      <w:pPr>
        <w:spacing w:line="360" w:lineRule="auto"/>
        <w:ind w:right="420" w:firstLine="3614" w:firstLineChars="1000"/>
        <w:rPr>
          <w:rFonts w:hint="eastAsia" w:ascii="仿宋" w:hAnsi="仿宋" w:eastAsia="仿宋" w:cs="仿宋"/>
          <w:b/>
          <w:color w:val="auto"/>
          <w:kern w:val="0"/>
          <w:sz w:val="36"/>
          <w:szCs w:val="36"/>
          <w:highlight w:val="none"/>
        </w:rPr>
      </w:pPr>
    </w:p>
    <w:p>
      <w:pPr>
        <w:spacing w:line="360" w:lineRule="auto"/>
        <w:ind w:right="420" w:firstLine="3614" w:firstLineChars="1000"/>
        <w:rPr>
          <w:rFonts w:hint="eastAsia" w:ascii="仿宋" w:hAnsi="仿宋" w:eastAsia="仿宋" w:cs="仿宋"/>
          <w:b/>
          <w:color w:val="auto"/>
          <w:kern w:val="0"/>
          <w:sz w:val="36"/>
          <w:szCs w:val="36"/>
          <w:highlight w:val="none"/>
        </w:rPr>
      </w:pPr>
    </w:p>
    <w:p>
      <w:pPr>
        <w:spacing w:line="360" w:lineRule="auto"/>
        <w:ind w:right="420" w:firstLine="3614" w:firstLineChars="1000"/>
        <w:rPr>
          <w:rFonts w:hint="eastAsia" w:ascii="仿宋" w:hAnsi="仿宋" w:eastAsia="仿宋" w:cs="仿宋"/>
          <w:b/>
          <w:color w:val="auto"/>
          <w:kern w:val="0"/>
          <w:sz w:val="36"/>
          <w:szCs w:val="36"/>
          <w:highlight w:val="none"/>
        </w:rPr>
      </w:pPr>
    </w:p>
    <w:p>
      <w:pPr>
        <w:spacing w:line="360" w:lineRule="auto"/>
        <w:ind w:right="420" w:firstLine="3614" w:firstLineChars="1000"/>
        <w:rPr>
          <w:rFonts w:hint="eastAsia" w:ascii="仿宋" w:hAnsi="仿宋" w:eastAsia="仿宋" w:cs="仿宋"/>
          <w:b/>
          <w:color w:val="auto"/>
          <w:kern w:val="0"/>
          <w:sz w:val="36"/>
          <w:szCs w:val="36"/>
          <w:highlight w:val="none"/>
        </w:rPr>
      </w:pPr>
    </w:p>
    <w:p>
      <w:pPr>
        <w:spacing w:line="360" w:lineRule="auto"/>
        <w:ind w:right="420" w:firstLine="3614" w:firstLineChars="1000"/>
        <w:rPr>
          <w:rFonts w:hint="eastAsia" w:ascii="仿宋" w:hAnsi="仿宋" w:eastAsia="仿宋" w:cs="仿宋"/>
          <w:b/>
          <w:color w:val="auto"/>
          <w:kern w:val="0"/>
          <w:sz w:val="36"/>
          <w:szCs w:val="36"/>
          <w:highlight w:val="none"/>
        </w:rPr>
      </w:pPr>
    </w:p>
    <w:p>
      <w:pPr>
        <w:spacing w:line="360" w:lineRule="auto"/>
        <w:ind w:right="420" w:firstLine="3614" w:firstLineChars="1000"/>
        <w:rPr>
          <w:rFonts w:hint="eastAsia" w:ascii="仿宋" w:hAnsi="仿宋" w:eastAsia="仿宋" w:cs="仿宋"/>
          <w:b/>
          <w:color w:val="auto"/>
          <w:kern w:val="0"/>
          <w:sz w:val="36"/>
          <w:szCs w:val="36"/>
          <w:highlight w:val="none"/>
        </w:rPr>
      </w:pPr>
    </w:p>
    <w:p>
      <w:pPr>
        <w:spacing w:line="360" w:lineRule="auto"/>
        <w:ind w:right="420" w:firstLine="3614" w:firstLineChars="1000"/>
        <w:rPr>
          <w:rFonts w:hint="eastAsia" w:ascii="仿宋" w:hAnsi="仿宋" w:eastAsia="仿宋" w:cs="仿宋"/>
          <w:b/>
          <w:color w:val="auto"/>
          <w:kern w:val="0"/>
          <w:sz w:val="36"/>
          <w:szCs w:val="36"/>
          <w:highlight w:val="none"/>
        </w:rPr>
      </w:pPr>
    </w:p>
    <w:p>
      <w:pPr>
        <w:spacing w:line="360" w:lineRule="auto"/>
        <w:ind w:right="420" w:firstLine="3614" w:firstLineChars="1000"/>
        <w:rPr>
          <w:rFonts w:hint="eastAsia" w:ascii="仿宋" w:hAnsi="仿宋" w:eastAsia="仿宋" w:cs="仿宋"/>
          <w:b/>
          <w:color w:val="auto"/>
          <w:kern w:val="0"/>
          <w:sz w:val="36"/>
          <w:szCs w:val="36"/>
          <w:highlight w:val="none"/>
        </w:rPr>
      </w:pPr>
    </w:p>
    <w:p>
      <w:pPr>
        <w:spacing w:line="360" w:lineRule="auto"/>
        <w:ind w:right="420" w:firstLine="3614" w:firstLineChars="1000"/>
        <w:rPr>
          <w:rFonts w:hint="eastAsia" w:ascii="仿宋" w:hAnsi="仿宋" w:eastAsia="仿宋" w:cs="仿宋"/>
          <w:b/>
          <w:color w:val="auto"/>
          <w:kern w:val="0"/>
          <w:sz w:val="36"/>
          <w:szCs w:val="36"/>
          <w:highlight w:val="none"/>
        </w:rPr>
      </w:pPr>
    </w:p>
    <w:p>
      <w:pPr>
        <w:spacing w:line="360" w:lineRule="auto"/>
        <w:ind w:right="420" w:firstLine="3614" w:firstLineChars="1000"/>
        <w:rPr>
          <w:rFonts w:hint="eastAsia" w:ascii="仿宋" w:hAnsi="仿宋" w:eastAsia="仿宋" w:cs="仿宋"/>
          <w:b/>
          <w:color w:val="auto"/>
          <w:kern w:val="0"/>
          <w:sz w:val="36"/>
          <w:szCs w:val="36"/>
          <w:highlight w:val="none"/>
        </w:rPr>
      </w:pPr>
    </w:p>
    <w:p>
      <w:pPr>
        <w:spacing w:line="360" w:lineRule="auto"/>
        <w:ind w:right="420" w:firstLine="3614" w:firstLineChars="1000"/>
        <w:rPr>
          <w:rFonts w:hint="eastAsia" w:ascii="仿宋" w:hAnsi="仿宋" w:eastAsia="仿宋" w:cs="仿宋"/>
          <w:b/>
          <w:color w:val="auto"/>
          <w:kern w:val="0"/>
          <w:sz w:val="36"/>
          <w:szCs w:val="36"/>
          <w:highlight w:val="none"/>
        </w:rPr>
      </w:pPr>
    </w:p>
    <w:p>
      <w:pPr>
        <w:spacing w:line="360" w:lineRule="auto"/>
        <w:ind w:right="420" w:firstLine="3614" w:firstLineChars="1000"/>
        <w:rPr>
          <w:rFonts w:hint="eastAsia" w:ascii="仿宋" w:hAnsi="仿宋" w:eastAsia="仿宋" w:cs="仿宋"/>
          <w:b/>
          <w:color w:val="auto"/>
          <w:kern w:val="0"/>
          <w:sz w:val="36"/>
          <w:szCs w:val="36"/>
          <w:highlight w:val="none"/>
        </w:rPr>
      </w:pPr>
    </w:p>
    <w:p>
      <w:pPr>
        <w:tabs>
          <w:tab w:val="left" w:pos="8085"/>
        </w:tabs>
        <w:spacing w:line="360" w:lineRule="auto"/>
        <w:ind w:firstLine="1285" w:firstLineChars="400"/>
        <w:jc w:val="left"/>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政府采购支持中小企业信用融资相关事项通知</w:t>
      </w:r>
    </w:p>
    <w:p>
      <w:pPr>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为贯彻落实中央、省、市关于支持民营经济健康发展有关精神，发挥政府采购在促进中小企业发展中的政策引导作用，缓解中小企业融资难、融资贵问题，杭州市财政局、</w:t>
      </w:r>
    </w:p>
    <w:p>
      <w:pPr>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中国银保监会浙江监管局、杭州市地方金融监督管理局、杭州市经济和信息化局制定《杭州市政府采购支持中小企业信用融资管理办法》。相关事项通知如下：</w:t>
      </w:r>
    </w:p>
    <w:p>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一、适用对象</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凡已在浙江政府采购网上注册入库，并取得杭州市政府采购合同的中小企业供应商（以下简称“供应商”），均可申请政府采购信用融资。</w:t>
      </w:r>
    </w:p>
    <w:p>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二、相关信息获取方式</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市财政局在杭州市政府采购网上建设信用融资模块，并与“浙里办”浙江政务服务平台对接，推进政府采购中标成交信息、合同信息等信息资源共享，鼓励各银行采用线上融资模式，将银行业务系统与信用融资模块对接，实现供应商“一次也不跑”，同时提供相关的服务支持，做好协调工作。</w:t>
      </w:r>
    </w:p>
    <w:p>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三、　政府采购信用融资操作流程：</w:t>
      </w:r>
    </w:p>
    <w:p>
      <w:pPr>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（一）线上融资模式：</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1.供应商根据合作银行提供的方案，自行选择金融产品，并办理开户等手续；</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2.供应商中标后，可通过杭州市政府采购网或“浙里办”测算授信额度；</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3.采购合同签订后，供应商在杭州市政府采购网或“浙里办”向合作银行发出融资申请；</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4.审批通过后，在线办理放贷手续。</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（二）线下融资模式：</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1.供应商根据合作银行提供的方案，自行选择金融产品，向合作银行提出信用资格预审，并办理开户等手续；</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2.采购合同签订后，供应商在杭州市政府采购网或“浙里办”向合作银行发出融资申请；</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3.合作银行在信用融资模块受理申请后，供应商提供审批材料。合作银行应对申请信用融资的供应商及备案的政府采购合同信息进行核对和审查；</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4.审批通过后，合作银行应按照合作备忘录中约定的审批放款期限和优惠利率及时予以放款。</w:t>
      </w:r>
    </w:p>
    <w:p>
      <w:pPr>
        <w:pStyle w:val="4"/>
        <w:numPr>
          <w:ilvl w:val="255"/>
          <w:numId w:val="0"/>
        </w:numPr>
        <w:ind w:firstLine="960" w:firstLineChars="400"/>
        <w:rPr>
          <w:rFonts w:hint="eastAsia" w:ascii="仿宋" w:hAnsi="仿宋" w:eastAsia="仿宋" w:cs="仿宋"/>
          <w:b w:val="0"/>
          <w:bCs w:val="0"/>
          <w:color w:val="auto"/>
          <w:sz w:val="24"/>
          <w:szCs w:val="24"/>
          <w:highlight w:val="none"/>
          <w:lang w:val="en-US"/>
        </w:rPr>
      </w:pPr>
      <w:r>
        <w:rPr>
          <w:rFonts w:hint="eastAsia" w:ascii="仿宋" w:hAnsi="仿宋" w:eastAsia="仿宋" w:cs="仿宋"/>
          <w:b w:val="0"/>
          <w:bCs w:val="0"/>
          <w:color w:val="auto"/>
          <w:sz w:val="24"/>
          <w:szCs w:val="24"/>
          <w:highlight w:val="none"/>
          <w:lang w:val="en-US"/>
        </w:rPr>
        <w:t>（三）杭州e融平台申请融资</w:t>
      </w:r>
    </w:p>
    <w:p>
      <w:pPr>
        <w:pStyle w:val="4"/>
        <w:numPr>
          <w:ilvl w:val="255"/>
          <w:numId w:val="0"/>
        </w:numPr>
        <w:ind w:firstLine="960" w:firstLineChars="400"/>
        <w:rPr>
          <w:rFonts w:hint="eastAsia" w:ascii="仿宋" w:hAnsi="仿宋" w:eastAsia="仿宋" w:cs="仿宋"/>
          <w:b w:val="0"/>
          <w:bCs w:val="0"/>
          <w:color w:val="auto"/>
          <w:sz w:val="24"/>
          <w:szCs w:val="24"/>
          <w:highlight w:val="none"/>
          <w:lang w:val="en-US"/>
        </w:rPr>
      </w:pPr>
      <w:r>
        <w:rPr>
          <w:rFonts w:hint="eastAsia" w:ascii="仿宋" w:hAnsi="仿宋" w:eastAsia="仿宋" w:cs="仿宋"/>
          <w:b w:val="0"/>
          <w:bCs w:val="0"/>
          <w:color w:val="auto"/>
          <w:sz w:val="24"/>
          <w:szCs w:val="24"/>
          <w:highlight w:val="none"/>
          <w:lang w:val="en-US"/>
        </w:rPr>
        <w:t>供应商通过杭州e融平台政采贷专区，自行选择金融产品，按规定手续办理贷款流程。</w:t>
      </w:r>
    </w:p>
    <w:p>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四、注意事项</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1、对拟用于信用融资的政府采购合同，供应商在签订合同时应当在合同中注明融资银行名称及账号，作为在该银行的唯一收款账号。</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2、供应商弄虚作假或以伪造政府采购合同等方式违规获取政府采购信用融资，或不及时还款，或出现其他违反本办法规定情形的，按融资合同约定承担违约责任；涉嫌犯罪的，移送司法机关处理。</w:t>
      </w:r>
    </w:p>
    <w:p>
      <w:pPr>
        <w:spacing w:line="360" w:lineRule="auto"/>
        <w:ind w:left="5060" w:hanging="5060" w:hangingChars="2100"/>
        <w:rPr>
          <w:rFonts w:hint="eastAsia" w:ascii="仿宋" w:hAnsi="仿宋" w:eastAsia="仿宋" w:cs="仿宋"/>
          <w:b/>
          <w:bCs/>
          <w:color w:val="auto"/>
          <w:kern w:val="0"/>
          <w:sz w:val="24"/>
          <w:highlight w:val="none"/>
        </w:rPr>
      </w:pPr>
    </w:p>
    <w:p>
      <w:pPr>
        <w:pStyle w:val="3"/>
        <w:keepNext w:val="0"/>
        <w:keepLines w:val="0"/>
        <w:pageBreakBefore/>
        <w:widowControl/>
        <w:spacing w:before="100" w:beforeAutospacing="1" w:after="100" w:afterAutospacing="1" w:line="360" w:lineRule="auto"/>
        <w:rPr>
          <w:rFonts w:hint="eastAsia" w:ascii="仿宋" w:hAnsi="仿宋" w:eastAsia="仿宋" w:cs="仿宋"/>
          <w:color w:val="auto"/>
          <w:highlight w:val="none"/>
        </w:rPr>
      </w:pPr>
      <w:bookmarkStart w:id="384" w:name="_Toc465665161"/>
      <w:r>
        <w:rPr>
          <w:rFonts w:hint="eastAsia" w:ascii="仿宋" w:hAnsi="仿宋" w:eastAsia="仿宋" w:cs="仿宋"/>
          <w:color w:val="auto"/>
          <w:highlight w:val="none"/>
        </w:rPr>
        <w:t>附件</w:t>
      </w:r>
      <w:bookmarkEnd w:id="384"/>
    </w:p>
    <w:p>
      <w:pPr>
        <w:spacing w:line="360" w:lineRule="auto"/>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附件1：</w:t>
      </w:r>
    </w:p>
    <w:p>
      <w:pPr>
        <w:spacing w:line="360" w:lineRule="auto"/>
        <w:jc w:val="center"/>
        <w:rPr>
          <w:rFonts w:hint="eastAsia" w:ascii="仿宋" w:hAnsi="仿宋" w:eastAsia="仿宋" w:cs="仿宋"/>
          <w:b/>
          <w:color w:val="auto"/>
          <w:spacing w:val="6"/>
          <w:sz w:val="32"/>
          <w:szCs w:val="32"/>
          <w:highlight w:val="none"/>
        </w:rPr>
      </w:pPr>
      <w:bookmarkStart w:id="385" w:name="OLE_LINK13"/>
      <w:bookmarkStart w:id="386" w:name="OLE_LINK14"/>
      <w:r>
        <w:rPr>
          <w:rFonts w:hint="eastAsia" w:ascii="仿宋" w:hAnsi="仿宋" w:eastAsia="仿宋" w:cs="仿宋"/>
          <w:b/>
          <w:color w:val="auto"/>
          <w:spacing w:val="6"/>
          <w:sz w:val="32"/>
          <w:szCs w:val="32"/>
          <w:highlight w:val="none"/>
        </w:rPr>
        <w:t>残疾人福利性单位声明函</w:t>
      </w:r>
    </w:p>
    <w:bookmarkEnd w:id="385"/>
    <w:bookmarkEnd w:id="386"/>
    <w:p>
      <w:pPr>
        <w:spacing w:line="360" w:lineRule="auto"/>
        <w:rPr>
          <w:rFonts w:hint="eastAsia" w:ascii="仿宋" w:hAnsi="仿宋" w:eastAsia="仿宋" w:cs="仿宋"/>
          <w:b/>
          <w:color w:val="auto"/>
          <w:spacing w:val="6"/>
          <w:sz w:val="30"/>
          <w:szCs w:val="30"/>
          <w:highlight w:val="none"/>
        </w:rPr>
      </w:pP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本单位对上述声明的真实性负责。如有虚假，将依法承担相应责任。</w:t>
      </w:r>
    </w:p>
    <w:p>
      <w:pPr>
        <w:spacing w:line="360" w:lineRule="auto"/>
        <w:ind w:firstLine="480" w:firstLineChars="200"/>
        <w:rPr>
          <w:rFonts w:hint="eastAsia" w:ascii="仿宋" w:hAnsi="仿宋" w:eastAsia="仿宋" w:cs="仿宋"/>
          <w:color w:val="auto"/>
          <w:sz w:val="24"/>
          <w:highlight w:val="none"/>
        </w:rPr>
      </w:pPr>
    </w:p>
    <w:p>
      <w:pPr>
        <w:spacing w:line="360" w:lineRule="auto"/>
        <w:ind w:firstLine="480" w:firstLineChars="200"/>
        <w:rPr>
          <w:rFonts w:hint="eastAsia" w:ascii="仿宋" w:hAnsi="仿宋" w:eastAsia="仿宋" w:cs="仿宋"/>
          <w:color w:val="auto"/>
          <w:sz w:val="24"/>
          <w:highlight w:val="none"/>
        </w:rPr>
      </w:pPr>
    </w:p>
    <w:p>
      <w:pPr>
        <w:tabs>
          <w:tab w:val="left" w:pos="4860"/>
        </w:tabs>
        <w:spacing w:line="360" w:lineRule="auto"/>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kern w:val="0"/>
          <w:sz w:val="24"/>
          <w:highlight w:val="none"/>
          <w:lang w:val="zh-CN"/>
        </w:rPr>
        <w:t>投标人名称（电子签名）</w:t>
      </w:r>
      <w:r>
        <w:rPr>
          <w:rFonts w:hint="eastAsia" w:ascii="仿宋" w:hAnsi="仿宋" w:eastAsia="仿宋" w:cs="仿宋"/>
          <w:color w:val="auto"/>
          <w:sz w:val="24"/>
          <w:highlight w:val="none"/>
        </w:rPr>
        <w:t>：</w:t>
      </w:r>
    </w:p>
    <w:p>
      <w:pPr>
        <w:tabs>
          <w:tab w:val="left" w:pos="4860"/>
        </w:tabs>
        <w:spacing w:line="360" w:lineRule="auto"/>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  期：</w:t>
      </w:r>
    </w:p>
    <w:p>
      <w:pPr>
        <w:spacing w:line="360" w:lineRule="auto"/>
        <w:ind w:firstLine="480" w:firstLineChars="200"/>
        <w:rPr>
          <w:rFonts w:hint="eastAsia" w:ascii="仿宋" w:hAnsi="仿宋" w:eastAsia="仿宋" w:cs="仿宋"/>
          <w:color w:val="auto"/>
          <w:sz w:val="24"/>
          <w:highlight w:val="none"/>
        </w:rPr>
      </w:pPr>
    </w:p>
    <w:p>
      <w:pPr>
        <w:spacing w:line="360" w:lineRule="auto"/>
        <w:ind w:firstLine="420" w:firstLineChars="200"/>
        <w:rPr>
          <w:rFonts w:hint="eastAsia" w:ascii="仿宋" w:hAnsi="仿宋" w:eastAsia="仿宋" w:cs="仿宋"/>
          <w:color w:val="auto"/>
          <w:highlight w:val="none"/>
        </w:rPr>
      </w:pPr>
    </w:p>
    <w:p>
      <w:pPr>
        <w:spacing w:line="360" w:lineRule="auto"/>
        <w:ind w:firstLine="420" w:firstLineChars="200"/>
        <w:rPr>
          <w:rFonts w:hint="eastAsia" w:ascii="仿宋" w:hAnsi="仿宋" w:eastAsia="仿宋" w:cs="仿宋"/>
          <w:color w:val="auto"/>
          <w:highlight w:val="none"/>
        </w:rPr>
      </w:pPr>
    </w:p>
    <w:p>
      <w:pPr>
        <w:spacing w:line="360" w:lineRule="auto"/>
        <w:ind w:firstLine="420" w:firstLineChars="200"/>
        <w:rPr>
          <w:rFonts w:hint="eastAsia" w:ascii="仿宋" w:hAnsi="仿宋" w:eastAsia="仿宋" w:cs="仿宋"/>
          <w:color w:val="auto"/>
          <w:highlight w:val="none"/>
        </w:rPr>
      </w:pPr>
    </w:p>
    <w:p>
      <w:pPr>
        <w:spacing w:line="360" w:lineRule="auto"/>
        <w:ind w:firstLine="420" w:firstLineChars="200"/>
        <w:rPr>
          <w:rFonts w:hint="eastAsia" w:ascii="仿宋" w:hAnsi="仿宋" w:eastAsia="仿宋" w:cs="仿宋"/>
          <w:color w:val="auto"/>
          <w:highlight w:val="none"/>
        </w:rPr>
      </w:pPr>
    </w:p>
    <w:p>
      <w:pPr>
        <w:spacing w:line="360" w:lineRule="auto"/>
        <w:rPr>
          <w:rFonts w:hint="eastAsia" w:ascii="仿宋" w:hAnsi="仿宋" w:eastAsia="仿宋" w:cs="仿宋"/>
          <w:b/>
          <w:color w:val="auto"/>
          <w:sz w:val="24"/>
          <w:highlight w:val="none"/>
        </w:rPr>
      </w:pPr>
    </w:p>
    <w:p>
      <w:pPr>
        <w:spacing w:line="360" w:lineRule="auto"/>
        <w:rPr>
          <w:rFonts w:hint="eastAsia" w:ascii="仿宋" w:hAnsi="仿宋" w:eastAsia="仿宋" w:cs="仿宋"/>
          <w:b/>
          <w:color w:val="auto"/>
          <w:sz w:val="24"/>
          <w:highlight w:val="none"/>
        </w:rPr>
      </w:pPr>
    </w:p>
    <w:p>
      <w:pPr>
        <w:spacing w:line="360" w:lineRule="auto"/>
        <w:rPr>
          <w:rFonts w:hint="eastAsia" w:ascii="仿宋" w:hAnsi="仿宋" w:eastAsia="仿宋" w:cs="仿宋"/>
          <w:b/>
          <w:color w:val="auto"/>
          <w:sz w:val="24"/>
          <w:highlight w:val="none"/>
        </w:rPr>
      </w:pPr>
    </w:p>
    <w:p>
      <w:pPr>
        <w:spacing w:line="360" w:lineRule="auto"/>
        <w:rPr>
          <w:rFonts w:hint="eastAsia" w:ascii="仿宋" w:hAnsi="仿宋" w:eastAsia="仿宋" w:cs="仿宋"/>
          <w:b/>
          <w:color w:val="auto"/>
          <w:sz w:val="24"/>
          <w:highlight w:val="none"/>
        </w:rPr>
      </w:pPr>
    </w:p>
    <w:p>
      <w:pPr>
        <w:spacing w:line="360" w:lineRule="auto"/>
        <w:rPr>
          <w:rFonts w:hint="eastAsia" w:ascii="仿宋" w:hAnsi="仿宋" w:eastAsia="仿宋" w:cs="仿宋"/>
          <w:b/>
          <w:color w:val="auto"/>
          <w:sz w:val="24"/>
          <w:highlight w:val="none"/>
        </w:rPr>
      </w:pPr>
    </w:p>
    <w:p>
      <w:pPr>
        <w:spacing w:line="360" w:lineRule="auto"/>
        <w:rPr>
          <w:rFonts w:hint="eastAsia" w:ascii="仿宋" w:hAnsi="仿宋" w:eastAsia="仿宋" w:cs="仿宋"/>
          <w:b/>
          <w:color w:val="auto"/>
          <w:sz w:val="24"/>
          <w:highlight w:val="none"/>
        </w:rPr>
      </w:pPr>
    </w:p>
    <w:p>
      <w:pPr>
        <w:spacing w:line="360" w:lineRule="auto"/>
        <w:rPr>
          <w:rFonts w:hint="eastAsia" w:ascii="仿宋" w:hAnsi="仿宋" w:eastAsia="仿宋" w:cs="仿宋"/>
          <w:b/>
          <w:color w:val="auto"/>
          <w:sz w:val="24"/>
          <w:highlight w:val="none"/>
        </w:rPr>
      </w:pPr>
    </w:p>
    <w:p>
      <w:pPr>
        <w:spacing w:line="360" w:lineRule="auto"/>
        <w:rPr>
          <w:rFonts w:hint="eastAsia" w:ascii="仿宋" w:hAnsi="仿宋" w:eastAsia="仿宋" w:cs="仿宋"/>
          <w:b/>
          <w:color w:val="auto"/>
          <w:sz w:val="24"/>
          <w:highlight w:val="none"/>
        </w:rPr>
      </w:pPr>
    </w:p>
    <w:p>
      <w:pPr>
        <w:spacing w:line="360" w:lineRule="auto"/>
        <w:rPr>
          <w:rFonts w:hint="eastAsia" w:ascii="仿宋" w:hAnsi="仿宋" w:eastAsia="仿宋" w:cs="仿宋"/>
          <w:b/>
          <w:color w:val="auto"/>
          <w:sz w:val="24"/>
          <w:highlight w:val="none"/>
        </w:rPr>
      </w:pPr>
    </w:p>
    <w:p>
      <w:pPr>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附件2：质疑函范本及制作说明</w:t>
      </w:r>
    </w:p>
    <w:p>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质疑函范本</w:t>
      </w:r>
    </w:p>
    <w:p>
      <w:pPr>
        <w:snapToGrid w:val="0"/>
        <w:spacing w:before="240" w:beforeLines="100"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一、质疑供应商基本信息</w:t>
      </w:r>
    </w:p>
    <w:p>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质疑供应商：</w:t>
      </w: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地址： </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二、质疑项目基本情况</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质疑项目的名称：</w:t>
      </w: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采购文件获取日期：</w:t>
      </w: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三、质疑事项具体内容</w:t>
      </w:r>
    </w:p>
    <w:p>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质疑事项1：</w:t>
      </w: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质疑事项2</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四、与质疑事项相关的质疑请求</w:t>
      </w:r>
    </w:p>
    <w:p>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pPr>
        <w:spacing w:line="360" w:lineRule="auto"/>
        <w:jc w:val="center"/>
        <w:rPr>
          <w:rFonts w:hint="eastAsia" w:ascii="仿宋" w:hAnsi="仿宋" w:eastAsia="仿宋" w:cs="仿宋"/>
          <w:b/>
          <w:bCs/>
          <w:color w:val="auto"/>
          <w:sz w:val="24"/>
          <w:highlight w:val="none"/>
        </w:rPr>
      </w:pPr>
    </w:p>
    <w:p>
      <w:pPr>
        <w:spacing w:line="360" w:lineRule="auto"/>
        <w:rPr>
          <w:rFonts w:hint="eastAsia" w:ascii="仿宋" w:hAnsi="仿宋" w:eastAsia="仿宋" w:cs="仿宋"/>
          <w:b/>
          <w:color w:val="auto"/>
          <w:sz w:val="24"/>
          <w:highlight w:val="none"/>
        </w:rPr>
      </w:pPr>
    </w:p>
    <w:p>
      <w:pPr>
        <w:spacing w:line="360" w:lineRule="auto"/>
        <w:rPr>
          <w:rFonts w:hint="eastAsia" w:ascii="仿宋" w:hAnsi="仿宋" w:eastAsia="仿宋" w:cs="仿宋"/>
          <w:b/>
          <w:color w:val="auto"/>
          <w:sz w:val="24"/>
          <w:highlight w:val="none"/>
        </w:rPr>
      </w:pPr>
    </w:p>
    <w:p>
      <w:pPr>
        <w:spacing w:line="360" w:lineRule="auto"/>
        <w:rPr>
          <w:rFonts w:hint="eastAsia" w:ascii="仿宋" w:hAnsi="仿宋" w:eastAsia="仿宋" w:cs="仿宋"/>
          <w:b/>
          <w:color w:val="auto"/>
          <w:sz w:val="24"/>
          <w:highlight w:val="none"/>
        </w:rPr>
      </w:pPr>
    </w:p>
    <w:p>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质疑函制作说明：</w:t>
      </w:r>
    </w:p>
    <w:p>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1.供应商提出质疑时，应提交质疑函和必要的证明材料。</w:t>
      </w:r>
    </w:p>
    <w:p>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2.质疑供应商若委托代理人进行质疑的，质疑函应按要求列明“授权代表”的有关内容，并在附件中提交由质疑</w:t>
      </w:r>
      <w:r>
        <w:rPr>
          <w:rFonts w:hint="eastAsia" w:ascii="仿宋" w:hAnsi="仿宋" w:eastAsia="仿宋" w:cs="仿宋"/>
          <w:color w:val="auto"/>
          <w:kern w:val="0"/>
          <w:sz w:val="24"/>
          <w:highlight w:val="none"/>
        </w:rPr>
        <w:t>供应商签署的授权委托书。授权委托书应载明代理人的姓名或者名称、代理事项、具体权限、期限和相关事项。</w:t>
      </w:r>
    </w:p>
    <w:p>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3.质疑供应商若对项目的某一分包进行质疑，质疑函中应列明具体分包号。</w:t>
      </w:r>
    </w:p>
    <w:p>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4.质疑函的质疑事项应具体、明确，并有必要的事实依据和法律依据。</w:t>
      </w:r>
    </w:p>
    <w:p>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5.质疑函的质疑请求应与质疑事项相关。</w:t>
      </w:r>
    </w:p>
    <w:p>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hint="eastAsia" w:ascii="仿宋" w:hAnsi="仿宋" w:eastAsia="仿宋" w:cs="仿宋"/>
          <w:color w:val="auto"/>
          <w:sz w:val="30"/>
          <w:szCs w:val="30"/>
          <w:highlight w:val="none"/>
        </w:rPr>
      </w:pPr>
    </w:p>
    <w:p>
      <w:pPr>
        <w:spacing w:line="360" w:lineRule="auto"/>
        <w:jc w:val="center"/>
        <w:rPr>
          <w:rFonts w:hint="eastAsia" w:ascii="仿宋" w:hAnsi="仿宋" w:eastAsia="仿宋" w:cs="仿宋"/>
          <w:b/>
          <w:color w:val="auto"/>
          <w:spacing w:val="6"/>
          <w:sz w:val="32"/>
          <w:szCs w:val="32"/>
          <w:highlight w:val="none"/>
        </w:rPr>
      </w:pPr>
    </w:p>
    <w:p>
      <w:pPr>
        <w:spacing w:line="360" w:lineRule="auto"/>
        <w:jc w:val="center"/>
        <w:rPr>
          <w:rFonts w:hint="eastAsia" w:ascii="仿宋" w:hAnsi="仿宋" w:eastAsia="仿宋" w:cs="仿宋"/>
          <w:b/>
          <w:color w:val="auto"/>
          <w:spacing w:val="6"/>
          <w:sz w:val="32"/>
          <w:szCs w:val="32"/>
          <w:highlight w:val="none"/>
        </w:rPr>
      </w:pPr>
    </w:p>
    <w:p>
      <w:pPr>
        <w:spacing w:line="360" w:lineRule="auto"/>
        <w:jc w:val="center"/>
        <w:rPr>
          <w:rFonts w:hint="eastAsia" w:ascii="仿宋" w:hAnsi="仿宋" w:eastAsia="仿宋" w:cs="仿宋"/>
          <w:b/>
          <w:color w:val="auto"/>
          <w:spacing w:val="6"/>
          <w:sz w:val="32"/>
          <w:szCs w:val="32"/>
          <w:highlight w:val="none"/>
        </w:rPr>
      </w:pPr>
    </w:p>
    <w:p>
      <w:pPr>
        <w:spacing w:line="360" w:lineRule="auto"/>
        <w:jc w:val="center"/>
        <w:rPr>
          <w:rFonts w:hint="eastAsia" w:ascii="仿宋" w:hAnsi="仿宋" w:eastAsia="仿宋" w:cs="仿宋"/>
          <w:b/>
          <w:color w:val="auto"/>
          <w:spacing w:val="6"/>
          <w:sz w:val="32"/>
          <w:szCs w:val="32"/>
          <w:highlight w:val="none"/>
        </w:rPr>
      </w:pPr>
    </w:p>
    <w:p>
      <w:pPr>
        <w:spacing w:line="360" w:lineRule="auto"/>
        <w:jc w:val="center"/>
        <w:rPr>
          <w:rFonts w:hint="eastAsia" w:ascii="仿宋" w:hAnsi="仿宋" w:eastAsia="仿宋" w:cs="仿宋"/>
          <w:b/>
          <w:color w:val="auto"/>
          <w:spacing w:val="6"/>
          <w:sz w:val="32"/>
          <w:szCs w:val="32"/>
          <w:highlight w:val="none"/>
        </w:rPr>
      </w:pPr>
    </w:p>
    <w:p>
      <w:pPr>
        <w:spacing w:line="360" w:lineRule="auto"/>
        <w:jc w:val="center"/>
        <w:rPr>
          <w:rFonts w:hint="eastAsia" w:ascii="仿宋" w:hAnsi="仿宋" w:eastAsia="仿宋" w:cs="仿宋"/>
          <w:b/>
          <w:color w:val="auto"/>
          <w:spacing w:val="6"/>
          <w:sz w:val="32"/>
          <w:szCs w:val="32"/>
          <w:highlight w:val="none"/>
        </w:rPr>
      </w:pPr>
    </w:p>
    <w:p>
      <w:pPr>
        <w:spacing w:line="360" w:lineRule="auto"/>
        <w:jc w:val="center"/>
        <w:rPr>
          <w:rFonts w:hint="eastAsia" w:ascii="仿宋" w:hAnsi="仿宋" w:eastAsia="仿宋" w:cs="仿宋"/>
          <w:b/>
          <w:color w:val="auto"/>
          <w:spacing w:val="6"/>
          <w:sz w:val="32"/>
          <w:szCs w:val="32"/>
          <w:highlight w:val="none"/>
        </w:rPr>
      </w:pPr>
    </w:p>
    <w:p>
      <w:pPr>
        <w:spacing w:line="360" w:lineRule="auto"/>
        <w:jc w:val="center"/>
        <w:rPr>
          <w:rFonts w:hint="eastAsia" w:ascii="仿宋" w:hAnsi="仿宋" w:eastAsia="仿宋" w:cs="仿宋"/>
          <w:b/>
          <w:color w:val="auto"/>
          <w:spacing w:val="6"/>
          <w:sz w:val="32"/>
          <w:szCs w:val="32"/>
          <w:highlight w:val="none"/>
        </w:rPr>
      </w:pPr>
    </w:p>
    <w:p>
      <w:pPr>
        <w:spacing w:line="360" w:lineRule="auto"/>
        <w:jc w:val="center"/>
        <w:rPr>
          <w:rFonts w:hint="eastAsia" w:ascii="仿宋" w:hAnsi="仿宋" w:eastAsia="仿宋" w:cs="仿宋"/>
          <w:b/>
          <w:color w:val="auto"/>
          <w:spacing w:val="6"/>
          <w:sz w:val="32"/>
          <w:szCs w:val="32"/>
          <w:highlight w:val="none"/>
        </w:rPr>
      </w:pPr>
    </w:p>
    <w:p>
      <w:pPr>
        <w:spacing w:line="360" w:lineRule="auto"/>
        <w:jc w:val="center"/>
        <w:rPr>
          <w:rFonts w:hint="eastAsia" w:ascii="仿宋" w:hAnsi="仿宋" w:eastAsia="仿宋" w:cs="仿宋"/>
          <w:b/>
          <w:color w:val="auto"/>
          <w:spacing w:val="6"/>
          <w:sz w:val="32"/>
          <w:szCs w:val="32"/>
          <w:highlight w:val="none"/>
        </w:rPr>
      </w:pPr>
    </w:p>
    <w:p>
      <w:pPr>
        <w:spacing w:line="360" w:lineRule="auto"/>
        <w:jc w:val="center"/>
        <w:rPr>
          <w:rFonts w:hint="eastAsia" w:ascii="仿宋" w:hAnsi="仿宋" w:eastAsia="仿宋" w:cs="仿宋"/>
          <w:b/>
          <w:color w:val="auto"/>
          <w:spacing w:val="6"/>
          <w:sz w:val="32"/>
          <w:szCs w:val="32"/>
          <w:highlight w:val="none"/>
        </w:rPr>
      </w:pPr>
    </w:p>
    <w:p>
      <w:pPr>
        <w:spacing w:line="360" w:lineRule="auto"/>
        <w:jc w:val="center"/>
        <w:rPr>
          <w:rFonts w:hint="eastAsia" w:ascii="仿宋" w:hAnsi="仿宋" w:eastAsia="仿宋" w:cs="仿宋"/>
          <w:b/>
          <w:color w:val="auto"/>
          <w:spacing w:val="6"/>
          <w:sz w:val="32"/>
          <w:szCs w:val="32"/>
          <w:highlight w:val="none"/>
        </w:rPr>
      </w:pPr>
    </w:p>
    <w:p>
      <w:pPr>
        <w:spacing w:line="360" w:lineRule="auto"/>
        <w:jc w:val="left"/>
        <w:rPr>
          <w:rFonts w:hint="eastAsia" w:ascii="仿宋" w:hAnsi="仿宋" w:eastAsia="仿宋" w:cs="仿宋"/>
          <w:b/>
          <w:color w:val="auto"/>
          <w:spacing w:val="6"/>
          <w:sz w:val="32"/>
          <w:szCs w:val="32"/>
          <w:highlight w:val="none"/>
        </w:rPr>
      </w:pPr>
    </w:p>
    <w:p>
      <w:pPr>
        <w:spacing w:line="360" w:lineRule="auto"/>
        <w:jc w:val="left"/>
        <w:rPr>
          <w:rFonts w:hint="eastAsia" w:ascii="仿宋" w:hAnsi="仿宋" w:eastAsia="仿宋" w:cs="仿宋"/>
          <w:b/>
          <w:color w:val="auto"/>
          <w:spacing w:val="6"/>
          <w:sz w:val="32"/>
          <w:szCs w:val="32"/>
          <w:highlight w:val="none"/>
        </w:rPr>
      </w:pPr>
    </w:p>
    <w:p>
      <w:pPr>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附件3：投诉书范本及制作说明</w:t>
      </w:r>
    </w:p>
    <w:p>
      <w:pPr>
        <w:spacing w:line="360" w:lineRule="auto"/>
        <w:jc w:val="center"/>
        <w:rPr>
          <w:rFonts w:hint="eastAsia" w:ascii="仿宋" w:hAnsi="仿宋" w:eastAsia="仿宋" w:cs="仿宋"/>
          <w:b/>
          <w:color w:val="auto"/>
          <w:sz w:val="24"/>
          <w:highlight w:val="none"/>
        </w:rPr>
      </w:pPr>
    </w:p>
    <w:p>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投诉书范本</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一、投诉相关主体基本情况</w:t>
      </w:r>
    </w:p>
    <w:p>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pPr>
        <w:tabs>
          <w:tab w:val="left" w:pos="6510"/>
        </w:tabs>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法定代表人/主要负责人：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pPr>
        <w:tabs>
          <w:tab w:val="left" w:pos="6510"/>
        </w:tabs>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被投诉人1：</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被投诉人2</w:t>
      </w:r>
    </w:p>
    <w:p>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相关供应商：</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二、投诉项目基本情况</w:t>
      </w:r>
    </w:p>
    <w:p>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采购项目名称：</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采购项目编号：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代理机构名称：</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采购文件公告: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采购结果公告: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三、质疑基本情况</w:t>
      </w:r>
    </w:p>
    <w:p>
      <w:pPr>
        <w:spacing w:line="360" w:lineRule="auto"/>
        <w:ind w:firstLine="480" w:firstLineChars="200"/>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日,向</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提出质疑，质疑事项为：</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pPr>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采购人/代理机构</w:t>
      </w:r>
      <w:r>
        <w:rPr>
          <w:rFonts w:hint="eastAsia" w:ascii="仿宋" w:hAnsi="仿宋" w:eastAsia="仿宋" w:cs="仿宋"/>
          <w:color w:val="auto"/>
          <w:sz w:val="24"/>
          <w:highlight w:val="none"/>
        </w:rPr>
        <w:t>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日,就质疑事项作出了答复/没有在法定期限内作出答复。</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四、投诉事项具体内容</w:t>
      </w:r>
    </w:p>
    <w:p>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投诉事项 1：</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投诉事项2</w:t>
      </w:r>
    </w:p>
    <w:p>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五、与投诉事项相关的投诉请求</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 xml:space="preserve">                                                                                                    </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pPr>
        <w:spacing w:line="360" w:lineRule="auto"/>
        <w:rPr>
          <w:rFonts w:hint="eastAsia" w:ascii="仿宋" w:hAnsi="仿宋" w:eastAsia="仿宋" w:cs="仿宋"/>
          <w:b/>
          <w:color w:val="auto"/>
          <w:sz w:val="24"/>
          <w:highlight w:val="none"/>
        </w:rPr>
      </w:pPr>
    </w:p>
    <w:p>
      <w:pPr>
        <w:spacing w:line="360" w:lineRule="auto"/>
        <w:rPr>
          <w:rFonts w:hint="eastAsia" w:ascii="仿宋" w:hAnsi="仿宋" w:eastAsia="仿宋" w:cs="仿宋"/>
          <w:b/>
          <w:color w:val="auto"/>
          <w:sz w:val="24"/>
          <w:highlight w:val="none"/>
        </w:rPr>
      </w:pPr>
    </w:p>
    <w:p>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投诉书制作说明：</w:t>
      </w:r>
    </w:p>
    <w:p>
      <w:pPr>
        <w:widowControl/>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2.投诉人若委托代理人进行投诉的，投诉书应按照要求列明“授权代表”的有关内容，并在附件中提交由</w:t>
      </w:r>
      <w:r>
        <w:rPr>
          <w:rFonts w:hint="eastAsia" w:ascii="仿宋" w:hAnsi="仿宋" w:eastAsia="仿宋" w:cs="仿宋"/>
          <w:color w:val="auto"/>
          <w:kern w:val="0"/>
          <w:sz w:val="24"/>
          <w:highlight w:val="none"/>
        </w:rPr>
        <w:t>投诉人签署的授权委托书。授权委托书应当载明代理人的姓名或者名称、代理事项、具体权限、期限和相关事项。</w:t>
      </w:r>
    </w:p>
    <w:p>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3.投诉人若对项目的某一分包进行投诉，投诉书应列明具体分包号。</w:t>
      </w:r>
    </w:p>
    <w:p>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4.投诉书应简要列明质疑事项，质疑函、质疑答复等作为附件材料提供。</w:t>
      </w:r>
    </w:p>
    <w:p>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5.投诉书的投诉事项应具体、明确，并有必要的事实依据和法律依据。</w:t>
      </w:r>
    </w:p>
    <w:p>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6.投诉书的投诉请求应与投诉事项相关。</w:t>
      </w:r>
    </w:p>
    <w:p>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7.投诉人为自然人的，投诉书应当由本人签字；投诉人为法人或者其他组织的，投诉书应当由法定代表人、主要负责人，或者其授权代表签字或者盖章，并加盖公章。</w:t>
      </w:r>
    </w:p>
    <w:p>
      <w:pPr>
        <w:spacing w:line="360" w:lineRule="auto"/>
        <w:rPr>
          <w:rFonts w:hint="eastAsia" w:ascii="仿宋" w:hAnsi="仿宋" w:eastAsia="仿宋" w:cs="仿宋"/>
          <w:b/>
          <w:color w:val="auto"/>
          <w:sz w:val="24"/>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bCs/>
          <w:color w:val="auto"/>
          <w:sz w:val="32"/>
          <w:szCs w:val="32"/>
          <w:highlight w:val="none"/>
        </w:rPr>
      </w:pPr>
      <w:r>
        <w:rPr>
          <w:rFonts w:hint="eastAsia" w:ascii="仿宋" w:hAnsi="仿宋" w:eastAsia="仿宋" w:cs="仿宋"/>
          <w:b/>
          <w:color w:val="auto"/>
          <w:spacing w:val="6"/>
          <w:sz w:val="32"/>
          <w:szCs w:val="32"/>
          <w:highlight w:val="none"/>
        </w:rPr>
        <w:t>附件4：</w:t>
      </w:r>
      <w:r>
        <w:rPr>
          <w:rFonts w:hint="eastAsia" w:ascii="仿宋" w:hAnsi="仿宋" w:eastAsia="仿宋" w:cs="仿宋"/>
          <w:b/>
          <w:bCs/>
          <w:color w:val="auto"/>
          <w:sz w:val="32"/>
          <w:szCs w:val="32"/>
          <w:highlight w:val="none"/>
        </w:rPr>
        <w:t>业务专用章使用说明函</w:t>
      </w:r>
    </w:p>
    <w:p>
      <w:pPr>
        <w:spacing w:line="360" w:lineRule="auto"/>
        <w:rPr>
          <w:rFonts w:hint="eastAsia" w:ascii="仿宋" w:hAnsi="仿宋" w:eastAsia="仿宋" w:cs="仿宋"/>
          <w:color w:val="auto"/>
          <w:sz w:val="24"/>
          <w:highlight w:val="none"/>
          <w:u w:val="single"/>
        </w:rPr>
      </w:pP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（采购人）、（采购代理机构）</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我方</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sz w:val="24"/>
          <w:highlight w:val="none"/>
        </w:rPr>
        <w:t>(投标人全称)是中华人民共和国依法登记注册的合法企业，</w:t>
      </w:r>
      <w:r>
        <w:rPr>
          <w:rFonts w:hint="eastAsia" w:ascii="仿宋" w:hAnsi="仿宋" w:eastAsia="仿宋" w:cs="仿宋"/>
          <w:bCs/>
          <w:color w:val="auto"/>
          <w:sz w:val="24"/>
          <w:highlight w:val="none"/>
        </w:rPr>
        <w:t>在参加</w:t>
      </w:r>
      <w:r>
        <w:rPr>
          <w:rFonts w:hint="eastAsia" w:ascii="仿宋" w:hAnsi="仿宋" w:eastAsia="仿宋" w:cs="仿宋"/>
          <w:color w:val="auto"/>
          <w:sz w:val="24"/>
          <w:highlight w:val="none"/>
        </w:rPr>
        <w:t>你方组织的（项目名称）项目【招标编号：（采购编号）】</w:t>
      </w:r>
      <w:r>
        <w:rPr>
          <w:rFonts w:hint="eastAsia" w:ascii="仿宋" w:hAnsi="仿宋" w:eastAsia="仿宋" w:cs="仿宋"/>
          <w:bCs/>
          <w:color w:val="auto"/>
          <w:sz w:val="24"/>
          <w:highlight w:val="none"/>
        </w:rPr>
        <w:t>投标活动中作如下说明：</w:t>
      </w:r>
      <w:r>
        <w:rPr>
          <w:rFonts w:hint="eastAsia" w:ascii="仿宋" w:hAnsi="仿宋" w:eastAsia="仿宋" w:cs="仿宋"/>
          <w:color w:val="auto"/>
          <w:sz w:val="24"/>
          <w:highlight w:val="none"/>
        </w:rPr>
        <w:t xml:space="preserve">我方所使用的“XX专用章”与法定名称章具有同等的法律效力，对使用“XX专用章”的行为予以完全承认，并愿意承担相应责任。   </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特此说明。</w:t>
      </w:r>
    </w:p>
    <w:p>
      <w:pPr>
        <w:spacing w:line="360" w:lineRule="auto"/>
        <w:ind w:firstLine="494"/>
        <w:rPr>
          <w:rFonts w:hint="eastAsia" w:ascii="仿宋" w:hAnsi="仿宋" w:eastAsia="仿宋" w:cs="仿宋"/>
          <w:color w:val="auto"/>
          <w:sz w:val="24"/>
          <w:highlight w:val="none"/>
        </w:rPr>
      </w:pPr>
    </w:p>
    <w:p>
      <w:pPr>
        <w:spacing w:line="360" w:lineRule="auto"/>
        <w:ind w:firstLine="494"/>
        <w:rPr>
          <w:rFonts w:hint="eastAsia" w:ascii="仿宋" w:hAnsi="仿宋" w:eastAsia="仿宋" w:cs="仿宋"/>
          <w:color w:val="auto"/>
          <w:sz w:val="24"/>
          <w:highlight w:val="none"/>
        </w:rPr>
      </w:pPr>
    </w:p>
    <w:p>
      <w:pPr>
        <w:spacing w:line="360" w:lineRule="auto"/>
        <w:ind w:firstLine="494"/>
        <w:rPr>
          <w:rFonts w:hint="eastAsia" w:ascii="仿宋" w:hAnsi="仿宋" w:eastAsia="仿宋" w:cs="仿宋"/>
          <w:color w:val="auto"/>
          <w:sz w:val="24"/>
          <w:highlight w:val="none"/>
        </w:rPr>
      </w:pPr>
    </w:p>
    <w:p>
      <w:pPr>
        <w:spacing w:line="360" w:lineRule="auto"/>
        <w:ind w:firstLine="494"/>
        <w:rPr>
          <w:rFonts w:hint="eastAsia" w:ascii="仿宋" w:hAnsi="仿宋" w:eastAsia="仿宋" w:cs="仿宋"/>
          <w:color w:val="auto"/>
          <w:sz w:val="24"/>
          <w:highlight w:val="none"/>
        </w:rPr>
      </w:pPr>
    </w:p>
    <w:p>
      <w:pPr>
        <w:spacing w:line="360" w:lineRule="auto"/>
        <w:ind w:right="480" w:firstLine="4080" w:firstLineChars="170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投标单位（法定名称章）：</w:t>
      </w:r>
    </w:p>
    <w:p>
      <w:pPr>
        <w:ind w:right="1440" w:firstLine="494"/>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pPr>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附：</w:t>
      </w:r>
    </w:p>
    <w:p>
      <w:pPr>
        <w:spacing w:line="360" w:lineRule="auto"/>
        <w:rPr>
          <w:rFonts w:hint="eastAsia" w:ascii="仿宋" w:hAnsi="仿宋" w:eastAsia="仿宋" w:cs="仿宋"/>
          <w:bCs/>
          <w:color w:val="auto"/>
          <w:sz w:val="24"/>
          <w:highlight w:val="none"/>
        </w:rPr>
      </w:pPr>
      <w:r>
        <w:rPr>
          <w:rFonts w:hint="eastAsia" w:ascii="仿宋" w:hAnsi="仿宋" w:eastAsia="仿宋" w:cs="仿宋"/>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仿宋" w:hAnsi="仿宋" w:eastAsia="仿宋" w:cs="仿宋"/>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仿宋" w:hAnsi="仿宋" w:eastAsia="仿宋" w:cs="仿宋"/>
          <w:color w:val="auto"/>
          <w:sz w:val="24"/>
          <w:highlight w:val="none"/>
        </w:rPr>
        <w:t>投标单位法定名称章（印模）                投标单位“XX专用章”（印模）</w:t>
      </w: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both"/>
        <w:rPr>
          <w:rFonts w:hint="eastAsia" w:ascii="仿宋" w:hAnsi="仿宋" w:eastAsia="仿宋" w:cs="仿宋"/>
          <w:b/>
          <w:bCs/>
          <w:color w:val="auto"/>
          <w:sz w:val="32"/>
          <w:szCs w:val="32"/>
          <w:highlight w:val="none"/>
        </w:rPr>
      </w:pPr>
      <w:r>
        <w:rPr>
          <w:rFonts w:hint="eastAsia" w:ascii="仿宋" w:hAnsi="仿宋" w:eastAsia="仿宋" w:cs="仿宋"/>
          <w:b/>
          <w:color w:val="auto"/>
          <w:spacing w:val="6"/>
          <w:sz w:val="32"/>
          <w:szCs w:val="32"/>
          <w:highlight w:val="none"/>
        </w:rPr>
        <w:t>附件5：</w:t>
      </w:r>
      <w:r>
        <w:rPr>
          <w:rFonts w:hint="eastAsia" w:ascii="仿宋" w:hAnsi="仿宋" w:eastAsia="仿宋" w:cs="仿宋"/>
          <w:b/>
          <w:color w:val="auto"/>
          <w:sz w:val="32"/>
          <w:szCs w:val="32"/>
          <w:highlight w:val="none"/>
        </w:rPr>
        <w:t>中小企业声明函</w:t>
      </w:r>
    </w:p>
    <w:p>
      <w:pPr>
        <w:spacing w:line="360" w:lineRule="auto"/>
        <w:jc w:val="center"/>
        <w:rPr>
          <w:rFonts w:hint="eastAsia" w:ascii="仿宋" w:hAnsi="仿宋" w:eastAsia="仿宋" w:cs="仿宋"/>
          <w:color w:val="auto"/>
          <w:sz w:val="24"/>
          <w:highlight w:val="none"/>
          <w:u w:val="single"/>
        </w:rPr>
      </w:pPr>
    </w:p>
    <w:p>
      <w:pPr>
        <w:spacing w:line="360" w:lineRule="auto"/>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中小企业声明函（货物）</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本公司（联合体）郑重声明，根据《政府采购促进中小企业发展管理办法》（财库﹝2020﹞46 号）的规定，本公司（联合体）参加 </w:t>
      </w:r>
      <w:r>
        <w:rPr>
          <w:rFonts w:hint="eastAsia" w:ascii="仿宋" w:hAnsi="仿宋" w:eastAsia="仿宋" w:cs="仿宋"/>
          <w:color w:val="auto"/>
          <w:sz w:val="24"/>
          <w:highlight w:val="none"/>
          <w:u w:val="single"/>
        </w:rPr>
        <w:t xml:space="preserve">（单位名称） </w:t>
      </w:r>
      <w:r>
        <w:rPr>
          <w:rFonts w:hint="eastAsia" w:ascii="仿宋" w:hAnsi="仿宋" w:eastAsia="仿宋" w:cs="仿宋"/>
          <w:color w:val="auto"/>
          <w:sz w:val="24"/>
          <w:highlight w:val="none"/>
        </w:rPr>
        <w:t xml:space="preserve">的 </w:t>
      </w:r>
      <w:r>
        <w:rPr>
          <w:rFonts w:hint="eastAsia" w:ascii="仿宋" w:hAnsi="仿宋" w:eastAsia="仿宋" w:cs="仿宋"/>
          <w:color w:val="auto"/>
          <w:sz w:val="24"/>
          <w:highlight w:val="none"/>
          <w:u w:val="single"/>
        </w:rPr>
        <w:t>（项目名称）</w:t>
      </w:r>
      <w:r>
        <w:rPr>
          <w:rFonts w:hint="eastAsia" w:ascii="仿宋" w:hAnsi="仿宋" w:eastAsia="仿宋" w:cs="仿宋"/>
          <w:color w:val="auto"/>
          <w:sz w:val="24"/>
          <w:highlight w:val="none"/>
        </w:rPr>
        <w:t xml:space="preserve"> 采购活动，提供的货物全部由符合政策要求的中小企业制造。相关企业（含联合体中的中小企业、签订分包意向协议的中小企业）的具体情况如下：</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 xml:space="preserve"> ，属于 </w:t>
      </w:r>
      <w:r>
        <w:rPr>
          <w:rFonts w:hint="eastAsia" w:ascii="仿宋" w:hAnsi="仿宋" w:eastAsia="仿宋" w:cs="仿宋"/>
          <w:color w:val="auto"/>
          <w:sz w:val="24"/>
          <w:highlight w:val="none"/>
          <w:u w:val="single"/>
        </w:rPr>
        <w:t>（采购文件中明确的所属行业）</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 xml:space="preserve"> ，属于 </w:t>
      </w:r>
      <w:r>
        <w:rPr>
          <w:rFonts w:hint="eastAsia" w:ascii="仿宋" w:hAnsi="仿宋" w:eastAsia="仿宋" w:cs="仿宋"/>
          <w:color w:val="auto"/>
          <w:sz w:val="24"/>
          <w:highlight w:val="none"/>
          <w:u w:val="single"/>
        </w:rPr>
        <w:t>（采购文件中明确的所属行业）</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以上企业，不属于大企业的分支机构，不存在控股股东为大企业的情形，也不存在与大企业的负责人为同一人的情形。</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本企业对上述声明内容的真实性负责。如有虚假，将依法承担相应责任。</w:t>
      </w:r>
    </w:p>
    <w:p>
      <w:pPr>
        <w:snapToGrid w:val="0"/>
        <w:spacing w:line="360" w:lineRule="auto"/>
        <w:ind w:firstLine="5160" w:firstLineChars="215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投标人名称(电子签名)：</w:t>
      </w:r>
    </w:p>
    <w:p>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w:t>
      </w:r>
    </w:p>
    <w:p>
      <w:pPr>
        <w:spacing w:line="360" w:lineRule="auto"/>
        <w:jc w:val="left"/>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从业人员、营业收入、资产总额填报上一年度数据，无上一年度数据的新成立企业可不填报。</w:t>
      </w:r>
    </w:p>
    <w:p>
      <w:pPr>
        <w:spacing w:line="360" w:lineRule="auto"/>
        <w:ind w:right="42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注：1、填写要求：①“标的名称”、“采购文件中明确的所属行业”依据招标文件第二部分投标人须知前附表中“采购标的对应的中小企业划分标准所属行业”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w:t>
      </w:r>
      <w:r>
        <w:rPr>
          <w:rFonts w:hint="eastAsia" w:ascii="仿宋" w:hAnsi="仿宋" w:eastAsia="仿宋" w:cs="仿宋"/>
          <w:color w:val="auto"/>
          <w:sz w:val="24"/>
          <w:highlight w:val="none"/>
          <w:lang w:eastAsia="zh-CN"/>
        </w:rPr>
        <w:t>无效，</w:t>
      </w:r>
      <w:r>
        <w:rPr>
          <w:rFonts w:hint="eastAsia" w:ascii="仿宋" w:hAnsi="仿宋" w:eastAsia="仿宋" w:cs="仿宋"/>
          <w:color w:val="auto"/>
          <w:sz w:val="24"/>
          <w:highlight w:val="none"/>
        </w:rPr>
        <w:t>不享受中小企业扶持政策。声明内容不实的，属于提供虚假材料谋取中标、成交的，依法承担法律责任。</w:t>
      </w:r>
    </w:p>
    <w:p>
      <w:pPr>
        <w:spacing w:line="360" w:lineRule="auto"/>
        <w:ind w:right="42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spacing w:line="360" w:lineRule="auto"/>
        <w:jc w:val="center"/>
        <w:rPr>
          <w:rFonts w:hint="eastAsia" w:ascii="仿宋" w:hAnsi="仿宋" w:eastAsia="仿宋" w:cs="仿宋"/>
          <w:b/>
          <w:color w:val="auto"/>
          <w:sz w:val="32"/>
          <w:szCs w:val="32"/>
          <w:highlight w:val="none"/>
        </w:rPr>
      </w:pPr>
    </w:p>
    <w:p>
      <w:pPr>
        <w:spacing w:line="360" w:lineRule="auto"/>
        <w:jc w:val="center"/>
        <w:rPr>
          <w:rFonts w:hint="eastAsia" w:ascii="仿宋" w:hAnsi="仿宋" w:eastAsia="仿宋" w:cs="仿宋"/>
          <w:b/>
          <w:color w:val="auto"/>
          <w:sz w:val="32"/>
          <w:szCs w:val="32"/>
          <w:highlight w:val="none"/>
        </w:rPr>
      </w:pPr>
    </w:p>
    <w:p>
      <w:pPr>
        <w:spacing w:line="360" w:lineRule="auto"/>
        <w:jc w:val="center"/>
        <w:rPr>
          <w:rFonts w:hint="eastAsia" w:ascii="仿宋" w:hAnsi="仿宋" w:eastAsia="仿宋" w:cs="仿宋"/>
          <w:b/>
          <w:color w:val="auto"/>
          <w:sz w:val="32"/>
          <w:szCs w:val="32"/>
          <w:highlight w:val="none"/>
        </w:rPr>
      </w:pPr>
    </w:p>
    <w:p>
      <w:pPr>
        <w:spacing w:line="360" w:lineRule="auto"/>
        <w:jc w:val="center"/>
        <w:rPr>
          <w:rFonts w:hint="eastAsia" w:ascii="仿宋" w:hAnsi="仿宋" w:eastAsia="仿宋" w:cs="仿宋"/>
          <w:b/>
          <w:color w:val="auto"/>
          <w:sz w:val="32"/>
          <w:szCs w:val="32"/>
          <w:highlight w:val="none"/>
        </w:rPr>
      </w:pPr>
    </w:p>
    <w:p>
      <w:pPr>
        <w:spacing w:line="360" w:lineRule="auto"/>
        <w:jc w:val="center"/>
        <w:rPr>
          <w:rFonts w:hint="eastAsia" w:ascii="仿宋" w:hAnsi="仿宋" w:eastAsia="仿宋" w:cs="仿宋"/>
          <w:b/>
          <w:color w:val="auto"/>
          <w:sz w:val="32"/>
          <w:szCs w:val="32"/>
          <w:highlight w:val="none"/>
        </w:rPr>
      </w:pPr>
    </w:p>
    <w:p>
      <w:pPr>
        <w:spacing w:line="360" w:lineRule="auto"/>
        <w:jc w:val="center"/>
        <w:rPr>
          <w:rFonts w:hint="eastAsia" w:ascii="仿宋" w:hAnsi="仿宋" w:eastAsia="仿宋" w:cs="仿宋"/>
          <w:b/>
          <w:color w:val="auto"/>
          <w:sz w:val="32"/>
          <w:szCs w:val="32"/>
          <w:highlight w:val="none"/>
        </w:rPr>
      </w:pPr>
    </w:p>
    <w:p>
      <w:pPr>
        <w:spacing w:line="360" w:lineRule="auto"/>
        <w:jc w:val="center"/>
        <w:rPr>
          <w:rFonts w:hint="eastAsia" w:ascii="仿宋" w:hAnsi="仿宋" w:eastAsia="仿宋" w:cs="仿宋"/>
          <w:b/>
          <w:color w:val="auto"/>
          <w:sz w:val="32"/>
          <w:szCs w:val="32"/>
          <w:highlight w:val="none"/>
        </w:rPr>
      </w:pPr>
    </w:p>
    <w:p>
      <w:pPr>
        <w:spacing w:line="360" w:lineRule="auto"/>
        <w:jc w:val="center"/>
        <w:rPr>
          <w:rFonts w:hint="eastAsia" w:ascii="仿宋" w:hAnsi="仿宋" w:eastAsia="仿宋" w:cs="仿宋"/>
          <w:b/>
          <w:color w:val="auto"/>
          <w:sz w:val="32"/>
          <w:szCs w:val="32"/>
          <w:highlight w:val="none"/>
        </w:rPr>
      </w:pPr>
    </w:p>
    <w:p>
      <w:pPr>
        <w:spacing w:line="360" w:lineRule="auto"/>
        <w:jc w:val="center"/>
        <w:rPr>
          <w:rFonts w:hint="eastAsia" w:ascii="仿宋" w:hAnsi="仿宋" w:eastAsia="仿宋" w:cs="仿宋"/>
          <w:b/>
          <w:color w:val="auto"/>
          <w:sz w:val="32"/>
          <w:szCs w:val="32"/>
          <w:highlight w:val="none"/>
        </w:rPr>
      </w:pPr>
    </w:p>
    <w:p>
      <w:pPr>
        <w:spacing w:line="360" w:lineRule="auto"/>
        <w:jc w:val="center"/>
        <w:rPr>
          <w:rFonts w:hint="eastAsia" w:ascii="仿宋" w:hAnsi="仿宋" w:eastAsia="仿宋" w:cs="仿宋"/>
          <w:b/>
          <w:color w:val="auto"/>
          <w:sz w:val="32"/>
          <w:szCs w:val="32"/>
          <w:highlight w:val="none"/>
        </w:rPr>
      </w:pPr>
    </w:p>
    <w:p>
      <w:pPr>
        <w:spacing w:line="360" w:lineRule="auto"/>
        <w:jc w:val="center"/>
        <w:rPr>
          <w:rFonts w:hint="eastAsia" w:ascii="仿宋" w:hAnsi="仿宋" w:eastAsia="仿宋" w:cs="仿宋"/>
          <w:b/>
          <w:color w:val="auto"/>
          <w:sz w:val="32"/>
          <w:szCs w:val="32"/>
          <w:highlight w:val="none"/>
        </w:rPr>
      </w:pPr>
    </w:p>
    <w:p>
      <w:pPr>
        <w:spacing w:line="360" w:lineRule="auto"/>
        <w:jc w:val="center"/>
        <w:rPr>
          <w:rFonts w:hint="eastAsia" w:ascii="仿宋" w:hAnsi="仿宋" w:eastAsia="仿宋" w:cs="仿宋"/>
          <w:b/>
          <w:color w:val="auto"/>
          <w:sz w:val="32"/>
          <w:szCs w:val="32"/>
          <w:highlight w:val="none"/>
        </w:rPr>
      </w:pPr>
    </w:p>
    <w:p>
      <w:pPr>
        <w:spacing w:line="360" w:lineRule="auto"/>
        <w:jc w:val="center"/>
        <w:rPr>
          <w:rFonts w:hint="eastAsia" w:ascii="仿宋" w:hAnsi="仿宋" w:eastAsia="仿宋" w:cs="仿宋"/>
          <w:b/>
          <w:color w:val="auto"/>
          <w:sz w:val="32"/>
          <w:szCs w:val="32"/>
          <w:highlight w:val="none"/>
        </w:rPr>
      </w:pPr>
    </w:p>
    <w:p>
      <w:pPr>
        <w:spacing w:line="360" w:lineRule="auto"/>
        <w:jc w:val="center"/>
        <w:rPr>
          <w:rFonts w:hint="eastAsia" w:ascii="仿宋" w:hAnsi="仿宋" w:eastAsia="仿宋" w:cs="仿宋"/>
          <w:b/>
          <w:color w:val="auto"/>
          <w:sz w:val="32"/>
          <w:szCs w:val="32"/>
          <w:highlight w:val="none"/>
        </w:rPr>
      </w:pPr>
    </w:p>
    <w:p>
      <w:pPr>
        <w:spacing w:line="360" w:lineRule="auto"/>
        <w:jc w:val="center"/>
        <w:rPr>
          <w:rFonts w:hint="eastAsia" w:ascii="仿宋" w:hAnsi="仿宋" w:eastAsia="仿宋" w:cs="仿宋"/>
          <w:b/>
          <w:color w:val="auto"/>
          <w:sz w:val="32"/>
          <w:szCs w:val="32"/>
          <w:highlight w:val="none"/>
        </w:rPr>
      </w:pPr>
    </w:p>
    <w:p>
      <w:pPr>
        <w:spacing w:line="360" w:lineRule="auto"/>
        <w:jc w:val="center"/>
        <w:rPr>
          <w:rFonts w:hint="eastAsia" w:ascii="仿宋" w:hAnsi="仿宋" w:eastAsia="仿宋" w:cs="仿宋"/>
          <w:b/>
          <w:color w:val="auto"/>
          <w:sz w:val="32"/>
          <w:szCs w:val="32"/>
          <w:highlight w:val="none"/>
        </w:rPr>
      </w:pPr>
    </w:p>
    <w:p>
      <w:pPr>
        <w:spacing w:line="360" w:lineRule="auto"/>
        <w:jc w:val="center"/>
        <w:rPr>
          <w:rFonts w:hint="eastAsia" w:ascii="仿宋" w:hAnsi="仿宋" w:eastAsia="仿宋" w:cs="仿宋"/>
          <w:b/>
          <w:color w:val="auto"/>
          <w:sz w:val="32"/>
          <w:szCs w:val="32"/>
          <w:highlight w:val="none"/>
        </w:rPr>
      </w:pPr>
    </w:p>
    <w:p>
      <w:pPr>
        <w:spacing w:line="360" w:lineRule="auto"/>
        <w:jc w:val="center"/>
        <w:rPr>
          <w:rFonts w:hint="eastAsia" w:ascii="仿宋" w:hAnsi="仿宋" w:eastAsia="仿宋" w:cs="仿宋"/>
          <w:b/>
          <w:color w:val="auto"/>
          <w:sz w:val="32"/>
          <w:szCs w:val="32"/>
          <w:highlight w:val="none"/>
        </w:rPr>
      </w:pPr>
    </w:p>
    <w:p>
      <w:pPr>
        <w:spacing w:line="360" w:lineRule="auto"/>
        <w:jc w:val="center"/>
        <w:rPr>
          <w:rFonts w:hint="eastAsia" w:ascii="仿宋" w:hAnsi="仿宋" w:eastAsia="仿宋" w:cs="仿宋"/>
          <w:b/>
          <w:color w:val="auto"/>
          <w:sz w:val="32"/>
          <w:szCs w:val="32"/>
          <w:highlight w:val="none"/>
        </w:rPr>
      </w:pPr>
    </w:p>
    <w:p>
      <w:pPr>
        <w:spacing w:line="360" w:lineRule="auto"/>
        <w:jc w:val="center"/>
        <w:rPr>
          <w:rFonts w:hint="eastAsia" w:ascii="仿宋" w:hAnsi="仿宋" w:eastAsia="仿宋" w:cs="仿宋"/>
          <w:b/>
          <w:color w:val="auto"/>
          <w:sz w:val="32"/>
          <w:szCs w:val="32"/>
          <w:highlight w:val="none"/>
        </w:rPr>
      </w:pPr>
    </w:p>
    <w:p>
      <w:pPr>
        <w:spacing w:line="360" w:lineRule="auto"/>
        <w:jc w:val="center"/>
        <w:rPr>
          <w:rFonts w:hint="eastAsia" w:ascii="仿宋" w:hAnsi="仿宋" w:eastAsia="仿宋" w:cs="仿宋"/>
          <w:b/>
          <w:color w:val="auto"/>
          <w:sz w:val="32"/>
          <w:szCs w:val="32"/>
          <w:highlight w:val="none"/>
        </w:rPr>
      </w:pPr>
    </w:p>
    <w:p>
      <w:pPr>
        <w:spacing w:line="360" w:lineRule="auto"/>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中小企业声明函（工程、服务）</w:t>
      </w:r>
    </w:p>
    <w:p>
      <w:pPr>
        <w:spacing w:line="360" w:lineRule="auto"/>
        <w:rPr>
          <w:rFonts w:hint="eastAsia" w:ascii="仿宋" w:hAnsi="仿宋" w:eastAsia="仿宋" w:cs="仿宋"/>
          <w:color w:val="auto"/>
          <w:highlight w:val="none"/>
        </w:rPr>
      </w:pPr>
    </w:p>
    <w:p>
      <w:pPr>
        <w:spacing w:line="360" w:lineRule="auto"/>
        <w:ind w:firstLine="360" w:firstLineChars="1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本公司（联合体）郑重声明，根据《政府采购促进中小企业发展管理办法》（财库﹝2020﹞46 号）的规定，本公司（联合体）参加 </w:t>
      </w:r>
      <w:r>
        <w:rPr>
          <w:rFonts w:hint="eastAsia" w:ascii="仿宋" w:hAnsi="仿宋" w:eastAsia="仿宋" w:cs="仿宋"/>
          <w:color w:val="auto"/>
          <w:sz w:val="24"/>
          <w:highlight w:val="none"/>
          <w:u w:val="single"/>
        </w:rPr>
        <w:t xml:space="preserve">（单位名称） </w:t>
      </w:r>
      <w:r>
        <w:rPr>
          <w:rFonts w:hint="eastAsia" w:ascii="仿宋" w:hAnsi="仿宋" w:eastAsia="仿宋" w:cs="仿宋"/>
          <w:color w:val="auto"/>
          <w:sz w:val="24"/>
          <w:highlight w:val="none"/>
        </w:rPr>
        <w:t>的</w:t>
      </w:r>
      <w:r>
        <w:rPr>
          <w:rFonts w:hint="eastAsia" w:ascii="仿宋" w:hAnsi="仿宋" w:eastAsia="仿宋" w:cs="仿宋"/>
          <w:color w:val="auto"/>
          <w:sz w:val="24"/>
          <w:highlight w:val="none"/>
          <w:u w:val="single"/>
        </w:rPr>
        <w:t xml:space="preserve"> （项目名称） </w:t>
      </w:r>
      <w:r>
        <w:rPr>
          <w:rFonts w:hint="eastAsia" w:ascii="仿宋" w:hAnsi="仿宋" w:eastAsia="仿宋" w:cs="仿宋"/>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（采购文件中明确的所属行业）</w:t>
      </w:r>
      <w:r>
        <w:rPr>
          <w:rFonts w:hint="eastAsia" w:ascii="仿宋" w:hAnsi="仿宋" w:eastAsia="仿宋" w:cs="仿宋"/>
          <w:color w:val="auto"/>
          <w:sz w:val="24"/>
          <w:highlight w:val="none"/>
        </w:rPr>
        <w:t xml:space="preserve"> ；承建（承接）企业为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（采购文件中明确的所属行业）</w:t>
      </w:r>
      <w:r>
        <w:rPr>
          <w:rFonts w:hint="eastAsia" w:ascii="仿宋" w:hAnsi="仿宋" w:eastAsia="仿宋" w:cs="仿宋"/>
          <w:color w:val="auto"/>
          <w:sz w:val="24"/>
          <w:highlight w:val="none"/>
        </w:rPr>
        <w:t xml:space="preserve"> ；承建（承接）企业为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以上企业，不属于大企业的分支机构，不存在控股股东为大企业的情形，也不存在与大企业的负责人为同一人的情形。</w:t>
      </w:r>
    </w:p>
    <w:p>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本企业对上述声明内容的真实性负责。如有虚假，将依法承担相应责任。</w:t>
      </w:r>
    </w:p>
    <w:p>
      <w:pPr>
        <w:spacing w:line="360" w:lineRule="auto"/>
        <w:ind w:right="1760"/>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投标人名称（电子签名）：</w:t>
      </w:r>
    </w:p>
    <w:p>
      <w:pPr>
        <w:spacing w:line="360" w:lineRule="auto"/>
        <w:ind w:right="1120" w:firstLine="4680" w:firstLineChars="1950"/>
        <w:rPr>
          <w:rFonts w:hint="eastAsia" w:ascii="仿宋" w:hAnsi="仿宋" w:eastAsia="仿宋" w:cs="仿宋"/>
          <w:color w:val="auto"/>
          <w:sz w:val="24"/>
          <w:highlight w:val="none"/>
        </w:rPr>
      </w:pPr>
      <w:r>
        <w:rPr>
          <w:rFonts w:hint="eastAsia" w:ascii="仿宋" w:hAnsi="仿宋" w:eastAsia="仿宋" w:cs="仿宋"/>
          <w:color w:val="auto"/>
          <w:sz w:val="24"/>
          <w:highlight w:val="none"/>
        </w:rPr>
        <w:t>日 期：</w:t>
      </w:r>
    </w:p>
    <w:p>
      <w:pPr>
        <w:spacing w:line="360" w:lineRule="auto"/>
        <w:ind w:firstLine="310" w:firstLineChars="147"/>
        <w:jc w:val="left"/>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从业人员、营业收入、资产总额填报上一年度数据，无上一年度数据的新成立企业可不填报。</w:t>
      </w:r>
    </w:p>
    <w:p>
      <w:pPr>
        <w:spacing w:line="360" w:lineRule="auto"/>
        <w:ind w:right="420"/>
        <w:rPr>
          <w:rFonts w:hint="eastAsia" w:ascii="仿宋" w:hAnsi="仿宋" w:eastAsia="仿宋" w:cs="仿宋"/>
          <w:color w:val="auto"/>
          <w:sz w:val="24"/>
          <w:highlight w:val="none"/>
        </w:rPr>
      </w:pPr>
    </w:p>
    <w:p>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注：</w:t>
      </w:r>
    </w:p>
    <w:p>
      <w:pPr>
        <w:spacing w:line="360" w:lineRule="auto"/>
        <w:ind w:right="42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填写要求：①“标的名称”、“采购文件中明确的所属行业”依据招标文件第二部分投标人须知前附表中“采购标的对应的中小企业划分标准所属行业”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w:t>
      </w:r>
      <w:r>
        <w:rPr>
          <w:rFonts w:hint="eastAsia" w:ascii="仿宋" w:hAnsi="仿宋" w:eastAsia="仿宋" w:cs="仿宋"/>
          <w:color w:val="auto"/>
          <w:sz w:val="24"/>
          <w:highlight w:val="none"/>
          <w:lang w:eastAsia="zh-CN"/>
        </w:rPr>
        <w:t>无效，</w:t>
      </w:r>
      <w:r>
        <w:rPr>
          <w:rFonts w:hint="eastAsia" w:ascii="仿宋" w:hAnsi="仿宋" w:eastAsia="仿宋" w:cs="仿宋"/>
          <w:color w:val="auto"/>
          <w:sz w:val="24"/>
          <w:highlight w:val="none"/>
        </w:rPr>
        <w:t>不享受中小企业扶持政策。声明内容不实的，属于提供虚假材料谋取中标、成交的，依法承担法律责任。</w:t>
      </w:r>
    </w:p>
    <w:p>
      <w:pPr>
        <w:spacing w:line="360" w:lineRule="auto"/>
        <w:ind w:right="420" w:firstLine="720" w:firstLineChars="300"/>
        <w:rPr>
          <w:rFonts w:hint="eastAsia" w:ascii="仿宋" w:hAnsi="仿宋" w:eastAsia="仿宋" w:cs="仿宋"/>
          <w:color w:val="auto"/>
          <w:sz w:val="24"/>
          <w:highlight w:val="none"/>
        </w:rPr>
      </w:pPr>
      <w:r>
        <w:rPr>
          <w:rFonts w:hint="eastAsia" w:ascii="仿宋" w:hAnsi="仿宋" w:eastAsia="仿宋" w:cs="仿宋"/>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rPr>
          <w:rFonts w:hint="eastAsia" w:ascii="仿宋" w:hAnsi="仿宋" w:eastAsia="仿宋" w:cs="仿宋"/>
          <w:color w:val="auto"/>
          <w:sz w:val="24"/>
          <w:highlight w:val="none"/>
        </w:rPr>
      </w:pPr>
      <w:r>
        <w:rPr>
          <w:rFonts w:hint="eastAsia" w:ascii="仿宋" w:hAnsi="仿宋" w:eastAsia="仿宋" w:cs="仿宋"/>
          <w:color w:val="auto"/>
          <w:sz w:val="24"/>
          <w:highlight w:val="none"/>
        </w:rPr>
        <w:br w:type="page"/>
      </w:r>
    </w:p>
    <w:p>
      <w:pPr>
        <w:rPr>
          <w:rFonts w:hint="eastAsia" w:ascii="仿宋" w:hAnsi="仿宋" w:eastAsia="仿宋" w:cs="仿宋"/>
          <w:b/>
          <w:color w:val="auto"/>
          <w:sz w:val="24"/>
          <w:highlight w:val="none"/>
          <w:lang w:val="en-US" w:eastAsia="zh-CN"/>
        </w:rPr>
      </w:pPr>
      <w:r>
        <w:rPr>
          <w:rFonts w:hint="eastAsia" w:ascii="仿宋" w:hAnsi="仿宋" w:eastAsia="仿宋" w:cs="仿宋"/>
          <w:b/>
          <w:color w:val="auto"/>
          <w:spacing w:val="6"/>
          <w:sz w:val="32"/>
          <w:szCs w:val="32"/>
          <w:highlight w:val="none"/>
        </w:rPr>
        <w:t>附件</w:t>
      </w:r>
      <w:r>
        <w:rPr>
          <w:rFonts w:hint="eastAsia" w:ascii="仿宋" w:hAnsi="仿宋" w:eastAsia="仿宋" w:cs="仿宋"/>
          <w:b/>
          <w:color w:val="auto"/>
          <w:spacing w:val="6"/>
          <w:sz w:val="32"/>
          <w:szCs w:val="32"/>
          <w:highlight w:val="none"/>
          <w:lang w:val="en-US" w:eastAsia="zh-CN"/>
        </w:rPr>
        <w:t>6</w:t>
      </w:r>
    </w:p>
    <w:p>
      <w:pPr>
        <w:jc w:val="center"/>
        <w:rPr>
          <w:rFonts w:hint="eastAsia" w:ascii="仿宋" w:hAnsi="仿宋" w:eastAsia="仿宋" w:cs="仿宋"/>
          <w:color w:val="auto"/>
          <w:sz w:val="40"/>
          <w:highlight w:val="none"/>
        </w:rPr>
      </w:pPr>
      <w:r>
        <w:rPr>
          <w:rFonts w:hint="eastAsia" w:ascii="仿宋" w:hAnsi="仿宋" w:eastAsia="仿宋" w:cs="仿宋"/>
          <w:color w:val="auto"/>
          <w:sz w:val="40"/>
          <w:highlight w:val="none"/>
        </w:rPr>
        <w:t>样品（演示）授权委托书</w:t>
      </w:r>
    </w:p>
    <w:p>
      <w:pPr>
        <w:jc w:val="center"/>
        <w:rPr>
          <w:rFonts w:hint="eastAsia" w:ascii="仿宋" w:hAnsi="仿宋" w:eastAsia="仿宋" w:cs="仿宋"/>
          <w:color w:val="auto"/>
          <w:sz w:val="40"/>
          <w:highlight w:val="none"/>
        </w:rPr>
      </w:pPr>
    </w:p>
    <w:p>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XXX（单位名称或采购机构名称）</w:t>
      </w:r>
      <w:r>
        <w:rPr>
          <w:rFonts w:hint="eastAsia" w:ascii="仿宋" w:hAnsi="仿宋" w:eastAsia="仿宋" w:cs="仿宋"/>
          <w:color w:val="auto"/>
          <w:kern w:val="0"/>
          <w:sz w:val="24"/>
          <w:highlight w:val="none"/>
          <w:lang w:val="zh-CN"/>
        </w:rPr>
        <w:t>：</w:t>
      </w:r>
    </w:p>
    <w:p>
      <w:pPr>
        <w:snapToGrid w:val="0"/>
        <w:spacing w:line="360" w:lineRule="auto"/>
        <w:ind w:left="254" w:leftChars="121" w:firstLine="480" w:firstLineChars="200"/>
        <w:jc w:val="left"/>
        <w:rPr>
          <w:rFonts w:hint="eastAsia" w:ascii="仿宋" w:hAnsi="仿宋" w:eastAsia="仿宋" w:cs="仿宋"/>
          <w:color w:val="auto"/>
          <w:kern w:val="0"/>
          <w:sz w:val="24"/>
          <w:highlight w:val="none"/>
          <w:u w:val="single"/>
          <w:lang w:val="zh-CN"/>
        </w:rPr>
      </w:pPr>
      <w:r>
        <w:rPr>
          <w:rFonts w:hint="eastAsia" w:ascii="仿宋" w:hAnsi="仿宋" w:eastAsia="仿宋" w:cs="仿宋"/>
          <w:color w:val="auto"/>
          <w:kern w:val="0"/>
          <w:sz w:val="24"/>
          <w:highlight w:val="none"/>
          <w:lang w:val="zh-CN"/>
        </w:rPr>
        <w:t>兹委派</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先生/女士，身份证号：</w:t>
      </w:r>
      <w:r>
        <w:rPr>
          <w:rFonts w:hint="eastAsia" w:ascii="仿宋" w:hAnsi="仿宋" w:eastAsia="仿宋" w:cs="仿宋"/>
          <w:color w:val="auto"/>
          <w:kern w:val="0"/>
          <w:sz w:val="24"/>
          <w:highlight w:val="none"/>
          <w:u w:val="single"/>
          <w:lang w:val="zh-CN"/>
        </w:rPr>
        <w:t xml:space="preserve">                   </w:t>
      </w:r>
    </w:p>
    <w:p>
      <w:pPr>
        <w:snapToGrid w:val="0"/>
        <w:spacing w:line="360" w:lineRule="auto"/>
        <w:ind w:left="254" w:leftChars="121"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手机：</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，代表我公司前来递交</w:t>
      </w:r>
      <w:r>
        <w:rPr>
          <w:rFonts w:hint="eastAsia" w:ascii="仿宋" w:hAnsi="仿宋" w:eastAsia="仿宋" w:cs="仿宋"/>
          <w:color w:val="auto"/>
          <w:kern w:val="0"/>
          <w:sz w:val="24"/>
          <w:highlight w:val="none"/>
          <w:u w:val="single"/>
          <w:lang w:val="zh-CN"/>
        </w:rPr>
        <w:t xml:space="preserve">                           采购项目</w:t>
      </w:r>
      <w:r>
        <w:rPr>
          <w:rFonts w:hint="eastAsia" w:ascii="仿宋" w:hAnsi="仿宋" w:eastAsia="仿宋" w:cs="仿宋"/>
          <w:color w:val="auto"/>
          <w:kern w:val="0"/>
          <w:sz w:val="24"/>
          <w:highlight w:val="none"/>
          <w:lang w:val="zh-CN"/>
        </w:rPr>
        <w:t>【项目编号：              】（标项号：  ）投标样品或参加演示，并全权负责标后取回样品等其他处理事宜。</w:t>
      </w:r>
    </w:p>
    <w:p>
      <w:pPr>
        <w:snapToGrid w:val="0"/>
        <w:spacing w:line="360" w:lineRule="auto"/>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w:t>
      </w:r>
    </w:p>
    <w:p>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特此告知。</w:t>
      </w:r>
    </w:p>
    <w:p>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投标人名称(公章)：</w:t>
      </w:r>
    </w:p>
    <w:p>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w:t>
      </w:r>
    </w:p>
    <w:p>
      <w:pPr>
        <w:snapToGrid w:val="0"/>
        <w:spacing w:line="360" w:lineRule="auto"/>
        <w:ind w:right="240"/>
        <w:jc w:val="righ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签发日期：  年  月   日</w:t>
      </w:r>
    </w:p>
    <w:p>
      <w:pPr>
        <w:snapToGrid w:val="0"/>
        <w:spacing w:line="360" w:lineRule="auto"/>
        <w:ind w:right="240"/>
        <w:jc w:val="right"/>
        <w:rPr>
          <w:rFonts w:hint="eastAsia" w:ascii="仿宋" w:hAnsi="仿宋" w:eastAsia="仿宋" w:cs="仿宋"/>
          <w:color w:val="auto"/>
          <w:kern w:val="0"/>
          <w:sz w:val="24"/>
          <w:highlight w:val="none"/>
          <w:lang w:val="zh-CN"/>
        </w:rPr>
      </w:pPr>
    </w:p>
    <w:p>
      <w:pPr>
        <w:snapToGrid w:val="0"/>
        <w:spacing w:line="360" w:lineRule="auto"/>
        <w:ind w:right="240"/>
        <w:jc w:val="right"/>
        <w:rPr>
          <w:rFonts w:hint="eastAsia" w:ascii="仿宋" w:hAnsi="仿宋" w:eastAsia="仿宋" w:cs="仿宋"/>
          <w:color w:val="auto"/>
          <w:kern w:val="0"/>
          <w:sz w:val="24"/>
          <w:highlight w:val="none"/>
          <w:lang w:val="zh-CN"/>
        </w:rPr>
      </w:pPr>
    </w:p>
    <w:p>
      <w:pPr>
        <w:snapToGrid w:val="0"/>
        <w:spacing w:line="360" w:lineRule="auto"/>
        <w:ind w:right="240"/>
        <w:jc w:val="right"/>
        <w:rPr>
          <w:rFonts w:hint="eastAsia" w:ascii="仿宋" w:hAnsi="仿宋" w:eastAsia="仿宋" w:cs="仿宋"/>
          <w:color w:val="auto"/>
          <w:kern w:val="0"/>
          <w:sz w:val="24"/>
          <w:highlight w:val="none"/>
          <w:lang w:val="zh-CN"/>
        </w:rPr>
      </w:pPr>
    </w:p>
    <w:p>
      <w:pPr>
        <w:snapToGrid w:val="0"/>
        <w:spacing w:line="360" w:lineRule="auto"/>
        <w:ind w:right="240"/>
        <w:jc w:val="right"/>
        <w:rPr>
          <w:rFonts w:hint="eastAsia" w:ascii="仿宋" w:hAnsi="仿宋" w:eastAsia="仿宋" w:cs="仿宋"/>
          <w:color w:val="auto"/>
          <w:kern w:val="0"/>
          <w:sz w:val="24"/>
          <w:highlight w:val="none"/>
          <w:lang w:val="zh-CN"/>
        </w:rPr>
      </w:pPr>
    </w:p>
    <w:p>
      <w:pPr>
        <w:snapToGrid w:val="0"/>
        <w:spacing w:line="360" w:lineRule="auto"/>
        <w:ind w:right="24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en-US" w:eastAsia="zh-CN"/>
        </w:rPr>
        <w:t>受委托人</w:t>
      </w:r>
      <w:r>
        <w:rPr>
          <w:rFonts w:hint="eastAsia" w:ascii="仿宋" w:hAnsi="仿宋" w:eastAsia="仿宋" w:cs="仿宋"/>
          <w:color w:val="auto"/>
          <w:kern w:val="0"/>
          <w:sz w:val="24"/>
          <w:highlight w:val="none"/>
          <w:lang w:val="zh-CN"/>
        </w:rPr>
        <w:t>身份证复印件：</w:t>
      </w:r>
    </w:p>
    <w:p>
      <w:pPr>
        <w:snapToGrid w:val="0"/>
        <w:spacing w:line="360" w:lineRule="auto"/>
        <w:ind w:right="240"/>
        <w:jc w:val="left"/>
        <w:rPr>
          <w:rFonts w:hint="eastAsia" w:ascii="仿宋" w:hAnsi="仿宋" w:eastAsia="仿宋" w:cs="仿宋"/>
          <w:color w:val="auto"/>
          <w:kern w:val="0"/>
          <w:sz w:val="24"/>
          <w:highlight w:val="none"/>
          <w:lang w:val="zh-CN"/>
        </w:rPr>
      </w:pPr>
    </w:p>
    <w:p>
      <w:pPr>
        <w:snapToGrid w:val="0"/>
        <w:spacing w:line="360" w:lineRule="auto"/>
        <w:ind w:right="240"/>
        <w:jc w:val="left"/>
        <w:rPr>
          <w:rFonts w:hint="eastAsia" w:ascii="仿宋" w:hAnsi="仿宋" w:eastAsia="仿宋" w:cs="仿宋"/>
          <w:color w:val="auto"/>
          <w:kern w:val="0"/>
          <w:sz w:val="24"/>
          <w:highlight w:val="none"/>
          <w:lang w:val="zh-CN"/>
        </w:rPr>
      </w:pPr>
    </w:p>
    <w:p>
      <w:pPr>
        <w:snapToGrid w:val="0"/>
        <w:spacing w:line="360" w:lineRule="auto"/>
        <w:ind w:right="240"/>
        <w:jc w:val="left"/>
        <w:rPr>
          <w:rFonts w:hint="eastAsia" w:ascii="仿宋" w:hAnsi="仿宋" w:eastAsia="仿宋" w:cs="仿宋"/>
          <w:color w:val="auto"/>
          <w:kern w:val="0"/>
          <w:sz w:val="24"/>
          <w:highlight w:val="none"/>
          <w:lang w:val="zh-CN"/>
        </w:rPr>
      </w:pPr>
    </w:p>
    <w:p>
      <w:pPr>
        <w:snapToGrid w:val="0"/>
        <w:spacing w:line="360" w:lineRule="auto"/>
        <w:ind w:right="240"/>
        <w:jc w:val="left"/>
        <w:rPr>
          <w:rFonts w:hint="eastAsia" w:ascii="仿宋" w:hAnsi="仿宋" w:eastAsia="仿宋" w:cs="仿宋"/>
          <w:color w:val="auto"/>
          <w:kern w:val="0"/>
          <w:sz w:val="24"/>
          <w:highlight w:val="none"/>
          <w:lang w:val="zh-CN"/>
        </w:rPr>
      </w:pPr>
    </w:p>
    <w:p>
      <w:pPr>
        <w:snapToGrid w:val="0"/>
        <w:spacing w:line="360" w:lineRule="auto"/>
        <w:ind w:right="240"/>
        <w:jc w:val="left"/>
        <w:rPr>
          <w:rFonts w:hint="eastAsia" w:ascii="仿宋" w:hAnsi="仿宋" w:eastAsia="仿宋" w:cs="仿宋"/>
          <w:color w:val="auto"/>
          <w:kern w:val="0"/>
          <w:sz w:val="24"/>
          <w:highlight w:val="none"/>
          <w:lang w:val="zh-CN"/>
        </w:rPr>
      </w:pPr>
    </w:p>
    <w:p>
      <w:pPr>
        <w:snapToGrid w:val="0"/>
        <w:spacing w:line="360" w:lineRule="auto"/>
        <w:ind w:right="240"/>
        <w:jc w:val="left"/>
        <w:rPr>
          <w:rFonts w:hint="eastAsia" w:ascii="仿宋" w:hAnsi="仿宋" w:eastAsia="仿宋" w:cs="仿宋"/>
          <w:color w:val="auto"/>
          <w:kern w:val="0"/>
          <w:sz w:val="24"/>
          <w:highlight w:val="none"/>
          <w:lang w:val="zh-CN"/>
        </w:rPr>
      </w:pPr>
    </w:p>
    <w:p>
      <w:pPr>
        <w:snapToGrid w:val="0"/>
        <w:spacing w:line="360" w:lineRule="auto"/>
        <w:ind w:right="240"/>
        <w:jc w:val="left"/>
        <w:rPr>
          <w:rFonts w:hint="eastAsia" w:ascii="仿宋" w:hAnsi="仿宋" w:eastAsia="仿宋" w:cs="仿宋"/>
          <w:color w:val="auto"/>
          <w:kern w:val="0"/>
          <w:sz w:val="24"/>
          <w:highlight w:val="none"/>
          <w:lang w:val="zh-CN"/>
        </w:rPr>
      </w:pPr>
    </w:p>
    <w:p>
      <w:pPr>
        <w:snapToGrid w:val="0"/>
        <w:spacing w:line="360" w:lineRule="auto"/>
        <w:ind w:right="240"/>
        <w:jc w:val="left"/>
        <w:rPr>
          <w:rFonts w:hint="eastAsia" w:ascii="仿宋" w:hAnsi="仿宋" w:eastAsia="仿宋" w:cs="仿宋"/>
          <w:color w:val="auto"/>
          <w:kern w:val="0"/>
          <w:sz w:val="24"/>
          <w:highlight w:val="none"/>
          <w:lang w:val="zh-CN"/>
        </w:rPr>
      </w:pPr>
    </w:p>
    <w:p>
      <w:pPr>
        <w:snapToGrid w:val="0"/>
        <w:spacing w:line="360" w:lineRule="auto"/>
        <w:ind w:right="24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说明：本委托书在有样品或演示时由受委托人携带至指定地点。</w:t>
      </w:r>
    </w:p>
    <w:p>
      <w:pPr>
        <w:spacing w:line="360" w:lineRule="auto"/>
        <w:rPr>
          <w:rFonts w:hint="eastAsia" w:ascii="仿宋" w:hAnsi="仿宋" w:eastAsia="仿宋" w:cs="仿宋"/>
          <w:color w:val="auto"/>
          <w:highlight w:val="none"/>
        </w:rPr>
      </w:pPr>
      <w:r>
        <w:rPr>
          <w:rFonts w:hint="eastAsia" w:ascii="仿宋" w:hAnsi="仿宋" w:eastAsia="仿宋" w:cs="仿宋"/>
          <w:b/>
          <w:color w:val="auto"/>
          <w:sz w:val="24"/>
          <w:highlight w:val="none"/>
        </w:rPr>
        <w:t>同时有样品和演示的，可委托不同人员。</w:t>
      </w:r>
    </w:p>
    <w:sectPr>
      <w:headerReference r:id="rId16" w:type="first"/>
      <w:footerReference r:id="rId19" w:type="first"/>
      <w:headerReference r:id="rId15" w:type="default"/>
      <w:footerReference r:id="rId17" w:type="default"/>
      <w:footerReference r:id="rId18" w:type="even"/>
      <w:pgSz w:w="11906" w:h="16838"/>
      <w:pgMar w:top="1276" w:right="1417" w:bottom="1247" w:left="1417" w:header="851" w:footer="992" w:gutter="0"/>
      <w:pgBorders>
        <w:top w:val="none" w:sz="0" w:space="0"/>
        <w:left w:val="none" w:sz="0" w:space="0"/>
        <w:bottom w:val="none" w:sz="0" w:space="0"/>
        <w:right w:val="none" w:sz="0" w:space="0"/>
      </w:pgBorders>
      <w:cols w:space="0" w:num="1"/>
      <w:titlePg/>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Lucida Sans Unicode"/>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altName w:val="Segoe Print"/>
    <w:panose1 w:val="020B0502020202020204"/>
    <w:charset w:val="00"/>
    <w:family w:val="swiss"/>
    <w:pitch w:val="default"/>
    <w:sig w:usb0="00000000"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72</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73</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72</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72</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72</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72</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framePr w:wrap="around" w:vAnchor="text" w:hAnchor="margin" w:xAlign="right" w:y="1"/>
      <w:rPr>
        <w:rStyle w:val="72"/>
      </w:rPr>
    </w:pPr>
    <w:r>
      <w:fldChar w:fldCharType="begin"/>
    </w:r>
    <w:r>
      <w:rPr>
        <w:rStyle w:val="72"/>
      </w:rPr>
      <w:instrText xml:space="preserve">PAGE  </w:instrText>
    </w:r>
    <w:r>
      <w:fldChar w:fldCharType="end"/>
    </w:r>
  </w:p>
  <w:p>
    <w:pPr>
      <w:pStyle w:val="40"/>
      <w:ind w:right="360"/>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72</w:t>
    </w:r>
    <w:r>
      <w:rPr>
        <w:rFonts w:hint="eastAsia" w:ascii="仿宋_GB2312" w:eastAsia="仿宋_GB2312"/>
        <w:kern w:val="0"/>
        <w:szCs w:val="21"/>
      </w:rPr>
      <w:fldChar w:fldCharType="end"/>
    </w:r>
    <w:bookmarkStart w:id="387" w:name="_Toc164085800"/>
    <w:bookmarkStart w:id="388" w:name="_Toc131845147"/>
    <w:bookmarkStart w:id="389" w:name="_Toc91899912"/>
    <w:bookmarkStart w:id="390" w:name="_Toc36110187"/>
    <w:r>
      <w:rPr>
        <w:rFonts w:hint="eastAsia" w:ascii="仿宋_GB2312" w:eastAsia="仿宋_GB2312"/>
        <w:kern w:val="0"/>
        <w:szCs w:val="21"/>
      </w:rPr>
      <w:t xml:space="preserve"> 页</w:t>
    </w:r>
    <w:bookmarkEnd w:id="387"/>
    <w:bookmarkEnd w:id="388"/>
    <w:bookmarkEnd w:id="389"/>
    <w:bookmarkEnd w:id="390"/>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rPr>
        <w:rFonts w:ascii="仿宋_GB2312" w:eastAsia="仿宋_GB2312"/>
        <w:b/>
        <w:i/>
        <w:u w:val="single"/>
      </w:rPr>
    </w:pPr>
    <w:r>
      <w:t></w:t>
    </w:r>
    <w:r>
      <w:rPr>
        <w:rFonts w:hint="eastAsia"/>
      </w:rPr>
      <w:t xml:space="preserve">                                                  </w:t>
    </w:r>
    <w:r>
      <w:t>杭州市政府采购公开招标文件</w:t>
    </w:r>
  </w:p>
  <w:p>
    <w:pPr>
      <w:rPr>
        <w:rFonts w:ascii="仿宋_GB2312" w:eastAsia="仿宋_GB2312"/>
        <w:b/>
        <w:i/>
        <w:sz w:val="18"/>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Pr>
    <w:r>
      <w:t></w:t>
    </w:r>
  </w:p>
  <w:p>
    <w:pPr>
      <w:pStyle w:val="41"/>
    </w:pPr>
    <w:r>
      <w:rPr>
        <w:rFonts w:hint="eastAsia"/>
      </w:rPr>
      <w:t xml:space="preserve">                                                                  </w:t>
    </w:r>
    <w: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rPr>
        <w:rFonts w:ascii="仿宋_GB2312" w:eastAsia="仿宋_GB2312"/>
        <w:b/>
        <w:i/>
        <w:u w:val="single"/>
      </w:rPr>
    </w:pPr>
    <w:r>
      <w:t></w:t>
    </w:r>
    <w:r>
      <w:rPr>
        <w:rFonts w:hint="eastAsia"/>
      </w:rPr>
      <w:t xml:space="preserve">                                                  </w:t>
    </w:r>
    <w:r>
      <w:t>杭州市政府采购公开招标文件</w:t>
    </w:r>
  </w:p>
  <w:p>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Pr>
    <w:r>
      <w:t></w:t>
    </w:r>
    <w:r>
      <w:rPr>
        <w:rFonts w:hint="eastAsia"/>
      </w:rPr>
      <w:t xml:space="preserve">         </w:t>
    </w:r>
  </w:p>
  <w:p>
    <w:pPr>
      <w:pStyle w:val="41"/>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rPr>
        <w:rFonts w:ascii="仿宋_GB2312" w:eastAsia="仿宋_GB2312"/>
        <w:b/>
        <w:i/>
        <w:u w:val="single"/>
      </w:rPr>
    </w:pPr>
    <w:r>
      <w:rPr>
        <w:rFonts w:hint="eastAsia"/>
      </w:rPr>
      <w:t xml:space="preserve">                                  </w:t>
    </w:r>
    <w:r>
      <w:t>杭州市政府采购公开招标文件</w:t>
    </w:r>
  </w:p>
  <w:p>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pP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rPr>
        <w:rFonts w:ascii="仿宋_GB2312" w:eastAsia="仿宋_GB2312"/>
        <w:b/>
        <w:i/>
        <w:iCs/>
        <w:u w:val="single"/>
      </w:rPr>
    </w:pPr>
    <w:r>
      <w:t>杭州市政府采购公开招标文件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C17FA8B"/>
    <w:multiLevelType w:val="singleLevel"/>
    <w:tmpl w:val="AC17FA8B"/>
    <w:lvl w:ilvl="0" w:tentative="0">
      <w:start w:val="9"/>
      <w:numFmt w:val="decimal"/>
      <w:suff w:val="nothing"/>
      <w:lvlText w:val="%1．"/>
      <w:lvlJc w:val="left"/>
    </w:lvl>
  </w:abstractNum>
  <w:abstractNum w:abstractNumId="1">
    <w:nsid w:val="59E9AFAF"/>
    <w:multiLevelType w:val="singleLevel"/>
    <w:tmpl w:val="59E9AFAF"/>
    <w:lvl w:ilvl="0" w:tentative="0">
      <w:start w:val="1"/>
      <w:numFmt w:val="decimal"/>
      <w:suff w:val="nothing"/>
      <w:lvlText w:val="(%1)"/>
      <w:lvlJc w:val="left"/>
    </w:lvl>
  </w:abstractNum>
  <w:abstractNum w:abstractNumId="2">
    <w:nsid w:val="7BA4D732"/>
    <w:multiLevelType w:val="singleLevel"/>
    <w:tmpl w:val="7BA4D732"/>
    <w:lvl w:ilvl="0" w:tentative="0">
      <w:start w:val="5"/>
      <w:numFmt w:val="decimal"/>
      <w:suff w:val="nothing"/>
      <w:lvlText w:val="%1）"/>
      <w:lvlJc w:val="left"/>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QxODJlNmZiY2I1ZTkzNWMwMjExYjFiYzFlNjNiMzk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7101D"/>
    <w:rsid w:val="011F6449"/>
    <w:rsid w:val="01236AFB"/>
    <w:rsid w:val="019F7441"/>
    <w:rsid w:val="01B37585"/>
    <w:rsid w:val="01D55165"/>
    <w:rsid w:val="01DF6BF8"/>
    <w:rsid w:val="01EC2C57"/>
    <w:rsid w:val="025F0711"/>
    <w:rsid w:val="026B2E25"/>
    <w:rsid w:val="02824D4D"/>
    <w:rsid w:val="02DC4B10"/>
    <w:rsid w:val="02DD76CE"/>
    <w:rsid w:val="02F36323"/>
    <w:rsid w:val="02F5619C"/>
    <w:rsid w:val="0326446A"/>
    <w:rsid w:val="032D5555"/>
    <w:rsid w:val="036634D2"/>
    <w:rsid w:val="03BA4BD5"/>
    <w:rsid w:val="03DD35E4"/>
    <w:rsid w:val="04076900"/>
    <w:rsid w:val="041A5A3B"/>
    <w:rsid w:val="042311BA"/>
    <w:rsid w:val="042B157A"/>
    <w:rsid w:val="048F763B"/>
    <w:rsid w:val="049F330E"/>
    <w:rsid w:val="04AA775C"/>
    <w:rsid w:val="04AF1889"/>
    <w:rsid w:val="04F66F48"/>
    <w:rsid w:val="051E28A6"/>
    <w:rsid w:val="05251E14"/>
    <w:rsid w:val="05507636"/>
    <w:rsid w:val="05770BD6"/>
    <w:rsid w:val="05A16594"/>
    <w:rsid w:val="05A7762D"/>
    <w:rsid w:val="05C04DC2"/>
    <w:rsid w:val="060E5941"/>
    <w:rsid w:val="06110FAF"/>
    <w:rsid w:val="06182F1C"/>
    <w:rsid w:val="06493CA7"/>
    <w:rsid w:val="065A6178"/>
    <w:rsid w:val="066F1CF3"/>
    <w:rsid w:val="06930BB8"/>
    <w:rsid w:val="07245D42"/>
    <w:rsid w:val="07264C62"/>
    <w:rsid w:val="0779354C"/>
    <w:rsid w:val="07965CB3"/>
    <w:rsid w:val="079A5223"/>
    <w:rsid w:val="08061376"/>
    <w:rsid w:val="08452D77"/>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86606"/>
    <w:rsid w:val="09A92330"/>
    <w:rsid w:val="09B06B87"/>
    <w:rsid w:val="09C13146"/>
    <w:rsid w:val="09E04166"/>
    <w:rsid w:val="09EB429C"/>
    <w:rsid w:val="0A1C0718"/>
    <w:rsid w:val="0A3E7710"/>
    <w:rsid w:val="0A5B7E63"/>
    <w:rsid w:val="0AA374A5"/>
    <w:rsid w:val="0AAB7649"/>
    <w:rsid w:val="0ABC5606"/>
    <w:rsid w:val="0AE5485B"/>
    <w:rsid w:val="0B30404E"/>
    <w:rsid w:val="0B4C6C14"/>
    <w:rsid w:val="0B631A88"/>
    <w:rsid w:val="0B683D45"/>
    <w:rsid w:val="0B7F3F11"/>
    <w:rsid w:val="0B827FEC"/>
    <w:rsid w:val="0B884417"/>
    <w:rsid w:val="0BAA0469"/>
    <w:rsid w:val="0BF6188C"/>
    <w:rsid w:val="0BF73C91"/>
    <w:rsid w:val="0C170175"/>
    <w:rsid w:val="0C571A41"/>
    <w:rsid w:val="0C5C1171"/>
    <w:rsid w:val="0C5E0746"/>
    <w:rsid w:val="0C5E1CBC"/>
    <w:rsid w:val="0C615B50"/>
    <w:rsid w:val="0C8445DA"/>
    <w:rsid w:val="0C87121B"/>
    <w:rsid w:val="0CC007F7"/>
    <w:rsid w:val="0CC617AC"/>
    <w:rsid w:val="0CFE707A"/>
    <w:rsid w:val="0D063BDA"/>
    <w:rsid w:val="0D08375F"/>
    <w:rsid w:val="0D184CFB"/>
    <w:rsid w:val="0D4A7419"/>
    <w:rsid w:val="0D827401"/>
    <w:rsid w:val="0D84094E"/>
    <w:rsid w:val="0D8A00E9"/>
    <w:rsid w:val="0D8D589E"/>
    <w:rsid w:val="0DA01C73"/>
    <w:rsid w:val="0DD63300"/>
    <w:rsid w:val="0DF50604"/>
    <w:rsid w:val="0DF702FE"/>
    <w:rsid w:val="0E060E51"/>
    <w:rsid w:val="0E07383B"/>
    <w:rsid w:val="0E1C79F6"/>
    <w:rsid w:val="0E5604B2"/>
    <w:rsid w:val="0E6D5D79"/>
    <w:rsid w:val="0E9D0089"/>
    <w:rsid w:val="0EB803EE"/>
    <w:rsid w:val="0EF94D4B"/>
    <w:rsid w:val="0F0A56AA"/>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493661"/>
    <w:rsid w:val="12530213"/>
    <w:rsid w:val="127723A9"/>
    <w:rsid w:val="12862074"/>
    <w:rsid w:val="12883966"/>
    <w:rsid w:val="129E45B4"/>
    <w:rsid w:val="12D21374"/>
    <w:rsid w:val="12D81596"/>
    <w:rsid w:val="13072A44"/>
    <w:rsid w:val="131A1B7F"/>
    <w:rsid w:val="135F4BE2"/>
    <w:rsid w:val="137B6B43"/>
    <w:rsid w:val="139B1A0A"/>
    <w:rsid w:val="139D25C7"/>
    <w:rsid w:val="13BF3CE4"/>
    <w:rsid w:val="141008D8"/>
    <w:rsid w:val="14125FE6"/>
    <w:rsid w:val="14500381"/>
    <w:rsid w:val="146D271E"/>
    <w:rsid w:val="14982588"/>
    <w:rsid w:val="149A5AD9"/>
    <w:rsid w:val="14A7619D"/>
    <w:rsid w:val="14E65154"/>
    <w:rsid w:val="150536C3"/>
    <w:rsid w:val="150C1963"/>
    <w:rsid w:val="151447A0"/>
    <w:rsid w:val="154A6454"/>
    <w:rsid w:val="15762120"/>
    <w:rsid w:val="165D5132"/>
    <w:rsid w:val="16A8729C"/>
    <w:rsid w:val="16B33777"/>
    <w:rsid w:val="16B93D9D"/>
    <w:rsid w:val="16BC70A7"/>
    <w:rsid w:val="16C6339E"/>
    <w:rsid w:val="16FE2244"/>
    <w:rsid w:val="172F2D79"/>
    <w:rsid w:val="17557BEF"/>
    <w:rsid w:val="17D349C1"/>
    <w:rsid w:val="1830729E"/>
    <w:rsid w:val="18313F96"/>
    <w:rsid w:val="183F4232"/>
    <w:rsid w:val="1870062C"/>
    <w:rsid w:val="18817102"/>
    <w:rsid w:val="18830A15"/>
    <w:rsid w:val="18852B28"/>
    <w:rsid w:val="188B5321"/>
    <w:rsid w:val="18AF43DD"/>
    <w:rsid w:val="18C35CE4"/>
    <w:rsid w:val="18D9084C"/>
    <w:rsid w:val="19146188"/>
    <w:rsid w:val="19932372"/>
    <w:rsid w:val="19A20DD5"/>
    <w:rsid w:val="19AE03F1"/>
    <w:rsid w:val="19BB449C"/>
    <w:rsid w:val="1A071A03"/>
    <w:rsid w:val="1A1F16AE"/>
    <w:rsid w:val="1A3B5C77"/>
    <w:rsid w:val="1A984BAD"/>
    <w:rsid w:val="1AB8220E"/>
    <w:rsid w:val="1AD8238A"/>
    <w:rsid w:val="1AE4166C"/>
    <w:rsid w:val="1AF06CFB"/>
    <w:rsid w:val="1AF11B8D"/>
    <w:rsid w:val="1B11359C"/>
    <w:rsid w:val="1B2A271F"/>
    <w:rsid w:val="1B530544"/>
    <w:rsid w:val="1B713184"/>
    <w:rsid w:val="1BA209CF"/>
    <w:rsid w:val="1BB4777D"/>
    <w:rsid w:val="1BD75AB8"/>
    <w:rsid w:val="1BE22A26"/>
    <w:rsid w:val="1C0459C2"/>
    <w:rsid w:val="1C1B3B4A"/>
    <w:rsid w:val="1C88086E"/>
    <w:rsid w:val="1CAD24AC"/>
    <w:rsid w:val="1D266CE1"/>
    <w:rsid w:val="1D3963AF"/>
    <w:rsid w:val="1D6A673C"/>
    <w:rsid w:val="1D9247AE"/>
    <w:rsid w:val="1DB567EC"/>
    <w:rsid w:val="1DF51A98"/>
    <w:rsid w:val="1E3D060F"/>
    <w:rsid w:val="1E3F7D2E"/>
    <w:rsid w:val="1E4134E4"/>
    <w:rsid w:val="1E5062B3"/>
    <w:rsid w:val="1E523514"/>
    <w:rsid w:val="1E714A66"/>
    <w:rsid w:val="1E802593"/>
    <w:rsid w:val="1E8B6156"/>
    <w:rsid w:val="1EA703CC"/>
    <w:rsid w:val="1EB7330C"/>
    <w:rsid w:val="1EF12084"/>
    <w:rsid w:val="1F0A0FF3"/>
    <w:rsid w:val="1F5771FF"/>
    <w:rsid w:val="1FE437DB"/>
    <w:rsid w:val="1FE868A9"/>
    <w:rsid w:val="20034907"/>
    <w:rsid w:val="20173E4B"/>
    <w:rsid w:val="203940F6"/>
    <w:rsid w:val="204E48BC"/>
    <w:rsid w:val="208921B3"/>
    <w:rsid w:val="20973DEB"/>
    <w:rsid w:val="20B26522"/>
    <w:rsid w:val="20B44310"/>
    <w:rsid w:val="211116EB"/>
    <w:rsid w:val="216133FC"/>
    <w:rsid w:val="21D56769"/>
    <w:rsid w:val="21E52EF3"/>
    <w:rsid w:val="21FB5D7B"/>
    <w:rsid w:val="220B1C3D"/>
    <w:rsid w:val="221D1D20"/>
    <w:rsid w:val="22334A87"/>
    <w:rsid w:val="22BE6801"/>
    <w:rsid w:val="233500BF"/>
    <w:rsid w:val="23377FF7"/>
    <w:rsid w:val="236B425F"/>
    <w:rsid w:val="23836192"/>
    <w:rsid w:val="23901F29"/>
    <w:rsid w:val="239C0061"/>
    <w:rsid w:val="239D78C3"/>
    <w:rsid w:val="23B908A4"/>
    <w:rsid w:val="23D37536"/>
    <w:rsid w:val="23E95BEF"/>
    <w:rsid w:val="23FD0064"/>
    <w:rsid w:val="245375B0"/>
    <w:rsid w:val="24642C0A"/>
    <w:rsid w:val="249307DC"/>
    <w:rsid w:val="24B22173"/>
    <w:rsid w:val="24B95AD9"/>
    <w:rsid w:val="24BE24DA"/>
    <w:rsid w:val="24CF5825"/>
    <w:rsid w:val="24D663E6"/>
    <w:rsid w:val="24D77F2B"/>
    <w:rsid w:val="251539AA"/>
    <w:rsid w:val="258B00E2"/>
    <w:rsid w:val="25A917A6"/>
    <w:rsid w:val="25BE27CC"/>
    <w:rsid w:val="25F74A5C"/>
    <w:rsid w:val="2628662C"/>
    <w:rsid w:val="262D45DE"/>
    <w:rsid w:val="267C57CF"/>
    <w:rsid w:val="26871DC8"/>
    <w:rsid w:val="26A53EF9"/>
    <w:rsid w:val="26A94201"/>
    <w:rsid w:val="26AC274F"/>
    <w:rsid w:val="26B51F89"/>
    <w:rsid w:val="27044A29"/>
    <w:rsid w:val="271D34C8"/>
    <w:rsid w:val="276142BF"/>
    <w:rsid w:val="27783712"/>
    <w:rsid w:val="27907362"/>
    <w:rsid w:val="28333E1D"/>
    <w:rsid w:val="28454BD6"/>
    <w:rsid w:val="28455253"/>
    <w:rsid w:val="28551971"/>
    <w:rsid w:val="285665CF"/>
    <w:rsid w:val="285B1C53"/>
    <w:rsid w:val="289F7086"/>
    <w:rsid w:val="28C32028"/>
    <w:rsid w:val="28CC490F"/>
    <w:rsid w:val="28DE40AA"/>
    <w:rsid w:val="28F74E67"/>
    <w:rsid w:val="29345E77"/>
    <w:rsid w:val="294C65AD"/>
    <w:rsid w:val="29806583"/>
    <w:rsid w:val="298B3C4C"/>
    <w:rsid w:val="29F26D24"/>
    <w:rsid w:val="2A022751"/>
    <w:rsid w:val="2A15033F"/>
    <w:rsid w:val="2A1662C1"/>
    <w:rsid w:val="2A1C7367"/>
    <w:rsid w:val="2A2815FA"/>
    <w:rsid w:val="2A5B6581"/>
    <w:rsid w:val="2A6D6092"/>
    <w:rsid w:val="2A7D76B4"/>
    <w:rsid w:val="2B437463"/>
    <w:rsid w:val="2B7807EE"/>
    <w:rsid w:val="2BA50BF7"/>
    <w:rsid w:val="2BBF00EC"/>
    <w:rsid w:val="2BC37CFD"/>
    <w:rsid w:val="2BD5237F"/>
    <w:rsid w:val="2BE536CE"/>
    <w:rsid w:val="2BE758D9"/>
    <w:rsid w:val="2BF2116A"/>
    <w:rsid w:val="2C09049E"/>
    <w:rsid w:val="2C0A653C"/>
    <w:rsid w:val="2C191F85"/>
    <w:rsid w:val="2C9546F3"/>
    <w:rsid w:val="2C967B0F"/>
    <w:rsid w:val="2CE82D6F"/>
    <w:rsid w:val="2D343236"/>
    <w:rsid w:val="2D531A39"/>
    <w:rsid w:val="2DD15014"/>
    <w:rsid w:val="2DE76F07"/>
    <w:rsid w:val="2DF72DE4"/>
    <w:rsid w:val="2E0220AF"/>
    <w:rsid w:val="2E4B082A"/>
    <w:rsid w:val="2E5D4E86"/>
    <w:rsid w:val="2E5D790B"/>
    <w:rsid w:val="2E9A3C18"/>
    <w:rsid w:val="2EBB0FEE"/>
    <w:rsid w:val="2EC63002"/>
    <w:rsid w:val="2F0A6B38"/>
    <w:rsid w:val="2F804D60"/>
    <w:rsid w:val="2F946CCB"/>
    <w:rsid w:val="2FD25781"/>
    <w:rsid w:val="2FFD7934"/>
    <w:rsid w:val="304C71C8"/>
    <w:rsid w:val="30733ACD"/>
    <w:rsid w:val="308C3862"/>
    <w:rsid w:val="309379D8"/>
    <w:rsid w:val="30A270F7"/>
    <w:rsid w:val="30DF1478"/>
    <w:rsid w:val="30EC586F"/>
    <w:rsid w:val="319C6071"/>
    <w:rsid w:val="31AC537E"/>
    <w:rsid w:val="31E3679B"/>
    <w:rsid w:val="31E732FD"/>
    <w:rsid w:val="32517576"/>
    <w:rsid w:val="32A64673"/>
    <w:rsid w:val="32A75AFA"/>
    <w:rsid w:val="32BE5C2C"/>
    <w:rsid w:val="32FB6478"/>
    <w:rsid w:val="33263B3F"/>
    <w:rsid w:val="336963EB"/>
    <w:rsid w:val="33816EEB"/>
    <w:rsid w:val="33B27EA1"/>
    <w:rsid w:val="33EB55CD"/>
    <w:rsid w:val="33EC4C02"/>
    <w:rsid w:val="340D2360"/>
    <w:rsid w:val="3410665D"/>
    <w:rsid w:val="34211214"/>
    <w:rsid w:val="342E63AB"/>
    <w:rsid w:val="3441723A"/>
    <w:rsid w:val="34950E68"/>
    <w:rsid w:val="34986E94"/>
    <w:rsid w:val="34AF62C9"/>
    <w:rsid w:val="34CB4388"/>
    <w:rsid w:val="34D9416C"/>
    <w:rsid w:val="34FA6E12"/>
    <w:rsid w:val="35370EFE"/>
    <w:rsid w:val="354D7158"/>
    <w:rsid w:val="358D5588"/>
    <w:rsid w:val="363A3B40"/>
    <w:rsid w:val="365302AE"/>
    <w:rsid w:val="36607A0A"/>
    <w:rsid w:val="366E227C"/>
    <w:rsid w:val="366F2E0D"/>
    <w:rsid w:val="367B6A5C"/>
    <w:rsid w:val="36A463BA"/>
    <w:rsid w:val="36A74ADA"/>
    <w:rsid w:val="36AD60D5"/>
    <w:rsid w:val="36B224F9"/>
    <w:rsid w:val="36EC0CC9"/>
    <w:rsid w:val="373F410B"/>
    <w:rsid w:val="37EE7094"/>
    <w:rsid w:val="38296C89"/>
    <w:rsid w:val="383002EB"/>
    <w:rsid w:val="38586797"/>
    <w:rsid w:val="38BC0149"/>
    <w:rsid w:val="38D87D1C"/>
    <w:rsid w:val="3950430F"/>
    <w:rsid w:val="39636459"/>
    <w:rsid w:val="396B7F6C"/>
    <w:rsid w:val="39B417A9"/>
    <w:rsid w:val="39FC5695"/>
    <w:rsid w:val="3A006D8E"/>
    <w:rsid w:val="3A3651E5"/>
    <w:rsid w:val="3A744481"/>
    <w:rsid w:val="3A8C7BEF"/>
    <w:rsid w:val="3A906246"/>
    <w:rsid w:val="3AAA77AD"/>
    <w:rsid w:val="3AED3FC9"/>
    <w:rsid w:val="3B2349B7"/>
    <w:rsid w:val="3B616CFF"/>
    <w:rsid w:val="3B6259F6"/>
    <w:rsid w:val="3B976654"/>
    <w:rsid w:val="3BC01EFC"/>
    <w:rsid w:val="3BCA786A"/>
    <w:rsid w:val="3BD31E2F"/>
    <w:rsid w:val="3BF15831"/>
    <w:rsid w:val="3C105946"/>
    <w:rsid w:val="3C471448"/>
    <w:rsid w:val="3C5F759A"/>
    <w:rsid w:val="3C6C525A"/>
    <w:rsid w:val="3CCE23CB"/>
    <w:rsid w:val="3CD17D17"/>
    <w:rsid w:val="3D01066B"/>
    <w:rsid w:val="3D3C7F39"/>
    <w:rsid w:val="3D440F09"/>
    <w:rsid w:val="3D4504A0"/>
    <w:rsid w:val="3D8734BB"/>
    <w:rsid w:val="3D9A11D4"/>
    <w:rsid w:val="3DA16D89"/>
    <w:rsid w:val="3DA364BE"/>
    <w:rsid w:val="3DE041CB"/>
    <w:rsid w:val="3E0D48F6"/>
    <w:rsid w:val="3E1868B4"/>
    <w:rsid w:val="3E241CE0"/>
    <w:rsid w:val="3E377251"/>
    <w:rsid w:val="3E42664B"/>
    <w:rsid w:val="3E5A7334"/>
    <w:rsid w:val="3E7B5D6B"/>
    <w:rsid w:val="3E843E66"/>
    <w:rsid w:val="3E8E6F34"/>
    <w:rsid w:val="3E8F51FE"/>
    <w:rsid w:val="3E926F87"/>
    <w:rsid w:val="3E9A59DE"/>
    <w:rsid w:val="3EAF4836"/>
    <w:rsid w:val="3EC33DFA"/>
    <w:rsid w:val="3F060E16"/>
    <w:rsid w:val="3F1D1096"/>
    <w:rsid w:val="3F2F0234"/>
    <w:rsid w:val="3F49109D"/>
    <w:rsid w:val="3F6363FE"/>
    <w:rsid w:val="3F6E3E54"/>
    <w:rsid w:val="3F712A16"/>
    <w:rsid w:val="3F756B8F"/>
    <w:rsid w:val="3F95482B"/>
    <w:rsid w:val="4019356B"/>
    <w:rsid w:val="40592157"/>
    <w:rsid w:val="406E1CAE"/>
    <w:rsid w:val="40A0133A"/>
    <w:rsid w:val="40C31A53"/>
    <w:rsid w:val="40FF545D"/>
    <w:rsid w:val="410067C8"/>
    <w:rsid w:val="418F0D2A"/>
    <w:rsid w:val="41D01505"/>
    <w:rsid w:val="41DE5C34"/>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097CF2"/>
    <w:rsid w:val="4430589B"/>
    <w:rsid w:val="44544367"/>
    <w:rsid w:val="449101DD"/>
    <w:rsid w:val="449D00C3"/>
    <w:rsid w:val="44DE1391"/>
    <w:rsid w:val="451B225C"/>
    <w:rsid w:val="452410C9"/>
    <w:rsid w:val="45317DFB"/>
    <w:rsid w:val="456D3CE4"/>
    <w:rsid w:val="4579042C"/>
    <w:rsid w:val="457F0571"/>
    <w:rsid w:val="45851176"/>
    <w:rsid w:val="45C63B94"/>
    <w:rsid w:val="45E018F6"/>
    <w:rsid w:val="46066954"/>
    <w:rsid w:val="460E7DA5"/>
    <w:rsid w:val="461A41DC"/>
    <w:rsid w:val="46422483"/>
    <w:rsid w:val="4659254A"/>
    <w:rsid w:val="465B0637"/>
    <w:rsid w:val="465E3F0D"/>
    <w:rsid w:val="466A16E6"/>
    <w:rsid w:val="46851764"/>
    <w:rsid w:val="46893F2B"/>
    <w:rsid w:val="46C4686E"/>
    <w:rsid w:val="477B778F"/>
    <w:rsid w:val="478203EC"/>
    <w:rsid w:val="47B025FA"/>
    <w:rsid w:val="4809698F"/>
    <w:rsid w:val="4811697D"/>
    <w:rsid w:val="4846652C"/>
    <w:rsid w:val="48622294"/>
    <w:rsid w:val="487A3E25"/>
    <w:rsid w:val="488B5503"/>
    <w:rsid w:val="48937E21"/>
    <w:rsid w:val="489A0361"/>
    <w:rsid w:val="48B94FF3"/>
    <w:rsid w:val="48E37AAB"/>
    <w:rsid w:val="48FD4B4C"/>
    <w:rsid w:val="490A68E0"/>
    <w:rsid w:val="491055FE"/>
    <w:rsid w:val="495F5B3E"/>
    <w:rsid w:val="496F77D7"/>
    <w:rsid w:val="497654FD"/>
    <w:rsid w:val="49B64211"/>
    <w:rsid w:val="49F6167F"/>
    <w:rsid w:val="4A064FA0"/>
    <w:rsid w:val="4A16615C"/>
    <w:rsid w:val="4A4424D7"/>
    <w:rsid w:val="4AB82D0F"/>
    <w:rsid w:val="4AEB7664"/>
    <w:rsid w:val="4AFD7C19"/>
    <w:rsid w:val="4B0567D1"/>
    <w:rsid w:val="4B236AAE"/>
    <w:rsid w:val="4B707271"/>
    <w:rsid w:val="4B9739F7"/>
    <w:rsid w:val="4BEE2503"/>
    <w:rsid w:val="4C245A30"/>
    <w:rsid w:val="4C676029"/>
    <w:rsid w:val="4CB607FA"/>
    <w:rsid w:val="4CB6685F"/>
    <w:rsid w:val="4CC367FE"/>
    <w:rsid w:val="4D077F3C"/>
    <w:rsid w:val="4D123355"/>
    <w:rsid w:val="4D2A3B31"/>
    <w:rsid w:val="4D312C52"/>
    <w:rsid w:val="4D905305"/>
    <w:rsid w:val="4D964A72"/>
    <w:rsid w:val="4D9C1254"/>
    <w:rsid w:val="4E49427D"/>
    <w:rsid w:val="4E793892"/>
    <w:rsid w:val="4E800872"/>
    <w:rsid w:val="4EC569ED"/>
    <w:rsid w:val="4ED50EA1"/>
    <w:rsid w:val="4EEC050C"/>
    <w:rsid w:val="4F104EC3"/>
    <w:rsid w:val="4F47354A"/>
    <w:rsid w:val="4F4F615E"/>
    <w:rsid w:val="4F911C54"/>
    <w:rsid w:val="4FE625E0"/>
    <w:rsid w:val="50174CE2"/>
    <w:rsid w:val="5021480F"/>
    <w:rsid w:val="502516B7"/>
    <w:rsid w:val="5040549D"/>
    <w:rsid w:val="50962ECB"/>
    <w:rsid w:val="50A42E38"/>
    <w:rsid w:val="50A4577F"/>
    <w:rsid w:val="50B73D1F"/>
    <w:rsid w:val="50BD5BC9"/>
    <w:rsid w:val="50C11EEE"/>
    <w:rsid w:val="50D9738E"/>
    <w:rsid w:val="50E97CFC"/>
    <w:rsid w:val="50FA4028"/>
    <w:rsid w:val="510D65B7"/>
    <w:rsid w:val="511157AB"/>
    <w:rsid w:val="5142540C"/>
    <w:rsid w:val="518832C8"/>
    <w:rsid w:val="51A0432A"/>
    <w:rsid w:val="51A86090"/>
    <w:rsid w:val="51B7396D"/>
    <w:rsid w:val="51E233BD"/>
    <w:rsid w:val="522E4CC3"/>
    <w:rsid w:val="5244713B"/>
    <w:rsid w:val="52615633"/>
    <w:rsid w:val="52977FD4"/>
    <w:rsid w:val="52A25790"/>
    <w:rsid w:val="52A96B6F"/>
    <w:rsid w:val="52B45975"/>
    <w:rsid w:val="52D94AA4"/>
    <w:rsid w:val="52EA3A62"/>
    <w:rsid w:val="52F50BB8"/>
    <w:rsid w:val="53097272"/>
    <w:rsid w:val="53544462"/>
    <w:rsid w:val="538A0372"/>
    <w:rsid w:val="5397158E"/>
    <w:rsid w:val="54013861"/>
    <w:rsid w:val="54487265"/>
    <w:rsid w:val="544D6070"/>
    <w:rsid w:val="54605E1E"/>
    <w:rsid w:val="54B3506A"/>
    <w:rsid w:val="54CA0D16"/>
    <w:rsid w:val="54DD4057"/>
    <w:rsid w:val="54E7490F"/>
    <w:rsid w:val="55061018"/>
    <w:rsid w:val="550764A4"/>
    <w:rsid w:val="550B2BF6"/>
    <w:rsid w:val="55214EB5"/>
    <w:rsid w:val="55364EFD"/>
    <w:rsid w:val="555D4828"/>
    <w:rsid w:val="557A4C8B"/>
    <w:rsid w:val="558931E1"/>
    <w:rsid w:val="55923347"/>
    <w:rsid w:val="55925180"/>
    <w:rsid w:val="55983B1B"/>
    <w:rsid w:val="55A8376B"/>
    <w:rsid w:val="55DC29B6"/>
    <w:rsid w:val="55DD4241"/>
    <w:rsid w:val="565754A4"/>
    <w:rsid w:val="566B6D1E"/>
    <w:rsid w:val="569E129D"/>
    <w:rsid w:val="56BC7408"/>
    <w:rsid w:val="56C94866"/>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3662A4"/>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B166D1"/>
    <w:rsid w:val="5AD63A24"/>
    <w:rsid w:val="5B0270FA"/>
    <w:rsid w:val="5B2E1A1D"/>
    <w:rsid w:val="5B843A1C"/>
    <w:rsid w:val="5B873E3F"/>
    <w:rsid w:val="5C02690E"/>
    <w:rsid w:val="5C196DA7"/>
    <w:rsid w:val="5C2A048C"/>
    <w:rsid w:val="5C80234E"/>
    <w:rsid w:val="5C8A680C"/>
    <w:rsid w:val="5D0C4701"/>
    <w:rsid w:val="5D0F0395"/>
    <w:rsid w:val="5D221076"/>
    <w:rsid w:val="5D397964"/>
    <w:rsid w:val="5D5A391C"/>
    <w:rsid w:val="5D5F10C0"/>
    <w:rsid w:val="5D891B7B"/>
    <w:rsid w:val="5DAD38EE"/>
    <w:rsid w:val="5E006862"/>
    <w:rsid w:val="5E0207B9"/>
    <w:rsid w:val="5E1834A1"/>
    <w:rsid w:val="5E261785"/>
    <w:rsid w:val="5E4A7017"/>
    <w:rsid w:val="5E513BFF"/>
    <w:rsid w:val="5E552BBA"/>
    <w:rsid w:val="5E611C10"/>
    <w:rsid w:val="5E7A0F3F"/>
    <w:rsid w:val="5EFC7377"/>
    <w:rsid w:val="5F012A1A"/>
    <w:rsid w:val="5F06174D"/>
    <w:rsid w:val="5F3A3602"/>
    <w:rsid w:val="5F45733B"/>
    <w:rsid w:val="5F6277C6"/>
    <w:rsid w:val="5F6D0B1D"/>
    <w:rsid w:val="5F8D0B82"/>
    <w:rsid w:val="5FCC5339"/>
    <w:rsid w:val="5FE34A5B"/>
    <w:rsid w:val="5FFE1E36"/>
    <w:rsid w:val="60232584"/>
    <w:rsid w:val="605864BB"/>
    <w:rsid w:val="607330CE"/>
    <w:rsid w:val="60825176"/>
    <w:rsid w:val="609F2AC4"/>
    <w:rsid w:val="60DF6A3A"/>
    <w:rsid w:val="60FA2EE8"/>
    <w:rsid w:val="61054A27"/>
    <w:rsid w:val="610A52BC"/>
    <w:rsid w:val="611D2366"/>
    <w:rsid w:val="61421856"/>
    <w:rsid w:val="615227C4"/>
    <w:rsid w:val="61654E3F"/>
    <w:rsid w:val="6182292A"/>
    <w:rsid w:val="619F7F92"/>
    <w:rsid w:val="61B706CE"/>
    <w:rsid w:val="61F94C26"/>
    <w:rsid w:val="62000E56"/>
    <w:rsid w:val="62244584"/>
    <w:rsid w:val="624F3E49"/>
    <w:rsid w:val="62632286"/>
    <w:rsid w:val="62885958"/>
    <w:rsid w:val="629243F9"/>
    <w:rsid w:val="62F40B65"/>
    <w:rsid w:val="62FC2CFE"/>
    <w:rsid w:val="63024505"/>
    <w:rsid w:val="635B1DB5"/>
    <w:rsid w:val="63711FED"/>
    <w:rsid w:val="63880DDC"/>
    <w:rsid w:val="638D750D"/>
    <w:rsid w:val="63AC6CC0"/>
    <w:rsid w:val="64055776"/>
    <w:rsid w:val="64240056"/>
    <w:rsid w:val="643E143A"/>
    <w:rsid w:val="648B6EEF"/>
    <w:rsid w:val="64C158BF"/>
    <w:rsid w:val="64CE2EAA"/>
    <w:rsid w:val="653C3090"/>
    <w:rsid w:val="65854376"/>
    <w:rsid w:val="658767BE"/>
    <w:rsid w:val="65892531"/>
    <w:rsid w:val="65F94E03"/>
    <w:rsid w:val="66195831"/>
    <w:rsid w:val="662E75B1"/>
    <w:rsid w:val="66342C2E"/>
    <w:rsid w:val="663E784C"/>
    <w:rsid w:val="66551A38"/>
    <w:rsid w:val="668B6A45"/>
    <w:rsid w:val="672F3F24"/>
    <w:rsid w:val="673E055F"/>
    <w:rsid w:val="67551CE3"/>
    <w:rsid w:val="67A22552"/>
    <w:rsid w:val="67B22DCC"/>
    <w:rsid w:val="67BE71AA"/>
    <w:rsid w:val="67CE0E6D"/>
    <w:rsid w:val="67D90273"/>
    <w:rsid w:val="67DE5875"/>
    <w:rsid w:val="67E55852"/>
    <w:rsid w:val="67EB1AB4"/>
    <w:rsid w:val="67FA1285"/>
    <w:rsid w:val="68551F4F"/>
    <w:rsid w:val="687C10C9"/>
    <w:rsid w:val="68840C16"/>
    <w:rsid w:val="68876EFB"/>
    <w:rsid w:val="68884654"/>
    <w:rsid w:val="689F444F"/>
    <w:rsid w:val="68B96DBB"/>
    <w:rsid w:val="68CA2805"/>
    <w:rsid w:val="68E937A3"/>
    <w:rsid w:val="693E15D3"/>
    <w:rsid w:val="69627681"/>
    <w:rsid w:val="6977531D"/>
    <w:rsid w:val="69CC2BFF"/>
    <w:rsid w:val="69D37C39"/>
    <w:rsid w:val="69FD55B8"/>
    <w:rsid w:val="6A0B1C62"/>
    <w:rsid w:val="6A2406C8"/>
    <w:rsid w:val="6A8F2B46"/>
    <w:rsid w:val="6AD72BC4"/>
    <w:rsid w:val="6ADE0BD1"/>
    <w:rsid w:val="6AE96859"/>
    <w:rsid w:val="6B147746"/>
    <w:rsid w:val="6B24787C"/>
    <w:rsid w:val="6B573233"/>
    <w:rsid w:val="6B5B6274"/>
    <w:rsid w:val="6B901534"/>
    <w:rsid w:val="6B935D53"/>
    <w:rsid w:val="6B957B7D"/>
    <w:rsid w:val="6BD57D6A"/>
    <w:rsid w:val="6C057AC4"/>
    <w:rsid w:val="6C196F71"/>
    <w:rsid w:val="6C226FCB"/>
    <w:rsid w:val="6C31226F"/>
    <w:rsid w:val="6C552F0B"/>
    <w:rsid w:val="6C8C67B7"/>
    <w:rsid w:val="6C9D744C"/>
    <w:rsid w:val="6CFE67A8"/>
    <w:rsid w:val="6D167928"/>
    <w:rsid w:val="6D26299B"/>
    <w:rsid w:val="6D4772EC"/>
    <w:rsid w:val="6D9078AF"/>
    <w:rsid w:val="6DAA3FEF"/>
    <w:rsid w:val="6DC0172B"/>
    <w:rsid w:val="6DCB690C"/>
    <w:rsid w:val="6DD0186C"/>
    <w:rsid w:val="6DD41A5B"/>
    <w:rsid w:val="6DF43C2E"/>
    <w:rsid w:val="6DF51CA3"/>
    <w:rsid w:val="6E8244D5"/>
    <w:rsid w:val="6E8335BD"/>
    <w:rsid w:val="6E8E12EF"/>
    <w:rsid w:val="6E972936"/>
    <w:rsid w:val="6EA11663"/>
    <w:rsid w:val="6ED446C5"/>
    <w:rsid w:val="6F2A7D94"/>
    <w:rsid w:val="6F4E46E0"/>
    <w:rsid w:val="6F8331F1"/>
    <w:rsid w:val="6FAE1A09"/>
    <w:rsid w:val="6FD75BF8"/>
    <w:rsid w:val="6FF9653C"/>
    <w:rsid w:val="704838E1"/>
    <w:rsid w:val="707723D0"/>
    <w:rsid w:val="70C47335"/>
    <w:rsid w:val="70F5661B"/>
    <w:rsid w:val="71360107"/>
    <w:rsid w:val="713B688E"/>
    <w:rsid w:val="71D43752"/>
    <w:rsid w:val="71F1796A"/>
    <w:rsid w:val="72154626"/>
    <w:rsid w:val="72262B5D"/>
    <w:rsid w:val="72283FF7"/>
    <w:rsid w:val="722E7212"/>
    <w:rsid w:val="723A0474"/>
    <w:rsid w:val="725923E4"/>
    <w:rsid w:val="72864BF7"/>
    <w:rsid w:val="729023FC"/>
    <w:rsid w:val="73C0646E"/>
    <w:rsid w:val="741950C6"/>
    <w:rsid w:val="742222F5"/>
    <w:rsid w:val="74476126"/>
    <w:rsid w:val="74706664"/>
    <w:rsid w:val="747F3682"/>
    <w:rsid w:val="749C4185"/>
    <w:rsid w:val="74BA607F"/>
    <w:rsid w:val="74D077F7"/>
    <w:rsid w:val="75067759"/>
    <w:rsid w:val="752E6DCD"/>
    <w:rsid w:val="7551380D"/>
    <w:rsid w:val="75600BE5"/>
    <w:rsid w:val="7564475C"/>
    <w:rsid w:val="7583797F"/>
    <w:rsid w:val="75D20F1D"/>
    <w:rsid w:val="75D4668A"/>
    <w:rsid w:val="75DA2C18"/>
    <w:rsid w:val="75F54412"/>
    <w:rsid w:val="761D08E0"/>
    <w:rsid w:val="765D347C"/>
    <w:rsid w:val="76731A4A"/>
    <w:rsid w:val="76826699"/>
    <w:rsid w:val="76C87133"/>
    <w:rsid w:val="76CD08D5"/>
    <w:rsid w:val="76DB4B92"/>
    <w:rsid w:val="77052AA4"/>
    <w:rsid w:val="77136511"/>
    <w:rsid w:val="77340A39"/>
    <w:rsid w:val="77351FD0"/>
    <w:rsid w:val="77472422"/>
    <w:rsid w:val="777F31F2"/>
    <w:rsid w:val="77D1700D"/>
    <w:rsid w:val="77EC04CC"/>
    <w:rsid w:val="780C402D"/>
    <w:rsid w:val="78775729"/>
    <w:rsid w:val="78A42DB0"/>
    <w:rsid w:val="78A656AB"/>
    <w:rsid w:val="78B2245C"/>
    <w:rsid w:val="78E172CC"/>
    <w:rsid w:val="78EA1D1F"/>
    <w:rsid w:val="7904172F"/>
    <w:rsid w:val="790A1833"/>
    <w:rsid w:val="790F7E27"/>
    <w:rsid w:val="792A231A"/>
    <w:rsid w:val="79316829"/>
    <w:rsid w:val="797E66A9"/>
    <w:rsid w:val="79A97383"/>
    <w:rsid w:val="79E27E8B"/>
    <w:rsid w:val="79F850CE"/>
    <w:rsid w:val="79FD443C"/>
    <w:rsid w:val="7A1D1975"/>
    <w:rsid w:val="7A2F64B4"/>
    <w:rsid w:val="7A3E5150"/>
    <w:rsid w:val="7A4670D6"/>
    <w:rsid w:val="7A534B63"/>
    <w:rsid w:val="7A615382"/>
    <w:rsid w:val="7A67303B"/>
    <w:rsid w:val="7A6D2D50"/>
    <w:rsid w:val="7AAB1D04"/>
    <w:rsid w:val="7ABA4368"/>
    <w:rsid w:val="7AD05746"/>
    <w:rsid w:val="7AD135D9"/>
    <w:rsid w:val="7B257FFD"/>
    <w:rsid w:val="7B343476"/>
    <w:rsid w:val="7B5A2978"/>
    <w:rsid w:val="7B5A7E4C"/>
    <w:rsid w:val="7B667AF9"/>
    <w:rsid w:val="7B7468F8"/>
    <w:rsid w:val="7BEE0103"/>
    <w:rsid w:val="7C0A0FE4"/>
    <w:rsid w:val="7C254906"/>
    <w:rsid w:val="7C590818"/>
    <w:rsid w:val="7C7C10F6"/>
    <w:rsid w:val="7C853BEA"/>
    <w:rsid w:val="7C881368"/>
    <w:rsid w:val="7CA91A5C"/>
    <w:rsid w:val="7CE27788"/>
    <w:rsid w:val="7D0357E5"/>
    <w:rsid w:val="7D0C32F1"/>
    <w:rsid w:val="7D0F408D"/>
    <w:rsid w:val="7D2C43CA"/>
    <w:rsid w:val="7D491C6C"/>
    <w:rsid w:val="7D5429C0"/>
    <w:rsid w:val="7D6E6D43"/>
    <w:rsid w:val="7D7069D2"/>
    <w:rsid w:val="7DB57A34"/>
    <w:rsid w:val="7DE60973"/>
    <w:rsid w:val="7DEF0916"/>
    <w:rsid w:val="7E1E5218"/>
    <w:rsid w:val="7E545BB3"/>
    <w:rsid w:val="7E9A4E1F"/>
    <w:rsid w:val="7EA7723A"/>
    <w:rsid w:val="7EF56FBB"/>
    <w:rsid w:val="7F0768EB"/>
    <w:rsid w:val="7F143BEC"/>
    <w:rsid w:val="7F715AF2"/>
    <w:rsid w:val="7F8259C3"/>
    <w:rsid w:val="7F886E69"/>
    <w:rsid w:val="7FEC3323"/>
    <w:rsid w:val="BB7FA927"/>
    <w:rsid w:val="F5FFD3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0"/>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2">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5">
    <w:name w:val="heading 4"/>
    <w:basedOn w:val="1"/>
    <w:next w:val="1"/>
    <w:link w:val="324"/>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290"/>
    <w:qFormat/>
    <w:uiPriority w:val="0"/>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144"/>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304"/>
    <w:qFormat/>
    <w:uiPriority w:val="0"/>
    <w:pPr>
      <w:keepNext/>
      <w:keepLines/>
      <w:tabs>
        <w:tab w:val="left" w:pos="1296"/>
      </w:tabs>
      <w:spacing w:before="240" w:after="64" w:line="320" w:lineRule="auto"/>
      <w:ind w:left="1296" w:hanging="1296"/>
      <w:outlineLvl w:val="6"/>
    </w:pPr>
    <w:rPr>
      <w:b/>
      <w:bCs/>
      <w:sz w:val="24"/>
    </w:rPr>
  </w:style>
  <w:style w:type="paragraph" w:styleId="9">
    <w:name w:val="heading 8"/>
    <w:basedOn w:val="1"/>
    <w:next w:val="1"/>
    <w:link w:val="355"/>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179"/>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3">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5">
    <w:name w:val="Normal Indent"/>
    <w:basedOn w:val="1"/>
    <w:next w:val="1"/>
    <w:link w:val="190"/>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link w:val="226"/>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199"/>
    <w:qFormat/>
    <w:uiPriority w:val="0"/>
    <w:pPr>
      <w:shd w:val="clear" w:color="auto" w:fill="000080"/>
    </w:pPr>
  </w:style>
  <w:style w:type="paragraph" w:styleId="19">
    <w:name w:val="annotation text"/>
    <w:basedOn w:val="1"/>
    <w:link w:val="341"/>
    <w:qFormat/>
    <w:uiPriority w:val="99"/>
    <w:pPr>
      <w:jc w:val="left"/>
    </w:pPr>
  </w:style>
  <w:style w:type="paragraph" w:styleId="20">
    <w:name w:val="Salutation"/>
    <w:basedOn w:val="1"/>
    <w:next w:val="1"/>
    <w:link w:val="295"/>
    <w:qFormat/>
    <w:uiPriority w:val="0"/>
    <w:rPr>
      <w:rFonts w:ascii="仿宋_GB2312" w:eastAsia="仿宋_GB2312"/>
      <w:sz w:val="28"/>
      <w:szCs w:val="20"/>
    </w:rPr>
  </w:style>
  <w:style w:type="paragraph" w:styleId="21">
    <w:name w:val="Body Text 3"/>
    <w:basedOn w:val="1"/>
    <w:link w:val="327"/>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next w:val="24"/>
    <w:link w:val="427"/>
    <w:qFormat/>
    <w:uiPriority w:val="0"/>
    <w:pPr>
      <w:autoSpaceDE w:val="0"/>
      <w:autoSpaceDN w:val="0"/>
      <w:spacing w:line="360" w:lineRule="auto"/>
    </w:pPr>
    <w:rPr>
      <w:rFonts w:ascii="宋体" w:hAnsi="Arial" w:cs="Arial"/>
      <w:snapToGrid w:val="0"/>
      <w:sz w:val="24"/>
      <w:szCs w:val="21"/>
      <w:lang w:val="zh-CN"/>
    </w:rPr>
  </w:style>
  <w:style w:type="paragraph" w:styleId="24">
    <w:name w:val="Body Text First Indent"/>
    <w:basedOn w:val="23"/>
    <w:next w:val="1"/>
    <w:link w:val="318"/>
    <w:qFormat/>
    <w:uiPriority w:val="0"/>
    <w:pPr>
      <w:ind w:firstLine="420"/>
    </w:pPr>
    <w:rPr>
      <w:rFonts w:hAnsi="Calibri" w:cs="Times New Roman"/>
      <w:snapToGrid/>
      <w:szCs w:val="20"/>
    </w:rPr>
  </w:style>
  <w:style w:type="paragraph" w:styleId="25">
    <w:name w:val="Body Text Indent"/>
    <w:basedOn w:val="1"/>
    <w:next w:val="15"/>
    <w:link w:val="262"/>
    <w:qFormat/>
    <w:uiPriority w:val="0"/>
    <w:pPr>
      <w:spacing w:line="480" w:lineRule="exact"/>
      <w:ind w:firstLine="480" w:firstLineChars="200"/>
    </w:pPr>
    <w:rPr>
      <w:rFonts w:ascii="宋体" w:hAnsi="宋体"/>
      <w:sz w:val="24"/>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16"/>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122"/>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78"/>
    <w:qFormat/>
    <w:uiPriority w:val="0"/>
    <w:pPr>
      <w:ind w:left="100" w:leftChars="2500"/>
    </w:pPr>
    <w:rPr>
      <w:rFonts w:ascii="宋体"/>
      <w:sz w:val="24"/>
      <w:szCs w:val="21"/>
      <w:lang w:val="zh-CN"/>
    </w:rPr>
  </w:style>
  <w:style w:type="paragraph" w:styleId="37">
    <w:name w:val="Body Text Indent 2"/>
    <w:basedOn w:val="1"/>
    <w:link w:val="305"/>
    <w:qFormat/>
    <w:uiPriority w:val="0"/>
    <w:pPr>
      <w:spacing w:line="360" w:lineRule="auto"/>
      <w:ind w:firstLine="601"/>
      <w:textAlignment w:val="baseline"/>
    </w:pPr>
    <w:rPr>
      <w:rFonts w:ascii="宋体"/>
      <w:kern w:val="0"/>
      <w:sz w:val="28"/>
      <w:szCs w:val="20"/>
    </w:rPr>
  </w:style>
  <w:style w:type="paragraph" w:styleId="38">
    <w:name w:val="endnote text"/>
    <w:basedOn w:val="1"/>
    <w:link w:val="929"/>
    <w:qFormat/>
    <w:uiPriority w:val="0"/>
    <w:rPr>
      <w:lang w:val="zh-CN"/>
    </w:rPr>
  </w:style>
  <w:style w:type="paragraph" w:styleId="39">
    <w:name w:val="Balloon Text"/>
    <w:basedOn w:val="1"/>
    <w:link w:val="185"/>
    <w:qFormat/>
    <w:uiPriority w:val="0"/>
    <w:rPr>
      <w:sz w:val="18"/>
      <w:szCs w:val="18"/>
    </w:rPr>
  </w:style>
  <w:style w:type="paragraph" w:styleId="40">
    <w:name w:val="footer"/>
    <w:basedOn w:val="1"/>
    <w:link w:val="380"/>
    <w:qFormat/>
    <w:uiPriority w:val="99"/>
    <w:pPr>
      <w:tabs>
        <w:tab w:val="center" w:pos="4153"/>
        <w:tab w:val="right" w:pos="8306"/>
      </w:tabs>
      <w:snapToGrid w:val="0"/>
      <w:jc w:val="left"/>
    </w:pPr>
    <w:rPr>
      <w:sz w:val="18"/>
      <w:szCs w:val="18"/>
    </w:rPr>
  </w:style>
  <w:style w:type="paragraph" w:styleId="41">
    <w:name w:val="header"/>
    <w:basedOn w:val="1"/>
    <w:link w:val="389"/>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2"/>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30"/>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15"/>
    <w:link w:val="307"/>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2"/>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299"/>
    <w:qFormat/>
    <w:uiPriority w:val="0"/>
    <w:pPr>
      <w:spacing w:after="120" w:line="480" w:lineRule="auto"/>
    </w:pPr>
  </w:style>
  <w:style w:type="paragraph" w:styleId="57">
    <w:name w:val="HTML Preformatted"/>
    <w:basedOn w:val="1"/>
    <w:link w:val="298"/>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3"/>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19"/>
    <w:next w:val="19"/>
    <w:link w:val="93"/>
    <w:qFormat/>
    <w:uiPriority w:val="0"/>
    <w:rPr>
      <w:b/>
      <w:bCs/>
    </w:rPr>
  </w:style>
  <w:style w:type="paragraph" w:styleId="61">
    <w:name w:val="Body Text First Indent 2"/>
    <w:basedOn w:val="25"/>
    <w:link w:val="118"/>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character" w:customStyle="1" w:styleId="79">
    <w:name w:val="表格非标题文字 Char"/>
    <w:link w:val="80"/>
    <w:qFormat/>
    <w:uiPriority w:val="0"/>
    <w:rPr>
      <w:rFonts w:ascii="Futura Bk" w:hAnsi="Futura Bk"/>
      <w:kern w:val="2"/>
      <w:sz w:val="18"/>
      <w:szCs w:val="21"/>
      <w:lang w:val="en-US" w:eastAsia="zh-CN" w:bidi="ar-SA"/>
    </w:rPr>
  </w:style>
  <w:style w:type="paragraph" w:customStyle="1" w:styleId="80">
    <w:name w:val="表格非标题文字"/>
    <w:link w:val="79"/>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1">
    <w:name w:val="*正文 Char"/>
    <w:link w:val="82"/>
    <w:qFormat/>
    <w:locked/>
    <w:uiPriority w:val="0"/>
    <w:rPr>
      <w:rFonts w:ascii="宋体" w:hAnsi="宋体"/>
      <w:sz w:val="24"/>
    </w:rPr>
  </w:style>
  <w:style w:type="paragraph" w:customStyle="1" w:styleId="82">
    <w:name w:val="*正文"/>
    <w:basedOn w:val="1"/>
    <w:link w:val="81"/>
    <w:qFormat/>
    <w:uiPriority w:val="0"/>
    <w:pPr>
      <w:snapToGrid w:val="0"/>
      <w:spacing w:line="360" w:lineRule="auto"/>
      <w:ind w:firstLine="482"/>
      <w:jc w:val="left"/>
    </w:pPr>
    <w:rPr>
      <w:rFonts w:ascii="宋体" w:hAnsi="宋体"/>
      <w:kern w:val="0"/>
      <w:sz w:val="24"/>
      <w:szCs w:val="20"/>
    </w:rPr>
  </w:style>
  <w:style w:type="character" w:customStyle="1" w:styleId="83">
    <w:name w:val="Char Char71"/>
    <w:semiHidden/>
    <w:qFormat/>
    <w:uiPriority w:val="0"/>
    <w:rPr>
      <w:rFonts w:eastAsia="宋体"/>
      <w:kern w:val="2"/>
      <w:sz w:val="21"/>
      <w:szCs w:val="24"/>
      <w:lang w:val="en-US" w:eastAsia="zh-CN" w:bidi="ar-SA"/>
    </w:rPr>
  </w:style>
  <w:style w:type="character" w:customStyle="1" w:styleId="84">
    <w:name w:val="Char Char6"/>
    <w:qFormat/>
    <w:uiPriority w:val="0"/>
    <w:rPr>
      <w:rFonts w:eastAsia="宋体"/>
      <w:kern w:val="2"/>
      <w:sz w:val="21"/>
      <w:szCs w:val="24"/>
      <w:lang w:val="en-US" w:eastAsia="zh-CN" w:bidi="ar-SA"/>
    </w:rPr>
  </w:style>
  <w:style w:type="character" w:customStyle="1" w:styleId="85">
    <w:name w:val="正文缩进 Char"/>
    <w:qFormat/>
    <w:uiPriority w:val="0"/>
    <w:rPr>
      <w:rFonts w:eastAsia="宋体"/>
      <w:kern w:val="2"/>
      <w:sz w:val="21"/>
      <w:lang w:val="en-US" w:eastAsia="zh-CN"/>
    </w:rPr>
  </w:style>
  <w:style w:type="character" w:customStyle="1" w:styleId="86">
    <w:name w:val="正文首行缩进 Char1"/>
    <w:qFormat/>
    <w:uiPriority w:val="0"/>
    <w:rPr>
      <w:rFonts w:ascii="宋体" w:hAnsi="Times New Roman" w:eastAsia="宋体" w:cs="Times New Roman"/>
      <w:snapToGrid w:val="0"/>
      <w:kern w:val="2"/>
      <w:sz w:val="24"/>
      <w:szCs w:val="21"/>
      <w:lang w:val="zh-CN"/>
    </w:rPr>
  </w:style>
  <w:style w:type="character" w:customStyle="1" w:styleId="87">
    <w:name w:val="Char Char28"/>
    <w:qFormat/>
    <w:uiPriority w:val="6"/>
    <w:rPr>
      <w:rFonts w:ascii="仿宋_GB2312" w:hAnsi="仿宋_GB2312" w:eastAsia="仿宋_GB2312"/>
      <w:kern w:val="1"/>
      <w:sz w:val="28"/>
    </w:rPr>
  </w:style>
  <w:style w:type="character" w:customStyle="1" w:styleId="88">
    <w:name w:val="标题 3 Char1"/>
    <w:qFormat/>
    <w:uiPriority w:val="0"/>
    <w:rPr>
      <w:rFonts w:hint="eastAsia" w:ascii="华文中宋" w:hAnsi="华文中宋" w:eastAsia="华文中宋"/>
      <w:b/>
      <w:bCs/>
      <w:kern w:val="2"/>
      <w:sz w:val="32"/>
      <w:szCs w:val="32"/>
      <w:lang w:val="en-US" w:eastAsia="zh-CN" w:bidi="ar-SA"/>
    </w:rPr>
  </w:style>
  <w:style w:type="character" w:customStyle="1" w:styleId="89">
    <w:name w:val="Heading 1 Char"/>
    <w:qFormat/>
    <w:uiPriority w:val="6"/>
    <w:rPr>
      <w:rFonts w:ascii="Times New Roman" w:hAnsi="Times New Roman" w:eastAsia="黑体" w:cs="Times New Roman"/>
      <w:b/>
      <w:kern w:val="0"/>
      <w:sz w:val="24"/>
      <w:szCs w:val="24"/>
    </w:rPr>
  </w:style>
  <w:style w:type="character" w:customStyle="1" w:styleId="90">
    <w:name w:val="U_正文 Char"/>
    <w:link w:val="91"/>
    <w:qFormat/>
    <w:uiPriority w:val="0"/>
    <w:rPr>
      <w:sz w:val="24"/>
      <w:szCs w:val="24"/>
    </w:rPr>
  </w:style>
  <w:style w:type="paragraph" w:customStyle="1" w:styleId="91">
    <w:name w:val="U_正文"/>
    <w:basedOn w:val="1"/>
    <w:link w:val="90"/>
    <w:qFormat/>
    <w:uiPriority w:val="0"/>
    <w:pPr>
      <w:adjustRightInd/>
      <w:spacing w:beforeLines="20" w:afterLines="20" w:line="300" w:lineRule="auto"/>
      <w:ind w:firstLine="200" w:firstLineChars="200"/>
    </w:pPr>
    <w:rPr>
      <w:kern w:val="0"/>
      <w:sz w:val="24"/>
    </w:rPr>
  </w:style>
  <w:style w:type="character" w:customStyle="1" w:styleId="92">
    <w:name w:val="HTML 地址 Char1"/>
    <w:qFormat/>
    <w:uiPriority w:val="0"/>
    <w:rPr>
      <w:rFonts w:ascii="Times New Roman" w:hAnsi="Times New Roman" w:eastAsia="宋体" w:cs="Times New Roman"/>
      <w:i/>
      <w:iCs/>
      <w:szCs w:val="24"/>
    </w:rPr>
  </w:style>
  <w:style w:type="character" w:customStyle="1" w:styleId="93">
    <w:name w:val="批注主题 Char1"/>
    <w:link w:val="60"/>
    <w:qFormat/>
    <w:uiPriority w:val="0"/>
    <w:rPr>
      <w:b/>
      <w:bCs/>
      <w:kern w:val="2"/>
      <w:sz w:val="21"/>
      <w:szCs w:val="24"/>
    </w:rPr>
  </w:style>
  <w:style w:type="character" w:customStyle="1" w:styleId="94">
    <w:name w:val="Char Char51"/>
    <w:qFormat/>
    <w:uiPriority w:val="0"/>
    <w:rPr>
      <w:rFonts w:ascii="宋体" w:hAnsi="Courier New" w:eastAsia="宋体"/>
      <w:kern w:val="2"/>
      <w:sz w:val="21"/>
      <w:lang w:val="en-US" w:eastAsia="zh-CN"/>
    </w:rPr>
  </w:style>
  <w:style w:type="character" w:customStyle="1" w:styleId="95">
    <w:name w:val="表正文 Char"/>
    <w:qFormat/>
    <w:uiPriority w:val="0"/>
    <w:rPr>
      <w:rFonts w:ascii="宋体" w:eastAsia="宋体"/>
      <w:snapToGrid w:val="0"/>
      <w:color w:val="000000"/>
      <w:kern w:val="28"/>
      <w:sz w:val="28"/>
      <w:lang w:val="en-US" w:eastAsia="zh-CN" w:bidi="ar-SA"/>
    </w:rPr>
  </w:style>
  <w:style w:type="character" w:customStyle="1" w:styleId="96">
    <w:name w:val="Char Char34"/>
    <w:qFormat/>
    <w:uiPriority w:val="6"/>
    <w:rPr>
      <w:b/>
      <w:kern w:val="1"/>
      <w:sz w:val="28"/>
      <w:szCs w:val="28"/>
    </w:rPr>
  </w:style>
  <w:style w:type="character" w:customStyle="1" w:styleId="97">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98">
    <w:name w:val="哈哈正文 Char"/>
    <w:link w:val="99"/>
    <w:qFormat/>
    <w:uiPriority w:val="0"/>
    <w:rPr>
      <w:rFonts w:ascii="宋体" w:hAnsi="宋体" w:eastAsia="宋体"/>
      <w:kern w:val="2"/>
      <w:sz w:val="24"/>
      <w:lang w:bidi="ar-SA"/>
    </w:rPr>
  </w:style>
  <w:style w:type="paragraph" w:customStyle="1" w:styleId="99">
    <w:name w:val="哈哈正文"/>
    <w:basedOn w:val="1"/>
    <w:link w:val="98"/>
    <w:qFormat/>
    <w:uiPriority w:val="0"/>
    <w:pPr>
      <w:adjustRightInd/>
      <w:spacing w:line="360" w:lineRule="auto"/>
      <w:ind w:firstLine="200" w:firstLineChars="200"/>
    </w:pPr>
    <w:rPr>
      <w:rFonts w:ascii="宋体" w:hAnsi="宋体"/>
      <w:sz w:val="24"/>
      <w:szCs w:val="20"/>
    </w:rPr>
  </w:style>
  <w:style w:type="character" w:customStyle="1" w:styleId="100">
    <w:name w:val="未处理的提及1"/>
    <w:qFormat/>
    <w:uiPriority w:val="0"/>
    <w:rPr>
      <w:color w:val="808080"/>
      <w:shd w:val="clear" w:color="auto" w:fill="E6E6E6"/>
    </w:rPr>
  </w:style>
  <w:style w:type="character" w:customStyle="1" w:styleId="101">
    <w:name w:val="txt"/>
    <w:qFormat/>
    <w:uiPriority w:val="0"/>
    <w:rPr>
      <w:rFonts w:ascii="仿宋_GB2312" w:eastAsia="微软雅黑"/>
      <w:b/>
      <w:kern w:val="2"/>
      <w:sz w:val="32"/>
      <w:szCs w:val="32"/>
      <w:lang w:val="en-US" w:eastAsia="zh-CN" w:bidi="ar-SA"/>
    </w:rPr>
  </w:style>
  <w:style w:type="character" w:customStyle="1" w:styleId="102">
    <w:name w:val="二级标题 Char Char"/>
    <w:qFormat/>
    <w:uiPriority w:val="0"/>
    <w:rPr>
      <w:rFonts w:ascii="宋体" w:hAnsi="宋体" w:eastAsia="宋体"/>
      <w:b/>
      <w:snapToGrid w:val="0"/>
      <w:kern w:val="2"/>
      <w:sz w:val="24"/>
      <w:szCs w:val="24"/>
      <w:lang w:val="en-US" w:eastAsia="zh-CN" w:bidi="ar-SA"/>
    </w:rPr>
  </w:style>
  <w:style w:type="character" w:customStyle="1" w:styleId="103">
    <w:name w:val="Char Char32"/>
    <w:qFormat/>
    <w:uiPriority w:val="6"/>
    <w:rPr>
      <w:b/>
      <w:kern w:val="1"/>
      <w:sz w:val="24"/>
      <w:szCs w:val="24"/>
    </w:rPr>
  </w:style>
  <w:style w:type="character" w:customStyle="1" w:styleId="104">
    <w:name w:val="PI Char1"/>
    <w:qFormat/>
    <w:uiPriority w:val="0"/>
    <w:rPr>
      <w:rFonts w:ascii="宋体" w:hAnsi="宋体"/>
      <w:kern w:val="2"/>
      <w:sz w:val="24"/>
      <w:szCs w:val="24"/>
    </w:rPr>
  </w:style>
  <w:style w:type="character" w:customStyle="1" w:styleId="105">
    <w:name w:val="tw4winTerm"/>
    <w:qFormat/>
    <w:uiPriority w:val="0"/>
    <w:rPr>
      <w:color w:val="0000FF"/>
    </w:rPr>
  </w:style>
  <w:style w:type="character" w:customStyle="1" w:styleId="106">
    <w:name w:val="Footer Char"/>
    <w:qFormat/>
    <w:locked/>
    <w:uiPriority w:val="0"/>
    <w:rPr>
      <w:rFonts w:eastAsia="宋体"/>
      <w:kern w:val="2"/>
      <w:sz w:val="18"/>
      <w:lang w:val="en-US" w:eastAsia="zh-CN" w:bidi="ar-SA"/>
    </w:rPr>
  </w:style>
  <w:style w:type="character" w:customStyle="1" w:styleId="107">
    <w:name w:val="普通文字 Char Char1"/>
    <w:qFormat/>
    <w:uiPriority w:val="0"/>
    <w:rPr>
      <w:rFonts w:ascii="宋体" w:hAnsi="Courier New"/>
      <w:kern w:val="2"/>
      <w:sz w:val="21"/>
    </w:rPr>
  </w:style>
  <w:style w:type="character" w:customStyle="1" w:styleId="108">
    <w:name w:val="Char Char101"/>
    <w:qFormat/>
    <w:uiPriority w:val="6"/>
    <w:rPr>
      <w:rFonts w:ascii="宋体" w:hAnsi="宋体"/>
      <w:kern w:val="2"/>
      <w:sz w:val="21"/>
      <w:szCs w:val="24"/>
      <w:lang w:val="en-US" w:eastAsia="zh-CN"/>
    </w:rPr>
  </w:style>
  <w:style w:type="character" w:customStyle="1" w:styleId="109">
    <w:name w:val="标题 4 Char"/>
    <w:qFormat/>
    <w:uiPriority w:val="0"/>
    <w:rPr>
      <w:rFonts w:ascii="Arial" w:hAnsi="Arial" w:eastAsia="黑体"/>
      <w:b/>
      <w:kern w:val="2"/>
      <w:sz w:val="28"/>
    </w:rPr>
  </w:style>
  <w:style w:type="character" w:customStyle="1" w:styleId="110">
    <w:name w:val="链接"/>
    <w:qFormat/>
    <w:uiPriority w:val="0"/>
    <w:rPr>
      <w:color w:val="0000FF"/>
      <w:sz w:val="21"/>
      <w:szCs w:val="21"/>
      <w:u w:val="single"/>
    </w:rPr>
  </w:style>
  <w:style w:type="character" w:customStyle="1" w:styleId="111">
    <w:name w:val="h4 Char"/>
    <w:qFormat/>
    <w:uiPriority w:val="0"/>
    <w:rPr>
      <w:rFonts w:ascii="Arial" w:hAnsi="Arial" w:eastAsia="黑体"/>
      <w:b/>
      <w:bCs/>
      <w:kern w:val="2"/>
      <w:sz w:val="28"/>
      <w:szCs w:val="28"/>
      <w:lang w:val="zh-CN" w:eastAsia="zh-CN" w:bidi="ar-SA"/>
    </w:rPr>
  </w:style>
  <w:style w:type="character" w:customStyle="1" w:styleId="112">
    <w:name w:val="5正文 Char"/>
    <w:link w:val="113"/>
    <w:qFormat/>
    <w:uiPriority w:val="0"/>
    <w:rPr>
      <w:rFonts w:ascii="仿宋_GB2312" w:hAnsi="微软雅黑" w:eastAsia="仿宋_GB2312"/>
      <w:sz w:val="28"/>
      <w:szCs w:val="21"/>
    </w:rPr>
  </w:style>
  <w:style w:type="paragraph" w:customStyle="1" w:styleId="113">
    <w:name w:val="5正文"/>
    <w:basedOn w:val="1"/>
    <w:link w:val="112"/>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4">
    <w:name w:val="标题 3 字符"/>
    <w:qFormat/>
    <w:uiPriority w:val="9"/>
    <w:rPr>
      <w:b/>
      <w:bCs/>
      <w:kern w:val="2"/>
      <w:sz w:val="32"/>
      <w:szCs w:val="32"/>
    </w:rPr>
  </w:style>
  <w:style w:type="character" w:customStyle="1" w:styleId="115">
    <w:name w:val="样式6 Char"/>
    <w:qFormat/>
    <w:uiPriority w:val="0"/>
    <w:rPr>
      <w:rFonts w:ascii="仿宋_GB2312" w:hAnsi="宋体" w:eastAsia="仿宋_GB2312"/>
      <w:b/>
      <w:bCs/>
      <w:kern w:val="2"/>
      <w:sz w:val="24"/>
      <w:szCs w:val="24"/>
      <w:lang w:val="en-US" w:eastAsia="zh-CN" w:bidi="ar-SA"/>
    </w:rPr>
  </w:style>
  <w:style w:type="character" w:customStyle="1" w:styleId="116">
    <w:name w:val="Char Char14"/>
    <w:qFormat/>
    <w:uiPriority w:val="6"/>
    <w:rPr>
      <w:rFonts w:ascii="黑体" w:hAnsi="黑体" w:eastAsia="黑体"/>
    </w:rPr>
  </w:style>
  <w:style w:type="character" w:customStyle="1" w:styleId="117">
    <w:name w:val="Heading 2 Hidden Char"/>
    <w:qFormat/>
    <w:uiPriority w:val="0"/>
    <w:rPr>
      <w:rFonts w:ascii="仿宋_GB2312" w:eastAsia="仿宋_GB2312"/>
      <w:b/>
      <w:bCs/>
      <w:kern w:val="2"/>
      <w:sz w:val="24"/>
      <w:szCs w:val="24"/>
      <w:lang w:val="zh-CN" w:eastAsia="zh-CN" w:bidi="ar-SA"/>
    </w:rPr>
  </w:style>
  <w:style w:type="character" w:customStyle="1" w:styleId="118">
    <w:name w:val="正文首行缩进 2 Char"/>
    <w:link w:val="61"/>
    <w:qFormat/>
    <w:uiPriority w:val="0"/>
    <w:rPr>
      <w:rFonts w:ascii="宋体" w:hAnsi="宋体"/>
      <w:kern w:val="2"/>
      <w:sz w:val="21"/>
      <w:szCs w:val="24"/>
    </w:rPr>
  </w:style>
  <w:style w:type="character" w:customStyle="1" w:styleId="119">
    <w:name w:val="font11"/>
    <w:basedOn w:val="69"/>
    <w:qFormat/>
    <w:uiPriority w:val="0"/>
    <w:rPr>
      <w:rFonts w:hint="default" w:ascii="Times New Roman" w:hAnsi="Times New Roman" w:cs="Times New Roman"/>
      <w:color w:val="000000"/>
      <w:sz w:val="22"/>
      <w:szCs w:val="22"/>
      <w:u w:val="none"/>
    </w:rPr>
  </w:style>
  <w:style w:type="character" w:customStyle="1" w:styleId="120">
    <w:name w:val="表正文 Char1"/>
    <w:qFormat/>
    <w:uiPriority w:val="0"/>
    <w:rPr>
      <w:rFonts w:ascii="宋体" w:eastAsia="宋体"/>
      <w:snapToGrid w:val="0"/>
      <w:color w:val="000000"/>
      <w:kern w:val="28"/>
      <w:sz w:val="28"/>
    </w:rPr>
  </w:style>
  <w:style w:type="character" w:customStyle="1" w:styleId="121">
    <w:name w:val="blue1"/>
    <w:basedOn w:val="69"/>
    <w:qFormat/>
    <w:uiPriority w:val="0"/>
    <w:rPr>
      <w:rFonts w:ascii="Arial" w:hAnsi="Arial" w:eastAsia="黑体" w:cs="Arial"/>
      <w:snapToGrid w:val="0"/>
      <w:kern w:val="0"/>
      <w:szCs w:val="21"/>
    </w:rPr>
  </w:style>
  <w:style w:type="character" w:customStyle="1" w:styleId="122">
    <w:name w:val="纯文本 Char"/>
    <w:link w:val="33"/>
    <w:qFormat/>
    <w:uiPriority w:val="0"/>
    <w:rPr>
      <w:rFonts w:ascii="宋体" w:hAnsi="Courier New" w:eastAsia="宋体" w:cs="Arial"/>
      <w:snapToGrid w:val="0"/>
      <w:kern w:val="2"/>
      <w:sz w:val="21"/>
      <w:szCs w:val="21"/>
      <w:lang w:val="en-US" w:eastAsia="zh-CN" w:bidi="ar-SA"/>
    </w:rPr>
  </w:style>
  <w:style w:type="character" w:customStyle="1" w:styleId="123">
    <w:name w:val="标书1 Char"/>
    <w:qFormat/>
    <w:uiPriority w:val="0"/>
    <w:rPr>
      <w:rFonts w:eastAsia="宋体"/>
      <w:b/>
      <w:bCs/>
      <w:kern w:val="44"/>
      <w:sz w:val="44"/>
      <w:szCs w:val="44"/>
      <w:lang w:val="en-US" w:eastAsia="zh-CN" w:bidi="ar-SA"/>
    </w:rPr>
  </w:style>
  <w:style w:type="character" w:customStyle="1" w:styleId="124">
    <w:name w:val="样式5 Char"/>
    <w:qFormat/>
    <w:uiPriority w:val="0"/>
    <w:rPr>
      <w:rFonts w:ascii="仿宋_GB2312" w:hAnsi="仿宋" w:eastAsia="仿宋_GB2312"/>
      <w:kern w:val="2"/>
      <w:sz w:val="24"/>
      <w:szCs w:val="24"/>
    </w:rPr>
  </w:style>
  <w:style w:type="character" w:customStyle="1" w:styleId="125">
    <w:name w:val="样式4 Char"/>
    <w:qFormat/>
    <w:uiPriority w:val="0"/>
    <w:rPr>
      <w:rFonts w:ascii="仿宋_GB2312" w:hAnsi="仿宋" w:eastAsia="仿宋_GB2312"/>
      <w:b/>
      <w:kern w:val="2"/>
      <w:sz w:val="32"/>
      <w:szCs w:val="32"/>
      <w:lang w:bidi="ar-SA"/>
    </w:rPr>
  </w:style>
  <w:style w:type="character" w:customStyle="1" w:styleId="126">
    <w:name w:val="插图说明 Char"/>
    <w:qFormat/>
    <w:uiPriority w:val="0"/>
    <w:rPr>
      <w:rFonts w:eastAsia="黑体"/>
      <w:sz w:val="24"/>
      <w:lang w:val="en-US" w:eastAsia="zh-CN"/>
    </w:rPr>
  </w:style>
  <w:style w:type="character" w:customStyle="1" w:styleId="127">
    <w:name w:val="正文2 Char Char"/>
    <w:link w:val="128"/>
    <w:qFormat/>
    <w:uiPriority w:val="0"/>
    <w:rPr>
      <w:rFonts w:eastAsia="宋体"/>
      <w:kern w:val="2"/>
      <w:sz w:val="24"/>
      <w:lang w:val="en-US" w:eastAsia="zh-CN" w:bidi="ar-SA"/>
    </w:rPr>
  </w:style>
  <w:style w:type="paragraph" w:customStyle="1" w:styleId="128">
    <w:name w:val="正文2"/>
    <w:basedOn w:val="1"/>
    <w:link w:val="127"/>
    <w:qFormat/>
    <w:uiPriority w:val="0"/>
    <w:pPr>
      <w:spacing w:before="156" w:line="360" w:lineRule="auto"/>
      <w:ind w:firstLine="510" w:firstLineChars="200"/>
    </w:pPr>
    <w:rPr>
      <w:sz w:val="24"/>
      <w:szCs w:val="20"/>
    </w:rPr>
  </w:style>
  <w:style w:type="character" w:customStyle="1" w:styleId="129">
    <w:name w:val="Char Char24"/>
    <w:qFormat/>
    <w:uiPriority w:val="6"/>
    <w:rPr>
      <w:kern w:val="1"/>
      <w:sz w:val="21"/>
    </w:rPr>
  </w:style>
  <w:style w:type="character" w:customStyle="1" w:styleId="130">
    <w:name w:val="副标题 Char"/>
    <w:link w:val="47"/>
    <w:qFormat/>
    <w:uiPriority w:val="0"/>
    <w:rPr>
      <w:rFonts w:ascii="Arial" w:hAnsi="Arial" w:eastAsia="隶书"/>
      <w:b/>
      <w:bCs/>
      <w:kern w:val="28"/>
      <w:sz w:val="44"/>
      <w:szCs w:val="32"/>
      <w:lang w:val="en-US" w:eastAsia="zh-CN" w:bidi="ar-SA"/>
    </w:rPr>
  </w:style>
  <w:style w:type="character" w:customStyle="1" w:styleId="131">
    <w:name w:val="普通文字 Char1 Char"/>
    <w:qFormat/>
    <w:uiPriority w:val="0"/>
    <w:rPr>
      <w:rFonts w:ascii="宋体" w:hAnsi="Courier New" w:eastAsia="宋体"/>
      <w:kern w:val="2"/>
      <w:sz w:val="21"/>
      <w:szCs w:val="24"/>
      <w:lang w:val="en-US" w:eastAsia="zh-CN" w:bidi="ar-SA"/>
    </w:rPr>
  </w:style>
  <w:style w:type="character" w:customStyle="1" w:styleId="132">
    <w:name w:val="h3 Char1"/>
    <w:qFormat/>
    <w:uiPriority w:val="0"/>
    <w:rPr>
      <w:rFonts w:eastAsia="宋体"/>
      <w:b/>
      <w:bCs/>
      <w:kern w:val="2"/>
      <w:sz w:val="32"/>
      <w:szCs w:val="32"/>
      <w:lang w:bidi="ar-SA"/>
    </w:rPr>
  </w:style>
  <w:style w:type="character" w:customStyle="1" w:styleId="133">
    <w:name w:val="标题 Char1"/>
    <w:qFormat/>
    <w:uiPriority w:val="0"/>
    <w:rPr>
      <w:rFonts w:ascii="Cambria" w:hAnsi="Cambria" w:eastAsia="宋体" w:cs="Times New Roman"/>
      <w:b/>
      <w:bCs/>
      <w:sz w:val="32"/>
      <w:szCs w:val="32"/>
      <w:lang w:bidi="ar-SA"/>
    </w:rPr>
  </w:style>
  <w:style w:type="character" w:customStyle="1" w:styleId="134">
    <w:name w:val="gf正文1 Char"/>
    <w:qFormat/>
    <w:uiPriority w:val="0"/>
    <w:rPr>
      <w:rFonts w:ascii="宋体" w:hAnsi="宋体" w:eastAsia="宋体" w:cs="宋体"/>
      <w:kern w:val="2"/>
      <w:sz w:val="24"/>
      <w:szCs w:val="24"/>
      <w:lang w:val="en-US" w:eastAsia="zh-CN" w:bidi="ar-SA"/>
    </w:rPr>
  </w:style>
  <w:style w:type="character" w:customStyle="1" w:styleId="135">
    <w:name w:val="正文文本缩进 Char1"/>
    <w:qFormat/>
    <w:uiPriority w:val="0"/>
    <w:rPr>
      <w:rFonts w:ascii="Calibri" w:hAnsi="Calibri"/>
      <w:sz w:val="28"/>
    </w:rPr>
  </w:style>
  <w:style w:type="character" w:customStyle="1" w:styleId="136">
    <w:name w:val="No Spacing Char"/>
    <w:link w:val="137"/>
    <w:qFormat/>
    <w:uiPriority w:val="1"/>
    <w:rPr>
      <w:sz w:val="22"/>
      <w:szCs w:val="22"/>
      <w:lang w:val="en-US" w:eastAsia="zh-CN" w:bidi="ar-SA"/>
    </w:rPr>
  </w:style>
  <w:style w:type="paragraph" w:customStyle="1" w:styleId="137">
    <w:name w:val="无间隔1"/>
    <w:link w:val="136"/>
    <w:qFormat/>
    <w:uiPriority w:val="1"/>
    <w:rPr>
      <w:rFonts w:ascii="Times New Roman" w:hAnsi="Times New Roman" w:eastAsia="宋体" w:cs="Times New Roman"/>
      <w:sz w:val="22"/>
      <w:szCs w:val="22"/>
      <w:lang w:val="en-US" w:eastAsia="zh-CN" w:bidi="ar-SA"/>
    </w:rPr>
  </w:style>
  <w:style w:type="character" w:customStyle="1" w:styleId="138">
    <w:name w:val="样式7 Char"/>
    <w:qFormat/>
    <w:uiPriority w:val="0"/>
    <w:rPr>
      <w:rFonts w:ascii="仿宋_GB2312" w:hAnsi="仿宋" w:eastAsia="仿宋_GB2312"/>
      <w:b/>
      <w:kern w:val="2"/>
      <w:sz w:val="24"/>
      <w:szCs w:val="24"/>
    </w:rPr>
  </w:style>
  <w:style w:type="character" w:customStyle="1" w:styleId="139">
    <w:name w:val="font12gray1"/>
    <w:qFormat/>
    <w:uiPriority w:val="0"/>
    <w:rPr>
      <w:rFonts w:ascii="仿宋_GB2312" w:eastAsia="微软雅黑"/>
      <w:b/>
      <w:spacing w:val="300"/>
      <w:kern w:val="2"/>
      <w:sz w:val="18"/>
      <w:szCs w:val="18"/>
      <w:lang w:val="en-US" w:eastAsia="zh-CN" w:bidi="ar-SA"/>
    </w:rPr>
  </w:style>
  <w:style w:type="character" w:customStyle="1" w:styleId="140">
    <w:name w:val="Char Char7"/>
    <w:semiHidden/>
    <w:qFormat/>
    <w:uiPriority w:val="0"/>
    <w:rPr>
      <w:rFonts w:eastAsia="宋体"/>
      <w:kern w:val="2"/>
      <w:sz w:val="21"/>
      <w:szCs w:val="24"/>
      <w:lang w:val="en-US" w:eastAsia="zh-CN" w:bidi="ar-SA"/>
    </w:rPr>
  </w:style>
  <w:style w:type="character" w:customStyle="1" w:styleId="141">
    <w:name w:val="表名 Char"/>
    <w:qFormat/>
    <w:uiPriority w:val="0"/>
    <w:rPr>
      <w:rFonts w:eastAsia="宋体"/>
      <w:b/>
      <w:bCs/>
      <w:kern w:val="2"/>
      <w:sz w:val="24"/>
      <w:szCs w:val="24"/>
      <w:lang w:val="en-US" w:eastAsia="zh-CN" w:bidi="ar-SA"/>
    </w:rPr>
  </w:style>
  <w:style w:type="character" w:customStyle="1" w:styleId="142">
    <w:name w:val="Document Map Char"/>
    <w:qFormat/>
    <w:locked/>
    <w:uiPriority w:val="0"/>
    <w:rPr>
      <w:rFonts w:eastAsia="宋体"/>
      <w:kern w:val="2"/>
      <w:sz w:val="21"/>
      <w:szCs w:val="24"/>
      <w:lang w:val="en-US" w:eastAsia="zh-CN" w:bidi="ar-SA"/>
    </w:rPr>
  </w:style>
  <w:style w:type="character" w:customStyle="1" w:styleId="143">
    <w:name w:val="font41"/>
    <w:qFormat/>
    <w:uiPriority w:val="0"/>
    <w:rPr>
      <w:rFonts w:hint="eastAsia" w:ascii="仿宋_GB2312" w:eastAsia="仿宋_GB2312" w:cs="仿宋_GB2312"/>
      <w:color w:val="000000"/>
      <w:sz w:val="22"/>
      <w:szCs w:val="22"/>
      <w:u w:val="none"/>
    </w:rPr>
  </w:style>
  <w:style w:type="character" w:customStyle="1" w:styleId="144">
    <w:name w:val="标题 6 Char"/>
    <w:link w:val="7"/>
    <w:qFormat/>
    <w:uiPriority w:val="0"/>
    <w:rPr>
      <w:rFonts w:ascii="Arial" w:hAnsi="Arial" w:eastAsia="黑体"/>
      <w:b/>
      <w:bCs/>
      <w:kern w:val="2"/>
      <w:sz w:val="24"/>
      <w:szCs w:val="24"/>
    </w:rPr>
  </w:style>
  <w:style w:type="character" w:customStyle="1" w:styleId="145">
    <w:name w:val="纯文本 Char_0"/>
    <w:link w:val="146"/>
    <w:qFormat/>
    <w:uiPriority w:val="0"/>
    <w:rPr>
      <w:rFonts w:ascii="宋体" w:hAnsi="Courier New"/>
      <w:kern w:val="2"/>
      <w:sz w:val="21"/>
      <w:szCs w:val="21"/>
      <w:lang w:val="en-US" w:eastAsia="zh-CN"/>
    </w:rPr>
  </w:style>
  <w:style w:type="paragraph" w:customStyle="1" w:styleId="146">
    <w:name w:val="纯文本_0_0"/>
    <w:basedOn w:val="147"/>
    <w:link w:val="145"/>
    <w:qFormat/>
    <w:uiPriority w:val="0"/>
    <w:rPr>
      <w:rFonts w:ascii="宋体" w:hAnsi="Courier New"/>
      <w:szCs w:val="21"/>
    </w:rPr>
  </w:style>
  <w:style w:type="paragraph" w:customStyle="1" w:styleId="147">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8">
    <w:name w:val="Balloon Text Char"/>
    <w:qFormat/>
    <w:locked/>
    <w:uiPriority w:val="0"/>
    <w:rPr>
      <w:rFonts w:eastAsia="宋体"/>
      <w:kern w:val="2"/>
      <w:sz w:val="18"/>
      <w:szCs w:val="18"/>
      <w:lang w:val="en-US" w:eastAsia="zh-CN" w:bidi="ar-SA"/>
    </w:rPr>
  </w:style>
  <w:style w:type="character" w:customStyle="1" w:styleId="149">
    <w:name w:val="正文 项目2 Char"/>
    <w:basedOn w:val="150"/>
    <w:qFormat/>
    <w:uiPriority w:val="0"/>
    <w:rPr>
      <w:rFonts w:ascii="仿宋_GB2312" w:hAnsi="仿宋_GB2312" w:eastAsia="仿宋_GB2312"/>
      <w:kern w:val="2"/>
      <w:sz w:val="24"/>
      <w:lang w:bidi="ar-SA"/>
    </w:rPr>
  </w:style>
  <w:style w:type="character" w:customStyle="1" w:styleId="150">
    <w:name w:val="正文 项目 Char"/>
    <w:qFormat/>
    <w:uiPriority w:val="0"/>
    <w:rPr>
      <w:rFonts w:ascii="仿宋_GB2312" w:hAnsi="仿宋_GB2312" w:eastAsia="仿宋_GB2312"/>
      <w:kern w:val="2"/>
      <w:sz w:val="24"/>
      <w:lang w:bidi="ar-SA"/>
    </w:rPr>
  </w:style>
  <w:style w:type="character" w:customStyle="1" w:styleId="151">
    <w:name w:val="h Char Char1"/>
    <w:qFormat/>
    <w:uiPriority w:val="0"/>
    <w:rPr>
      <w:rFonts w:eastAsia="宋体"/>
      <w:kern w:val="2"/>
      <w:sz w:val="18"/>
      <w:szCs w:val="18"/>
      <w:lang w:val="en-US" w:eastAsia="zh-CN" w:bidi="ar-SA"/>
    </w:rPr>
  </w:style>
  <w:style w:type="character" w:customStyle="1" w:styleId="152">
    <w:name w:val="Char Char27"/>
    <w:qFormat/>
    <w:uiPriority w:val="6"/>
    <w:rPr>
      <w:rFonts w:ascii="宋体" w:hAnsi="宋体" w:eastAsia="宋体"/>
      <w:color w:val="000000"/>
      <w:kern w:val="1"/>
      <w:sz w:val="28"/>
      <w:lang w:val="en-US" w:eastAsia="zh-CN" w:bidi="ar-SA"/>
    </w:rPr>
  </w:style>
  <w:style w:type="character" w:customStyle="1" w:styleId="153">
    <w:name w:val="px14"/>
    <w:qFormat/>
    <w:uiPriority w:val="0"/>
    <w:rPr>
      <w:rFonts w:ascii="仿宋_GB2312" w:eastAsia="微软雅黑" w:cs="Times New Roman"/>
      <w:b/>
      <w:kern w:val="2"/>
      <w:sz w:val="32"/>
      <w:szCs w:val="32"/>
      <w:lang w:val="en-US" w:eastAsia="zh-CN" w:bidi="ar-SA"/>
    </w:rPr>
  </w:style>
  <w:style w:type="character" w:customStyle="1" w:styleId="154">
    <w:name w:val="HTML 预设格式 Char1"/>
    <w:qFormat/>
    <w:uiPriority w:val="0"/>
    <w:rPr>
      <w:rFonts w:ascii="Courier New" w:hAnsi="Courier New" w:eastAsia="宋体" w:cs="Courier New"/>
      <w:sz w:val="20"/>
      <w:szCs w:val="20"/>
    </w:rPr>
  </w:style>
  <w:style w:type="character" w:customStyle="1" w:styleId="155">
    <w:name w:val="普通文字 Char1"/>
    <w:qFormat/>
    <w:uiPriority w:val="0"/>
    <w:rPr>
      <w:rFonts w:ascii="宋体" w:hAnsi="Courier New" w:eastAsia="宋体"/>
      <w:kern w:val="2"/>
      <w:sz w:val="21"/>
      <w:lang w:val="en-US" w:eastAsia="zh-CN"/>
    </w:rPr>
  </w:style>
  <w:style w:type="character" w:customStyle="1" w:styleId="156">
    <w:name w:val="hei16b1"/>
    <w:qFormat/>
    <w:uiPriority w:val="0"/>
    <w:rPr>
      <w:rFonts w:hint="default" w:ascii="Arial" w:hAnsi="Arial" w:cs="Arial"/>
      <w:b/>
      <w:bCs/>
      <w:color w:val="000000"/>
      <w:sz w:val="24"/>
      <w:szCs w:val="24"/>
    </w:rPr>
  </w:style>
  <w:style w:type="character" w:customStyle="1" w:styleId="157">
    <w:name w:val="正文（绿盟科技） Char"/>
    <w:link w:val="158"/>
    <w:qFormat/>
    <w:uiPriority w:val="0"/>
    <w:rPr>
      <w:rFonts w:ascii="Arial" w:hAnsi="Arial"/>
      <w:sz w:val="21"/>
      <w:szCs w:val="21"/>
    </w:rPr>
  </w:style>
  <w:style w:type="paragraph" w:customStyle="1" w:styleId="158">
    <w:name w:val="正文（绿盟科技）"/>
    <w:link w:val="157"/>
    <w:qFormat/>
    <w:uiPriority w:val="0"/>
    <w:pPr>
      <w:spacing w:line="300" w:lineRule="auto"/>
    </w:pPr>
    <w:rPr>
      <w:rFonts w:ascii="Arial" w:hAnsi="Arial" w:eastAsia="宋体" w:cs="Times New Roman"/>
      <w:sz w:val="21"/>
      <w:szCs w:val="21"/>
      <w:lang w:val="en-US" w:eastAsia="zh-CN" w:bidi="ar-SA"/>
    </w:rPr>
  </w:style>
  <w:style w:type="character" w:customStyle="1" w:styleId="159">
    <w:name w:val="Char Char19"/>
    <w:qFormat/>
    <w:uiPriority w:val="6"/>
    <w:rPr>
      <w:rFonts w:ascii="宋体" w:hAnsi="宋体"/>
      <w:i/>
      <w:sz w:val="24"/>
      <w:szCs w:val="24"/>
    </w:rPr>
  </w:style>
  <w:style w:type="character" w:customStyle="1" w:styleId="160">
    <w:name w:val="页脚 Char"/>
    <w:qFormat/>
    <w:uiPriority w:val="0"/>
    <w:rPr>
      <w:rFonts w:eastAsia="仿宋_GB2312"/>
      <w:kern w:val="2"/>
      <w:sz w:val="18"/>
      <w:lang w:val="en-US" w:eastAsia="zh-CN"/>
    </w:rPr>
  </w:style>
  <w:style w:type="character" w:customStyle="1" w:styleId="161">
    <w:name w:val="批注主题 Char"/>
    <w:qFormat/>
    <w:uiPriority w:val="0"/>
    <w:rPr>
      <w:rFonts w:eastAsia="宋体"/>
      <w:b/>
      <w:bCs/>
      <w:kern w:val="2"/>
      <w:sz w:val="21"/>
      <w:szCs w:val="24"/>
      <w:lang w:val="en-US" w:eastAsia="zh-CN" w:bidi="ar-SA"/>
    </w:rPr>
  </w:style>
  <w:style w:type="character" w:customStyle="1" w:styleId="162">
    <w:name w:val="Comment Text Char"/>
    <w:qFormat/>
    <w:locked/>
    <w:uiPriority w:val="0"/>
    <w:rPr>
      <w:rFonts w:ascii="宋体" w:hAnsi="宋体" w:eastAsia="宋体"/>
      <w:kern w:val="2"/>
      <w:sz w:val="24"/>
      <w:lang w:val="en-US" w:eastAsia="zh-CN" w:bidi="ar-SA"/>
    </w:rPr>
  </w:style>
  <w:style w:type="character" w:customStyle="1" w:styleId="163">
    <w:name w:val="标题 2 字符"/>
    <w:qFormat/>
    <w:uiPriority w:val="1"/>
    <w:rPr>
      <w:rFonts w:ascii="仿宋_GB2312" w:hAnsi="Times New Roman" w:eastAsia="仿宋_GB2312" w:cs="Times New Roman"/>
      <w:b/>
      <w:kern w:val="2"/>
      <w:sz w:val="24"/>
      <w:lang w:val="zh-CN"/>
    </w:rPr>
  </w:style>
  <w:style w:type="character" w:customStyle="1" w:styleId="164">
    <w:name w:val="Char Char72"/>
    <w:qFormat/>
    <w:uiPriority w:val="0"/>
    <w:rPr>
      <w:rFonts w:eastAsia="宋体"/>
      <w:kern w:val="2"/>
      <w:sz w:val="21"/>
      <w:szCs w:val="24"/>
      <w:lang w:val="en-US" w:eastAsia="zh-CN" w:bidi="ar-SA"/>
    </w:rPr>
  </w:style>
  <w:style w:type="character" w:customStyle="1" w:styleId="165">
    <w:name w:val="正文文本缩进 Char2"/>
    <w:qFormat/>
    <w:uiPriority w:val="0"/>
    <w:rPr>
      <w:rFonts w:ascii="Times New Roman" w:hAnsi="Times New Roman" w:eastAsia="宋体" w:cs="Times New Roman"/>
      <w:snapToGrid w:val="0"/>
      <w:kern w:val="0"/>
      <w:szCs w:val="24"/>
    </w:rPr>
  </w:style>
  <w:style w:type="character" w:customStyle="1" w:styleId="166">
    <w:name w:val="样式2 Char"/>
    <w:qFormat/>
    <w:uiPriority w:val="0"/>
    <w:rPr>
      <w:rFonts w:ascii="仿宋_GB2312" w:hAnsi="仿宋" w:eastAsia="仿宋_GB2312" w:cs="仿宋_GB2312"/>
      <w:b/>
      <w:bCs/>
      <w:sz w:val="32"/>
      <w:szCs w:val="30"/>
      <w:lang w:val="zh-CN"/>
    </w:rPr>
  </w:style>
  <w:style w:type="character" w:customStyle="1" w:styleId="167">
    <w:name w:val="表格名称[858D7CFB-ED40-4347-BF05-701D383B685F]"/>
    <w:link w:val="168"/>
    <w:qFormat/>
    <w:uiPriority w:val="0"/>
    <w:rPr>
      <w:sz w:val="32"/>
    </w:rPr>
  </w:style>
  <w:style w:type="paragraph" w:customStyle="1" w:styleId="168">
    <w:name w:val="表格名称"/>
    <w:basedOn w:val="4"/>
    <w:link w:val="167"/>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69">
    <w:name w:val="Char Char4"/>
    <w:qFormat/>
    <w:uiPriority w:val="0"/>
    <w:rPr>
      <w:rFonts w:eastAsia="宋体"/>
      <w:b/>
      <w:sz w:val="24"/>
      <w:lang w:val="en-GB" w:eastAsia="zh-CN" w:bidi="ar-SA"/>
    </w:rPr>
  </w:style>
  <w:style w:type="character" w:customStyle="1" w:styleId="170">
    <w:name w:val="c7 style3"/>
    <w:qFormat/>
    <w:uiPriority w:val="0"/>
  </w:style>
  <w:style w:type="character" w:customStyle="1" w:styleId="171">
    <w:name w:val="正文文本 3 Char1"/>
    <w:semiHidden/>
    <w:qFormat/>
    <w:uiPriority w:val="99"/>
    <w:rPr>
      <w:rFonts w:ascii="Times New Roman" w:hAnsi="Times New Roman" w:eastAsia="宋体" w:cs="Times New Roman"/>
      <w:sz w:val="16"/>
      <w:szCs w:val="16"/>
    </w:rPr>
  </w:style>
  <w:style w:type="character" w:customStyle="1" w:styleId="172">
    <w:name w:val="tw4winInternal"/>
    <w:qFormat/>
    <w:uiPriority w:val="0"/>
    <w:rPr>
      <w:rFonts w:ascii="Courier New" w:hAnsi="Courier New" w:cs="Courier New"/>
      <w:color w:val="FF0000"/>
      <w:lang w:val="en-US" w:eastAsia="zh-CN"/>
    </w:rPr>
  </w:style>
  <w:style w:type="character" w:customStyle="1" w:styleId="173">
    <w:name w:val="Char Char10"/>
    <w:semiHidden/>
    <w:qFormat/>
    <w:uiPriority w:val="0"/>
    <w:rPr>
      <w:rFonts w:ascii="宋体" w:hAnsi="宋体"/>
      <w:kern w:val="2"/>
      <w:sz w:val="21"/>
      <w:szCs w:val="24"/>
      <w:lang w:val="en-US" w:eastAsia="zh-CN"/>
    </w:rPr>
  </w:style>
  <w:style w:type="character" w:customStyle="1" w:styleId="174">
    <w:name w:val="shadow11"/>
    <w:qFormat/>
    <w:uiPriority w:val="0"/>
    <w:rPr>
      <w:color w:val="000000"/>
      <w:sz w:val="21"/>
    </w:rPr>
  </w:style>
  <w:style w:type="character" w:customStyle="1" w:styleId="175">
    <w:name w:val="正文非缩进 Char3"/>
    <w:qFormat/>
    <w:uiPriority w:val="0"/>
    <w:rPr>
      <w:rFonts w:ascii="宋体" w:eastAsia="宋体"/>
      <w:snapToGrid w:val="0"/>
      <w:color w:val="000000"/>
      <w:kern w:val="28"/>
      <w:sz w:val="28"/>
      <w:lang w:val="en-US" w:eastAsia="zh-CN" w:bidi="ar-SA"/>
    </w:rPr>
  </w:style>
  <w:style w:type="character" w:customStyle="1" w:styleId="176">
    <w:name w:val="Char Char"/>
    <w:qFormat/>
    <w:uiPriority w:val="0"/>
    <w:rPr>
      <w:rFonts w:ascii="宋体" w:hAnsi="Courier New" w:eastAsia="宋体"/>
      <w:kern w:val="2"/>
      <w:sz w:val="21"/>
      <w:lang w:val="en-US" w:eastAsia="zh-CN" w:bidi="ar-SA"/>
    </w:rPr>
  </w:style>
  <w:style w:type="character" w:customStyle="1" w:styleId="177">
    <w:name w:val="签名 Char1"/>
    <w:qFormat/>
    <w:uiPriority w:val="0"/>
    <w:rPr>
      <w:rFonts w:ascii="Times New Roman" w:hAnsi="Times New Roman" w:eastAsia="宋体" w:cs="Times New Roman"/>
      <w:szCs w:val="24"/>
    </w:rPr>
  </w:style>
  <w:style w:type="character" w:customStyle="1" w:styleId="178">
    <w:name w:val="日期 Char"/>
    <w:link w:val="36"/>
    <w:qFormat/>
    <w:uiPriority w:val="0"/>
    <w:rPr>
      <w:rFonts w:ascii="宋体"/>
      <w:kern w:val="2"/>
      <w:sz w:val="24"/>
      <w:szCs w:val="21"/>
      <w:lang w:val="zh-CN"/>
    </w:rPr>
  </w:style>
  <w:style w:type="character" w:customStyle="1" w:styleId="179">
    <w:name w:val="标题 9 Char"/>
    <w:link w:val="10"/>
    <w:qFormat/>
    <w:uiPriority w:val="0"/>
    <w:rPr>
      <w:rFonts w:ascii="Arial" w:hAnsi="Arial" w:eastAsia="黑体"/>
      <w:kern w:val="2"/>
      <w:sz w:val="21"/>
      <w:szCs w:val="21"/>
    </w:rPr>
  </w:style>
  <w:style w:type="character" w:customStyle="1" w:styleId="180">
    <w:name w:val="Char Char18"/>
    <w:qFormat/>
    <w:uiPriority w:val="6"/>
    <w:rPr>
      <w:rFonts w:ascii="宋体" w:hAnsi="宋体"/>
      <w:sz w:val="28"/>
    </w:rPr>
  </w:style>
  <w:style w:type="character" w:customStyle="1" w:styleId="181">
    <w:name w:val="批注文字 Char"/>
    <w:qFormat/>
    <w:uiPriority w:val="99"/>
    <w:rPr>
      <w:kern w:val="2"/>
      <w:sz w:val="21"/>
      <w:szCs w:val="24"/>
    </w:rPr>
  </w:style>
  <w:style w:type="character" w:customStyle="1" w:styleId="182">
    <w:name w:val="Char Char22"/>
    <w:qFormat/>
    <w:uiPriority w:val="6"/>
    <w:rPr>
      <w:rFonts w:ascii="宋体" w:hAnsi="宋体"/>
      <w:kern w:val="1"/>
      <w:sz w:val="24"/>
      <w:szCs w:val="24"/>
    </w:rPr>
  </w:style>
  <w:style w:type="character" w:customStyle="1" w:styleId="183">
    <w:name w:val="pt141"/>
    <w:qFormat/>
    <w:uiPriority w:val="0"/>
    <w:rPr>
      <w:color w:val="330066"/>
      <w:sz w:val="22"/>
      <w:szCs w:val="22"/>
    </w:rPr>
  </w:style>
  <w:style w:type="character" w:customStyle="1" w:styleId="184">
    <w:name w:val="正文文本缩进 2 Char1"/>
    <w:semiHidden/>
    <w:qFormat/>
    <w:uiPriority w:val="99"/>
    <w:rPr>
      <w:rFonts w:ascii="Times New Roman" w:hAnsi="Times New Roman" w:eastAsia="宋体" w:cs="Times New Roman"/>
      <w:szCs w:val="24"/>
    </w:rPr>
  </w:style>
  <w:style w:type="character" w:customStyle="1" w:styleId="185">
    <w:name w:val="批注框文本 Char"/>
    <w:link w:val="39"/>
    <w:qFormat/>
    <w:uiPriority w:val="0"/>
    <w:rPr>
      <w:kern w:val="2"/>
      <w:sz w:val="18"/>
      <w:szCs w:val="18"/>
    </w:rPr>
  </w:style>
  <w:style w:type="character" w:customStyle="1" w:styleId="186">
    <w:name w:val="Char Char611"/>
    <w:qFormat/>
    <w:uiPriority w:val="0"/>
    <w:rPr>
      <w:rFonts w:eastAsia="宋体"/>
      <w:kern w:val="2"/>
      <w:sz w:val="21"/>
      <w:szCs w:val="24"/>
      <w:lang w:val="en-US" w:eastAsia="zh-CN" w:bidi="ar-SA"/>
    </w:rPr>
  </w:style>
  <w:style w:type="character" w:customStyle="1" w:styleId="187">
    <w:name w:val="highlight1"/>
    <w:qFormat/>
    <w:uiPriority w:val="0"/>
    <w:rPr>
      <w:rFonts w:ascii="仿宋_GB2312" w:eastAsia="微软雅黑"/>
      <w:b/>
      <w:kern w:val="2"/>
      <w:sz w:val="23"/>
      <w:szCs w:val="23"/>
      <w:lang w:val="en-US" w:eastAsia="zh-CN" w:bidi="ar-SA"/>
    </w:rPr>
  </w:style>
  <w:style w:type="character" w:customStyle="1" w:styleId="188">
    <w:name w:val="my正文 Char"/>
    <w:link w:val="189"/>
    <w:qFormat/>
    <w:locked/>
    <w:uiPriority w:val="0"/>
    <w:rPr>
      <w:rFonts w:ascii="Tahoma" w:hAnsi="Tahoma"/>
      <w:sz w:val="24"/>
      <w:szCs w:val="24"/>
    </w:rPr>
  </w:style>
  <w:style w:type="paragraph" w:customStyle="1" w:styleId="189">
    <w:name w:val="my正文"/>
    <w:basedOn w:val="1"/>
    <w:link w:val="188"/>
    <w:qFormat/>
    <w:uiPriority w:val="0"/>
    <w:pPr>
      <w:adjustRightInd/>
      <w:spacing w:line="360" w:lineRule="auto"/>
      <w:ind w:firstLine="480" w:firstLineChars="200"/>
    </w:pPr>
    <w:rPr>
      <w:rFonts w:ascii="Tahoma" w:hAnsi="Tahoma"/>
      <w:kern w:val="0"/>
      <w:sz w:val="24"/>
    </w:rPr>
  </w:style>
  <w:style w:type="character" w:customStyle="1" w:styleId="190">
    <w:name w:val="正文缩进 Char2"/>
    <w:link w:val="15"/>
    <w:qFormat/>
    <w:uiPriority w:val="0"/>
    <w:rPr>
      <w:rFonts w:ascii="宋体" w:eastAsia="宋体"/>
      <w:snapToGrid w:val="0"/>
      <w:color w:val="000000"/>
      <w:kern w:val="28"/>
      <w:sz w:val="28"/>
      <w:lang w:val="en-US" w:eastAsia="zh-CN" w:bidi="ar-SA"/>
    </w:rPr>
  </w:style>
  <w:style w:type="character" w:customStyle="1" w:styleId="191">
    <w:name w:val="Used by Word for text of Help footnotes Char Char1"/>
    <w:qFormat/>
    <w:uiPriority w:val="0"/>
    <w:rPr>
      <w:color w:val="0000FF"/>
      <w:sz w:val="21"/>
    </w:rPr>
  </w:style>
  <w:style w:type="character" w:customStyle="1" w:styleId="192">
    <w:name w:val="页眉 Char"/>
    <w:qFormat/>
    <w:uiPriority w:val="0"/>
    <w:rPr>
      <w:rFonts w:eastAsia="仿宋_GB2312"/>
      <w:kern w:val="2"/>
      <w:sz w:val="18"/>
      <w:lang w:val="en-US" w:eastAsia="zh-CN"/>
    </w:rPr>
  </w:style>
  <w:style w:type="character" w:customStyle="1" w:styleId="193">
    <w:name w:val="FA正文 Char Char"/>
    <w:qFormat/>
    <w:uiPriority w:val="0"/>
    <w:rPr>
      <w:rFonts w:hAnsi="宋体"/>
      <w:kern w:val="2"/>
      <w:sz w:val="24"/>
      <w:lang w:bidi="ar-SA"/>
    </w:rPr>
  </w:style>
  <w:style w:type="character" w:customStyle="1" w:styleId="194">
    <w:name w:val="纯文本 字符"/>
    <w:qFormat/>
    <w:uiPriority w:val="0"/>
    <w:rPr>
      <w:rFonts w:ascii="宋体" w:hAnsi="Courier New" w:eastAsia="宋体" w:cs="Arial"/>
      <w:snapToGrid w:val="0"/>
      <w:kern w:val="2"/>
      <w:sz w:val="21"/>
      <w:szCs w:val="21"/>
      <w:lang w:val="en-US" w:eastAsia="zh-CN" w:bidi="ar-SA"/>
    </w:rPr>
  </w:style>
  <w:style w:type="character" w:customStyle="1" w:styleId="195">
    <w:name w:val="3级 Char"/>
    <w:link w:val="196"/>
    <w:qFormat/>
    <w:uiPriority w:val="0"/>
    <w:rPr>
      <w:rFonts w:ascii="宋体" w:hAnsi="宋体"/>
      <w:b/>
      <w:bCs/>
      <w:snapToGrid/>
      <w:sz w:val="28"/>
    </w:rPr>
  </w:style>
  <w:style w:type="paragraph" w:customStyle="1" w:styleId="196">
    <w:name w:val="3级"/>
    <w:basedOn w:val="197"/>
    <w:link w:val="195"/>
    <w:qFormat/>
    <w:uiPriority w:val="0"/>
    <w:pPr>
      <w:ind w:left="0" w:right="466" w:firstLine="288"/>
    </w:pPr>
    <w:rPr>
      <w:rFonts w:hAnsi="宋体"/>
      <w:snapToGrid/>
    </w:rPr>
  </w:style>
  <w:style w:type="paragraph" w:customStyle="1" w:styleId="197">
    <w:name w:val="样式 标题 3h33rd level3BOD 0H3l3CTHeading 3 - oldLevel 3 He..."/>
    <w:basedOn w:val="2"/>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198">
    <w:name w:val="myp11"/>
    <w:qFormat/>
    <w:uiPriority w:val="0"/>
    <w:rPr>
      <w:rFonts w:ascii="仿宋_GB2312" w:eastAsia="微软雅黑"/>
      <w:b/>
      <w:kern w:val="2"/>
      <w:sz w:val="32"/>
      <w:szCs w:val="32"/>
      <w:lang w:val="en-US" w:eastAsia="zh-CN" w:bidi="ar-SA"/>
    </w:rPr>
  </w:style>
  <w:style w:type="character" w:customStyle="1" w:styleId="199">
    <w:name w:val="文档结构图 Char1"/>
    <w:link w:val="18"/>
    <w:qFormat/>
    <w:uiPriority w:val="0"/>
    <w:rPr>
      <w:kern w:val="2"/>
      <w:sz w:val="21"/>
      <w:szCs w:val="24"/>
      <w:shd w:val="clear" w:color="auto" w:fill="000080"/>
    </w:rPr>
  </w:style>
  <w:style w:type="character" w:customStyle="1" w:styleId="200">
    <w:name w:val="H6 Char"/>
    <w:qFormat/>
    <w:uiPriority w:val="0"/>
    <w:rPr>
      <w:rFonts w:ascii="Arial" w:hAnsi="Arial" w:eastAsia="黑体"/>
      <w:b/>
      <w:bCs/>
      <w:kern w:val="2"/>
      <w:sz w:val="24"/>
      <w:szCs w:val="24"/>
    </w:rPr>
  </w:style>
  <w:style w:type="character" w:customStyle="1" w:styleId="201">
    <w:name w:val="Char Char91"/>
    <w:qFormat/>
    <w:uiPriority w:val="0"/>
    <w:rPr>
      <w:rFonts w:eastAsia="宋体"/>
      <w:kern w:val="2"/>
      <w:sz w:val="18"/>
      <w:szCs w:val="18"/>
      <w:lang w:val="en-US" w:eastAsia="zh-CN" w:bidi="ar-SA"/>
    </w:rPr>
  </w:style>
  <w:style w:type="character" w:customStyle="1" w:styleId="202">
    <w:name w:val="副标题 Char1"/>
    <w:qFormat/>
    <w:uiPriority w:val="0"/>
    <w:rPr>
      <w:rFonts w:ascii="Cambria" w:hAnsi="Cambria" w:eastAsia="宋体" w:cs="Times New Roman"/>
      <w:b/>
      <w:bCs/>
      <w:snapToGrid w:val="0"/>
      <w:kern w:val="28"/>
      <w:sz w:val="32"/>
      <w:szCs w:val="32"/>
    </w:rPr>
  </w:style>
  <w:style w:type="character" w:customStyle="1" w:styleId="203">
    <w:name w:val="font61"/>
    <w:qFormat/>
    <w:uiPriority w:val="0"/>
    <w:rPr>
      <w:rFonts w:hint="eastAsia" w:ascii="仿宋" w:hAnsi="仿宋" w:eastAsia="仿宋" w:cs="仿宋"/>
      <w:color w:val="000000"/>
      <w:sz w:val="20"/>
      <w:szCs w:val="20"/>
      <w:u w:val="none"/>
    </w:rPr>
  </w:style>
  <w:style w:type="character" w:customStyle="1" w:styleId="204">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5">
    <w:name w:val="Char Char211"/>
    <w:qFormat/>
    <w:uiPriority w:val="0"/>
    <w:rPr>
      <w:rFonts w:eastAsia="宋体"/>
      <w:b/>
      <w:bCs/>
      <w:kern w:val="2"/>
      <w:sz w:val="21"/>
      <w:szCs w:val="24"/>
      <w:lang w:val="en-US" w:eastAsia="zh-CN" w:bidi="ar-SA"/>
    </w:rPr>
  </w:style>
  <w:style w:type="character" w:customStyle="1" w:styleId="206">
    <w:name w:val="标题 2 Char"/>
    <w:qFormat/>
    <w:uiPriority w:val="0"/>
    <w:rPr>
      <w:rFonts w:ascii="Arial" w:hAnsi="Arial" w:eastAsia="黑体"/>
      <w:b/>
      <w:kern w:val="2"/>
      <w:sz w:val="32"/>
      <w:lang w:val="en-US" w:eastAsia="zh-CN"/>
    </w:rPr>
  </w:style>
  <w:style w:type="character" w:customStyle="1" w:styleId="207">
    <w:name w:val="maywed421"/>
    <w:qFormat/>
    <w:uiPriority w:val="0"/>
    <w:rPr>
      <w:color w:val="366FB6"/>
      <w:u w:val="none"/>
    </w:rPr>
  </w:style>
  <w:style w:type="character" w:customStyle="1" w:styleId="208">
    <w:name w:val="正文文本缩进 Char"/>
    <w:qFormat/>
    <w:uiPriority w:val="0"/>
    <w:rPr>
      <w:rFonts w:ascii="宋体" w:hAnsi="宋体"/>
      <w:kern w:val="2"/>
      <w:sz w:val="24"/>
      <w:szCs w:val="24"/>
    </w:rPr>
  </w:style>
  <w:style w:type="character" w:customStyle="1" w:styleId="209">
    <w:name w:val="Char Char102"/>
    <w:semiHidden/>
    <w:qFormat/>
    <w:uiPriority w:val="0"/>
    <w:rPr>
      <w:rFonts w:ascii="宋体" w:hAnsi="宋体"/>
      <w:kern w:val="2"/>
      <w:sz w:val="21"/>
      <w:szCs w:val="24"/>
      <w:lang w:val="en-US" w:eastAsia="zh-CN"/>
    </w:rPr>
  </w:style>
  <w:style w:type="character" w:customStyle="1" w:styleId="210">
    <w:name w:val="页眉 Char1"/>
    <w:qFormat/>
    <w:uiPriority w:val="0"/>
    <w:rPr>
      <w:rFonts w:eastAsia="宋体"/>
      <w:kern w:val="2"/>
      <w:sz w:val="18"/>
      <w:szCs w:val="18"/>
      <w:lang w:val="en-US" w:eastAsia="zh-CN" w:bidi="ar-SA"/>
    </w:rPr>
  </w:style>
  <w:style w:type="character" w:customStyle="1" w:styleId="211">
    <w:name w:val="md"/>
    <w:basedOn w:val="69"/>
    <w:qFormat/>
    <w:uiPriority w:val="0"/>
    <w:rPr>
      <w:rFonts w:ascii="Arial" w:hAnsi="Arial" w:eastAsia="黑体" w:cs="Arial"/>
      <w:snapToGrid w:val="0"/>
      <w:kern w:val="0"/>
      <w:szCs w:val="21"/>
    </w:rPr>
  </w:style>
  <w:style w:type="character" w:customStyle="1" w:styleId="212">
    <w:name w:val="big1"/>
    <w:qFormat/>
    <w:uiPriority w:val="0"/>
    <w:rPr>
      <w:rFonts w:hint="eastAsia" w:ascii="宋体" w:hAnsi="宋体" w:eastAsia="宋体"/>
      <w:color w:val="333333"/>
      <w:sz w:val="22"/>
      <w:szCs w:val="22"/>
    </w:rPr>
  </w:style>
  <w:style w:type="character" w:customStyle="1" w:styleId="213">
    <w:name w:val="Char Char311"/>
    <w:qFormat/>
    <w:uiPriority w:val="0"/>
    <w:rPr>
      <w:rFonts w:eastAsia="宋体"/>
      <w:kern w:val="2"/>
      <w:sz w:val="21"/>
      <w:szCs w:val="24"/>
      <w:lang w:val="en-US" w:eastAsia="zh-CN" w:bidi="ar-SA"/>
    </w:rPr>
  </w:style>
  <w:style w:type="character" w:customStyle="1" w:styleId="214">
    <w:name w:val="Char Char81"/>
    <w:qFormat/>
    <w:uiPriority w:val="6"/>
    <w:rPr>
      <w:rFonts w:eastAsia="宋体"/>
      <w:b/>
      <w:sz w:val="24"/>
      <w:lang w:val="en-GB" w:eastAsia="zh-CN"/>
    </w:rPr>
  </w:style>
  <w:style w:type="character" w:customStyle="1" w:styleId="215">
    <w:name w:val="样式3 Char"/>
    <w:basedOn w:val="166"/>
    <w:qFormat/>
    <w:uiPriority w:val="0"/>
    <w:rPr>
      <w:rFonts w:ascii="仿宋_GB2312" w:hAnsi="仿宋" w:eastAsia="仿宋_GB2312" w:cs="仿宋_GB2312"/>
      <w:sz w:val="32"/>
      <w:szCs w:val="30"/>
      <w:lang w:val="zh-CN"/>
    </w:rPr>
  </w:style>
  <w:style w:type="character" w:customStyle="1" w:styleId="216">
    <w:name w:val="HTML 地址 Char"/>
    <w:link w:val="30"/>
    <w:qFormat/>
    <w:uiPriority w:val="0"/>
    <w:rPr>
      <w:rFonts w:ascii="宋体" w:hAnsi="宋体"/>
      <w:i/>
      <w:iCs/>
      <w:sz w:val="24"/>
      <w:szCs w:val="24"/>
    </w:rPr>
  </w:style>
  <w:style w:type="character" w:customStyle="1" w:styleId="217">
    <w:name w:val="正文首行缩进 2 Char1"/>
    <w:qFormat/>
    <w:uiPriority w:val="0"/>
    <w:rPr>
      <w:rFonts w:ascii="Times New Roman" w:hAnsi="Times New Roman" w:eastAsia="宋体" w:cs="Times New Roman"/>
      <w:kern w:val="2"/>
      <w:sz w:val="24"/>
      <w:szCs w:val="24"/>
    </w:rPr>
  </w:style>
  <w:style w:type="character" w:customStyle="1" w:styleId="218">
    <w:name w:val="副标题 Char2"/>
    <w:qFormat/>
    <w:uiPriority w:val="0"/>
    <w:rPr>
      <w:rFonts w:ascii="Cambria" w:hAnsi="Cambria" w:eastAsia="宋体" w:cs="Times New Roman"/>
      <w:b/>
      <w:bCs/>
      <w:snapToGrid w:val="0"/>
      <w:kern w:val="28"/>
      <w:sz w:val="32"/>
      <w:szCs w:val="32"/>
    </w:rPr>
  </w:style>
  <w:style w:type="character" w:customStyle="1" w:styleId="219">
    <w:name w:val="标题4-dyf Char"/>
    <w:link w:val="220"/>
    <w:qFormat/>
    <w:uiPriority w:val="0"/>
    <w:rPr>
      <w:rFonts w:ascii="Cambria" w:hAnsi="Cambria"/>
      <w:b/>
      <w:bCs/>
      <w:color w:val="000000"/>
      <w:kern w:val="2"/>
      <w:sz w:val="21"/>
      <w:szCs w:val="21"/>
    </w:rPr>
  </w:style>
  <w:style w:type="paragraph" w:customStyle="1" w:styleId="220">
    <w:name w:val="标题4-dyf"/>
    <w:basedOn w:val="5"/>
    <w:link w:val="219"/>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1">
    <w:name w:val="dectext1"/>
    <w:qFormat/>
    <w:uiPriority w:val="0"/>
    <w:rPr>
      <w:rFonts w:ascii="宋体" w:hAnsi="宋体" w:eastAsia="宋体"/>
      <w:color w:val="333333"/>
      <w:sz w:val="21"/>
      <w:szCs w:val="21"/>
      <w:u w:val="none"/>
    </w:rPr>
  </w:style>
  <w:style w:type="character" w:customStyle="1" w:styleId="222">
    <w:name w:val="冯 Char"/>
    <w:link w:val="223"/>
    <w:qFormat/>
    <w:uiPriority w:val="0"/>
    <w:rPr>
      <w:rFonts w:ascii="宋体" w:hAnsi="宋体"/>
      <w:color w:val="000000"/>
      <w:sz w:val="24"/>
      <w:szCs w:val="24"/>
    </w:rPr>
  </w:style>
  <w:style w:type="paragraph" w:customStyle="1" w:styleId="223">
    <w:name w:val="冯"/>
    <w:basedOn w:val="1"/>
    <w:link w:val="222"/>
    <w:qFormat/>
    <w:uiPriority w:val="0"/>
    <w:pPr>
      <w:widowControl/>
      <w:adjustRightInd/>
      <w:spacing w:line="360" w:lineRule="auto"/>
      <w:ind w:firstLine="480" w:firstLineChars="200"/>
    </w:pPr>
    <w:rPr>
      <w:rFonts w:ascii="宋体" w:hAnsi="宋体"/>
      <w:color w:val="000000"/>
      <w:kern w:val="0"/>
      <w:sz w:val="24"/>
    </w:rPr>
  </w:style>
  <w:style w:type="character" w:customStyle="1" w:styleId="224">
    <w:name w:val="Header Char"/>
    <w:qFormat/>
    <w:locked/>
    <w:uiPriority w:val="0"/>
    <w:rPr>
      <w:rFonts w:eastAsia="宋体"/>
      <w:kern w:val="2"/>
      <w:sz w:val="18"/>
      <w:szCs w:val="18"/>
      <w:lang w:val="en-US" w:eastAsia="zh-CN" w:bidi="ar-SA"/>
    </w:rPr>
  </w:style>
  <w:style w:type="character" w:customStyle="1" w:styleId="225">
    <w:name w:val="Char Char12"/>
    <w:qFormat/>
    <w:uiPriority w:val="0"/>
    <w:rPr>
      <w:rFonts w:ascii="仿宋_GB2312" w:eastAsia="仿宋_GB2312"/>
      <w:b/>
      <w:bCs/>
      <w:kern w:val="2"/>
      <w:sz w:val="24"/>
      <w:szCs w:val="24"/>
      <w:lang w:val="zh-CN" w:eastAsia="zh-CN" w:bidi="ar-SA"/>
    </w:rPr>
  </w:style>
  <w:style w:type="character" w:customStyle="1" w:styleId="226">
    <w:name w:val="题注 Char"/>
    <w:link w:val="16"/>
    <w:qFormat/>
    <w:uiPriority w:val="0"/>
    <w:rPr>
      <w:b/>
      <w:kern w:val="2"/>
      <w:sz w:val="28"/>
    </w:rPr>
  </w:style>
  <w:style w:type="character" w:customStyle="1" w:styleId="227">
    <w:name w:val="普通文字 Char3"/>
    <w:qFormat/>
    <w:uiPriority w:val="0"/>
    <w:rPr>
      <w:rFonts w:ascii="宋体" w:hAnsi="Courier New" w:eastAsia="宋体"/>
      <w:kern w:val="2"/>
      <w:sz w:val="21"/>
      <w:lang w:val="en-US" w:eastAsia="zh-CN" w:bidi="ar-SA"/>
    </w:rPr>
  </w:style>
  <w:style w:type="character" w:customStyle="1" w:styleId="228">
    <w:name w:val="公文正文 Char"/>
    <w:qFormat/>
    <w:uiPriority w:val="0"/>
    <w:rPr>
      <w:rFonts w:ascii="仿宋_GB2312" w:eastAsia="仿宋_GB2312"/>
      <w:kern w:val="2"/>
      <w:sz w:val="24"/>
      <w:szCs w:val="24"/>
      <w:lang w:val="en-US" w:eastAsia="zh-CN" w:bidi="ar-SA"/>
    </w:rPr>
  </w:style>
  <w:style w:type="character" w:customStyle="1" w:styleId="229">
    <w:name w:val="正文首行缩进 Char Char Char Char Char"/>
    <w:qFormat/>
    <w:uiPriority w:val="0"/>
    <w:rPr>
      <w:rFonts w:ascii="宋体"/>
      <w:kern w:val="2"/>
      <w:sz w:val="24"/>
      <w:lang w:val="zh-CN"/>
    </w:rPr>
  </w:style>
  <w:style w:type="character" w:customStyle="1" w:styleId="230">
    <w:name w:val="PI Char"/>
    <w:qFormat/>
    <w:uiPriority w:val="0"/>
    <w:rPr>
      <w:rFonts w:ascii="宋体" w:hAnsi="宋体" w:eastAsia="宋体"/>
      <w:kern w:val="2"/>
      <w:sz w:val="24"/>
      <w:szCs w:val="24"/>
      <w:lang w:val="en-US" w:eastAsia="zh-CN" w:bidi="ar-SA"/>
    </w:rPr>
  </w:style>
  <w:style w:type="character" w:customStyle="1" w:styleId="231">
    <w:name w:val="Default Char"/>
    <w:link w:val="232"/>
    <w:qFormat/>
    <w:uiPriority w:val="0"/>
    <w:rPr>
      <w:rFonts w:ascii="仿宋_GB2312" w:eastAsia="仿宋_GB2312" w:cs="仿宋_GB2312"/>
      <w:color w:val="000000"/>
      <w:sz w:val="24"/>
      <w:szCs w:val="24"/>
      <w:lang w:val="en-US" w:eastAsia="zh-CN" w:bidi="ar-SA"/>
    </w:rPr>
  </w:style>
  <w:style w:type="paragraph" w:customStyle="1" w:styleId="232">
    <w:name w:val="Default"/>
    <w:link w:val="231"/>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3">
    <w:name w:val="style91"/>
    <w:qFormat/>
    <w:uiPriority w:val="0"/>
    <w:rPr>
      <w:color w:val="333333"/>
    </w:rPr>
  </w:style>
  <w:style w:type="character" w:customStyle="1" w:styleId="234">
    <w:name w:val="列出段落 Char2"/>
    <w:qFormat/>
    <w:uiPriority w:val="34"/>
    <w:rPr>
      <w:rFonts w:ascii="Calibri" w:hAnsi="Calibri"/>
      <w:kern w:val="2"/>
      <w:sz w:val="28"/>
    </w:rPr>
  </w:style>
  <w:style w:type="character" w:customStyle="1" w:styleId="235">
    <w:name w:val="mdeck"/>
    <w:qFormat/>
    <w:uiPriority w:val="0"/>
    <w:rPr>
      <w:rFonts w:ascii="仿宋_GB2312" w:eastAsia="微软雅黑"/>
      <w:b/>
      <w:kern w:val="2"/>
      <w:sz w:val="32"/>
      <w:szCs w:val="32"/>
      <w:lang w:val="en-US" w:eastAsia="zh-CN" w:bidi="ar-SA"/>
    </w:rPr>
  </w:style>
  <w:style w:type="character" w:customStyle="1" w:styleId="236">
    <w:name w:val="unnamed11"/>
    <w:qFormat/>
    <w:uiPriority w:val="0"/>
    <w:rPr>
      <w:sz w:val="20"/>
      <w:szCs w:val="20"/>
    </w:rPr>
  </w:style>
  <w:style w:type="character" w:customStyle="1" w:styleId="237">
    <w:name w:val="正文文本 Char2"/>
    <w:semiHidden/>
    <w:qFormat/>
    <w:uiPriority w:val="99"/>
    <w:rPr>
      <w:rFonts w:ascii="Times New Roman" w:hAnsi="Times New Roman" w:eastAsia="宋体" w:cs="Times New Roman"/>
      <w:snapToGrid w:val="0"/>
      <w:kern w:val="0"/>
      <w:szCs w:val="24"/>
    </w:rPr>
  </w:style>
  <w:style w:type="character" w:customStyle="1" w:styleId="238">
    <w:name w:val="标书正文格式 Char"/>
    <w:qFormat/>
    <w:uiPriority w:val="0"/>
    <w:rPr>
      <w:rFonts w:eastAsia="楷体_GB2312"/>
      <w:kern w:val="2"/>
      <w:sz w:val="24"/>
      <w:szCs w:val="24"/>
      <w:lang w:bidi="ar-SA"/>
    </w:rPr>
  </w:style>
  <w:style w:type="character" w:customStyle="1" w:styleId="239">
    <w:name w:val="Char Char11"/>
    <w:qFormat/>
    <w:locked/>
    <w:uiPriority w:val="0"/>
    <w:rPr>
      <w:rFonts w:ascii="宋体" w:hAnsi="宋体" w:eastAsia="宋体"/>
      <w:b/>
      <w:kern w:val="2"/>
      <w:sz w:val="24"/>
      <w:szCs w:val="24"/>
      <w:lang w:val="en-US" w:eastAsia="zh-CN" w:bidi="ar-SA"/>
    </w:rPr>
  </w:style>
  <w:style w:type="character" w:customStyle="1" w:styleId="240">
    <w:name w:val="ca-131"/>
    <w:qFormat/>
    <w:uiPriority w:val="0"/>
    <w:rPr>
      <w:rFonts w:hint="eastAsia" w:ascii="仿宋_GB2312" w:eastAsia="仿宋_GB2312"/>
      <w:b/>
      <w:bCs/>
      <w:color w:val="000000"/>
      <w:spacing w:val="-20"/>
      <w:sz w:val="24"/>
      <w:szCs w:val="24"/>
    </w:rPr>
  </w:style>
  <w:style w:type="character" w:customStyle="1" w:styleId="241">
    <w:name w:val="tw4winMark"/>
    <w:qFormat/>
    <w:uiPriority w:val="0"/>
    <w:rPr>
      <w:rFonts w:ascii="Courier New" w:hAnsi="Courier New" w:cs="Courier New"/>
      <w:vanish/>
      <w:color w:val="800080"/>
      <w:sz w:val="24"/>
      <w:szCs w:val="24"/>
      <w:vertAlign w:val="subscript"/>
    </w:rPr>
  </w:style>
  <w:style w:type="character" w:customStyle="1" w:styleId="242">
    <w:name w:val="正文样式 Char"/>
    <w:link w:val="243"/>
    <w:qFormat/>
    <w:uiPriority w:val="0"/>
    <w:rPr>
      <w:rFonts w:ascii="Calibri" w:hAnsi="Calibri"/>
      <w:sz w:val="24"/>
      <w:szCs w:val="24"/>
    </w:rPr>
  </w:style>
  <w:style w:type="paragraph" w:customStyle="1" w:styleId="243">
    <w:name w:val="正文样式"/>
    <w:basedOn w:val="1"/>
    <w:link w:val="242"/>
    <w:qFormat/>
    <w:uiPriority w:val="0"/>
    <w:pPr>
      <w:adjustRightInd/>
      <w:spacing w:line="360" w:lineRule="auto"/>
      <w:ind w:firstLine="480" w:firstLineChars="200"/>
    </w:pPr>
    <w:rPr>
      <w:kern w:val="0"/>
      <w:sz w:val="24"/>
    </w:rPr>
  </w:style>
  <w:style w:type="character" w:customStyle="1" w:styleId="244">
    <w:name w:val="表正文 Char3"/>
    <w:qFormat/>
    <w:uiPriority w:val="0"/>
    <w:rPr>
      <w:rFonts w:eastAsia="宋体"/>
    </w:rPr>
  </w:style>
  <w:style w:type="character" w:customStyle="1" w:styleId="245">
    <w:name w:val="H5 Char"/>
    <w:qFormat/>
    <w:uiPriority w:val="0"/>
    <w:rPr>
      <w:b/>
      <w:bCs/>
      <w:kern w:val="2"/>
      <w:sz w:val="28"/>
      <w:szCs w:val="28"/>
    </w:rPr>
  </w:style>
  <w:style w:type="character" w:customStyle="1" w:styleId="246">
    <w:name w:val="Char Char3"/>
    <w:qFormat/>
    <w:uiPriority w:val="0"/>
    <w:rPr>
      <w:rFonts w:eastAsia="宋体"/>
      <w:kern w:val="2"/>
      <w:sz w:val="21"/>
      <w:szCs w:val="24"/>
      <w:lang w:val="en-US" w:eastAsia="zh-CN" w:bidi="ar-SA"/>
    </w:rPr>
  </w:style>
  <w:style w:type="character" w:customStyle="1" w:styleId="247">
    <w:name w:val="正文 编号 Char"/>
    <w:qFormat/>
    <w:uiPriority w:val="0"/>
    <w:rPr>
      <w:rFonts w:ascii="仿宋_GB2312" w:hAnsi="仿宋_GB2312" w:eastAsia="仿宋_GB2312"/>
      <w:kern w:val="2"/>
      <w:sz w:val="24"/>
      <w:lang w:bidi="ar-SA"/>
    </w:rPr>
  </w:style>
  <w:style w:type="character" w:customStyle="1" w:styleId="248">
    <w:name w:val="question-title2"/>
    <w:qFormat/>
    <w:uiPriority w:val="6"/>
    <w:rPr>
      <w:rFonts w:ascii="Arial" w:hAnsi="Arial" w:eastAsia="黑体" w:cs="Arial"/>
      <w:snapToGrid w:val="0"/>
      <w:kern w:val="0"/>
      <w:szCs w:val="21"/>
    </w:rPr>
  </w:style>
  <w:style w:type="character" w:customStyle="1" w:styleId="249">
    <w:name w:val="gf正文1 Char Char"/>
    <w:link w:val="250"/>
    <w:qFormat/>
    <w:uiPriority w:val="0"/>
    <w:rPr>
      <w:rFonts w:ascii="宋体" w:hAnsi="宋体" w:cs="宋体"/>
      <w:kern w:val="2"/>
      <w:sz w:val="24"/>
      <w:szCs w:val="24"/>
    </w:rPr>
  </w:style>
  <w:style w:type="paragraph" w:customStyle="1" w:styleId="250">
    <w:name w:val="gf正文1"/>
    <w:basedOn w:val="1"/>
    <w:link w:val="249"/>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1">
    <w:name w:val="Char Char15"/>
    <w:qFormat/>
    <w:uiPriority w:val="6"/>
    <w:rPr>
      <w:rFonts w:ascii="宋体" w:hAnsi="宋体"/>
      <w:kern w:val="1"/>
      <w:sz w:val="21"/>
    </w:rPr>
  </w:style>
  <w:style w:type="character" w:customStyle="1" w:styleId="252">
    <w:name w:val="正文缩进 Char3"/>
    <w:qFormat/>
    <w:uiPriority w:val="0"/>
    <w:rPr>
      <w:rFonts w:ascii="宋体" w:eastAsia="宋体"/>
      <w:snapToGrid w:val="0"/>
      <w:color w:val="000000"/>
      <w:kern w:val="28"/>
      <w:sz w:val="28"/>
      <w:lang w:val="en-US" w:eastAsia="zh-CN" w:bidi="ar-SA"/>
    </w:rPr>
  </w:style>
  <w:style w:type="character" w:customStyle="1" w:styleId="253">
    <w:name w:val="列出段落 Char1"/>
    <w:link w:val="254"/>
    <w:qFormat/>
    <w:uiPriority w:val="0"/>
    <w:rPr>
      <w:rFonts w:ascii="Calibri" w:hAnsi="Calibri"/>
      <w:sz w:val="24"/>
      <w:lang w:eastAsia="en-US"/>
    </w:rPr>
  </w:style>
  <w:style w:type="paragraph" w:customStyle="1" w:styleId="254">
    <w:name w:val="列表1"/>
    <w:basedOn w:val="1"/>
    <w:next w:val="255"/>
    <w:link w:val="253"/>
    <w:qFormat/>
    <w:uiPriority w:val="0"/>
    <w:pPr>
      <w:widowControl/>
      <w:adjustRightInd/>
      <w:spacing w:after="200" w:line="360" w:lineRule="auto"/>
      <w:ind w:left="720" w:firstLine="200" w:firstLineChars="200"/>
      <w:jc w:val="left"/>
    </w:pPr>
    <w:rPr>
      <w:kern w:val="0"/>
      <w:sz w:val="24"/>
      <w:szCs w:val="20"/>
      <w:lang w:eastAsia="en-US"/>
    </w:rPr>
  </w:style>
  <w:style w:type="paragraph" w:styleId="255">
    <w:name w:val="List Paragraph"/>
    <w:basedOn w:val="1"/>
    <w:qFormat/>
    <w:uiPriority w:val="34"/>
    <w:pPr>
      <w:spacing w:line="360" w:lineRule="auto"/>
      <w:ind w:firstLine="200" w:firstLineChars="200"/>
    </w:pPr>
    <w:rPr>
      <w:rFonts w:eastAsia="楷体_GB2312" w:cs="Lucida Sans"/>
      <w:sz w:val="24"/>
    </w:rPr>
  </w:style>
  <w:style w:type="character" w:customStyle="1" w:styleId="256">
    <w:name w:val="Char Char8"/>
    <w:qFormat/>
    <w:uiPriority w:val="0"/>
    <w:rPr>
      <w:rFonts w:eastAsia="宋体"/>
      <w:b/>
      <w:sz w:val="24"/>
      <w:lang w:val="en-GB" w:eastAsia="zh-CN"/>
    </w:rPr>
  </w:style>
  <w:style w:type="character" w:customStyle="1" w:styleId="257">
    <w:name w:val="Normal Indent Char Char"/>
    <w:qFormat/>
    <w:uiPriority w:val="0"/>
    <w:rPr>
      <w:rFonts w:eastAsia="宋体"/>
      <w:kern w:val="2"/>
      <w:sz w:val="21"/>
      <w:lang w:val="en-US" w:eastAsia="zh-CN" w:bidi="ar-SA"/>
    </w:rPr>
  </w:style>
  <w:style w:type="character" w:customStyle="1" w:styleId="258">
    <w:name w:val="列表段落 字符"/>
    <w:qFormat/>
    <w:uiPriority w:val="99"/>
  </w:style>
  <w:style w:type="character" w:customStyle="1" w:styleId="259">
    <w:name w:val="Ò³Ã¼ Char Char1"/>
    <w:qFormat/>
    <w:uiPriority w:val="0"/>
    <w:rPr>
      <w:rFonts w:eastAsia="宋体"/>
      <w:kern w:val="2"/>
      <w:sz w:val="18"/>
      <w:szCs w:val="18"/>
      <w:lang w:val="en-US" w:eastAsia="zh-CN" w:bidi="ar-SA"/>
    </w:rPr>
  </w:style>
  <w:style w:type="character" w:customStyle="1" w:styleId="260">
    <w:name w:val="方案正文 Char"/>
    <w:qFormat/>
    <w:uiPriority w:val="0"/>
    <w:rPr>
      <w:rFonts w:ascii="仿宋_GB2312" w:eastAsia="仿宋_GB2312"/>
      <w:b/>
      <w:color w:val="000000"/>
      <w:kern w:val="2"/>
      <w:sz w:val="24"/>
      <w:lang w:val="en-US" w:eastAsia="zh-CN" w:bidi="ar-SA"/>
    </w:rPr>
  </w:style>
  <w:style w:type="character" w:customStyle="1" w:styleId="261">
    <w:name w:val="Char Char30"/>
    <w:qFormat/>
    <w:uiPriority w:val="6"/>
    <w:rPr>
      <w:rFonts w:ascii="Arial" w:hAnsi="Arial" w:eastAsia="黑体"/>
      <w:kern w:val="1"/>
      <w:sz w:val="21"/>
      <w:szCs w:val="21"/>
    </w:rPr>
  </w:style>
  <w:style w:type="character" w:customStyle="1" w:styleId="262">
    <w:name w:val="正文文本缩进 Char3"/>
    <w:link w:val="25"/>
    <w:qFormat/>
    <w:uiPriority w:val="0"/>
    <w:rPr>
      <w:rFonts w:ascii="宋体" w:hAnsi="宋体"/>
      <w:kern w:val="2"/>
      <w:sz w:val="24"/>
      <w:szCs w:val="24"/>
    </w:rPr>
  </w:style>
  <w:style w:type="character" w:customStyle="1" w:styleId="263">
    <w:name w:val="font01"/>
    <w:qFormat/>
    <w:uiPriority w:val="0"/>
    <w:rPr>
      <w:rFonts w:hint="eastAsia" w:ascii="微软雅黑" w:hAnsi="微软雅黑" w:eastAsia="微软雅黑" w:cs="微软雅黑"/>
      <w:color w:val="000000"/>
      <w:sz w:val="20"/>
      <w:szCs w:val="20"/>
      <w:u w:val="none"/>
    </w:rPr>
  </w:style>
  <w:style w:type="character" w:customStyle="1" w:styleId="264">
    <w:name w:val="Char Char20"/>
    <w:qFormat/>
    <w:uiPriority w:val="6"/>
    <w:rPr>
      <w:kern w:val="1"/>
      <w:sz w:val="24"/>
    </w:rPr>
  </w:style>
  <w:style w:type="character" w:customStyle="1" w:styleId="265">
    <w:name w:val="tw4winExternal"/>
    <w:qFormat/>
    <w:uiPriority w:val="0"/>
    <w:rPr>
      <w:rFonts w:ascii="Courier New" w:hAnsi="Courier New" w:cs="Courier New"/>
      <w:color w:val="808080"/>
      <w:lang w:val="en-US" w:eastAsia="zh-CN"/>
    </w:rPr>
  </w:style>
  <w:style w:type="character" w:customStyle="1" w:styleId="266">
    <w:name w:val="标题 4 Char1"/>
    <w:qFormat/>
    <w:uiPriority w:val="9"/>
    <w:rPr>
      <w:rFonts w:ascii="Cambria" w:hAnsi="Cambria" w:eastAsia="宋体" w:cs="Times New Roman"/>
      <w:b/>
      <w:bCs/>
      <w:kern w:val="2"/>
      <w:sz w:val="28"/>
      <w:szCs w:val="28"/>
    </w:rPr>
  </w:style>
  <w:style w:type="character" w:customStyle="1" w:styleId="267">
    <w:name w:val="批注文字 Char2"/>
    <w:qFormat/>
    <w:uiPriority w:val="99"/>
    <w:rPr>
      <w:rFonts w:ascii="Times New Roman" w:hAnsi="Times New Roman" w:eastAsia="宋体" w:cs="Times New Roman"/>
      <w:snapToGrid w:val="0"/>
      <w:kern w:val="0"/>
      <w:szCs w:val="24"/>
    </w:rPr>
  </w:style>
  <w:style w:type="character" w:customStyle="1" w:styleId="268">
    <w:name w:val="正文文本 2 Char"/>
    <w:qFormat/>
    <w:uiPriority w:val="0"/>
    <w:rPr>
      <w:rFonts w:eastAsia="宋体"/>
      <w:kern w:val="2"/>
      <w:sz w:val="21"/>
      <w:szCs w:val="24"/>
      <w:lang w:val="en-US" w:eastAsia="zh-CN" w:bidi="ar-SA"/>
    </w:rPr>
  </w:style>
  <w:style w:type="character" w:customStyle="1" w:styleId="269">
    <w:name w:val="Ò³Ã¼ Char Char"/>
    <w:qFormat/>
    <w:uiPriority w:val="0"/>
    <w:rPr>
      <w:rFonts w:eastAsia="宋体"/>
      <w:kern w:val="2"/>
      <w:sz w:val="18"/>
      <w:lang w:val="en-US" w:eastAsia="zh-CN" w:bidi="ar-SA"/>
    </w:rPr>
  </w:style>
  <w:style w:type="character" w:customStyle="1" w:styleId="270">
    <w:name w:val="message1"/>
    <w:qFormat/>
    <w:uiPriority w:val="0"/>
    <w:rPr>
      <w:rFonts w:hint="default" w:ascii="Tahoma" w:hAnsi="Tahoma" w:cs="Tahoma"/>
      <w:sz w:val="18"/>
      <w:szCs w:val="18"/>
    </w:rPr>
  </w:style>
  <w:style w:type="character" w:customStyle="1" w:styleId="271">
    <w:name w:val="Char Char23"/>
    <w:qFormat/>
    <w:uiPriority w:val="6"/>
    <w:rPr>
      <w:color w:val="0000FF"/>
      <w:sz w:val="21"/>
    </w:rPr>
  </w:style>
  <w:style w:type="character" w:customStyle="1" w:styleId="272">
    <w:name w:val="批注框文本 字符"/>
    <w:qFormat/>
    <w:uiPriority w:val="0"/>
    <w:rPr>
      <w:rFonts w:ascii="Arial" w:hAnsi="Arial" w:eastAsia="黑体" w:cs="Arial"/>
      <w:snapToGrid w:val="0"/>
      <w:kern w:val="0"/>
      <w:sz w:val="18"/>
      <w:szCs w:val="18"/>
    </w:rPr>
  </w:style>
  <w:style w:type="character" w:customStyle="1" w:styleId="273">
    <w:name w:val="纯文本 Char2"/>
    <w:semiHidden/>
    <w:qFormat/>
    <w:uiPriority w:val="99"/>
    <w:rPr>
      <w:rFonts w:ascii="宋体" w:hAnsi="Courier New" w:eastAsia="宋体" w:cs="Courier New"/>
    </w:rPr>
  </w:style>
  <w:style w:type="character" w:customStyle="1" w:styleId="274">
    <w:name w:val="Char Char25"/>
    <w:qFormat/>
    <w:uiPriority w:val="6"/>
    <w:rPr>
      <w:rFonts w:ascii="宋体" w:hAnsi="宋体"/>
      <w:kern w:val="1"/>
      <w:sz w:val="24"/>
      <w:lang w:val="zh-CN"/>
    </w:rPr>
  </w:style>
  <w:style w:type="character" w:customStyle="1" w:styleId="275">
    <w:name w:val="Char Char411"/>
    <w:qFormat/>
    <w:uiPriority w:val="0"/>
    <w:rPr>
      <w:rFonts w:eastAsia="宋体"/>
      <w:b/>
      <w:sz w:val="24"/>
      <w:lang w:val="en-GB" w:eastAsia="zh-CN" w:bidi="ar-SA"/>
    </w:rPr>
  </w:style>
  <w:style w:type="character" w:customStyle="1" w:styleId="276">
    <w:name w:val="Heading 7 Char"/>
    <w:qFormat/>
    <w:locked/>
    <w:uiPriority w:val="0"/>
    <w:rPr>
      <w:rFonts w:ascii="宋体" w:hAnsi="宋体" w:eastAsia="宋体"/>
      <w:b/>
      <w:bCs/>
      <w:kern w:val="2"/>
      <w:sz w:val="24"/>
      <w:szCs w:val="24"/>
      <w:lang w:val="en-US" w:eastAsia="zh-CN" w:bidi="ar-SA"/>
    </w:rPr>
  </w:style>
  <w:style w:type="character" w:customStyle="1" w:styleId="277">
    <w:name w:val="此正文 Char"/>
    <w:link w:val="278"/>
    <w:qFormat/>
    <w:uiPriority w:val="0"/>
    <w:rPr>
      <w:kern w:val="2"/>
      <w:sz w:val="24"/>
      <w:szCs w:val="24"/>
    </w:rPr>
  </w:style>
  <w:style w:type="paragraph" w:customStyle="1" w:styleId="278">
    <w:name w:val="此正文"/>
    <w:basedOn w:val="1"/>
    <w:link w:val="277"/>
    <w:qFormat/>
    <w:uiPriority w:val="0"/>
    <w:pPr>
      <w:adjustRightInd/>
      <w:spacing w:line="360" w:lineRule="auto"/>
      <w:ind w:firstLine="200" w:firstLineChars="200"/>
    </w:pPr>
    <w:rPr>
      <w:sz w:val="24"/>
    </w:rPr>
  </w:style>
  <w:style w:type="character" w:customStyle="1" w:styleId="279">
    <w:name w:val="Char Char2"/>
    <w:qFormat/>
    <w:uiPriority w:val="0"/>
    <w:rPr>
      <w:rFonts w:eastAsia="宋体"/>
      <w:b/>
      <w:bCs/>
      <w:kern w:val="2"/>
      <w:sz w:val="21"/>
      <w:szCs w:val="24"/>
      <w:lang w:val="en-US" w:eastAsia="zh-CN" w:bidi="ar-SA"/>
    </w:rPr>
  </w:style>
  <w:style w:type="character" w:customStyle="1" w:styleId="280">
    <w:name w:val="标题 1 Char"/>
    <w:link w:val="3"/>
    <w:qFormat/>
    <w:uiPriority w:val="9"/>
    <w:rPr>
      <w:b/>
      <w:bCs/>
      <w:kern w:val="44"/>
      <w:sz w:val="44"/>
      <w:szCs w:val="44"/>
    </w:rPr>
  </w:style>
  <w:style w:type="character" w:customStyle="1" w:styleId="281">
    <w:name w:val="Footer-Even Char1"/>
    <w:qFormat/>
    <w:uiPriority w:val="0"/>
    <w:rPr>
      <w:rFonts w:eastAsia="宋体"/>
      <w:kern w:val="2"/>
      <w:sz w:val="18"/>
      <w:szCs w:val="18"/>
      <w:lang w:val="en-US" w:eastAsia="zh-CN" w:bidi="ar-SA"/>
    </w:rPr>
  </w:style>
  <w:style w:type="character" w:customStyle="1" w:styleId="282">
    <w:name w:val="Char Char29"/>
    <w:qFormat/>
    <w:uiPriority w:val="6"/>
    <w:rPr>
      <w:rFonts w:ascii="Arial" w:hAnsi="Arial" w:eastAsia="微软雅黑"/>
      <w:b/>
      <w:kern w:val="1"/>
      <w:sz w:val="44"/>
      <w:szCs w:val="32"/>
      <w:lang w:val="en-US" w:eastAsia="zh-CN" w:bidi="ar-SA"/>
    </w:rPr>
  </w:style>
  <w:style w:type="character" w:customStyle="1" w:styleId="283">
    <w:name w:val="标题 Char2"/>
    <w:link w:val="59"/>
    <w:qFormat/>
    <w:uiPriority w:val="10"/>
    <w:rPr>
      <w:b/>
      <w:sz w:val="24"/>
      <w:lang w:val="en-GB"/>
    </w:rPr>
  </w:style>
  <w:style w:type="character" w:customStyle="1" w:styleId="284">
    <w:name w:val="font81"/>
    <w:qFormat/>
    <w:uiPriority w:val="0"/>
    <w:rPr>
      <w:rFonts w:ascii="微软雅黑" w:hAnsi="微软雅黑" w:eastAsia="微软雅黑" w:cs="微软雅黑"/>
      <w:color w:val="000000"/>
      <w:sz w:val="20"/>
      <w:szCs w:val="20"/>
      <w:u w:val="none"/>
    </w:rPr>
  </w:style>
  <w:style w:type="character" w:customStyle="1" w:styleId="285">
    <w:name w:val="Char Char312"/>
    <w:qFormat/>
    <w:uiPriority w:val="0"/>
    <w:rPr>
      <w:rFonts w:ascii="Times New Roman" w:hAnsi="Times New Roman" w:eastAsia="宋体" w:cs="Times New Roman"/>
      <w:b/>
      <w:kern w:val="2"/>
      <w:sz w:val="32"/>
      <w:szCs w:val="24"/>
      <w:lang w:val="en-US" w:eastAsia="zh-CN" w:bidi="ar-SA"/>
    </w:rPr>
  </w:style>
  <w:style w:type="character" w:customStyle="1" w:styleId="286">
    <w:name w:val="t21"/>
    <w:qFormat/>
    <w:uiPriority w:val="0"/>
    <w:rPr>
      <w:rFonts w:ascii="仿宋_GB2312" w:eastAsia="微软雅黑"/>
      <w:b/>
      <w:kern w:val="2"/>
      <w:sz w:val="23"/>
      <w:szCs w:val="23"/>
      <w:lang w:val="en-US" w:eastAsia="zh-CN" w:bidi="ar-SA"/>
    </w:rPr>
  </w:style>
  <w:style w:type="character" w:customStyle="1" w:styleId="287">
    <w:name w:val="样式8 Char"/>
    <w:qFormat/>
    <w:uiPriority w:val="0"/>
    <w:rPr>
      <w:rFonts w:ascii="仿宋_GB2312" w:hAnsi="宋体" w:eastAsia="仿宋_GB2312"/>
      <w:b/>
      <w:bCs/>
      <w:kern w:val="2"/>
      <w:sz w:val="24"/>
      <w:szCs w:val="24"/>
    </w:rPr>
  </w:style>
  <w:style w:type="character" w:customStyle="1" w:styleId="288">
    <w:name w:val="表格 Char Char"/>
    <w:qFormat/>
    <w:uiPriority w:val="0"/>
    <w:rPr>
      <w:rFonts w:ascii="宋体" w:hAnsi="宋体" w:eastAsia="宋体"/>
      <w:lang w:bidi="ar-SA"/>
    </w:rPr>
  </w:style>
  <w:style w:type="character" w:customStyle="1" w:styleId="289">
    <w:name w:val="正文文本 字符1"/>
    <w:qFormat/>
    <w:uiPriority w:val="0"/>
    <w:rPr>
      <w:rFonts w:ascii="Calibri" w:hAnsi="Calibri" w:eastAsia="黑体" w:cs="Arial"/>
      <w:snapToGrid w:val="0"/>
      <w:kern w:val="2"/>
      <w:sz w:val="28"/>
      <w:szCs w:val="21"/>
    </w:rPr>
  </w:style>
  <w:style w:type="character" w:customStyle="1" w:styleId="290">
    <w:name w:val="标题 5 Char"/>
    <w:link w:val="6"/>
    <w:qFormat/>
    <w:uiPriority w:val="9"/>
    <w:rPr>
      <w:b/>
      <w:bCs/>
      <w:kern w:val="2"/>
      <w:sz w:val="28"/>
      <w:szCs w:val="28"/>
    </w:rPr>
  </w:style>
  <w:style w:type="character" w:customStyle="1" w:styleId="291">
    <w:name w:val="标题 6 Char1"/>
    <w:qFormat/>
    <w:uiPriority w:val="0"/>
    <w:rPr>
      <w:rFonts w:ascii="Arial" w:hAnsi="Arial" w:eastAsia="黑体" w:cs="Times New Roman"/>
      <w:b/>
      <w:sz w:val="24"/>
      <w:szCs w:val="20"/>
      <w:lang w:bidi="ar-SA"/>
    </w:rPr>
  </w:style>
  <w:style w:type="character" w:customStyle="1" w:styleId="292">
    <w:name w:val="带编号样式 Char"/>
    <w:qFormat/>
    <w:uiPriority w:val="0"/>
    <w:rPr>
      <w:rFonts w:ascii="仿宋_GB2312" w:eastAsia="仿宋_GB2312"/>
      <w:color w:val="000000"/>
      <w:sz w:val="24"/>
      <w:lang w:bidi="ar-SA"/>
    </w:rPr>
  </w:style>
  <w:style w:type="character" w:customStyle="1" w:styleId="293">
    <w:name w:val="unnamed31"/>
    <w:qFormat/>
    <w:uiPriority w:val="0"/>
    <w:rPr>
      <w:rFonts w:ascii="Tahoma" w:hAnsi="Tahoma" w:eastAsia="宋体"/>
      <w:b/>
      <w:kern w:val="2"/>
      <w:sz w:val="24"/>
      <w:szCs w:val="32"/>
      <w:u w:val="none"/>
      <w:lang w:val="en-US" w:eastAsia="zh-CN" w:bidi="ar-SA"/>
    </w:rPr>
  </w:style>
  <w:style w:type="character" w:customStyle="1" w:styleId="294">
    <w:name w:val="正文首行缩进 Char Char Char Char Char Char1"/>
    <w:qFormat/>
    <w:uiPriority w:val="0"/>
    <w:rPr>
      <w:rFonts w:ascii="宋体" w:eastAsia="宋体"/>
      <w:kern w:val="2"/>
      <w:sz w:val="24"/>
      <w:szCs w:val="24"/>
      <w:lang w:val="zh-CN" w:bidi="ar-SA"/>
    </w:rPr>
  </w:style>
  <w:style w:type="character" w:customStyle="1" w:styleId="295">
    <w:name w:val="称呼 Char"/>
    <w:link w:val="20"/>
    <w:qFormat/>
    <w:uiPriority w:val="0"/>
    <w:rPr>
      <w:rFonts w:ascii="仿宋_GB2312" w:eastAsia="仿宋_GB2312"/>
      <w:kern w:val="2"/>
      <w:sz w:val="28"/>
    </w:rPr>
  </w:style>
  <w:style w:type="character" w:customStyle="1" w:styleId="296">
    <w:name w:val="文本正文 Char Char"/>
    <w:qFormat/>
    <w:locked/>
    <w:uiPriority w:val="0"/>
    <w:rPr>
      <w:sz w:val="24"/>
      <w:lang w:bidi="ar-SA"/>
    </w:rPr>
  </w:style>
  <w:style w:type="character" w:customStyle="1" w:styleId="297">
    <w:name w:val="正文缩进 字符"/>
    <w:qFormat/>
    <w:uiPriority w:val="0"/>
    <w:rPr>
      <w:rFonts w:ascii="宋体" w:eastAsia="宋体"/>
      <w:snapToGrid w:val="0"/>
      <w:color w:val="000000"/>
      <w:kern w:val="28"/>
      <w:sz w:val="28"/>
      <w:lang w:val="en-US" w:eastAsia="zh-CN" w:bidi="ar-SA"/>
    </w:rPr>
  </w:style>
  <w:style w:type="character" w:customStyle="1" w:styleId="298">
    <w:name w:val="HTML 预设格式 Char"/>
    <w:link w:val="57"/>
    <w:qFormat/>
    <w:uiPriority w:val="0"/>
    <w:rPr>
      <w:rFonts w:ascii="黑体" w:hAnsi="Courier New" w:eastAsia="黑体"/>
    </w:rPr>
  </w:style>
  <w:style w:type="character" w:customStyle="1" w:styleId="299">
    <w:name w:val="正文文本 2 Char1"/>
    <w:link w:val="56"/>
    <w:qFormat/>
    <w:uiPriority w:val="0"/>
    <w:rPr>
      <w:kern w:val="2"/>
      <w:sz w:val="21"/>
      <w:szCs w:val="24"/>
    </w:rPr>
  </w:style>
  <w:style w:type="character" w:customStyle="1" w:styleId="300">
    <w:name w:val="样式 样式 标题 4h4H4Fab-4T5Ref Heading 1rh1Heading sqlsect 1.2.3.... +... Char"/>
    <w:link w:val="301"/>
    <w:qFormat/>
    <w:uiPriority w:val="0"/>
    <w:rPr>
      <w:rFonts w:ascii="微软雅黑" w:hAnsi="微软雅黑" w:eastAsia="微软雅黑"/>
      <w:b/>
      <w:bCs/>
      <w:kern w:val="2"/>
      <w:sz w:val="24"/>
      <w:szCs w:val="28"/>
    </w:rPr>
  </w:style>
  <w:style w:type="paragraph" w:customStyle="1" w:styleId="301">
    <w:name w:val="样式 样式 标题 4h4H4Fab-4T5Ref Heading 1rh1Heading sqlsect 1.2.3.... +..."/>
    <w:basedOn w:val="302"/>
    <w:link w:val="300"/>
    <w:qFormat/>
    <w:uiPriority w:val="0"/>
    <w:pPr>
      <w:tabs>
        <w:tab w:val="left" w:pos="2356"/>
      </w:tabs>
    </w:pPr>
  </w:style>
  <w:style w:type="paragraph" w:customStyle="1" w:styleId="302">
    <w:name w:val="样式 标题 4h4H4Fab-4T5Ref Heading 1rh1Heading sqlsect 1.2.3...."/>
    <w:basedOn w:val="5"/>
    <w:link w:val="410"/>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3">
    <w:name w:val="正文非缩进 Char"/>
    <w:qFormat/>
    <w:uiPriority w:val="0"/>
    <w:rPr>
      <w:rFonts w:ascii="宋体" w:eastAsia="宋体"/>
      <w:snapToGrid w:val="0"/>
      <w:color w:val="000000"/>
      <w:kern w:val="28"/>
      <w:sz w:val="28"/>
      <w:lang w:val="en-US" w:eastAsia="zh-CN" w:bidi="ar-SA"/>
    </w:rPr>
  </w:style>
  <w:style w:type="character" w:customStyle="1" w:styleId="304">
    <w:name w:val="标题 7 Char"/>
    <w:link w:val="8"/>
    <w:qFormat/>
    <w:uiPriority w:val="0"/>
    <w:rPr>
      <w:b/>
      <w:bCs/>
      <w:kern w:val="2"/>
      <w:sz w:val="24"/>
      <w:szCs w:val="24"/>
    </w:rPr>
  </w:style>
  <w:style w:type="character" w:customStyle="1" w:styleId="305">
    <w:name w:val="正文文本缩进 2 Char"/>
    <w:link w:val="37"/>
    <w:qFormat/>
    <w:uiPriority w:val="0"/>
    <w:rPr>
      <w:rFonts w:ascii="宋体"/>
      <w:sz w:val="28"/>
    </w:rPr>
  </w:style>
  <w:style w:type="character" w:customStyle="1" w:styleId="306">
    <w:name w:val="Char Char5"/>
    <w:qFormat/>
    <w:uiPriority w:val="0"/>
    <w:rPr>
      <w:rFonts w:ascii="宋体" w:hAnsi="Courier New" w:eastAsia="宋体"/>
      <w:kern w:val="2"/>
      <w:sz w:val="21"/>
      <w:lang w:val="en-US" w:eastAsia="zh-CN"/>
    </w:rPr>
  </w:style>
  <w:style w:type="character" w:customStyle="1" w:styleId="307">
    <w:name w:val="脚注文本 Char"/>
    <w:link w:val="50"/>
    <w:qFormat/>
    <w:uiPriority w:val="0"/>
    <w:rPr>
      <w:color w:val="0000FF"/>
      <w:sz w:val="21"/>
    </w:rPr>
  </w:style>
  <w:style w:type="character" w:customStyle="1" w:styleId="308">
    <w:name w:val="称呼 Char1"/>
    <w:qFormat/>
    <w:uiPriority w:val="0"/>
    <w:rPr>
      <w:rFonts w:ascii="Times New Roman" w:hAnsi="Times New Roman" w:eastAsia="宋体" w:cs="Times New Roman"/>
      <w:szCs w:val="24"/>
    </w:rPr>
  </w:style>
  <w:style w:type="character" w:customStyle="1" w:styleId="309">
    <w:name w:val="正文1 Char"/>
    <w:qFormat/>
    <w:uiPriority w:val="0"/>
    <w:rPr>
      <w:rFonts w:ascii="宋体" w:eastAsia="宋体"/>
      <w:snapToGrid w:val="0"/>
      <w:color w:val="000000"/>
      <w:kern w:val="28"/>
      <w:sz w:val="28"/>
      <w:lang w:val="en-US" w:eastAsia="zh-CN" w:bidi="ar-SA"/>
    </w:rPr>
  </w:style>
  <w:style w:type="character" w:customStyle="1" w:styleId="310">
    <w:name w:val="正文缩进 Char1"/>
    <w:qFormat/>
    <w:uiPriority w:val="0"/>
    <w:rPr>
      <w:rFonts w:ascii="宋体" w:eastAsia="宋体"/>
      <w:snapToGrid w:val="0"/>
      <w:color w:val="000000"/>
      <w:kern w:val="28"/>
      <w:sz w:val="28"/>
      <w:lang w:val="en-US" w:eastAsia="zh-CN" w:bidi="ar-SA"/>
    </w:rPr>
  </w:style>
  <w:style w:type="character" w:customStyle="1" w:styleId="311">
    <w:name w:val="font21"/>
    <w:qFormat/>
    <w:uiPriority w:val="0"/>
    <w:rPr>
      <w:rFonts w:hint="eastAsia" w:ascii="宋体" w:hAnsi="宋体" w:eastAsia="宋体"/>
      <w:kern w:val="2"/>
      <w:sz w:val="28"/>
      <w:szCs w:val="28"/>
      <w:lang w:val="en-US" w:eastAsia="zh-CN" w:bidi="ar-SA"/>
    </w:rPr>
  </w:style>
  <w:style w:type="character" w:customStyle="1" w:styleId="312">
    <w:name w:val="Char Char26"/>
    <w:qFormat/>
    <w:uiPriority w:val="6"/>
    <w:rPr>
      <w:kern w:val="1"/>
      <w:sz w:val="21"/>
      <w:szCs w:val="24"/>
    </w:rPr>
  </w:style>
  <w:style w:type="character" w:customStyle="1" w:styleId="313">
    <w:name w:val="Item List Char"/>
    <w:link w:val="314"/>
    <w:qFormat/>
    <w:uiPriority w:val="0"/>
    <w:rPr>
      <w:rFonts w:ascii="Arial"/>
      <w:bCs/>
      <w:sz w:val="21"/>
      <w:szCs w:val="21"/>
      <w:lang w:val="en-US" w:eastAsia="zh-CN" w:bidi="ar-SA"/>
    </w:rPr>
  </w:style>
  <w:style w:type="paragraph" w:customStyle="1" w:styleId="314">
    <w:name w:val="Item List"/>
    <w:link w:val="313"/>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5">
    <w:name w:val="批注框文本 Char1"/>
    <w:qFormat/>
    <w:uiPriority w:val="0"/>
    <w:rPr>
      <w:rFonts w:ascii="Times New Roman" w:hAnsi="Times New Roman" w:eastAsia="宋体" w:cs="Times New Roman"/>
      <w:sz w:val="18"/>
      <w:szCs w:val="18"/>
    </w:rPr>
  </w:style>
  <w:style w:type="character" w:customStyle="1" w:styleId="316">
    <w:name w:val="纯文本 Char1"/>
    <w:link w:val="317"/>
    <w:qFormat/>
    <w:uiPriority w:val="0"/>
    <w:rPr>
      <w:rFonts w:ascii="宋体" w:hAnsi="Courier New"/>
    </w:rPr>
  </w:style>
  <w:style w:type="paragraph" w:customStyle="1" w:styleId="317">
    <w:name w:val="纯文本1"/>
    <w:basedOn w:val="1"/>
    <w:link w:val="316"/>
    <w:qFormat/>
    <w:uiPriority w:val="0"/>
    <w:pPr>
      <w:adjustRightInd/>
    </w:pPr>
    <w:rPr>
      <w:rFonts w:ascii="宋体" w:hAnsi="Courier New"/>
      <w:kern w:val="0"/>
      <w:sz w:val="20"/>
      <w:szCs w:val="20"/>
    </w:rPr>
  </w:style>
  <w:style w:type="character" w:customStyle="1" w:styleId="318">
    <w:name w:val="正文首行缩进 Char"/>
    <w:link w:val="24"/>
    <w:qFormat/>
    <w:uiPriority w:val="0"/>
    <w:rPr>
      <w:rFonts w:ascii="宋体"/>
      <w:kern w:val="2"/>
      <w:sz w:val="24"/>
      <w:lang w:val="zh-CN"/>
    </w:rPr>
  </w:style>
  <w:style w:type="character" w:customStyle="1" w:styleId="319">
    <w:name w:val="h3 Char"/>
    <w:qFormat/>
    <w:uiPriority w:val="0"/>
    <w:rPr>
      <w:rFonts w:eastAsia="宋体"/>
      <w:b/>
      <w:kern w:val="2"/>
      <w:sz w:val="32"/>
      <w:lang w:val="en-US" w:eastAsia="zh-CN" w:bidi="ar-SA"/>
    </w:rPr>
  </w:style>
  <w:style w:type="character" w:customStyle="1" w:styleId="320">
    <w:name w:val="dandyren_title1"/>
    <w:qFormat/>
    <w:uiPriority w:val="0"/>
    <w:rPr>
      <w:b/>
      <w:bCs/>
      <w:color w:val="FF6633"/>
      <w:sz w:val="18"/>
      <w:szCs w:val="18"/>
    </w:rPr>
  </w:style>
  <w:style w:type="character" w:customStyle="1" w:styleId="321">
    <w:name w:val="Char Char31"/>
    <w:qFormat/>
    <w:uiPriority w:val="6"/>
    <w:rPr>
      <w:rFonts w:ascii="Arial" w:hAnsi="Arial" w:eastAsia="黑体"/>
      <w:kern w:val="1"/>
      <w:sz w:val="24"/>
      <w:szCs w:val="24"/>
    </w:rPr>
  </w:style>
  <w:style w:type="character" w:customStyle="1" w:styleId="322">
    <w:name w:val="h Char1"/>
    <w:qFormat/>
    <w:uiPriority w:val="0"/>
    <w:rPr>
      <w:sz w:val="18"/>
      <w:szCs w:val="18"/>
    </w:rPr>
  </w:style>
  <w:style w:type="character" w:customStyle="1" w:styleId="323">
    <w:name w:val="solutionfonts"/>
    <w:qFormat/>
    <w:uiPriority w:val="0"/>
  </w:style>
  <w:style w:type="character" w:customStyle="1" w:styleId="324">
    <w:name w:val="标题 4 Char2"/>
    <w:link w:val="5"/>
    <w:qFormat/>
    <w:uiPriority w:val="9"/>
    <w:rPr>
      <w:rFonts w:ascii="Arial" w:hAnsi="Arial" w:eastAsia="黑体"/>
      <w:b/>
      <w:bCs/>
      <w:kern w:val="2"/>
      <w:sz w:val="28"/>
      <w:szCs w:val="28"/>
      <w:lang w:val="zh-CN"/>
    </w:rPr>
  </w:style>
  <w:style w:type="character" w:customStyle="1" w:styleId="325">
    <w:name w:val="首行缩进 Char"/>
    <w:qFormat/>
    <w:uiPriority w:val="0"/>
    <w:rPr>
      <w:rFonts w:ascii="宋体" w:eastAsia="宋体"/>
      <w:kern w:val="2"/>
      <w:sz w:val="24"/>
      <w:lang w:val="en-US" w:eastAsia="zh-CN" w:bidi="ar-SA"/>
    </w:rPr>
  </w:style>
  <w:style w:type="character" w:customStyle="1" w:styleId="326">
    <w:name w:val="Char Char52"/>
    <w:qFormat/>
    <w:uiPriority w:val="0"/>
    <w:rPr>
      <w:rFonts w:ascii="宋体" w:hAnsi="Courier New" w:eastAsia="宋体"/>
      <w:kern w:val="2"/>
      <w:sz w:val="21"/>
      <w:lang w:val="en-US" w:eastAsia="zh-CN"/>
    </w:rPr>
  </w:style>
  <w:style w:type="character" w:customStyle="1" w:styleId="327">
    <w:name w:val="正文文本 3 Char"/>
    <w:link w:val="21"/>
    <w:qFormat/>
    <w:uiPriority w:val="0"/>
    <w:rPr>
      <w:kern w:val="2"/>
      <w:sz w:val="21"/>
    </w:rPr>
  </w:style>
  <w:style w:type="character" w:customStyle="1" w:styleId="328">
    <w:name w:val="font31"/>
    <w:qFormat/>
    <w:uiPriority w:val="0"/>
    <w:rPr>
      <w:rFonts w:hint="eastAsia" w:ascii="仿宋" w:hAnsi="仿宋" w:eastAsia="仿宋" w:cs="仿宋"/>
      <w:color w:val="000000"/>
      <w:sz w:val="20"/>
      <w:szCs w:val="20"/>
      <w:u w:val="none"/>
    </w:rPr>
  </w:style>
  <w:style w:type="character" w:customStyle="1" w:styleId="329">
    <w:name w:val="正文说明 Char"/>
    <w:link w:val="330"/>
    <w:qFormat/>
    <w:uiPriority w:val="0"/>
    <w:rPr>
      <w:sz w:val="24"/>
      <w:szCs w:val="24"/>
    </w:rPr>
  </w:style>
  <w:style w:type="paragraph" w:customStyle="1" w:styleId="330">
    <w:name w:val="正文说明"/>
    <w:basedOn w:val="1"/>
    <w:link w:val="329"/>
    <w:qFormat/>
    <w:uiPriority w:val="0"/>
    <w:pPr>
      <w:adjustRightInd/>
      <w:spacing w:line="360" w:lineRule="auto"/>
    </w:pPr>
    <w:rPr>
      <w:kern w:val="0"/>
      <w:sz w:val="24"/>
    </w:rPr>
  </w:style>
  <w:style w:type="character" w:customStyle="1" w:styleId="331">
    <w:name w:val="脚注文本 Char1"/>
    <w:qFormat/>
    <w:uiPriority w:val="0"/>
    <w:rPr>
      <w:rFonts w:ascii="Times New Roman" w:hAnsi="Times New Roman" w:eastAsia="宋体" w:cs="Times New Roman"/>
      <w:sz w:val="18"/>
      <w:szCs w:val="18"/>
    </w:rPr>
  </w:style>
  <w:style w:type="character" w:customStyle="1" w:styleId="332">
    <w:name w:val="Char Char1211"/>
    <w:qFormat/>
    <w:uiPriority w:val="0"/>
    <w:rPr>
      <w:rFonts w:ascii="仿宋_GB2312" w:eastAsia="仿宋_GB2312"/>
      <w:b/>
      <w:bCs/>
      <w:kern w:val="2"/>
      <w:sz w:val="24"/>
      <w:szCs w:val="24"/>
      <w:lang w:val="zh-CN" w:eastAsia="zh-CN" w:bidi="ar-SA"/>
    </w:rPr>
  </w:style>
  <w:style w:type="character" w:customStyle="1" w:styleId="333">
    <w:name w:val="标题 Char"/>
    <w:qFormat/>
    <w:uiPriority w:val="0"/>
    <w:rPr>
      <w:rFonts w:eastAsia="宋体"/>
      <w:b/>
      <w:sz w:val="24"/>
      <w:lang w:val="en-GB" w:eastAsia="zh-CN" w:bidi="ar-SA"/>
    </w:rPr>
  </w:style>
  <w:style w:type="character" w:customStyle="1" w:styleId="334">
    <w:name w:val="Char Char35"/>
    <w:qFormat/>
    <w:uiPriority w:val="6"/>
    <w:rPr>
      <w:rFonts w:ascii="Arial" w:hAnsi="Arial" w:eastAsia="黑体"/>
      <w:b/>
      <w:kern w:val="1"/>
      <w:sz w:val="28"/>
      <w:szCs w:val="28"/>
      <w:lang w:val="zh-CN"/>
    </w:rPr>
  </w:style>
  <w:style w:type="character" w:customStyle="1" w:styleId="335">
    <w:name w:val="纯文本 Char Char Char"/>
    <w:qFormat/>
    <w:uiPriority w:val="0"/>
    <w:rPr>
      <w:rFonts w:ascii="宋体" w:hAnsi="Courier New" w:eastAsia="宋体"/>
      <w:kern w:val="2"/>
      <w:sz w:val="21"/>
      <w:lang w:val="en-US" w:eastAsia="zh-CN" w:bidi="ar-SA"/>
    </w:rPr>
  </w:style>
  <w:style w:type="character" w:customStyle="1" w:styleId="336">
    <w:name w:val="Table Text Char"/>
    <w:link w:val="337"/>
    <w:qFormat/>
    <w:uiPriority w:val="0"/>
    <w:rPr>
      <w:sz w:val="24"/>
      <w:szCs w:val="24"/>
    </w:rPr>
  </w:style>
  <w:style w:type="paragraph" w:customStyle="1" w:styleId="337">
    <w:name w:val="Table Text"/>
    <w:basedOn w:val="1"/>
    <w:link w:val="336"/>
    <w:qFormat/>
    <w:uiPriority w:val="0"/>
    <w:pPr>
      <w:widowControl/>
      <w:spacing w:before="60" w:after="60"/>
      <w:jc w:val="left"/>
    </w:pPr>
    <w:rPr>
      <w:kern w:val="0"/>
      <w:sz w:val="24"/>
    </w:rPr>
  </w:style>
  <w:style w:type="character" w:customStyle="1" w:styleId="338">
    <w:name w:val="正文1 Char1"/>
    <w:qFormat/>
    <w:uiPriority w:val="0"/>
    <w:rPr>
      <w:rFonts w:ascii="仿宋_GB2312" w:hAnsi="Courier New" w:eastAsia="仿宋_GB2312"/>
      <w:kern w:val="28"/>
      <w:sz w:val="24"/>
      <w:szCs w:val="24"/>
      <w:lang w:val="en-US" w:eastAsia="zh-CN"/>
    </w:rPr>
  </w:style>
  <w:style w:type="character" w:customStyle="1" w:styleId="339">
    <w:name w:val="页脚 Char1"/>
    <w:qFormat/>
    <w:uiPriority w:val="0"/>
    <w:rPr>
      <w:rFonts w:eastAsia="宋体"/>
      <w:kern w:val="2"/>
      <w:sz w:val="18"/>
      <w:szCs w:val="18"/>
      <w:lang w:val="en-US" w:eastAsia="zh-CN" w:bidi="ar-SA"/>
    </w:rPr>
  </w:style>
  <w:style w:type="character" w:customStyle="1" w:styleId="340">
    <w:name w:val="Bold"/>
    <w:qFormat/>
    <w:uiPriority w:val="0"/>
    <w:rPr>
      <w:rFonts w:ascii="Arial" w:hAnsi="Arial" w:eastAsia="黑体" w:cs="Times New Roman"/>
      <w:b/>
      <w:kern w:val="2"/>
      <w:sz w:val="32"/>
      <w:szCs w:val="32"/>
      <w:lang w:val="en-US" w:eastAsia="zh-CN" w:bidi="ar-SA"/>
    </w:rPr>
  </w:style>
  <w:style w:type="character" w:customStyle="1" w:styleId="341">
    <w:name w:val="批注文字 Char1"/>
    <w:link w:val="19"/>
    <w:qFormat/>
    <w:uiPriority w:val="0"/>
    <w:rPr>
      <w:kern w:val="2"/>
      <w:sz w:val="21"/>
      <w:szCs w:val="24"/>
    </w:rPr>
  </w:style>
  <w:style w:type="character" w:customStyle="1" w:styleId="342">
    <w:name w:val="签名 Char"/>
    <w:link w:val="42"/>
    <w:qFormat/>
    <w:uiPriority w:val="0"/>
    <w:rPr>
      <w:rFonts w:eastAsia="仿宋_GB2312"/>
      <w:sz w:val="24"/>
    </w:rPr>
  </w:style>
  <w:style w:type="character" w:customStyle="1" w:styleId="343">
    <w:name w:val="hui3"/>
    <w:qFormat/>
    <w:uiPriority w:val="0"/>
    <w:rPr>
      <w:color w:val="333333"/>
    </w:rPr>
  </w:style>
  <w:style w:type="character" w:customStyle="1" w:styleId="344">
    <w:name w:val="Char Char17"/>
    <w:qFormat/>
    <w:uiPriority w:val="6"/>
    <w:rPr>
      <w:rFonts w:eastAsia="仿宋_GB2312"/>
      <w:sz w:val="24"/>
    </w:rPr>
  </w:style>
  <w:style w:type="character" w:customStyle="1" w:styleId="345">
    <w:name w:val="标题 4 字符"/>
    <w:qFormat/>
    <w:uiPriority w:val="9"/>
    <w:rPr>
      <w:rFonts w:ascii="等线 Light" w:hAnsi="等线 Light" w:eastAsia="等线 Light" w:cs="Times New Roman"/>
      <w:b/>
      <w:bCs/>
      <w:snapToGrid w:val="0"/>
      <w:kern w:val="0"/>
      <w:sz w:val="28"/>
      <w:szCs w:val="28"/>
    </w:rPr>
  </w:style>
  <w:style w:type="character" w:customStyle="1" w:styleId="346">
    <w:name w:val="Char Char37"/>
    <w:qFormat/>
    <w:uiPriority w:val="6"/>
    <w:rPr>
      <w:b/>
      <w:kern w:val="1"/>
      <w:sz w:val="44"/>
      <w:szCs w:val="44"/>
    </w:rPr>
  </w:style>
  <w:style w:type="character" w:customStyle="1" w:styleId="347">
    <w:name w:val="列出段落 Char"/>
    <w:qFormat/>
    <w:uiPriority w:val="0"/>
    <w:rPr>
      <w:rFonts w:eastAsia="楷体_GB2312" w:cs="Lucida Sans"/>
      <w:kern w:val="2"/>
      <w:sz w:val="24"/>
      <w:szCs w:val="24"/>
      <w:lang w:val="en-US" w:eastAsia="zh-CN" w:bidi="ar-SA"/>
    </w:rPr>
  </w:style>
  <w:style w:type="character" w:customStyle="1" w:styleId="348">
    <w:name w:val="正文文本缩进 3 Char1"/>
    <w:semiHidden/>
    <w:qFormat/>
    <w:uiPriority w:val="99"/>
    <w:rPr>
      <w:rFonts w:ascii="Times New Roman" w:hAnsi="Times New Roman" w:eastAsia="宋体" w:cs="Times New Roman"/>
      <w:sz w:val="16"/>
      <w:szCs w:val="16"/>
    </w:rPr>
  </w:style>
  <w:style w:type="character" w:customStyle="1" w:styleId="349">
    <w:name w:val="公文正文 Char Char"/>
    <w:link w:val="350"/>
    <w:qFormat/>
    <w:uiPriority w:val="0"/>
    <w:rPr>
      <w:rFonts w:ascii="仿宋_GB2312" w:eastAsia="仿宋_GB2312"/>
      <w:kern w:val="2"/>
      <w:sz w:val="24"/>
      <w:szCs w:val="24"/>
    </w:rPr>
  </w:style>
  <w:style w:type="paragraph" w:customStyle="1" w:styleId="350">
    <w:name w:val="公文正文"/>
    <w:basedOn w:val="1"/>
    <w:link w:val="349"/>
    <w:qFormat/>
    <w:uiPriority w:val="0"/>
    <w:pPr>
      <w:adjustRightInd/>
      <w:spacing w:before="156" w:line="360" w:lineRule="auto"/>
      <w:ind w:firstLine="360" w:firstLineChars="200"/>
    </w:pPr>
    <w:rPr>
      <w:rFonts w:ascii="仿宋_GB2312" w:eastAsia="仿宋_GB2312"/>
      <w:sz w:val="24"/>
    </w:rPr>
  </w:style>
  <w:style w:type="character" w:customStyle="1" w:styleId="351">
    <w:name w:val="Table Text Char1"/>
    <w:qFormat/>
    <w:uiPriority w:val="0"/>
    <w:rPr>
      <w:rFonts w:eastAsia="宋体"/>
      <w:sz w:val="24"/>
      <w:szCs w:val="24"/>
      <w:lang w:val="en-US" w:eastAsia="zh-CN" w:bidi="ar-SA"/>
    </w:rPr>
  </w:style>
  <w:style w:type="character" w:customStyle="1" w:styleId="352">
    <w:name w:val="标题 1 Char Char"/>
    <w:qFormat/>
    <w:uiPriority w:val="0"/>
    <w:rPr>
      <w:rFonts w:hint="eastAsia" w:ascii="宋体" w:hAnsi="宋体" w:eastAsia="宋体"/>
      <w:b/>
      <w:spacing w:val="-2"/>
      <w:sz w:val="24"/>
      <w:lang w:val="en-US" w:eastAsia="zh-CN" w:bidi="ar-SA"/>
    </w:rPr>
  </w:style>
  <w:style w:type="character" w:customStyle="1" w:styleId="353">
    <w:name w:val="正文（缩进2汉字） Char"/>
    <w:link w:val="354"/>
    <w:qFormat/>
    <w:uiPriority w:val="0"/>
    <w:rPr>
      <w:rFonts w:ascii="宋体"/>
    </w:rPr>
  </w:style>
  <w:style w:type="paragraph" w:customStyle="1" w:styleId="354">
    <w:name w:val="正文（缩进2汉字）"/>
    <w:basedOn w:val="1"/>
    <w:link w:val="353"/>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5">
    <w:name w:val="标题 8 Char"/>
    <w:link w:val="9"/>
    <w:qFormat/>
    <w:uiPriority w:val="0"/>
    <w:rPr>
      <w:rFonts w:ascii="Arial" w:hAnsi="Arial" w:eastAsia="黑体"/>
      <w:kern w:val="2"/>
      <w:sz w:val="24"/>
      <w:szCs w:val="24"/>
    </w:rPr>
  </w:style>
  <w:style w:type="character" w:customStyle="1" w:styleId="356">
    <w:name w:val="标书表格字体格式 Char"/>
    <w:qFormat/>
    <w:uiPriority w:val="0"/>
    <w:rPr>
      <w:kern w:val="2"/>
      <w:sz w:val="21"/>
      <w:szCs w:val="24"/>
      <w:lang w:bidi="ar-SA"/>
    </w:rPr>
  </w:style>
  <w:style w:type="character" w:customStyle="1" w:styleId="357">
    <w:name w:val="tw4winError"/>
    <w:qFormat/>
    <w:uiPriority w:val="0"/>
    <w:rPr>
      <w:rFonts w:ascii="Courier New" w:hAnsi="Courier New" w:cs="Courier New"/>
      <w:color w:val="00FF00"/>
      <w:sz w:val="40"/>
      <w:szCs w:val="40"/>
    </w:rPr>
  </w:style>
  <w:style w:type="character" w:customStyle="1" w:styleId="358">
    <w:name w:val="Body Text(ch) Char Char"/>
    <w:qFormat/>
    <w:uiPriority w:val="0"/>
    <w:rPr>
      <w:rFonts w:ascii="宋体"/>
      <w:kern w:val="2"/>
      <w:sz w:val="24"/>
      <w:szCs w:val="21"/>
      <w:lang w:val="zh-CN"/>
    </w:rPr>
  </w:style>
  <w:style w:type="character" w:customStyle="1" w:styleId="359">
    <w:name w:val="正文首行缩进两字 Char"/>
    <w:qFormat/>
    <w:uiPriority w:val="0"/>
    <w:rPr>
      <w:sz w:val="24"/>
      <w:szCs w:val="24"/>
      <w:lang w:val="en-US" w:eastAsia="zh-CN" w:bidi="ar-SA"/>
    </w:rPr>
  </w:style>
  <w:style w:type="character" w:customStyle="1" w:styleId="360">
    <w:name w:val="正文文本 Char"/>
    <w:qFormat/>
    <w:uiPriority w:val="0"/>
    <w:rPr>
      <w:rFonts w:eastAsia="宋体"/>
      <w:kern w:val="2"/>
      <w:sz w:val="24"/>
      <w:szCs w:val="24"/>
      <w:lang w:val="en-US" w:eastAsia="zh-CN" w:bidi="ar-SA"/>
    </w:rPr>
  </w:style>
  <w:style w:type="character" w:customStyle="1" w:styleId="361">
    <w:name w:val="文档结构图 字符1"/>
    <w:qFormat/>
    <w:uiPriority w:val="0"/>
    <w:rPr>
      <w:rFonts w:ascii="宋体" w:hAnsi="Calibri" w:eastAsia="黑体" w:cs="Arial"/>
      <w:snapToGrid w:val="0"/>
      <w:kern w:val="2"/>
      <w:sz w:val="18"/>
      <w:szCs w:val="18"/>
    </w:rPr>
  </w:style>
  <w:style w:type="character" w:customStyle="1" w:styleId="362">
    <w:name w:val="content"/>
    <w:qFormat/>
    <w:uiPriority w:val="0"/>
  </w:style>
  <w:style w:type="character" w:customStyle="1" w:styleId="363">
    <w:name w:val="tw4winPopup"/>
    <w:qFormat/>
    <w:uiPriority w:val="0"/>
    <w:rPr>
      <w:rFonts w:ascii="Courier New" w:hAnsi="Courier New" w:cs="Courier New"/>
      <w:color w:val="008000"/>
      <w:lang w:val="en-US" w:eastAsia="zh-CN"/>
    </w:rPr>
  </w:style>
  <w:style w:type="character" w:customStyle="1" w:styleId="364">
    <w:name w:val="param-name"/>
    <w:qFormat/>
    <w:uiPriority w:val="99"/>
    <w:rPr>
      <w:rFonts w:ascii="Arial" w:hAnsi="Arial" w:eastAsia="黑体" w:cs="Arial"/>
      <w:snapToGrid w:val="0"/>
      <w:kern w:val="0"/>
      <w:szCs w:val="21"/>
    </w:rPr>
  </w:style>
  <w:style w:type="character" w:customStyle="1" w:styleId="365">
    <w:name w:val="标准正文格式 Char"/>
    <w:qFormat/>
    <w:uiPriority w:val="0"/>
    <w:rPr>
      <w:rFonts w:ascii="宋体" w:eastAsia="仿宋_GB2312" w:cs="宋体"/>
      <w:color w:val="000000"/>
      <w:sz w:val="24"/>
      <w:lang w:val="en-US" w:eastAsia="zh-CN" w:bidi="ar-SA"/>
    </w:rPr>
  </w:style>
  <w:style w:type="character" w:customStyle="1" w:styleId="366">
    <w:name w:val="Char Char212"/>
    <w:qFormat/>
    <w:uiPriority w:val="0"/>
    <w:rPr>
      <w:rFonts w:eastAsia="宋体"/>
      <w:b/>
      <w:bCs/>
      <w:kern w:val="2"/>
      <w:sz w:val="21"/>
      <w:szCs w:val="24"/>
      <w:lang w:val="en-US" w:eastAsia="zh-CN" w:bidi="ar-SA"/>
    </w:rPr>
  </w:style>
  <w:style w:type="character" w:customStyle="1" w:styleId="367">
    <w:name w:val="文档结构图 Char"/>
    <w:qFormat/>
    <w:uiPriority w:val="0"/>
    <w:rPr>
      <w:rFonts w:eastAsia="宋体"/>
      <w:kern w:val="2"/>
      <w:sz w:val="21"/>
      <w:szCs w:val="24"/>
      <w:lang w:val="en-US" w:eastAsia="zh-CN" w:bidi="ar-SA"/>
    </w:rPr>
  </w:style>
  <w:style w:type="character" w:customStyle="1" w:styleId="368">
    <w:name w:val="zbggmain style9"/>
    <w:qFormat/>
    <w:uiPriority w:val="0"/>
  </w:style>
  <w:style w:type="character" w:customStyle="1" w:styleId="369">
    <w:name w:val="Char Char16"/>
    <w:qFormat/>
    <w:uiPriority w:val="6"/>
    <w:rPr>
      <w:kern w:val="1"/>
      <w:sz w:val="18"/>
      <w:szCs w:val="18"/>
    </w:rPr>
  </w:style>
  <w:style w:type="character" w:customStyle="1" w:styleId="370">
    <w:name w:val="font51"/>
    <w:qFormat/>
    <w:uiPriority w:val="0"/>
    <w:rPr>
      <w:rFonts w:hint="eastAsia" w:ascii="仿宋" w:hAnsi="仿宋" w:eastAsia="仿宋" w:cs="仿宋"/>
      <w:color w:val="000000"/>
      <w:sz w:val="20"/>
      <w:szCs w:val="20"/>
      <w:u w:val="none"/>
    </w:rPr>
  </w:style>
  <w:style w:type="character" w:customStyle="1" w:styleId="371">
    <w:name w:val="Char Char82"/>
    <w:qFormat/>
    <w:uiPriority w:val="0"/>
    <w:rPr>
      <w:rFonts w:eastAsia="宋体"/>
      <w:b/>
      <w:sz w:val="24"/>
      <w:lang w:val="en-GB" w:eastAsia="zh-CN"/>
    </w:rPr>
  </w:style>
  <w:style w:type="character" w:customStyle="1" w:styleId="372">
    <w:name w:val="正文文本缩进 3 Char"/>
    <w:link w:val="53"/>
    <w:qFormat/>
    <w:uiPriority w:val="0"/>
    <w:rPr>
      <w:kern w:val="2"/>
      <w:sz w:val="24"/>
    </w:rPr>
  </w:style>
  <w:style w:type="character" w:customStyle="1" w:styleId="373">
    <w:name w:val="日期 Char1"/>
    <w:semiHidden/>
    <w:qFormat/>
    <w:uiPriority w:val="99"/>
    <w:rPr>
      <w:rFonts w:ascii="Times New Roman" w:hAnsi="Times New Roman" w:eastAsia="宋体" w:cs="Times New Roman"/>
      <w:szCs w:val="24"/>
    </w:rPr>
  </w:style>
  <w:style w:type="character" w:customStyle="1" w:styleId="374">
    <w:name w:val="页眉 字符"/>
    <w:qFormat/>
    <w:uiPriority w:val="99"/>
    <w:rPr>
      <w:kern w:val="2"/>
      <w:sz w:val="18"/>
      <w:szCs w:val="18"/>
    </w:rPr>
  </w:style>
  <w:style w:type="character" w:customStyle="1" w:styleId="375">
    <w:name w:val="Char Char33"/>
    <w:qFormat/>
    <w:uiPriority w:val="6"/>
    <w:rPr>
      <w:rFonts w:ascii="Arial" w:hAnsi="Arial" w:eastAsia="黑体"/>
      <w:b/>
      <w:kern w:val="1"/>
      <w:sz w:val="24"/>
      <w:szCs w:val="24"/>
    </w:rPr>
  </w:style>
  <w:style w:type="character" w:customStyle="1" w:styleId="376">
    <w:name w:val="b11_01b Char"/>
    <w:link w:val="377"/>
    <w:qFormat/>
    <w:uiPriority w:val="0"/>
    <w:rPr>
      <w:rFonts w:ascii="Verdana" w:hAnsi="Verdana"/>
      <w:b/>
      <w:bCs/>
      <w:color w:val="4A82CA"/>
      <w:sz w:val="17"/>
      <w:szCs w:val="17"/>
    </w:rPr>
  </w:style>
  <w:style w:type="paragraph" w:customStyle="1" w:styleId="377">
    <w:name w:val="b11_01b"/>
    <w:basedOn w:val="1"/>
    <w:next w:val="1"/>
    <w:link w:val="376"/>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8">
    <w:name w:val="Char Char121"/>
    <w:qFormat/>
    <w:uiPriority w:val="6"/>
    <w:rPr>
      <w:rFonts w:ascii="仿宋_GB2312" w:eastAsia="仿宋_GB2312"/>
      <w:b/>
      <w:bCs/>
      <w:kern w:val="2"/>
      <w:sz w:val="24"/>
      <w:szCs w:val="24"/>
      <w:lang w:val="zh-CN" w:eastAsia="zh-CN" w:bidi="ar-SA"/>
    </w:rPr>
  </w:style>
  <w:style w:type="character" w:customStyle="1" w:styleId="379">
    <w:name w:val="Footer-Even Char"/>
    <w:qFormat/>
    <w:uiPriority w:val="0"/>
    <w:rPr>
      <w:rFonts w:eastAsia="宋体"/>
      <w:kern w:val="2"/>
      <w:sz w:val="18"/>
      <w:lang w:val="en-US" w:eastAsia="zh-CN" w:bidi="ar-SA"/>
    </w:rPr>
  </w:style>
  <w:style w:type="character" w:customStyle="1" w:styleId="380">
    <w:name w:val="页脚 Char2"/>
    <w:link w:val="40"/>
    <w:qFormat/>
    <w:locked/>
    <w:uiPriority w:val="99"/>
    <w:rPr>
      <w:kern w:val="2"/>
      <w:sz w:val="18"/>
      <w:szCs w:val="18"/>
    </w:rPr>
  </w:style>
  <w:style w:type="character" w:customStyle="1" w:styleId="381">
    <w:name w:val="Char Char36"/>
    <w:qFormat/>
    <w:uiPriority w:val="6"/>
    <w:rPr>
      <w:rFonts w:ascii="仿宋_GB2312" w:hAnsi="仿宋_GB2312" w:eastAsia="仿宋_GB2312" w:cs="Arial"/>
      <w:b/>
      <w:kern w:val="1"/>
      <w:sz w:val="32"/>
      <w:szCs w:val="32"/>
      <w:lang w:val="zh-CN" w:eastAsia="zh-CN" w:bidi="ar-SA"/>
    </w:rPr>
  </w:style>
  <w:style w:type="character" w:customStyle="1" w:styleId="382">
    <w:name w:val="Char Char61"/>
    <w:qFormat/>
    <w:uiPriority w:val="6"/>
    <w:rPr>
      <w:rFonts w:eastAsia="宋体"/>
      <w:kern w:val="2"/>
      <w:sz w:val="21"/>
      <w:szCs w:val="24"/>
      <w:lang w:val="en-US" w:eastAsia="zh-CN" w:bidi="ar-SA"/>
    </w:rPr>
  </w:style>
  <w:style w:type="character" w:customStyle="1" w:styleId="383">
    <w:name w:val="正文文字缩进 2 Char Char"/>
    <w:qFormat/>
    <w:uiPriority w:val="0"/>
    <w:rPr>
      <w:rFonts w:ascii="宋体"/>
      <w:sz w:val="28"/>
    </w:rPr>
  </w:style>
  <w:style w:type="character" w:customStyle="1" w:styleId="384">
    <w:name w:val="f141"/>
    <w:qFormat/>
    <w:uiPriority w:val="0"/>
    <w:rPr>
      <w:rFonts w:ascii="Tahoma" w:hAnsi="Tahoma" w:eastAsia="宋体"/>
      <w:b/>
      <w:kern w:val="2"/>
      <w:sz w:val="21"/>
      <w:szCs w:val="21"/>
      <w:lang w:val="en-US" w:eastAsia="zh-CN" w:bidi="ar-SA"/>
    </w:rPr>
  </w:style>
  <w:style w:type="character" w:customStyle="1" w:styleId="385">
    <w:name w:val="段落 Char Char"/>
    <w:link w:val="386"/>
    <w:qFormat/>
    <w:uiPriority w:val="0"/>
    <w:rPr>
      <w:rFonts w:ascii="宋体" w:hAnsi="宋体"/>
      <w:sz w:val="24"/>
    </w:rPr>
  </w:style>
  <w:style w:type="paragraph" w:customStyle="1" w:styleId="386">
    <w:name w:val="段落"/>
    <w:basedOn w:val="1"/>
    <w:link w:val="385"/>
    <w:qFormat/>
    <w:uiPriority w:val="0"/>
    <w:pPr>
      <w:adjustRightInd/>
      <w:spacing w:line="360" w:lineRule="auto"/>
      <w:ind w:firstLine="480" w:firstLineChars="200"/>
    </w:pPr>
    <w:rPr>
      <w:rFonts w:ascii="宋体" w:hAnsi="宋体"/>
      <w:kern w:val="0"/>
      <w:sz w:val="24"/>
      <w:szCs w:val="20"/>
    </w:rPr>
  </w:style>
  <w:style w:type="character" w:customStyle="1" w:styleId="387">
    <w:name w:val="标题 3 Char2"/>
    <w:qFormat/>
    <w:uiPriority w:val="0"/>
    <w:rPr>
      <w:rFonts w:eastAsia="宋体"/>
      <w:b/>
      <w:bCs/>
      <w:kern w:val="2"/>
      <w:sz w:val="32"/>
      <w:szCs w:val="32"/>
      <w:lang w:val="en-US" w:eastAsia="zh-CN" w:bidi="ar-SA"/>
    </w:rPr>
  </w:style>
  <w:style w:type="character" w:customStyle="1" w:styleId="388">
    <w:name w:val="apple-converted-space"/>
    <w:qFormat/>
    <w:uiPriority w:val="0"/>
  </w:style>
  <w:style w:type="character" w:customStyle="1" w:styleId="389">
    <w:name w:val="页眉 Char2"/>
    <w:link w:val="41"/>
    <w:qFormat/>
    <w:uiPriority w:val="99"/>
    <w:rPr>
      <w:kern w:val="2"/>
      <w:sz w:val="18"/>
      <w:szCs w:val="18"/>
    </w:rPr>
  </w:style>
  <w:style w:type="character" w:customStyle="1" w:styleId="390">
    <w:name w:val="Char Char9"/>
    <w:qFormat/>
    <w:uiPriority w:val="0"/>
    <w:rPr>
      <w:rFonts w:eastAsia="宋体"/>
      <w:kern w:val="2"/>
      <w:sz w:val="18"/>
      <w:szCs w:val="18"/>
      <w:lang w:val="en-US" w:eastAsia="zh-CN" w:bidi="ar-SA"/>
    </w:rPr>
  </w:style>
  <w:style w:type="character" w:customStyle="1" w:styleId="391">
    <w:name w:val="Char Char41"/>
    <w:qFormat/>
    <w:uiPriority w:val="0"/>
    <w:rPr>
      <w:rFonts w:eastAsia="宋体"/>
      <w:b/>
      <w:sz w:val="24"/>
      <w:lang w:val="en-GB" w:eastAsia="zh-CN" w:bidi="ar-SA"/>
    </w:rPr>
  </w:style>
  <w:style w:type="character" w:customStyle="1" w:styleId="392">
    <w:name w:val="large1"/>
    <w:qFormat/>
    <w:uiPriority w:val="0"/>
    <w:rPr>
      <w:rFonts w:hint="eastAsia" w:ascii="宋体" w:hAnsi="宋体" w:eastAsia="宋体"/>
      <w:sz w:val="21"/>
      <w:szCs w:val="21"/>
    </w:rPr>
  </w:style>
  <w:style w:type="character" w:customStyle="1" w:styleId="393">
    <w:name w:val="正文段 Char"/>
    <w:link w:val="394"/>
    <w:qFormat/>
    <w:uiPriority w:val="0"/>
    <w:rPr>
      <w:sz w:val="24"/>
    </w:rPr>
  </w:style>
  <w:style w:type="paragraph" w:customStyle="1" w:styleId="394">
    <w:name w:val="正文段"/>
    <w:basedOn w:val="1"/>
    <w:link w:val="393"/>
    <w:qFormat/>
    <w:uiPriority w:val="0"/>
    <w:pPr>
      <w:widowControl/>
      <w:snapToGrid w:val="0"/>
      <w:spacing w:after="156" w:afterLines="50"/>
      <w:ind w:firstLine="200" w:firstLineChars="200"/>
    </w:pPr>
    <w:rPr>
      <w:kern w:val="0"/>
      <w:sz w:val="24"/>
      <w:szCs w:val="20"/>
    </w:rPr>
  </w:style>
  <w:style w:type="character" w:customStyle="1" w:styleId="395">
    <w:name w:val="Char Char13"/>
    <w:qFormat/>
    <w:uiPriority w:val="6"/>
    <w:rPr>
      <w:rFonts w:ascii="宋体" w:hAnsi="宋体"/>
      <w:kern w:val="1"/>
      <w:sz w:val="21"/>
      <w:szCs w:val="24"/>
    </w:rPr>
  </w:style>
  <w:style w:type="character" w:customStyle="1" w:styleId="396">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7">
    <w:name w:val="冯广丽 Char"/>
    <w:link w:val="398"/>
    <w:qFormat/>
    <w:uiPriority w:val="0"/>
    <w:rPr>
      <w:rFonts w:ascii="宋体" w:hAnsi="宋体"/>
      <w:kern w:val="2"/>
      <w:sz w:val="24"/>
      <w:szCs w:val="22"/>
    </w:rPr>
  </w:style>
  <w:style w:type="paragraph" w:customStyle="1" w:styleId="398">
    <w:name w:val="冯广丽"/>
    <w:basedOn w:val="1"/>
    <w:link w:val="397"/>
    <w:qFormat/>
    <w:uiPriority w:val="0"/>
    <w:pPr>
      <w:adjustRightInd/>
      <w:spacing w:line="360" w:lineRule="auto"/>
      <w:ind w:firstLine="480" w:firstLineChars="200"/>
    </w:pPr>
    <w:rPr>
      <w:rFonts w:ascii="宋体" w:hAnsi="宋体"/>
      <w:sz w:val="24"/>
      <w:szCs w:val="22"/>
    </w:rPr>
  </w:style>
  <w:style w:type="character" w:customStyle="1" w:styleId="399">
    <w:name w:val="批注文字 字符"/>
    <w:qFormat/>
    <w:uiPriority w:val="0"/>
    <w:rPr>
      <w:rFonts w:ascii="Arial" w:hAnsi="Arial" w:eastAsia="黑体" w:cs="Arial"/>
      <w:snapToGrid w:val="0"/>
      <w:kern w:val="0"/>
      <w:szCs w:val="21"/>
    </w:rPr>
  </w:style>
  <w:style w:type="character" w:customStyle="1" w:styleId="400">
    <w:name w:val="Char Char161"/>
    <w:qFormat/>
    <w:uiPriority w:val="0"/>
    <w:rPr>
      <w:rFonts w:eastAsia="宋体"/>
      <w:b/>
      <w:kern w:val="2"/>
      <w:sz w:val="32"/>
      <w:lang w:val="en-US" w:eastAsia="zh-CN"/>
    </w:rPr>
  </w:style>
  <w:style w:type="character" w:customStyle="1" w:styleId="401">
    <w:name w:val="javascript"/>
    <w:qFormat/>
    <w:uiPriority w:val="0"/>
  </w:style>
  <w:style w:type="character" w:customStyle="1" w:styleId="402">
    <w:name w:val="图名 Char"/>
    <w:qFormat/>
    <w:uiPriority w:val="0"/>
    <w:rPr>
      <w:rFonts w:ascii="Arial" w:hAnsi="Arial" w:eastAsia="黑体"/>
      <w:kern w:val="2"/>
      <w:sz w:val="24"/>
      <w:szCs w:val="24"/>
      <w:lang w:val="en-US" w:eastAsia="zh-CN" w:bidi="ar-SA"/>
    </w:rPr>
  </w:style>
  <w:style w:type="character" w:customStyle="1" w:styleId="403">
    <w:name w:val="Used by Word for text of Help footnotes Char Char"/>
    <w:qFormat/>
    <w:uiPriority w:val="0"/>
    <w:rPr>
      <w:rFonts w:ascii="Times New Roman" w:hAnsi="Times New Roman" w:eastAsia="宋体" w:cs="Times New Roman"/>
      <w:sz w:val="20"/>
      <w:szCs w:val="20"/>
    </w:rPr>
  </w:style>
  <w:style w:type="character" w:customStyle="1" w:styleId="404">
    <w:name w:val="编号，小四 Char"/>
    <w:link w:val="405"/>
    <w:qFormat/>
    <w:uiPriority w:val="0"/>
    <w:rPr>
      <w:rFonts w:ascii="Arial" w:hAnsi="Arial"/>
      <w:sz w:val="24"/>
    </w:rPr>
  </w:style>
  <w:style w:type="paragraph" w:customStyle="1" w:styleId="405">
    <w:name w:val="编号，小四"/>
    <w:basedOn w:val="1"/>
    <w:link w:val="404"/>
    <w:qFormat/>
    <w:uiPriority w:val="0"/>
    <w:pPr>
      <w:tabs>
        <w:tab w:val="left" w:pos="432"/>
      </w:tabs>
      <w:adjustRightInd/>
      <w:spacing w:line="360" w:lineRule="auto"/>
      <w:ind w:left="432" w:hanging="432"/>
    </w:pPr>
    <w:rPr>
      <w:rFonts w:ascii="Arial" w:hAnsi="Arial"/>
      <w:kern w:val="0"/>
      <w:sz w:val="24"/>
      <w:szCs w:val="20"/>
    </w:rPr>
  </w:style>
  <w:style w:type="character" w:customStyle="1" w:styleId="406">
    <w:name w:val="Font Style82"/>
    <w:qFormat/>
    <w:uiPriority w:val="99"/>
    <w:rPr>
      <w:rFonts w:ascii="宋体" w:eastAsia="宋体" w:cs="宋体"/>
      <w:color w:val="000000"/>
      <w:sz w:val="14"/>
      <w:szCs w:val="14"/>
    </w:rPr>
  </w:style>
  <w:style w:type="character" w:customStyle="1" w:styleId="407">
    <w:name w:val="标题 2 Char Char"/>
    <w:qFormat/>
    <w:uiPriority w:val="0"/>
    <w:rPr>
      <w:rFonts w:ascii="楷体_GB2312" w:hAnsi="Arial" w:eastAsia="楷体_GB2312"/>
      <w:b/>
      <w:bCs/>
      <w:kern w:val="2"/>
      <w:sz w:val="24"/>
      <w:szCs w:val="32"/>
      <w:lang w:val="en-US" w:eastAsia="zh-CN" w:bidi="ar-SA"/>
    </w:rPr>
  </w:style>
  <w:style w:type="character" w:customStyle="1" w:styleId="408">
    <w:name w:val="未用 Char"/>
    <w:qFormat/>
    <w:uiPriority w:val="0"/>
    <w:rPr>
      <w:rFonts w:ascii="Arial" w:hAnsi="Arial" w:eastAsia="黑体"/>
      <w:kern w:val="2"/>
      <w:sz w:val="21"/>
      <w:szCs w:val="21"/>
      <w:lang w:val="en-US" w:eastAsia="zh-CN" w:bidi="ar-SA"/>
    </w:rPr>
  </w:style>
  <w:style w:type="character" w:customStyle="1" w:styleId="409">
    <w:name w:val="myp1111"/>
    <w:qFormat/>
    <w:uiPriority w:val="0"/>
    <w:rPr>
      <w:rFonts w:hint="default" w:ascii="ˎ̥" w:hAnsi="ˎ̥"/>
      <w:color w:val="000000"/>
      <w:sz w:val="20"/>
      <w:szCs w:val="20"/>
      <w:u w:val="none"/>
    </w:rPr>
  </w:style>
  <w:style w:type="character" w:customStyle="1" w:styleId="410">
    <w:name w:val="样式 标题 4h4H4Fab-4T5Ref Heading 1rh1Heading sqlsect 1.2.3.... Char"/>
    <w:link w:val="302"/>
    <w:qFormat/>
    <w:uiPriority w:val="0"/>
    <w:rPr>
      <w:rFonts w:ascii="微软雅黑" w:hAnsi="微软雅黑" w:eastAsia="微软雅黑"/>
      <w:b/>
      <w:bCs/>
      <w:kern w:val="2"/>
      <w:sz w:val="24"/>
      <w:szCs w:val="28"/>
    </w:rPr>
  </w:style>
  <w:style w:type="character" w:customStyle="1" w:styleId="411">
    <w:name w:val="h Char Char"/>
    <w:qFormat/>
    <w:uiPriority w:val="0"/>
    <w:rPr>
      <w:rFonts w:eastAsia="宋体"/>
      <w:kern w:val="2"/>
      <w:sz w:val="18"/>
      <w:lang w:val="en-US" w:eastAsia="zh-CN" w:bidi="ar-SA"/>
    </w:rPr>
  </w:style>
  <w:style w:type="character" w:customStyle="1" w:styleId="412">
    <w:name w:val="仿宋正文 Char"/>
    <w:link w:val="413"/>
    <w:qFormat/>
    <w:uiPriority w:val="0"/>
    <w:rPr>
      <w:rFonts w:ascii="仿宋_GB2312" w:eastAsia="仿宋_GB2312"/>
      <w:kern w:val="2"/>
      <w:sz w:val="24"/>
      <w:lang w:val="en-US" w:eastAsia="zh-CN" w:bidi="ar-SA"/>
    </w:rPr>
  </w:style>
  <w:style w:type="paragraph" w:customStyle="1" w:styleId="413">
    <w:name w:val="仿宋正文"/>
    <w:basedOn w:val="1"/>
    <w:link w:val="412"/>
    <w:qFormat/>
    <w:uiPriority w:val="0"/>
    <w:pPr>
      <w:adjustRightInd/>
      <w:spacing w:line="360" w:lineRule="auto"/>
      <w:ind w:firstLine="480" w:firstLineChars="200"/>
    </w:pPr>
    <w:rPr>
      <w:rFonts w:ascii="仿宋_GB2312" w:eastAsia="仿宋_GB2312"/>
      <w:sz w:val="24"/>
      <w:szCs w:val="20"/>
    </w:rPr>
  </w:style>
  <w:style w:type="character" w:customStyle="1" w:styleId="414">
    <w:name w:val="正文首行缩进 Char Char Char Char Char Char"/>
    <w:qFormat/>
    <w:uiPriority w:val="0"/>
    <w:rPr>
      <w:rFonts w:ascii="宋体" w:eastAsia="宋体"/>
      <w:kern w:val="2"/>
      <w:sz w:val="24"/>
      <w:lang w:val="zh-CN" w:bidi="ar-SA"/>
    </w:rPr>
  </w:style>
  <w:style w:type="character" w:customStyle="1" w:styleId="415">
    <w:name w:val="样式 宋体"/>
    <w:qFormat/>
    <w:uiPriority w:val="0"/>
    <w:rPr>
      <w:rFonts w:ascii="宋体" w:hAnsi="宋体"/>
      <w:sz w:val="24"/>
    </w:rPr>
  </w:style>
  <w:style w:type="character" w:customStyle="1" w:styleId="416">
    <w:name w:val="tw4winJump"/>
    <w:qFormat/>
    <w:uiPriority w:val="0"/>
    <w:rPr>
      <w:rFonts w:ascii="Courier New" w:hAnsi="Courier New" w:cs="Courier New"/>
      <w:color w:val="008080"/>
      <w:lang w:val="en-US" w:eastAsia="zh-CN"/>
    </w:rPr>
  </w:style>
  <w:style w:type="character" w:customStyle="1" w:styleId="417">
    <w:name w:val="标题 1 字符"/>
    <w:qFormat/>
    <w:uiPriority w:val="9"/>
    <w:rPr>
      <w:rFonts w:ascii="Arial" w:hAnsi="Arial" w:eastAsia="黑体" w:cs="Arial"/>
      <w:b/>
      <w:bCs/>
      <w:snapToGrid w:val="0"/>
      <w:kern w:val="44"/>
      <w:sz w:val="44"/>
      <w:szCs w:val="44"/>
    </w:rPr>
  </w:style>
  <w:style w:type="character" w:customStyle="1" w:styleId="418">
    <w:name w:val="style36"/>
    <w:basedOn w:val="69"/>
    <w:qFormat/>
    <w:uiPriority w:val="0"/>
    <w:rPr>
      <w:rFonts w:ascii="Arial" w:hAnsi="Arial" w:eastAsia="黑体" w:cs="Arial"/>
      <w:snapToGrid w:val="0"/>
      <w:kern w:val="0"/>
      <w:szCs w:val="21"/>
    </w:rPr>
  </w:style>
  <w:style w:type="character" w:customStyle="1" w:styleId="419">
    <w:name w:val="pt9"/>
    <w:qFormat/>
    <w:uiPriority w:val="0"/>
    <w:rPr>
      <w:rFonts w:ascii="仿宋_GB2312" w:eastAsia="微软雅黑"/>
      <w:b/>
      <w:kern w:val="2"/>
      <w:sz w:val="32"/>
      <w:szCs w:val="32"/>
      <w:lang w:val="en-US" w:eastAsia="zh-CN" w:bidi="ar-SA"/>
    </w:rPr>
  </w:style>
  <w:style w:type="character" w:customStyle="1" w:styleId="420">
    <w:name w:val="DO_NOT_TRANSLATE"/>
    <w:qFormat/>
    <w:uiPriority w:val="0"/>
    <w:rPr>
      <w:rFonts w:ascii="Courier New" w:hAnsi="Courier New" w:cs="Courier New"/>
      <w:color w:val="800000"/>
      <w:lang w:val="en-US" w:eastAsia="zh-CN"/>
    </w:rPr>
  </w:style>
  <w:style w:type="character" w:customStyle="1" w:styleId="421">
    <w:name w:val="标书1 Char1"/>
    <w:qFormat/>
    <w:uiPriority w:val="0"/>
    <w:rPr>
      <w:rFonts w:eastAsia="宋体"/>
      <w:b/>
      <w:bCs/>
      <w:kern w:val="44"/>
      <w:sz w:val="44"/>
      <w:szCs w:val="44"/>
      <w:lang w:val="en-US" w:eastAsia="zh-CN" w:bidi="ar-SA"/>
    </w:rPr>
  </w:style>
  <w:style w:type="character" w:customStyle="1" w:styleId="422">
    <w:name w:val="页脚 字符"/>
    <w:qFormat/>
    <w:uiPriority w:val="99"/>
    <w:rPr>
      <w:kern w:val="2"/>
      <w:sz w:val="18"/>
      <w:szCs w:val="18"/>
    </w:rPr>
  </w:style>
  <w:style w:type="character" w:customStyle="1" w:styleId="423">
    <w:name w:val="正文2 Char"/>
    <w:qFormat/>
    <w:uiPriority w:val="0"/>
    <w:rPr>
      <w:rFonts w:eastAsia="宋体"/>
      <w:kern w:val="2"/>
      <w:sz w:val="24"/>
      <w:lang w:val="en-US" w:eastAsia="zh-CN" w:bidi="ar-SA"/>
    </w:rPr>
  </w:style>
  <w:style w:type="character" w:customStyle="1" w:styleId="424">
    <w:name w:val="Char Char21"/>
    <w:qFormat/>
    <w:uiPriority w:val="6"/>
    <w:rPr>
      <w:rFonts w:ascii="宋体" w:hAnsi="宋体"/>
      <w:kern w:val="1"/>
      <w:sz w:val="24"/>
      <w:szCs w:val="21"/>
      <w:lang w:val="zh-CN"/>
    </w:rPr>
  </w:style>
  <w:style w:type="character" w:customStyle="1" w:styleId="425">
    <w:name w:val="样式 正文缩进 + 首行缩进:  2 字符 Char Char"/>
    <w:link w:val="426"/>
    <w:qFormat/>
    <w:uiPriority w:val="0"/>
    <w:rPr>
      <w:rFonts w:cs="宋体"/>
      <w:kern w:val="2"/>
      <w:sz w:val="24"/>
    </w:rPr>
  </w:style>
  <w:style w:type="paragraph" w:customStyle="1" w:styleId="426">
    <w:name w:val="样式 正文缩进 + 首行缩进:  2 字符"/>
    <w:basedOn w:val="15"/>
    <w:link w:val="425"/>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7">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428">
    <w:name w:val="gray6"/>
    <w:basedOn w:val="69"/>
    <w:qFormat/>
    <w:uiPriority w:val="0"/>
    <w:rPr>
      <w:rFonts w:ascii="Arial" w:hAnsi="Arial" w:eastAsia="黑体" w:cs="Arial"/>
      <w:snapToGrid w:val="0"/>
      <w:kern w:val="0"/>
      <w:szCs w:val="21"/>
    </w:rPr>
  </w:style>
  <w:style w:type="character" w:customStyle="1" w:styleId="429">
    <w:name w:val="hui"/>
    <w:basedOn w:val="69"/>
    <w:qFormat/>
    <w:uiPriority w:val="0"/>
    <w:rPr>
      <w:rFonts w:ascii="Arial" w:hAnsi="Arial" w:eastAsia="黑体" w:cs="Arial"/>
      <w:snapToGrid w:val="0"/>
      <w:kern w:val="0"/>
      <w:szCs w:val="21"/>
    </w:rPr>
  </w:style>
  <w:style w:type="character" w:customStyle="1" w:styleId="430">
    <w:name w:val="哈哈正文 Char Char"/>
    <w:qFormat/>
    <w:uiPriority w:val="0"/>
    <w:rPr>
      <w:rFonts w:ascii="宋体" w:hAnsi="宋体" w:eastAsia="宋体" w:cs="宋体"/>
      <w:kern w:val="2"/>
      <w:sz w:val="24"/>
      <w:lang w:val="en-US" w:eastAsia="zh-CN" w:bidi="ar-SA"/>
    </w:rPr>
  </w:style>
  <w:style w:type="paragraph" w:customStyle="1" w:styleId="431">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2">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3">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4">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5">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6">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7">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38">
    <w:name w:val="标题4_自定义"/>
    <w:basedOn w:val="5"/>
    <w:qFormat/>
    <w:uiPriority w:val="0"/>
    <w:pPr>
      <w:adjustRightInd/>
      <w:spacing w:before="0" w:after="0" w:line="360" w:lineRule="auto"/>
    </w:pPr>
    <w:rPr>
      <w:rFonts w:ascii="Verdana" w:eastAsia="Verdana"/>
      <w:sz w:val="21"/>
      <w:lang w:val="en-US"/>
    </w:rPr>
  </w:style>
  <w:style w:type="paragraph" w:customStyle="1" w:styleId="439">
    <w:name w:val="正文 内标 序号标"/>
    <w:basedOn w:val="440"/>
    <w:qFormat/>
    <w:uiPriority w:val="0"/>
    <w:pPr>
      <w:tabs>
        <w:tab w:val="left" w:pos="0"/>
      </w:tabs>
      <w:adjustRightInd/>
      <w:spacing w:before="0"/>
      <w:ind w:firstLine="482"/>
    </w:pPr>
    <w:rPr>
      <w:rFonts w:ascii="微软雅黑" w:hAnsi="微软雅黑"/>
      <w:sz w:val="24"/>
      <w:szCs w:val="24"/>
    </w:rPr>
  </w:style>
  <w:style w:type="paragraph" w:customStyle="1" w:styleId="440">
    <w:name w:val="My正文"/>
    <w:basedOn w:val="1"/>
    <w:qFormat/>
    <w:uiPriority w:val="0"/>
    <w:pPr>
      <w:spacing w:before="120" w:line="360" w:lineRule="auto"/>
      <w:ind w:firstLine="567"/>
    </w:pPr>
    <w:rPr>
      <w:rFonts w:ascii="Arial" w:hAnsi="Arial"/>
      <w:sz w:val="20"/>
      <w:szCs w:val="20"/>
    </w:rPr>
  </w:style>
  <w:style w:type="paragraph" w:customStyle="1" w:styleId="441">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2">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3">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4">
    <w:name w:val="修订2"/>
    <w:qFormat/>
    <w:uiPriority w:val="0"/>
    <w:rPr>
      <w:rFonts w:ascii="Times New Roman" w:hAnsi="Times New Roman" w:eastAsia="宋体" w:cs="Times New Roman"/>
      <w:kern w:val="2"/>
      <w:sz w:val="21"/>
      <w:lang w:val="en-US" w:eastAsia="zh-CN" w:bidi="ar-SA"/>
    </w:rPr>
  </w:style>
  <w:style w:type="paragraph" w:customStyle="1" w:styleId="445">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6">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7">
    <w:name w:val="文章标题"/>
    <w:next w:val="448"/>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48">
    <w:name w:val="封面公司名"/>
    <w:qFormat/>
    <w:uiPriority w:val="0"/>
    <w:pPr>
      <w:jc w:val="center"/>
    </w:pPr>
    <w:rPr>
      <w:rFonts w:ascii="Arial" w:hAnsi="Arial" w:eastAsia="楷体_GB2312" w:cs="宋体"/>
      <w:bCs/>
      <w:kern w:val="2"/>
      <w:sz w:val="28"/>
      <w:lang w:val="en-US" w:eastAsia="zh-CN" w:bidi="ar-SA"/>
    </w:rPr>
  </w:style>
  <w:style w:type="paragraph" w:customStyle="1" w:styleId="449">
    <w:name w:val="Char1 Char Char Char5"/>
    <w:basedOn w:val="1"/>
    <w:qFormat/>
    <w:uiPriority w:val="0"/>
    <w:pPr>
      <w:adjustRightInd/>
      <w:ind w:firstLine="200" w:firstLineChars="200"/>
    </w:pPr>
    <w:rPr>
      <w:rFonts w:ascii="Tahoma" w:hAnsi="Tahoma"/>
      <w:sz w:val="24"/>
      <w:szCs w:val="20"/>
    </w:rPr>
  </w:style>
  <w:style w:type="paragraph" w:customStyle="1" w:styleId="450">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1">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2">
    <w:name w:val="Char Char Char Char Char Char Char Char"/>
    <w:basedOn w:val="1"/>
    <w:qFormat/>
    <w:uiPriority w:val="0"/>
    <w:pPr>
      <w:tabs>
        <w:tab w:val="left" w:pos="360"/>
      </w:tabs>
    </w:pPr>
    <w:rPr>
      <w:sz w:val="24"/>
      <w:szCs w:val="20"/>
    </w:rPr>
  </w:style>
  <w:style w:type="paragraph" w:customStyle="1" w:styleId="453">
    <w:name w:val="Char Char11 Char Char Char"/>
    <w:basedOn w:val="1"/>
    <w:qFormat/>
    <w:uiPriority w:val="0"/>
    <w:pPr>
      <w:spacing w:line="360" w:lineRule="auto"/>
    </w:pPr>
    <w:rPr>
      <w:szCs w:val="20"/>
    </w:rPr>
  </w:style>
  <w:style w:type="paragraph" w:customStyle="1" w:styleId="454">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5">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6">
    <w:name w:val="样式3"/>
    <w:basedOn w:val="457"/>
    <w:qFormat/>
    <w:uiPriority w:val="0"/>
    <w:pPr>
      <w:tabs>
        <w:tab w:val="left" w:pos="2790"/>
        <w:tab w:val="left" w:pos="4230"/>
      </w:tabs>
      <w:spacing w:before="312" w:beforeLines="100"/>
      <w:jc w:val="left"/>
    </w:pPr>
  </w:style>
  <w:style w:type="paragraph" w:customStyle="1" w:styleId="457">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8">
    <w:name w:val="Char Char1 Char Char1 Char Char1"/>
    <w:basedOn w:val="1"/>
    <w:qFormat/>
    <w:uiPriority w:val="0"/>
    <w:pPr>
      <w:tabs>
        <w:tab w:val="left" w:pos="840"/>
      </w:tabs>
      <w:ind w:left="840" w:hanging="420"/>
    </w:pPr>
    <w:rPr>
      <w:rFonts w:ascii="Tahoma" w:hAnsi="Tahoma"/>
      <w:sz w:val="24"/>
    </w:rPr>
  </w:style>
  <w:style w:type="paragraph" w:customStyle="1" w:styleId="459">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0">
    <w:name w:val="标书标题2"/>
    <w:basedOn w:val="4"/>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1">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2">
    <w:name w:val="正文21"/>
    <w:basedOn w:val="1"/>
    <w:qFormat/>
    <w:uiPriority w:val="0"/>
    <w:pPr>
      <w:adjustRightInd/>
      <w:spacing w:before="156" w:line="360" w:lineRule="auto"/>
      <w:ind w:firstLine="510" w:firstLineChars="200"/>
    </w:pPr>
    <w:rPr>
      <w:sz w:val="24"/>
      <w:szCs w:val="20"/>
    </w:rPr>
  </w:style>
  <w:style w:type="paragraph" w:customStyle="1" w:styleId="463">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4">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5">
    <w:name w:val="Char1"/>
    <w:basedOn w:val="1"/>
    <w:qFormat/>
    <w:uiPriority w:val="0"/>
    <w:rPr>
      <w:rFonts w:ascii="仿宋_GB2312" w:eastAsia="仿宋_GB2312"/>
      <w:b/>
      <w:sz w:val="32"/>
      <w:szCs w:val="32"/>
    </w:rPr>
  </w:style>
  <w:style w:type="paragraph" w:customStyle="1" w:styleId="466">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7">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68">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69">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0">
    <w:name w:val="6级标题"/>
    <w:basedOn w:val="471"/>
    <w:qFormat/>
    <w:uiPriority w:val="0"/>
    <w:pPr>
      <w:keepNext/>
      <w:tabs>
        <w:tab w:val="left" w:pos="360"/>
      </w:tabs>
      <w:spacing w:before="0" w:after="0"/>
      <w:outlineLvl w:val="5"/>
    </w:pPr>
  </w:style>
  <w:style w:type="paragraph" w:customStyle="1" w:styleId="471">
    <w:name w:val="5级标题"/>
    <w:basedOn w:val="472"/>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2">
    <w:name w:val="4级标题"/>
    <w:basedOn w:val="255"/>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3">
    <w:name w:val="样式 正文文本缩进 + 段前: 2 字符"/>
    <w:basedOn w:val="1"/>
    <w:qFormat/>
    <w:uiPriority w:val="0"/>
    <w:pPr>
      <w:adjustRightInd/>
      <w:ind w:left="420" w:leftChars="200"/>
      <w:jc w:val="left"/>
    </w:pPr>
    <w:rPr>
      <w:sz w:val="28"/>
      <w:szCs w:val="20"/>
      <w:lang w:eastAsia="zh-TW"/>
    </w:rPr>
  </w:style>
  <w:style w:type="paragraph" w:customStyle="1" w:styleId="474">
    <w:name w:val="Char2 Char Char"/>
    <w:basedOn w:val="1"/>
    <w:qFormat/>
    <w:uiPriority w:val="0"/>
    <w:pPr>
      <w:adjustRightInd/>
    </w:pPr>
    <w:rPr>
      <w:rFonts w:ascii="Tahoma" w:hAnsi="Tahoma"/>
      <w:sz w:val="24"/>
      <w:szCs w:val="20"/>
    </w:rPr>
  </w:style>
  <w:style w:type="paragraph" w:customStyle="1" w:styleId="475">
    <w:name w:val="_Style 11"/>
    <w:basedOn w:val="1"/>
    <w:qFormat/>
    <w:uiPriority w:val="34"/>
    <w:pPr>
      <w:adjustRightInd/>
      <w:ind w:firstLine="420" w:firstLineChars="200"/>
    </w:pPr>
    <w:rPr>
      <w:rFonts w:eastAsia="仿宋_GB2312"/>
      <w:sz w:val="28"/>
    </w:rPr>
  </w:style>
  <w:style w:type="paragraph" w:customStyle="1" w:styleId="476">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7">
    <w:name w:val="Char Char Char"/>
    <w:basedOn w:val="1"/>
    <w:qFormat/>
    <w:uiPriority w:val="0"/>
    <w:rPr>
      <w:rFonts w:ascii="Tahoma" w:hAnsi="Tahoma"/>
      <w:sz w:val="24"/>
      <w:szCs w:val="20"/>
    </w:rPr>
  </w:style>
  <w:style w:type="paragraph" w:customStyle="1" w:styleId="478">
    <w:name w:val="数字标题6"/>
    <w:basedOn w:val="7"/>
    <w:next w:val="1"/>
    <w:qFormat/>
    <w:uiPriority w:val="0"/>
    <w:pPr>
      <w:tabs>
        <w:tab w:val="left" w:pos="1080"/>
      </w:tabs>
      <w:ind w:left="1080" w:hanging="1080"/>
    </w:pPr>
    <w:rPr>
      <w:rFonts w:ascii="Times New Roman" w:hAnsi="Times New Roman" w:eastAsia="宋体"/>
      <w:i/>
    </w:rPr>
  </w:style>
  <w:style w:type="paragraph" w:customStyle="1" w:styleId="479">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0">
    <w:name w:val="No Spacing"/>
    <w:basedOn w:val="1"/>
    <w:link w:val="930"/>
    <w:qFormat/>
    <w:uiPriority w:val="99"/>
    <w:rPr>
      <w:szCs w:val="22"/>
    </w:rPr>
  </w:style>
  <w:style w:type="paragraph" w:customStyle="1" w:styleId="481">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2">
    <w:name w:val="Char Char Char Char Char Char Char Char Char Char Char Char1 Char1"/>
    <w:basedOn w:val="1"/>
    <w:qFormat/>
    <w:uiPriority w:val="6"/>
    <w:rPr>
      <w:rFonts w:ascii="Tahoma" w:hAnsi="Tahoma" w:cs="仿宋_GB2312"/>
      <w:sz w:val="24"/>
      <w:szCs w:val="20"/>
    </w:rPr>
  </w:style>
  <w:style w:type="paragraph" w:customStyle="1" w:styleId="483">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4">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5">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6">
    <w:name w:val="MM Topic 2"/>
    <w:basedOn w:val="4"/>
    <w:qFormat/>
    <w:uiPriority w:val="0"/>
    <w:pPr>
      <w:tabs>
        <w:tab w:val="left" w:pos="1260"/>
      </w:tabs>
      <w:ind w:left="1260" w:hanging="420"/>
    </w:pPr>
    <w:rPr>
      <w:rFonts w:ascii="Arial" w:hAnsi="Arial" w:eastAsia="黑体"/>
      <w:lang w:val="en-US"/>
    </w:rPr>
  </w:style>
  <w:style w:type="paragraph" w:customStyle="1" w:styleId="487">
    <w:name w:val="五级无标题条"/>
    <w:basedOn w:val="1"/>
    <w:qFormat/>
    <w:uiPriority w:val="0"/>
    <w:pPr>
      <w:adjustRightInd/>
    </w:pPr>
  </w:style>
  <w:style w:type="paragraph" w:customStyle="1" w:styleId="488">
    <w:name w:val="Char5"/>
    <w:basedOn w:val="1"/>
    <w:qFormat/>
    <w:uiPriority w:val="0"/>
    <w:rPr>
      <w:rFonts w:ascii="仿宋_GB2312" w:eastAsia="仿宋_GB2312"/>
      <w:b/>
      <w:sz w:val="32"/>
      <w:szCs w:val="32"/>
    </w:rPr>
  </w:style>
  <w:style w:type="paragraph" w:customStyle="1" w:styleId="489">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0">
    <w:name w:val="彩色列表 - 强调文字颜色 12"/>
    <w:basedOn w:val="1"/>
    <w:qFormat/>
    <w:uiPriority w:val="0"/>
    <w:pPr>
      <w:adjustRightInd/>
      <w:ind w:firstLine="420" w:firstLineChars="200"/>
    </w:pPr>
    <w:rPr>
      <w:rFonts w:ascii="Calibri" w:hAnsi="Calibri"/>
      <w:szCs w:val="22"/>
    </w:rPr>
  </w:style>
  <w:style w:type="paragraph" w:customStyle="1" w:styleId="491">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2">
    <w:name w:val="Char2"/>
    <w:basedOn w:val="1"/>
    <w:qFormat/>
    <w:uiPriority w:val="0"/>
    <w:rPr>
      <w:rFonts w:ascii="仿宋_GB2312" w:eastAsia="仿宋_GB2312"/>
      <w:b/>
      <w:sz w:val="32"/>
      <w:szCs w:val="32"/>
    </w:rPr>
  </w:style>
  <w:style w:type="paragraph" w:customStyle="1" w:styleId="493">
    <w:name w:val="数字标题3"/>
    <w:basedOn w:val="2"/>
    <w:next w:val="1"/>
    <w:qFormat/>
    <w:uiPriority w:val="0"/>
    <w:pPr>
      <w:spacing w:line="240" w:lineRule="auto"/>
    </w:pPr>
    <w:rPr>
      <w:sz w:val="28"/>
      <w:szCs w:val="28"/>
    </w:rPr>
  </w:style>
  <w:style w:type="paragraph" w:customStyle="1" w:styleId="494">
    <w:name w:val="FA正文"/>
    <w:basedOn w:val="1"/>
    <w:qFormat/>
    <w:uiPriority w:val="0"/>
    <w:pPr>
      <w:spacing w:line="360" w:lineRule="auto"/>
      <w:ind w:firstLine="480" w:firstLineChars="200"/>
    </w:pPr>
    <w:rPr>
      <w:rFonts w:hAnsi="宋体"/>
      <w:sz w:val="24"/>
      <w:szCs w:val="20"/>
    </w:rPr>
  </w:style>
  <w:style w:type="paragraph" w:customStyle="1" w:styleId="495">
    <w:name w:val="MM Topic 5"/>
    <w:basedOn w:val="6"/>
    <w:qFormat/>
    <w:uiPriority w:val="0"/>
    <w:pPr>
      <w:tabs>
        <w:tab w:val="left" w:pos="2520"/>
      </w:tabs>
      <w:adjustRightInd/>
      <w:ind w:left="2520" w:hanging="420"/>
    </w:pPr>
  </w:style>
  <w:style w:type="paragraph" w:customStyle="1" w:styleId="496">
    <w:name w:val="Char Char Char Char Char Char Char Char Char Char1"/>
    <w:basedOn w:val="1"/>
    <w:qFormat/>
    <w:uiPriority w:val="0"/>
    <w:rPr>
      <w:rFonts w:ascii="仿宋_GB2312" w:eastAsia="仿宋_GB2312"/>
      <w:b/>
      <w:sz w:val="32"/>
      <w:szCs w:val="32"/>
    </w:rPr>
  </w:style>
  <w:style w:type="paragraph" w:customStyle="1" w:styleId="497">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8">
    <w:name w:val="修订1"/>
    <w:qFormat/>
    <w:uiPriority w:val="3"/>
    <w:rPr>
      <w:rFonts w:ascii="Times New Roman" w:hAnsi="Times New Roman" w:eastAsia="宋体" w:cs="Times New Roman"/>
      <w:color w:val="000000"/>
      <w:kern w:val="1"/>
      <w:sz w:val="21"/>
      <w:lang w:val="en-US" w:eastAsia="zh-CN" w:bidi="ar-SA"/>
    </w:rPr>
  </w:style>
  <w:style w:type="paragraph" w:customStyle="1" w:styleId="499">
    <w:name w:val="Char2 Char Char Char"/>
    <w:basedOn w:val="1"/>
    <w:qFormat/>
    <w:uiPriority w:val="0"/>
    <w:rPr>
      <w:rFonts w:ascii="仿宋_GB2312" w:eastAsia="仿宋_GB2312"/>
      <w:b/>
      <w:sz w:val="32"/>
      <w:szCs w:val="32"/>
    </w:rPr>
  </w:style>
  <w:style w:type="paragraph" w:customStyle="1" w:styleId="500">
    <w:name w:val="Char2 Char Char Char1"/>
    <w:basedOn w:val="1"/>
    <w:qFormat/>
    <w:uiPriority w:val="6"/>
    <w:rPr>
      <w:rFonts w:ascii="仿宋_GB2312" w:eastAsia="仿宋_GB2312"/>
      <w:b/>
      <w:sz w:val="32"/>
      <w:szCs w:val="32"/>
    </w:rPr>
  </w:style>
  <w:style w:type="paragraph" w:customStyle="1" w:styleId="501">
    <w:name w:val="默认段落样式"/>
    <w:basedOn w:val="128"/>
    <w:qFormat/>
    <w:uiPriority w:val="0"/>
    <w:pPr>
      <w:spacing w:before="0"/>
      <w:ind w:firstLine="480"/>
      <w:outlineLvl w:val="2"/>
    </w:pPr>
    <w:rPr>
      <w:rFonts w:ascii="仿宋_GB2312" w:hAnsi="宋体" w:eastAsia="仿宋_GB2312"/>
      <w:color w:val="000000"/>
      <w:szCs w:val="24"/>
    </w:rPr>
  </w:style>
  <w:style w:type="paragraph" w:customStyle="1" w:styleId="502">
    <w:name w:val="图中文字"/>
    <w:basedOn w:val="1"/>
    <w:qFormat/>
    <w:uiPriority w:val="0"/>
    <w:pPr>
      <w:snapToGrid w:val="0"/>
      <w:spacing w:line="0" w:lineRule="atLeast"/>
      <w:ind w:firstLine="200" w:firstLineChars="200"/>
      <w:jc w:val="center"/>
    </w:pPr>
    <w:rPr>
      <w:sz w:val="24"/>
      <w:szCs w:val="20"/>
    </w:rPr>
  </w:style>
  <w:style w:type="paragraph" w:customStyle="1" w:styleId="503">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4">
    <w:name w:val="MM Topic 3"/>
    <w:basedOn w:val="2"/>
    <w:qFormat/>
    <w:uiPriority w:val="0"/>
    <w:pPr>
      <w:tabs>
        <w:tab w:val="left" w:pos="1680"/>
      </w:tabs>
      <w:adjustRightInd/>
      <w:ind w:left="1680" w:hanging="420"/>
    </w:pPr>
  </w:style>
  <w:style w:type="paragraph" w:customStyle="1" w:styleId="505">
    <w:name w:val="标准小四"/>
    <w:basedOn w:val="1"/>
    <w:qFormat/>
    <w:uiPriority w:val="0"/>
    <w:pPr>
      <w:spacing w:line="360" w:lineRule="auto"/>
      <w:ind w:firstLine="480" w:firstLineChars="200"/>
    </w:pPr>
    <w:rPr>
      <w:rFonts w:ascii="Arial" w:hAnsi="Arial"/>
      <w:sz w:val="24"/>
      <w:szCs w:val="21"/>
    </w:rPr>
  </w:style>
  <w:style w:type="paragraph" w:customStyle="1" w:styleId="506">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507">
    <w:name w:val="表格（小）"/>
    <w:basedOn w:val="1"/>
    <w:qFormat/>
    <w:uiPriority w:val="0"/>
    <w:pPr>
      <w:adjustRightInd/>
      <w:snapToGrid w:val="0"/>
      <w:spacing w:line="300" w:lineRule="auto"/>
    </w:pPr>
    <w:rPr>
      <w:rFonts w:eastAsia="仿宋"/>
      <w:szCs w:val="21"/>
    </w:rPr>
  </w:style>
  <w:style w:type="paragraph" w:customStyle="1" w:styleId="508">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09">
    <w:name w:val="Char2 Char Char1"/>
    <w:basedOn w:val="1"/>
    <w:qFormat/>
    <w:uiPriority w:val="6"/>
    <w:pPr>
      <w:adjustRightInd/>
    </w:pPr>
    <w:rPr>
      <w:rFonts w:ascii="Tahoma" w:hAnsi="Tahoma"/>
      <w:sz w:val="24"/>
      <w:szCs w:val="20"/>
    </w:rPr>
  </w:style>
  <w:style w:type="paragraph" w:customStyle="1" w:styleId="510">
    <w:name w:val="列出段落5"/>
    <w:basedOn w:val="1"/>
    <w:qFormat/>
    <w:uiPriority w:val="0"/>
    <w:pPr>
      <w:spacing w:line="360" w:lineRule="auto"/>
      <w:ind w:firstLine="200" w:firstLineChars="200"/>
    </w:pPr>
    <w:rPr>
      <w:rFonts w:eastAsia="楷体_GB2312" w:cs="Lucida Sans"/>
      <w:sz w:val="24"/>
    </w:rPr>
  </w:style>
  <w:style w:type="paragraph" w:customStyle="1" w:styleId="511">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2">
    <w:name w:val="表格文字"/>
    <w:basedOn w:val="1"/>
    <w:next w:val="15"/>
    <w:qFormat/>
    <w:uiPriority w:val="0"/>
    <w:pPr>
      <w:adjustRightInd/>
      <w:ind w:firstLine="200" w:firstLineChars="200"/>
    </w:pPr>
    <w:rPr>
      <w:rFonts w:ascii="Arial" w:hAnsi="Arial"/>
      <w:spacing w:val="-5"/>
      <w:kern w:val="0"/>
      <w:sz w:val="24"/>
      <w:szCs w:val="20"/>
    </w:rPr>
  </w:style>
  <w:style w:type="paragraph" w:customStyle="1" w:styleId="513">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4">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5">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6">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7">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8">
    <w:name w:val="_Style 3"/>
    <w:basedOn w:val="1"/>
    <w:qFormat/>
    <w:uiPriority w:val="0"/>
    <w:pPr>
      <w:adjustRightInd/>
      <w:ind w:firstLine="420" w:firstLineChars="200"/>
    </w:pPr>
    <w:rPr>
      <w:rFonts w:eastAsia="仿宋_GB2312"/>
      <w:sz w:val="28"/>
    </w:rPr>
  </w:style>
  <w:style w:type="paragraph" w:customStyle="1" w:styleId="519">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0">
    <w:name w:val="Bulleting First Indent 1"/>
    <w:basedOn w:val="24"/>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1">
    <w:name w:val="左对齐表格文字"/>
    <w:basedOn w:val="1"/>
    <w:qFormat/>
    <w:uiPriority w:val="0"/>
    <w:pPr>
      <w:adjustRightInd/>
      <w:ind w:firstLine="200" w:firstLineChars="200"/>
      <w:jc w:val="right"/>
    </w:pPr>
  </w:style>
  <w:style w:type="paragraph" w:customStyle="1" w:styleId="522">
    <w:name w:val="Char Char11 Char Char Char Char Char Char Char Char Char"/>
    <w:basedOn w:val="1"/>
    <w:qFormat/>
    <w:uiPriority w:val="0"/>
    <w:pPr>
      <w:spacing w:line="360" w:lineRule="auto"/>
    </w:pPr>
    <w:rPr>
      <w:szCs w:val="20"/>
    </w:rPr>
  </w:style>
  <w:style w:type="paragraph" w:customStyle="1" w:styleId="523">
    <w:name w:val="正文1.25"/>
    <w:basedOn w:val="1"/>
    <w:qFormat/>
    <w:uiPriority w:val="0"/>
    <w:pPr>
      <w:adjustRightInd/>
      <w:spacing w:line="300" w:lineRule="auto"/>
      <w:ind w:firstLine="480" w:firstLineChars="200"/>
    </w:pPr>
    <w:rPr>
      <w:sz w:val="24"/>
      <w:szCs w:val="20"/>
    </w:rPr>
  </w:style>
  <w:style w:type="paragraph" w:customStyle="1" w:styleId="524">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5">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6">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7">
    <w:name w:val="Char Char1 Char Char Char1"/>
    <w:basedOn w:val="1"/>
    <w:qFormat/>
    <w:uiPriority w:val="6"/>
    <w:rPr>
      <w:rFonts w:ascii="仿宋_GB2312" w:eastAsia="仿宋_GB2312"/>
      <w:b/>
      <w:sz w:val="32"/>
      <w:szCs w:val="20"/>
    </w:rPr>
  </w:style>
  <w:style w:type="paragraph" w:customStyle="1" w:styleId="528">
    <w:name w:val="列出段落2"/>
    <w:basedOn w:val="1"/>
    <w:qFormat/>
    <w:uiPriority w:val="0"/>
    <w:pPr>
      <w:adjustRightInd/>
      <w:ind w:firstLine="420" w:firstLineChars="200"/>
    </w:pPr>
    <w:rPr>
      <w:rFonts w:ascii="宋体" w:hAnsi="宋体"/>
      <w:sz w:val="24"/>
    </w:rPr>
  </w:style>
  <w:style w:type="paragraph" w:customStyle="1" w:styleId="529">
    <w:name w:val="默认段落字体 Para Char Char Char Char Char Char Char"/>
    <w:basedOn w:val="1"/>
    <w:qFormat/>
    <w:uiPriority w:val="0"/>
    <w:rPr>
      <w:rFonts w:eastAsia="仿宋_GB2312"/>
      <w:sz w:val="28"/>
      <w:szCs w:val="20"/>
    </w:rPr>
  </w:style>
  <w:style w:type="paragraph" w:customStyle="1" w:styleId="530">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1">
    <w:name w:val="样式 标题 4PIM 4H4h4bulletblbbH41H42H43H44H45H46H47H48...1"/>
    <w:basedOn w:val="5"/>
    <w:qFormat/>
    <w:uiPriority w:val="0"/>
    <w:pPr>
      <w:widowControl/>
      <w:jc w:val="left"/>
    </w:pPr>
    <w:rPr>
      <w:rFonts w:cs="宋体"/>
      <w:sz w:val="24"/>
      <w:szCs w:val="20"/>
    </w:rPr>
  </w:style>
  <w:style w:type="paragraph" w:customStyle="1" w:styleId="532">
    <w:name w:val="彩色列表 - 强调文字颜色 11"/>
    <w:basedOn w:val="1"/>
    <w:qFormat/>
    <w:uiPriority w:val="0"/>
    <w:pPr>
      <w:adjustRightInd/>
      <w:ind w:firstLine="420" w:firstLineChars="200"/>
    </w:pPr>
    <w:rPr>
      <w:rFonts w:ascii="Calibri" w:hAnsi="Calibri"/>
      <w:szCs w:val="22"/>
    </w:rPr>
  </w:style>
  <w:style w:type="paragraph" w:customStyle="1" w:styleId="533">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4">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5">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6">
    <w:name w:val="Char Char Char1 Char1"/>
    <w:basedOn w:val="1"/>
    <w:qFormat/>
    <w:uiPriority w:val="6"/>
    <w:rPr>
      <w:szCs w:val="20"/>
    </w:rPr>
  </w:style>
  <w:style w:type="paragraph" w:customStyle="1" w:styleId="537">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8">
    <w:name w:val="样式 标题 2 + 宋体 左侧:  1.76 厘米 首行缩进:  0 厘米"/>
    <w:basedOn w:val="4"/>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39">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0">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1">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2">
    <w:name w:val="CM14"/>
    <w:basedOn w:val="232"/>
    <w:next w:val="232"/>
    <w:qFormat/>
    <w:uiPriority w:val="0"/>
    <w:pPr>
      <w:spacing w:after="68"/>
    </w:pPr>
    <w:rPr>
      <w:rFonts w:ascii="FHLHE E+ Futura Bk" w:eastAsia="FHLHE E+ Futura Bk" w:cs="Times New Roman"/>
      <w:color w:val="auto"/>
    </w:rPr>
  </w:style>
  <w:style w:type="paragraph" w:customStyle="1" w:styleId="543">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4">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5">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6">
    <w:name w:val="正文文字 2"/>
    <w:basedOn w:val="232"/>
    <w:next w:val="232"/>
    <w:qFormat/>
    <w:uiPriority w:val="0"/>
    <w:rPr>
      <w:rFonts w:ascii="宋体" w:eastAsia="宋体" w:cs="Times New Roman"/>
      <w:color w:val="auto"/>
    </w:rPr>
  </w:style>
  <w:style w:type="paragraph" w:customStyle="1" w:styleId="547">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8">
    <w:name w:val="Char Char1 Char"/>
    <w:basedOn w:val="1"/>
    <w:qFormat/>
    <w:uiPriority w:val="0"/>
    <w:rPr>
      <w:rFonts w:ascii="仿宋_GB2312" w:eastAsia="仿宋_GB2312"/>
      <w:b/>
      <w:sz w:val="32"/>
      <w:szCs w:val="32"/>
    </w:rPr>
  </w:style>
  <w:style w:type="paragraph" w:customStyle="1" w:styleId="549">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0">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1">
    <w:name w:val="Char Char111"/>
    <w:basedOn w:val="1"/>
    <w:qFormat/>
    <w:uiPriority w:val="0"/>
    <w:pPr>
      <w:spacing w:line="360" w:lineRule="auto"/>
    </w:pPr>
    <w:rPr>
      <w:szCs w:val="20"/>
    </w:rPr>
  </w:style>
  <w:style w:type="paragraph" w:customStyle="1" w:styleId="552">
    <w:name w:val="Char"/>
    <w:basedOn w:val="1"/>
    <w:qFormat/>
    <w:uiPriority w:val="0"/>
    <w:rPr>
      <w:rFonts w:ascii="仿宋_GB2312" w:eastAsia="仿宋_GB2312"/>
      <w:b/>
      <w:sz w:val="32"/>
      <w:szCs w:val="32"/>
    </w:rPr>
  </w:style>
  <w:style w:type="paragraph" w:customStyle="1" w:styleId="553">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4">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5">
    <w:name w:val="Char Char Char1 Char"/>
    <w:basedOn w:val="1"/>
    <w:qFormat/>
    <w:uiPriority w:val="0"/>
    <w:rPr>
      <w:szCs w:val="20"/>
    </w:rPr>
  </w:style>
  <w:style w:type="paragraph" w:customStyle="1" w:styleId="556">
    <w:name w:val="正文标准"/>
    <w:basedOn w:val="1"/>
    <w:qFormat/>
    <w:uiPriority w:val="0"/>
    <w:pPr>
      <w:adjustRightInd/>
      <w:spacing w:line="360" w:lineRule="auto"/>
      <w:ind w:firstLine="200" w:firstLineChars="200"/>
    </w:pPr>
    <w:rPr>
      <w:rFonts w:ascii="宋体" w:hAnsi="Calibri"/>
      <w:sz w:val="24"/>
    </w:rPr>
  </w:style>
  <w:style w:type="paragraph" w:customStyle="1" w:styleId="557">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8">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59">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0">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1">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2">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3">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4">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5">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6">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8">
    <w:name w:val="标准有序列表（L1）"/>
    <w:basedOn w:val="1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69">
    <w:name w:val="Char Char Char Char Char Char Char Char Char Char"/>
    <w:basedOn w:val="1"/>
    <w:qFormat/>
    <w:uiPriority w:val="0"/>
    <w:rPr>
      <w:rFonts w:ascii="仿宋_GB2312" w:eastAsia="仿宋_GB2312"/>
      <w:b/>
      <w:sz w:val="32"/>
      <w:szCs w:val="32"/>
    </w:rPr>
  </w:style>
  <w:style w:type="paragraph" w:customStyle="1" w:styleId="570">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1">
    <w:name w:val="_正文段落"/>
    <w:basedOn w:val="1"/>
    <w:qFormat/>
    <w:uiPriority w:val="0"/>
    <w:pPr>
      <w:adjustRightInd/>
      <w:ind w:firstLine="560"/>
    </w:pPr>
    <w:rPr>
      <w:rFonts w:ascii="仿宋_GB2312" w:hAnsi="仿宋" w:eastAsia="仿宋_GB2312"/>
      <w:kern w:val="0"/>
      <w:sz w:val="28"/>
      <w:szCs w:val="28"/>
    </w:rPr>
  </w:style>
  <w:style w:type="paragraph" w:customStyle="1" w:styleId="572">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3">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4">
    <w:name w:val="正文（首行缩进）"/>
    <w:basedOn w:val="25"/>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5">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6">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7">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8">
    <w:name w:val="Char Char Char1 Char2"/>
    <w:basedOn w:val="1"/>
    <w:qFormat/>
    <w:uiPriority w:val="0"/>
    <w:rPr>
      <w:szCs w:val="20"/>
    </w:rPr>
  </w:style>
  <w:style w:type="paragraph" w:customStyle="1" w:styleId="579">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0">
    <w:name w:val="默认段落字体 Para Char"/>
    <w:basedOn w:val="1"/>
    <w:qFormat/>
    <w:uiPriority w:val="0"/>
    <w:rPr>
      <w:rFonts w:ascii="Tahoma" w:hAnsi="Tahoma"/>
      <w:sz w:val="24"/>
      <w:szCs w:val="20"/>
    </w:rPr>
  </w:style>
  <w:style w:type="paragraph" w:customStyle="1" w:styleId="581">
    <w:name w:val="标题五"/>
    <w:basedOn w:val="1"/>
    <w:qFormat/>
    <w:uiPriority w:val="0"/>
    <w:pPr>
      <w:adjustRightInd/>
      <w:spacing w:before="156" w:beforeLines="50" w:line="360" w:lineRule="auto"/>
    </w:pPr>
    <w:rPr>
      <w:b/>
      <w:sz w:val="24"/>
    </w:rPr>
  </w:style>
  <w:style w:type="paragraph" w:customStyle="1" w:styleId="582">
    <w:name w:val="Char Char1101"/>
    <w:basedOn w:val="1"/>
    <w:qFormat/>
    <w:uiPriority w:val="0"/>
    <w:pPr>
      <w:spacing w:line="360" w:lineRule="auto"/>
    </w:pPr>
    <w:rPr>
      <w:rFonts w:ascii="Tahoma" w:hAnsi="Tahoma"/>
      <w:sz w:val="24"/>
      <w:szCs w:val="20"/>
    </w:rPr>
  </w:style>
  <w:style w:type="paragraph" w:customStyle="1" w:styleId="583">
    <w:name w:val="Char Char Char Char Char Char Char Char1"/>
    <w:basedOn w:val="1"/>
    <w:qFormat/>
    <w:uiPriority w:val="0"/>
    <w:pPr>
      <w:tabs>
        <w:tab w:val="left" w:pos="360"/>
      </w:tabs>
    </w:pPr>
    <w:rPr>
      <w:sz w:val="24"/>
      <w:szCs w:val="20"/>
    </w:rPr>
  </w:style>
  <w:style w:type="paragraph" w:customStyle="1" w:styleId="584">
    <w:name w:val="Char Char Char 字元 字元"/>
    <w:basedOn w:val="1"/>
    <w:qFormat/>
    <w:uiPriority w:val="0"/>
    <w:pPr>
      <w:adjustRightInd/>
      <w:spacing w:line="360" w:lineRule="auto"/>
      <w:ind w:firstLine="200" w:firstLineChars="200"/>
    </w:pPr>
    <w:rPr>
      <w:szCs w:val="20"/>
    </w:rPr>
  </w:style>
  <w:style w:type="paragraph" w:customStyle="1" w:styleId="585">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6">
    <w:name w:val="Char Char Char Char Char Char Char"/>
    <w:basedOn w:val="1"/>
    <w:qFormat/>
    <w:uiPriority w:val="0"/>
    <w:rPr>
      <w:rFonts w:ascii="仿宋_GB2312" w:eastAsia="仿宋_GB2312"/>
      <w:b/>
      <w:sz w:val="32"/>
      <w:szCs w:val="32"/>
    </w:rPr>
  </w:style>
  <w:style w:type="paragraph" w:customStyle="1" w:styleId="587">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8">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89">
    <w:name w:val="样式 标题 22h2L1 Heading 2H2sect 1.2H21sect 1.21H22sect 1.2..."/>
    <w:basedOn w:val="4"/>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0">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1">
    <w:name w:val="批注框文本 Char Char"/>
    <w:basedOn w:val="1"/>
    <w:qFormat/>
    <w:uiPriority w:val="0"/>
    <w:pPr>
      <w:adjustRightInd/>
    </w:pPr>
    <w:rPr>
      <w:sz w:val="18"/>
      <w:szCs w:val="20"/>
    </w:rPr>
  </w:style>
  <w:style w:type="paragraph" w:customStyle="1" w:styleId="592">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3">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4">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5">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6">
    <w:name w:val="索引 11"/>
    <w:basedOn w:val="1"/>
    <w:next w:val="1"/>
    <w:qFormat/>
    <w:uiPriority w:val="99"/>
    <w:pPr>
      <w:adjustRightInd/>
      <w:spacing w:line="360" w:lineRule="auto"/>
    </w:pPr>
    <w:rPr>
      <w:rFonts w:ascii="仿宋_GB2312" w:eastAsia="仿宋_GB2312"/>
      <w:sz w:val="24"/>
      <w:szCs w:val="20"/>
    </w:rPr>
  </w:style>
  <w:style w:type="paragraph" w:customStyle="1" w:styleId="597">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8">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599">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0">
    <w:name w:val="文档正文"/>
    <w:basedOn w:val="1"/>
    <w:qFormat/>
    <w:uiPriority w:val="0"/>
    <w:pPr>
      <w:spacing w:line="480" w:lineRule="atLeast"/>
      <w:ind w:firstLine="567"/>
      <w:textAlignment w:val="baseline"/>
    </w:pPr>
    <w:rPr>
      <w:kern w:val="0"/>
      <w:sz w:val="24"/>
      <w:szCs w:val="20"/>
    </w:rPr>
  </w:style>
  <w:style w:type="paragraph" w:customStyle="1" w:styleId="601">
    <w:name w:val="正文文字表格居中"/>
    <w:basedOn w:val="1"/>
    <w:next w:val="56"/>
    <w:qFormat/>
    <w:uiPriority w:val="0"/>
    <w:pPr>
      <w:snapToGrid w:val="0"/>
      <w:spacing w:line="360" w:lineRule="auto"/>
    </w:pPr>
    <w:rPr>
      <w:rFonts w:ascii="宋体"/>
      <w:b/>
      <w:sz w:val="24"/>
      <w:szCs w:val="20"/>
    </w:rPr>
  </w:style>
  <w:style w:type="paragraph" w:customStyle="1" w:styleId="602">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3">
    <w:name w:val="小节"/>
    <w:basedOn w:val="2"/>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4">
    <w:name w:val="Plain Text1"/>
    <w:basedOn w:val="1"/>
    <w:qFormat/>
    <w:uiPriority w:val="7"/>
    <w:pPr>
      <w:adjustRightInd/>
    </w:pPr>
    <w:rPr>
      <w:rFonts w:ascii="宋体" w:hAnsi="Courier New"/>
    </w:rPr>
  </w:style>
  <w:style w:type="paragraph" w:customStyle="1" w:styleId="605">
    <w:name w:val="Char3"/>
    <w:basedOn w:val="1"/>
    <w:qFormat/>
    <w:uiPriority w:val="0"/>
    <w:pPr>
      <w:adjustRightInd/>
    </w:pPr>
    <w:rPr>
      <w:rFonts w:ascii="仿宋_GB2312" w:eastAsia="仿宋_GB2312"/>
      <w:b/>
      <w:sz w:val="32"/>
      <w:szCs w:val="32"/>
    </w:rPr>
  </w:style>
  <w:style w:type="paragraph" w:customStyle="1" w:styleId="606">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7">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8">
    <w:name w:val="标题2"/>
    <w:basedOn w:val="4"/>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09">
    <w:name w:val="List Paragraph1"/>
    <w:basedOn w:val="1"/>
    <w:qFormat/>
    <w:uiPriority w:val="0"/>
    <w:pPr>
      <w:spacing w:line="360" w:lineRule="auto"/>
      <w:ind w:firstLine="200" w:firstLineChars="200"/>
    </w:pPr>
    <w:rPr>
      <w:rFonts w:eastAsia="楷体_GB2312" w:cs="Lucida Sans"/>
      <w:sz w:val="24"/>
    </w:rPr>
  </w:style>
  <w:style w:type="paragraph" w:customStyle="1" w:styleId="610">
    <w:name w:val="样式 标题 3标题 3 Char第二层条h33Bold Headbh章标题1小标题level_3PIM 3..."/>
    <w:basedOn w:val="2"/>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1">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2">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3">
    <w:name w:val="Char3 Char Char Char"/>
    <w:basedOn w:val="1"/>
    <w:qFormat/>
    <w:uiPriority w:val="0"/>
    <w:pPr>
      <w:widowControl/>
      <w:adjustRightInd/>
      <w:spacing w:after="160" w:line="240" w:lineRule="exact"/>
      <w:jc w:val="left"/>
    </w:pPr>
    <w:rPr>
      <w:szCs w:val="20"/>
    </w:rPr>
  </w:style>
  <w:style w:type="paragraph" w:customStyle="1" w:styleId="614">
    <w:name w:val="表格标题2"/>
    <w:basedOn w:val="615"/>
    <w:qFormat/>
    <w:uiPriority w:val="0"/>
    <w:rPr>
      <w:b/>
    </w:rPr>
  </w:style>
  <w:style w:type="paragraph" w:customStyle="1" w:styleId="615">
    <w:name w:val="表格内文"/>
    <w:basedOn w:val="1"/>
    <w:qFormat/>
    <w:uiPriority w:val="0"/>
    <w:pPr>
      <w:adjustRightInd/>
      <w:spacing w:line="360" w:lineRule="auto"/>
    </w:pPr>
    <w:rPr>
      <w:rFonts w:ascii="宋体" w:hAnsi="宋体" w:cs="宋体"/>
      <w:color w:val="000000"/>
      <w:szCs w:val="20"/>
    </w:rPr>
  </w:style>
  <w:style w:type="paragraph" w:customStyle="1" w:styleId="616">
    <w:name w:val="Char Char Char Char Char Char Char Char Char Char2"/>
    <w:basedOn w:val="1"/>
    <w:qFormat/>
    <w:uiPriority w:val="0"/>
    <w:rPr>
      <w:rFonts w:ascii="仿宋_GB2312" w:eastAsia="仿宋_GB2312"/>
      <w:b/>
      <w:sz w:val="32"/>
      <w:szCs w:val="32"/>
    </w:rPr>
  </w:style>
  <w:style w:type="paragraph" w:customStyle="1" w:styleId="617">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8">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19">
    <w:name w:val="Char Char11 Char Char Char Char Char Char Char Char Char11"/>
    <w:basedOn w:val="1"/>
    <w:qFormat/>
    <w:uiPriority w:val="0"/>
    <w:pPr>
      <w:spacing w:line="360" w:lineRule="auto"/>
    </w:pPr>
    <w:rPr>
      <w:szCs w:val="20"/>
    </w:rPr>
  </w:style>
  <w:style w:type="paragraph" w:customStyle="1" w:styleId="620">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1">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2">
    <w:name w:val="MM Topic 1"/>
    <w:basedOn w:val="3"/>
    <w:qFormat/>
    <w:uiPriority w:val="0"/>
    <w:pPr>
      <w:tabs>
        <w:tab w:val="left" w:pos="840"/>
      </w:tabs>
      <w:adjustRightInd/>
      <w:ind w:left="840" w:hanging="420"/>
    </w:pPr>
  </w:style>
  <w:style w:type="paragraph" w:customStyle="1" w:styleId="623">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624">
    <w:name w:val="文本正文 Char"/>
    <w:basedOn w:val="1"/>
    <w:qFormat/>
    <w:uiPriority w:val="0"/>
    <w:pPr>
      <w:spacing w:line="360" w:lineRule="auto"/>
      <w:ind w:firstLine="200" w:firstLineChars="200"/>
    </w:pPr>
    <w:rPr>
      <w:kern w:val="0"/>
      <w:sz w:val="24"/>
      <w:szCs w:val="20"/>
    </w:rPr>
  </w:style>
  <w:style w:type="paragraph" w:customStyle="1" w:styleId="625">
    <w:name w:val="表格"/>
    <w:basedOn w:val="1"/>
    <w:qFormat/>
    <w:uiPriority w:val="0"/>
    <w:pPr>
      <w:snapToGrid w:val="0"/>
      <w:ind w:firstLine="42" w:firstLineChars="21"/>
    </w:pPr>
    <w:rPr>
      <w:rFonts w:ascii="宋体" w:hAnsi="宋体"/>
      <w:kern w:val="0"/>
      <w:sz w:val="20"/>
      <w:szCs w:val="20"/>
    </w:rPr>
  </w:style>
  <w:style w:type="paragraph" w:customStyle="1" w:styleId="626">
    <w:name w:val="标书标题4"/>
    <w:basedOn w:val="5"/>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7">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28">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29">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0">
    <w:name w:val="EB_表格"/>
    <w:basedOn w:val="1"/>
    <w:qFormat/>
    <w:uiPriority w:val="0"/>
    <w:pPr>
      <w:adjustRightInd/>
      <w:spacing w:line="300" w:lineRule="auto"/>
      <w:jc w:val="center"/>
    </w:pPr>
  </w:style>
  <w:style w:type="paragraph" w:customStyle="1" w:styleId="631">
    <w:name w:val="_Style 6"/>
    <w:basedOn w:val="1"/>
    <w:qFormat/>
    <w:uiPriority w:val="34"/>
    <w:pPr>
      <w:adjustRightInd/>
      <w:ind w:firstLine="420" w:firstLineChars="200"/>
    </w:pPr>
    <w:rPr>
      <w:rFonts w:eastAsia="仿宋_GB2312"/>
      <w:sz w:val="28"/>
    </w:rPr>
  </w:style>
  <w:style w:type="paragraph" w:customStyle="1" w:styleId="632">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3">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4">
    <w:name w:val="!大节"/>
    <w:basedOn w:val="4"/>
    <w:qFormat/>
    <w:uiPriority w:val="0"/>
    <w:pPr>
      <w:spacing w:before="260" w:after="260" w:line="415" w:lineRule="auto"/>
      <w:ind w:left="420" w:hanging="420"/>
    </w:pPr>
    <w:rPr>
      <w:rFonts w:ascii="Arial" w:hAnsi="Arial" w:eastAsia="微软雅黑"/>
      <w:lang w:val="en-US"/>
    </w:rPr>
  </w:style>
  <w:style w:type="paragraph" w:customStyle="1" w:styleId="635">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6">
    <w:name w:val="正文表标题"/>
    <w:next w:val="637"/>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7">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8">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39">
    <w:name w:val="trademark"/>
    <w:qFormat/>
    <w:uiPriority w:val="0"/>
    <w:pPr>
      <w:spacing w:after="60"/>
    </w:pPr>
    <w:rPr>
      <w:rFonts w:ascii="Futura Bk" w:hAnsi="Futura Bk" w:eastAsia="宋体" w:cs="Times New Roman"/>
      <w:sz w:val="15"/>
      <w:lang w:val="en-US" w:eastAsia="en-US" w:bidi="ar-SA"/>
    </w:rPr>
  </w:style>
  <w:style w:type="paragraph" w:customStyle="1" w:styleId="640">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1">
    <w:name w:val="Char Char1 Char Char Char Char Char Char1"/>
    <w:basedOn w:val="1"/>
    <w:qFormat/>
    <w:uiPriority w:val="0"/>
    <w:rPr>
      <w:rFonts w:ascii="仿宋_GB2312" w:eastAsia="仿宋_GB2312"/>
      <w:b/>
      <w:sz w:val="32"/>
      <w:szCs w:val="20"/>
    </w:rPr>
  </w:style>
  <w:style w:type="paragraph" w:customStyle="1" w:styleId="642">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3">
    <w:name w:val="Char1 Char Char Char1"/>
    <w:basedOn w:val="1"/>
    <w:qFormat/>
    <w:uiPriority w:val="0"/>
    <w:pPr>
      <w:adjustRightInd/>
      <w:ind w:firstLine="200" w:firstLineChars="200"/>
    </w:pPr>
    <w:rPr>
      <w:rFonts w:ascii="Tahoma" w:hAnsi="Tahoma"/>
      <w:sz w:val="24"/>
      <w:szCs w:val="20"/>
    </w:rPr>
  </w:style>
  <w:style w:type="paragraph" w:customStyle="1" w:styleId="644">
    <w:name w:val="a1"/>
    <w:basedOn w:val="1"/>
    <w:qFormat/>
    <w:uiPriority w:val="0"/>
    <w:pPr>
      <w:widowControl/>
      <w:spacing w:line="300" w:lineRule="atLeast"/>
      <w:jc w:val="left"/>
    </w:pPr>
    <w:rPr>
      <w:rFonts w:ascii="宋体" w:hAnsi="宋体"/>
      <w:kern w:val="0"/>
      <w:sz w:val="18"/>
      <w:szCs w:val="20"/>
    </w:rPr>
  </w:style>
  <w:style w:type="paragraph" w:customStyle="1" w:styleId="645">
    <w:name w:val="样式7"/>
    <w:basedOn w:val="646"/>
    <w:next w:val="1"/>
    <w:qFormat/>
    <w:uiPriority w:val="0"/>
    <w:pPr>
      <w:spacing w:after="156" w:afterLines="50"/>
      <w:jc w:val="left"/>
      <w:outlineLvl w:val="3"/>
    </w:pPr>
    <w:rPr>
      <w:sz w:val="24"/>
      <w:szCs w:val="24"/>
    </w:rPr>
  </w:style>
  <w:style w:type="paragraph" w:customStyle="1" w:styleId="646">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7">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8">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49">
    <w:name w:val="样式 样式2 + 左侧:  1 字符 右侧:  1 字符"/>
    <w:basedOn w:val="457"/>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0">
    <w:name w:val="Char2 Char Char2"/>
    <w:basedOn w:val="1"/>
    <w:qFormat/>
    <w:uiPriority w:val="0"/>
    <w:pPr>
      <w:adjustRightInd/>
    </w:pPr>
    <w:rPr>
      <w:rFonts w:ascii="Tahoma" w:hAnsi="Tahoma"/>
      <w:sz w:val="24"/>
      <w:szCs w:val="20"/>
    </w:rPr>
  </w:style>
  <w:style w:type="paragraph" w:customStyle="1" w:styleId="651">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2">
    <w:name w:val="三级条标题"/>
    <w:basedOn w:val="653"/>
    <w:next w:val="637"/>
    <w:qFormat/>
    <w:uiPriority w:val="0"/>
    <w:pPr>
      <w:tabs>
        <w:tab w:val="left" w:pos="1260"/>
        <w:tab w:val="left" w:pos="1680"/>
        <w:tab w:val="left" w:pos="2100"/>
        <w:tab w:val="left" w:pos="2520"/>
      </w:tabs>
      <w:ind w:left="2520"/>
      <w:outlineLvl w:val="4"/>
    </w:pPr>
  </w:style>
  <w:style w:type="paragraph" w:customStyle="1" w:styleId="653">
    <w:name w:val="二级条标题"/>
    <w:basedOn w:val="654"/>
    <w:next w:val="637"/>
    <w:qFormat/>
    <w:uiPriority w:val="0"/>
    <w:pPr>
      <w:tabs>
        <w:tab w:val="left" w:pos="1260"/>
        <w:tab w:val="left" w:pos="1680"/>
        <w:tab w:val="left" w:pos="2100"/>
      </w:tabs>
      <w:ind w:left="0"/>
      <w:outlineLvl w:val="3"/>
    </w:pPr>
  </w:style>
  <w:style w:type="paragraph" w:customStyle="1" w:styleId="654">
    <w:name w:val="一级条标题"/>
    <w:basedOn w:val="655"/>
    <w:next w:val="637"/>
    <w:qFormat/>
    <w:uiPriority w:val="0"/>
    <w:pPr>
      <w:tabs>
        <w:tab w:val="left" w:pos="1260"/>
        <w:tab w:val="left" w:pos="1680"/>
      </w:tabs>
      <w:spacing w:before="0" w:beforeLines="0" w:after="0" w:afterLines="0"/>
      <w:ind w:left="1680"/>
      <w:outlineLvl w:val="2"/>
    </w:pPr>
  </w:style>
  <w:style w:type="paragraph" w:customStyle="1" w:styleId="655">
    <w:name w:val="章标题"/>
    <w:next w:val="637"/>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6">
    <w:name w:val="数字标题2"/>
    <w:basedOn w:val="4"/>
    <w:next w:val="1"/>
    <w:qFormat/>
    <w:uiPriority w:val="0"/>
    <w:pPr>
      <w:tabs>
        <w:tab w:val="left" w:pos="480"/>
      </w:tabs>
      <w:ind w:left="480" w:hanging="480"/>
    </w:pPr>
    <w:rPr>
      <w:rFonts w:ascii="Times New Roman" w:eastAsia="宋体"/>
      <w:i/>
      <w:sz w:val="36"/>
      <w:szCs w:val="36"/>
      <w:lang w:val="en-US"/>
    </w:rPr>
  </w:style>
  <w:style w:type="paragraph" w:customStyle="1" w:styleId="657">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8">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59">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0">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1">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2">
    <w:name w:val="正文 项目2"/>
    <w:basedOn w:val="663"/>
    <w:qFormat/>
    <w:uiPriority w:val="0"/>
    <w:pPr>
      <w:tabs>
        <w:tab w:val="left" w:pos="840"/>
      </w:tabs>
      <w:spacing w:after="0"/>
      <w:ind w:left="900"/>
    </w:pPr>
  </w:style>
  <w:style w:type="paragraph" w:customStyle="1" w:styleId="663">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4">
    <w:name w:val="Body Text 2*"/>
    <w:basedOn w:val="1"/>
    <w:qFormat/>
    <w:uiPriority w:val="6"/>
    <w:pPr>
      <w:widowControl/>
      <w:adjustRightInd/>
      <w:ind w:left="720" w:hanging="720"/>
    </w:pPr>
    <w:rPr>
      <w:color w:val="000000"/>
      <w:kern w:val="0"/>
      <w:sz w:val="24"/>
      <w:szCs w:val="20"/>
      <w:lang w:val="en-GB"/>
    </w:rPr>
  </w:style>
  <w:style w:type="paragraph" w:customStyle="1" w:styleId="665">
    <w:name w:val="表1"/>
    <w:basedOn w:val="1"/>
    <w:qFormat/>
    <w:uiPriority w:val="0"/>
    <w:pPr>
      <w:tabs>
        <w:tab w:val="left" w:pos="703"/>
      </w:tabs>
      <w:adjustRightInd/>
      <w:spacing w:line="360" w:lineRule="auto"/>
      <w:ind w:left="703"/>
      <w:jc w:val="center"/>
    </w:pPr>
  </w:style>
  <w:style w:type="paragraph" w:customStyle="1" w:styleId="666">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7">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8">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69">
    <w:name w:val="2级标题"/>
    <w:basedOn w:val="670"/>
    <w:qFormat/>
    <w:uiPriority w:val="0"/>
    <w:pPr>
      <w:jc w:val="left"/>
      <w:outlineLvl w:val="1"/>
    </w:pPr>
    <w:rPr>
      <w:rFonts w:ascii="Times New Roman" w:hAnsi="Times New Roman" w:eastAsia="仿宋"/>
      <w:sz w:val="30"/>
    </w:rPr>
  </w:style>
  <w:style w:type="paragraph" w:customStyle="1" w:styleId="670">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1">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2">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3">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4">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5">
    <w:name w:val="bullet"/>
    <w:basedOn w:val="1"/>
    <w:qFormat/>
    <w:uiPriority w:val="0"/>
    <w:pPr>
      <w:tabs>
        <w:tab w:val="left" w:pos="840"/>
      </w:tabs>
      <w:adjustRightInd/>
      <w:ind w:left="840" w:hanging="420"/>
    </w:pPr>
  </w:style>
  <w:style w:type="paragraph" w:customStyle="1" w:styleId="676">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7">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8">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79">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0">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1">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2">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3">
    <w:name w:val="MM Topic 4"/>
    <w:basedOn w:val="5"/>
    <w:qFormat/>
    <w:uiPriority w:val="0"/>
    <w:pPr>
      <w:tabs>
        <w:tab w:val="left" w:pos="2100"/>
      </w:tabs>
      <w:adjustRightInd/>
      <w:ind w:left="2100" w:hanging="420"/>
    </w:pPr>
    <w:rPr>
      <w:lang w:val="en-US"/>
    </w:rPr>
  </w:style>
  <w:style w:type="paragraph" w:customStyle="1" w:styleId="684">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5">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6">
    <w:name w:val="Char Char11 Char Char Char Char Char Char Char Char Char1"/>
    <w:basedOn w:val="1"/>
    <w:qFormat/>
    <w:uiPriority w:val="6"/>
    <w:pPr>
      <w:spacing w:line="360" w:lineRule="auto"/>
    </w:pPr>
    <w:rPr>
      <w:szCs w:val="20"/>
    </w:rPr>
  </w:style>
  <w:style w:type="paragraph" w:customStyle="1" w:styleId="687">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8">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89">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0">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1">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2">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3">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4">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5">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6">
    <w:name w:val="单元格居中"/>
    <w:basedOn w:val="1"/>
    <w:qFormat/>
    <w:uiPriority w:val="0"/>
    <w:pPr>
      <w:adjustRightInd/>
      <w:spacing w:line="360" w:lineRule="auto"/>
      <w:jc w:val="center"/>
    </w:pPr>
    <w:rPr>
      <w:sz w:val="24"/>
    </w:rPr>
  </w:style>
  <w:style w:type="paragraph" w:customStyle="1" w:styleId="697">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698">
    <w:name w:val="Char Char Char Char Char Char Char1"/>
    <w:basedOn w:val="1"/>
    <w:qFormat/>
    <w:uiPriority w:val="6"/>
    <w:rPr>
      <w:rFonts w:ascii="仿宋_GB2312" w:eastAsia="仿宋_GB2312"/>
      <w:b/>
      <w:sz w:val="32"/>
      <w:szCs w:val="32"/>
    </w:rPr>
  </w:style>
  <w:style w:type="paragraph" w:customStyle="1" w:styleId="699">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0">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1">
    <w:name w:val="Char3 Char Char Char11"/>
    <w:basedOn w:val="1"/>
    <w:qFormat/>
    <w:uiPriority w:val="0"/>
    <w:pPr>
      <w:widowControl/>
      <w:adjustRightInd/>
      <w:spacing w:after="160" w:line="240" w:lineRule="exact"/>
      <w:jc w:val="left"/>
    </w:pPr>
    <w:rPr>
      <w:szCs w:val="20"/>
    </w:rPr>
  </w:style>
  <w:style w:type="paragraph" w:customStyle="1" w:styleId="702">
    <w:name w:val="Char Char1121"/>
    <w:basedOn w:val="1"/>
    <w:qFormat/>
    <w:uiPriority w:val="0"/>
    <w:pPr>
      <w:spacing w:line="360" w:lineRule="auto"/>
    </w:pPr>
    <w:rPr>
      <w:szCs w:val="20"/>
    </w:rPr>
  </w:style>
  <w:style w:type="paragraph" w:customStyle="1" w:styleId="703">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4">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5">
    <w:name w:val="Normal0"/>
    <w:qFormat/>
    <w:uiPriority w:val="0"/>
    <w:rPr>
      <w:rFonts w:ascii="Times New Roman" w:hAnsi="Times New Roman" w:eastAsia="宋体" w:cs="Times New Roman"/>
      <w:lang w:val="en-US" w:eastAsia="en-US" w:bidi="ar-SA"/>
    </w:rPr>
  </w:style>
  <w:style w:type="paragraph" w:customStyle="1" w:styleId="706">
    <w:name w:val="带编号样式"/>
    <w:basedOn w:val="624"/>
    <w:qFormat/>
    <w:uiPriority w:val="0"/>
    <w:pPr>
      <w:tabs>
        <w:tab w:val="left" w:pos="840"/>
      </w:tabs>
      <w:snapToGrid w:val="0"/>
      <w:ind w:left="840" w:hanging="420" w:firstLineChars="0"/>
    </w:pPr>
    <w:rPr>
      <w:rFonts w:ascii="仿宋_GB2312" w:eastAsia="仿宋_GB2312"/>
      <w:color w:val="000000"/>
    </w:rPr>
  </w:style>
  <w:style w:type="paragraph" w:customStyle="1" w:styleId="707">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8">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09">
    <w:name w:val="封面"/>
    <w:basedOn w:val="1"/>
    <w:qFormat/>
    <w:uiPriority w:val="0"/>
    <w:pPr>
      <w:spacing w:line="360" w:lineRule="atLeast"/>
      <w:jc w:val="right"/>
      <w:textAlignment w:val="baseline"/>
    </w:pPr>
    <w:rPr>
      <w:rFonts w:ascii="Symbol" w:hAnsi="Symbol"/>
      <w:kern w:val="0"/>
      <w:szCs w:val="20"/>
    </w:rPr>
  </w:style>
  <w:style w:type="paragraph" w:customStyle="1" w:styleId="710">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1">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2">
    <w:name w:val="默认段落字体 Para Char Char Char1 Char"/>
    <w:basedOn w:val="1"/>
    <w:qFormat/>
    <w:uiPriority w:val="0"/>
    <w:pPr>
      <w:spacing w:line="240" w:lineRule="atLeast"/>
      <w:ind w:left="420" w:firstLine="420"/>
    </w:pPr>
    <w:rPr>
      <w:sz w:val="24"/>
    </w:rPr>
  </w:style>
  <w:style w:type="paragraph" w:customStyle="1" w:styleId="713">
    <w:name w:val="WW-正文文字缩进 2"/>
    <w:basedOn w:val="1"/>
    <w:qFormat/>
    <w:uiPriority w:val="0"/>
    <w:pPr>
      <w:suppressAutoHyphens/>
      <w:adjustRightInd/>
      <w:ind w:firstLine="420"/>
    </w:pPr>
    <w:rPr>
      <w:kern w:val="1"/>
      <w:szCs w:val="20"/>
    </w:rPr>
  </w:style>
  <w:style w:type="paragraph" w:customStyle="1" w:styleId="714">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5">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716">
    <w:name w:val="有符号正文"/>
    <w:basedOn w:val="1"/>
    <w:qFormat/>
    <w:uiPriority w:val="0"/>
    <w:pPr>
      <w:adjustRightInd/>
      <w:spacing w:line="400" w:lineRule="exact"/>
      <w:ind w:firstLine="200" w:firstLineChars="200"/>
    </w:pPr>
    <w:rPr>
      <w:rFonts w:ascii="Arial" w:hAnsi="Arial"/>
    </w:rPr>
  </w:style>
  <w:style w:type="paragraph" w:customStyle="1" w:styleId="717">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8">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19">
    <w:name w:val="4"/>
    <w:basedOn w:val="1"/>
    <w:next w:val="37"/>
    <w:qFormat/>
    <w:uiPriority w:val="0"/>
    <w:pPr>
      <w:spacing w:after="120" w:line="480" w:lineRule="auto"/>
      <w:ind w:left="420" w:leftChars="200"/>
    </w:pPr>
    <w:rPr>
      <w:sz w:val="24"/>
      <w:szCs w:val="20"/>
    </w:rPr>
  </w:style>
  <w:style w:type="paragraph" w:customStyle="1" w:styleId="720">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1">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2">
    <w:name w:val="样式 标题 3H3 + 两端对齐"/>
    <w:basedOn w:val="2"/>
    <w:qFormat/>
    <w:uiPriority w:val="0"/>
    <w:pPr>
      <w:keepLines w:val="0"/>
      <w:spacing w:before="0" w:after="0" w:line="240" w:lineRule="auto"/>
      <w:jc w:val="left"/>
    </w:pPr>
    <w:rPr>
      <w:rFonts w:cs="宋体"/>
      <w:sz w:val="21"/>
      <w:szCs w:val="20"/>
    </w:rPr>
  </w:style>
  <w:style w:type="paragraph" w:customStyle="1" w:styleId="723">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4">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5">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6">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7">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8">
    <w:name w:val="Char Char1 Char Char Char"/>
    <w:basedOn w:val="1"/>
    <w:qFormat/>
    <w:uiPriority w:val="0"/>
    <w:rPr>
      <w:rFonts w:ascii="仿宋_GB2312" w:eastAsia="仿宋_GB2312"/>
      <w:b/>
      <w:sz w:val="32"/>
      <w:szCs w:val="20"/>
    </w:rPr>
  </w:style>
  <w:style w:type="paragraph" w:customStyle="1" w:styleId="729">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0">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1">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2">
    <w:name w:val="Char Char1 Char Char Char2"/>
    <w:basedOn w:val="1"/>
    <w:qFormat/>
    <w:uiPriority w:val="0"/>
    <w:rPr>
      <w:rFonts w:ascii="仿宋_GB2312" w:eastAsia="仿宋_GB2312"/>
      <w:b/>
      <w:sz w:val="32"/>
      <w:szCs w:val="32"/>
    </w:rPr>
  </w:style>
  <w:style w:type="paragraph" w:customStyle="1" w:styleId="733">
    <w:name w:val="Char3 Char Char Char1"/>
    <w:basedOn w:val="1"/>
    <w:qFormat/>
    <w:uiPriority w:val="6"/>
    <w:pPr>
      <w:widowControl/>
      <w:adjustRightInd/>
      <w:spacing w:after="160" w:line="240" w:lineRule="exact"/>
      <w:jc w:val="left"/>
    </w:pPr>
    <w:rPr>
      <w:szCs w:val="20"/>
    </w:rPr>
  </w:style>
  <w:style w:type="paragraph" w:customStyle="1" w:styleId="734">
    <w:name w:val="Char1 Char Char Char21"/>
    <w:basedOn w:val="1"/>
    <w:qFormat/>
    <w:uiPriority w:val="0"/>
    <w:rPr>
      <w:rFonts w:ascii="Tahoma" w:hAnsi="Tahoma"/>
      <w:sz w:val="24"/>
      <w:szCs w:val="20"/>
    </w:rPr>
  </w:style>
  <w:style w:type="paragraph" w:customStyle="1" w:styleId="735">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6">
    <w:name w:val="正文（标题三）"/>
    <w:basedOn w:val="1"/>
    <w:qFormat/>
    <w:uiPriority w:val="0"/>
    <w:pPr>
      <w:spacing w:line="360" w:lineRule="auto"/>
      <w:ind w:firstLine="200" w:firstLineChars="200"/>
    </w:pPr>
    <w:rPr>
      <w:sz w:val="24"/>
    </w:rPr>
  </w:style>
  <w:style w:type="paragraph" w:customStyle="1" w:styleId="737">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8">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39">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0">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1">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2">
    <w:name w:val="Char1 Char Char Char4"/>
    <w:basedOn w:val="1"/>
    <w:qFormat/>
    <w:uiPriority w:val="0"/>
    <w:pPr>
      <w:adjustRightInd/>
      <w:ind w:firstLine="200" w:firstLineChars="200"/>
    </w:pPr>
    <w:rPr>
      <w:rFonts w:ascii="Tahoma" w:hAnsi="Tahoma"/>
      <w:sz w:val="24"/>
      <w:szCs w:val="20"/>
    </w:rPr>
  </w:style>
  <w:style w:type="paragraph" w:customStyle="1" w:styleId="743">
    <w:name w:val="_标题2"/>
    <w:basedOn w:val="710"/>
    <w:next w:val="710"/>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4">
    <w:name w:val="样式1 + (中宋体"/>
    <w:basedOn w:val="721"/>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5">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6">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7">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8">
    <w:name w:val="四号　首行缩进"/>
    <w:basedOn w:val="1"/>
    <w:qFormat/>
    <w:uiPriority w:val="0"/>
    <w:pPr>
      <w:adjustRightInd/>
      <w:spacing w:line="360" w:lineRule="auto"/>
    </w:pPr>
    <w:rPr>
      <w:rFonts w:ascii="宋体" w:hAnsi="宋体"/>
      <w:szCs w:val="20"/>
    </w:rPr>
  </w:style>
  <w:style w:type="paragraph" w:customStyle="1" w:styleId="749">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0">
    <w:name w:val="Char Char Char Char Char Char Char Char Char Char Char1 Char"/>
    <w:basedOn w:val="1"/>
    <w:qFormat/>
    <w:uiPriority w:val="0"/>
    <w:pPr>
      <w:adjustRightInd/>
    </w:pPr>
    <w:rPr>
      <w:rFonts w:ascii="Tahoma" w:hAnsi="Tahoma"/>
      <w:sz w:val="24"/>
    </w:rPr>
  </w:style>
  <w:style w:type="paragraph" w:customStyle="1" w:styleId="751">
    <w:name w:val="Char Char Char Char11"/>
    <w:basedOn w:val="1"/>
    <w:qFormat/>
    <w:uiPriority w:val="0"/>
    <w:rPr>
      <w:rFonts w:ascii="Tahoma" w:hAnsi="Tahoma"/>
      <w:sz w:val="24"/>
      <w:szCs w:val="20"/>
    </w:rPr>
  </w:style>
  <w:style w:type="paragraph" w:customStyle="1" w:styleId="752">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3">
    <w:name w:val="Char Char Char Char"/>
    <w:basedOn w:val="1"/>
    <w:qFormat/>
    <w:uiPriority w:val="0"/>
    <w:rPr>
      <w:rFonts w:ascii="Tahoma" w:hAnsi="Tahoma"/>
      <w:sz w:val="24"/>
      <w:szCs w:val="20"/>
    </w:rPr>
  </w:style>
  <w:style w:type="paragraph" w:customStyle="1" w:styleId="754">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5">
    <w:name w:val="Char19"/>
    <w:basedOn w:val="1"/>
    <w:qFormat/>
    <w:uiPriority w:val="0"/>
    <w:pPr>
      <w:adjustRightInd/>
    </w:pPr>
    <w:rPr>
      <w:szCs w:val="20"/>
    </w:rPr>
  </w:style>
  <w:style w:type="paragraph" w:customStyle="1" w:styleId="756">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7">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58">
    <w:name w:val="_Style 5"/>
    <w:basedOn w:val="1"/>
    <w:qFormat/>
    <w:uiPriority w:val="34"/>
    <w:pPr>
      <w:adjustRightInd/>
      <w:ind w:firstLine="420" w:firstLineChars="200"/>
    </w:pPr>
    <w:rPr>
      <w:rFonts w:eastAsia="仿宋_GB2312"/>
      <w:sz w:val="28"/>
    </w:rPr>
  </w:style>
  <w:style w:type="paragraph" w:customStyle="1" w:styleId="759">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0">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1">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2">
    <w:name w:val="标书表格字体格式"/>
    <w:next w:val="756"/>
    <w:qFormat/>
    <w:uiPriority w:val="0"/>
    <w:rPr>
      <w:rFonts w:ascii="Times New Roman" w:hAnsi="Times New Roman" w:eastAsia="宋体" w:cs="Times New Roman"/>
      <w:kern w:val="2"/>
      <w:sz w:val="21"/>
      <w:szCs w:val="24"/>
      <w:lang w:val="en-US" w:eastAsia="zh-CN" w:bidi="ar-SA"/>
    </w:rPr>
  </w:style>
  <w:style w:type="paragraph" w:customStyle="1" w:styleId="763">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4">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5">
    <w:name w:val="修订3"/>
    <w:qFormat/>
    <w:uiPriority w:val="0"/>
    <w:rPr>
      <w:rFonts w:ascii="Times New Roman" w:hAnsi="Times New Roman" w:eastAsia="宋体" w:cs="Times New Roman"/>
      <w:kern w:val="2"/>
      <w:sz w:val="21"/>
      <w:lang w:val="en-US" w:eastAsia="zh-CN" w:bidi="ar-SA"/>
    </w:rPr>
  </w:style>
  <w:style w:type="paragraph" w:customStyle="1" w:styleId="766">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67">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8">
    <w:name w:val="表文字"/>
    <w:qFormat/>
    <w:uiPriority w:val="0"/>
    <w:rPr>
      <w:rFonts w:ascii="宋体" w:hAnsi="Times New Roman" w:eastAsia="宋体" w:cs="Times New Roman"/>
      <w:kern w:val="2"/>
      <w:lang w:val="en-US" w:eastAsia="zh-CN" w:bidi="ar-SA"/>
    </w:rPr>
  </w:style>
  <w:style w:type="paragraph" w:customStyle="1" w:styleId="769">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0">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1">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2">
    <w:name w:val="Char Char Char Char Char Char Char Char2"/>
    <w:basedOn w:val="1"/>
    <w:qFormat/>
    <w:uiPriority w:val="0"/>
    <w:pPr>
      <w:tabs>
        <w:tab w:val="left" w:pos="360"/>
      </w:tabs>
    </w:pPr>
    <w:rPr>
      <w:sz w:val="24"/>
      <w:szCs w:val="20"/>
    </w:rPr>
  </w:style>
  <w:style w:type="paragraph" w:customStyle="1" w:styleId="773">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4">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5">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6">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7">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8">
    <w:name w:val="正文－恩普"/>
    <w:basedOn w:val="1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79">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0">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1">
    <w:name w:val="p0"/>
    <w:basedOn w:val="1"/>
    <w:qFormat/>
    <w:uiPriority w:val="0"/>
    <w:pPr>
      <w:widowControl/>
      <w:adjustRightInd/>
    </w:pPr>
    <w:rPr>
      <w:kern w:val="0"/>
      <w:szCs w:val="21"/>
    </w:rPr>
  </w:style>
  <w:style w:type="paragraph" w:customStyle="1" w:styleId="782">
    <w:name w:val="Char6"/>
    <w:basedOn w:val="1"/>
    <w:qFormat/>
    <w:uiPriority w:val="0"/>
    <w:rPr>
      <w:rFonts w:ascii="仿宋_GB2312" w:eastAsia="仿宋_GB2312"/>
      <w:b/>
      <w:sz w:val="32"/>
      <w:szCs w:val="32"/>
    </w:rPr>
  </w:style>
  <w:style w:type="paragraph" w:customStyle="1" w:styleId="783">
    <w:name w:val="Char111"/>
    <w:basedOn w:val="1"/>
    <w:qFormat/>
    <w:uiPriority w:val="0"/>
    <w:rPr>
      <w:rFonts w:ascii="仿宋_GB2312" w:eastAsia="仿宋_GB2312"/>
      <w:b/>
      <w:sz w:val="32"/>
      <w:szCs w:val="32"/>
    </w:rPr>
  </w:style>
  <w:style w:type="paragraph" w:customStyle="1" w:styleId="784">
    <w:name w:val="标题3"/>
    <w:basedOn w:val="2"/>
    <w:next w:val="53"/>
    <w:qFormat/>
    <w:uiPriority w:val="0"/>
    <w:pPr>
      <w:tabs>
        <w:tab w:val="clear" w:pos="900"/>
      </w:tabs>
      <w:spacing w:after="0" w:line="360" w:lineRule="auto"/>
    </w:pPr>
    <w:rPr>
      <w:rFonts w:ascii="仿宋" w:hAnsi="仿宋" w:eastAsia="仿宋" w:cs="仿宋"/>
    </w:rPr>
  </w:style>
  <w:style w:type="paragraph" w:customStyle="1" w:styleId="785">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6">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7">
    <w:name w:val="Char1 Char Char Char2"/>
    <w:basedOn w:val="1"/>
    <w:qFormat/>
    <w:uiPriority w:val="0"/>
    <w:pPr>
      <w:adjustRightInd/>
      <w:ind w:firstLine="200" w:firstLineChars="200"/>
    </w:pPr>
    <w:rPr>
      <w:rFonts w:ascii="Tahoma" w:hAnsi="Tahoma"/>
      <w:sz w:val="24"/>
      <w:szCs w:val="20"/>
    </w:rPr>
  </w:style>
  <w:style w:type="paragraph" w:customStyle="1" w:styleId="788">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89">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0">
    <w:name w:val="Char Char Char Char Char Char Char2"/>
    <w:basedOn w:val="1"/>
    <w:qFormat/>
    <w:uiPriority w:val="0"/>
    <w:rPr>
      <w:rFonts w:ascii="仿宋_GB2312" w:eastAsia="仿宋_GB2312"/>
      <w:b/>
      <w:sz w:val="32"/>
      <w:szCs w:val="32"/>
    </w:rPr>
  </w:style>
  <w:style w:type="paragraph" w:customStyle="1" w:styleId="791">
    <w:name w:val="五级条标题"/>
    <w:basedOn w:val="792"/>
    <w:next w:val="637"/>
    <w:qFormat/>
    <w:uiPriority w:val="0"/>
    <w:pPr>
      <w:tabs>
        <w:tab w:val="left" w:pos="1260"/>
        <w:tab w:val="left" w:pos="1680"/>
        <w:tab w:val="left" w:pos="2100"/>
        <w:tab w:val="left" w:pos="2940"/>
        <w:tab w:val="left" w:pos="3360"/>
      </w:tabs>
      <w:ind w:left="3360"/>
      <w:outlineLvl w:val="6"/>
    </w:pPr>
  </w:style>
  <w:style w:type="paragraph" w:customStyle="1" w:styleId="792">
    <w:name w:val="四级条标题"/>
    <w:basedOn w:val="652"/>
    <w:next w:val="637"/>
    <w:qFormat/>
    <w:uiPriority w:val="0"/>
    <w:pPr>
      <w:tabs>
        <w:tab w:val="left" w:pos="2940"/>
        <w:tab w:val="clear" w:pos="2520"/>
      </w:tabs>
      <w:ind w:left="2940"/>
      <w:outlineLvl w:val="5"/>
    </w:pPr>
  </w:style>
  <w:style w:type="paragraph" w:customStyle="1" w:styleId="793">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4">
    <w:name w:val="Char23"/>
    <w:basedOn w:val="1"/>
    <w:qFormat/>
    <w:uiPriority w:val="0"/>
    <w:rPr>
      <w:rFonts w:ascii="仿宋_GB2312" w:eastAsia="仿宋_GB2312"/>
      <w:b/>
      <w:sz w:val="32"/>
      <w:szCs w:val="32"/>
    </w:rPr>
  </w:style>
  <w:style w:type="paragraph" w:customStyle="1" w:styleId="795">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6">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7">
    <w:name w:val="首行缩进"/>
    <w:basedOn w:val="1"/>
    <w:qFormat/>
    <w:uiPriority w:val="0"/>
    <w:pPr>
      <w:spacing w:line="360" w:lineRule="auto"/>
      <w:ind w:firstLine="480" w:firstLineChars="200"/>
    </w:pPr>
    <w:rPr>
      <w:rFonts w:ascii="宋体"/>
      <w:sz w:val="24"/>
      <w:szCs w:val="20"/>
    </w:rPr>
  </w:style>
  <w:style w:type="paragraph" w:customStyle="1" w:styleId="798">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799">
    <w:name w:val="单元格左对齐"/>
    <w:basedOn w:val="1"/>
    <w:qFormat/>
    <w:uiPriority w:val="0"/>
    <w:pPr>
      <w:adjustRightInd/>
      <w:spacing w:line="360" w:lineRule="auto"/>
    </w:pPr>
    <w:rPr>
      <w:sz w:val="24"/>
    </w:rPr>
  </w:style>
  <w:style w:type="paragraph" w:customStyle="1" w:styleId="800">
    <w:name w:val="正文主体"/>
    <w:basedOn w:val="621"/>
    <w:qFormat/>
    <w:uiPriority w:val="0"/>
  </w:style>
  <w:style w:type="paragraph" w:customStyle="1" w:styleId="801">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2">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3">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4">
    <w:name w:val="正文（首行缩进2字符）"/>
    <w:basedOn w:val="1"/>
    <w:qFormat/>
    <w:uiPriority w:val="0"/>
    <w:pPr>
      <w:adjustRightInd/>
      <w:spacing w:line="360" w:lineRule="auto"/>
      <w:ind w:firstLine="480" w:firstLineChars="200"/>
    </w:pPr>
    <w:rPr>
      <w:sz w:val="24"/>
      <w:szCs w:val="20"/>
    </w:rPr>
  </w:style>
  <w:style w:type="paragraph" w:customStyle="1" w:styleId="805">
    <w:name w:val="P1"/>
    <w:basedOn w:val="1"/>
    <w:qFormat/>
    <w:uiPriority w:val="0"/>
    <w:pPr>
      <w:adjustRightInd/>
      <w:spacing w:line="288" w:lineRule="auto"/>
      <w:ind w:firstLine="425" w:firstLineChars="200"/>
    </w:pPr>
  </w:style>
  <w:style w:type="paragraph" w:customStyle="1" w:styleId="806">
    <w:name w:val="列表内容"/>
    <w:basedOn w:val="1"/>
    <w:next w:val="1"/>
    <w:qFormat/>
    <w:uiPriority w:val="0"/>
    <w:pPr>
      <w:widowControl/>
      <w:tabs>
        <w:tab w:val="left" w:pos="840"/>
      </w:tabs>
      <w:ind w:left="840" w:hanging="420"/>
      <w:jc w:val="left"/>
    </w:pPr>
    <w:rPr>
      <w:kern w:val="0"/>
      <w:sz w:val="18"/>
    </w:rPr>
  </w:style>
  <w:style w:type="paragraph" w:customStyle="1" w:styleId="807">
    <w:name w:val="Char Char11 Char Char Char1"/>
    <w:basedOn w:val="1"/>
    <w:qFormat/>
    <w:uiPriority w:val="6"/>
    <w:pPr>
      <w:spacing w:line="360" w:lineRule="auto"/>
    </w:pPr>
    <w:rPr>
      <w:szCs w:val="20"/>
    </w:rPr>
  </w:style>
  <w:style w:type="paragraph" w:customStyle="1" w:styleId="808">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09">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0">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1">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2">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3">
    <w:name w:val="默认段落字体 Para Char Char Char Char"/>
    <w:basedOn w:val="1"/>
    <w:qFormat/>
    <w:uiPriority w:val="0"/>
    <w:pPr>
      <w:spacing w:line="360" w:lineRule="auto"/>
    </w:pPr>
    <w:rPr>
      <w:szCs w:val="20"/>
    </w:rPr>
  </w:style>
  <w:style w:type="paragraph" w:customStyle="1" w:styleId="814">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5">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6">
    <w:name w:val="Char2 Char Char Char2"/>
    <w:basedOn w:val="1"/>
    <w:qFormat/>
    <w:uiPriority w:val="0"/>
    <w:rPr>
      <w:rFonts w:ascii="仿宋_GB2312" w:eastAsia="仿宋_GB2312"/>
      <w:b/>
      <w:sz w:val="32"/>
      <w:szCs w:val="32"/>
    </w:rPr>
  </w:style>
  <w:style w:type="paragraph" w:customStyle="1" w:styleId="817">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8">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19">
    <w:name w:val="正文 首行缩进:  2 字符 Char"/>
    <w:basedOn w:val="1"/>
    <w:qFormat/>
    <w:uiPriority w:val="0"/>
    <w:pPr>
      <w:adjustRightInd/>
      <w:spacing w:line="360" w:lineRule="auto"/>
      <w:ind w:firstLine="480"/>
    </w:pPr>
    <w:rPr>
      <w:rFonts w:cs="宋体"/>
      <w:sz w:val="24"/>
      <w:szCs w:val="20"/>
    </w:rPr>
  </w:style>
  <w:style w:type="paragraph" w:customStyle="1" w:styleId="820">
    <w:name w:val="Char Char4 Char Char"/>
    <w:basedOn w:val="1"/>
    <w:qFormat/>
    <w:uiPriority w:val="0"/>
    <w:pPr>
      <w:widowControl/>
      <w:adjustRightInd/>
      <w:spacing w:after="160" w:line="240" w:lineRule="exact"/>
      <w:jc w:val="left"/>
    </w:pPr>
  </w:style>
  <w:style w:type="paragraph" w:customStyle="1" w:styleId="821">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2">
    <w:name w:val="Char Char11 Char Char Char2"/>
    <w:basedOn w:val="1"/>
    <w:qFormat/>
    <w:uiPriority w:val="0"/>
    <w:pPr>
      <w:spacing w:line="360" w:lineRule="auto"/>
    </w:pPr>
    <w:rPr>
      <w:szCs w:val="20"/>
    </w:rPr>
  </w:style>
  <w:style w:type="paragraph" w:customStyle="1" w:styleId="823">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4">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5">
    <w:name w:val="数字标题4"/>
    <w:basedOn w:val="5"/>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6">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7">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8">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29">
    <w:name w:val="Char311"/>
    <w:basedOn w:val="1"/>
    <w:qFormat/>
    <w:uiPriority w:val="0"/>
    <w:pPr>
      <w:adjustRightInd/>
      <w:ind w:firstLine="200" w:firstLineChars="200"/>
    </w:pPr>
    <w:rPr>
      <w:rFonts w:ascii="Tahoma" w:hAnsi="Tahoma"/>
      <w:sz w:val="24"/>
      <w:szCs w:val="20"/>
    </w:rPr>
  </w:style>
  <w:style w:type="paragraph" w:customStyle="1" w:styleId="830">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1">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2">
    <w:name w:val="正文 内标"/>
    <w:basedOn w:val="747"/>
    <w:qFormat/>
    <w:uiPriority w:val="0"/>
    <w:pPr>
      <w:tabs>
        <w:tab w:val="left" w:pos="0"/>
      </w:tabs>
      <w:ind w:left="900" w:firstLine="0" w:firstLineChars="0"/>
    </w:pPr>
  </w:style>
  <w:style w:type="paragraph" w:customStyle="1" w:styleId="833">
    <w:name w:val="Bulleted List"/>
    <w:basedOn w:val="1"/>
    <w:qFormat/>
    <w:uiPriority w:val="0"/>
    <w:pPr>
      <w:tabs>
        <w:tab w:val="left" w:pos="1260"/>
      </w:tabs>
      <w:adjustRightInd/>
      <w:ind w:left="1260" w:hanging="420"/>
    </w:pPr>
  </w:style>
  <w:style w:type="paragraph" w:customStyle="1" w:styleId="834">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35">
    <w:name w:val="样式 左侧:  0.85 厘米"/>
    <w:basedOn w:val="1"/>
    <w:qFormat/>
    <w:uiPriority w:val="2"/>
    <w:pPr>
      <w:adjustRightInd/>
      <w:spacing w:line="360" w:lineRule="auto"/>
    </w:pPr>
    <w:rPr>
      <w:rFonts w:cs="宋体"/>
      <w:sz w:val="24"/>
      <w:szCs w:val="20"/>
    </w:rPr>
  </w:style>
  <w:style w:type="paragraph" w:customStyle="1" w:styleId="836">
    <w:name w:val="Char Char Char Char Char Char Char Char Char Char Char Char1 Char"/>
    <w:basedOn w:val="1"/>
    <w:qFormat/>
    <w:uiPriority w:val="0"/>
    <w:rPr>
      <w:rFonts w:ascii="Tahoma" w:hAnsi="Tahoma" w:cs="仿宋_GB2312"/>
      <w:sz w:val="24"/>
      <w:szCs w:val="20"/>
    </w:rPr>
  </w:style>
  <w:style w:type="paragraph" w:customStyle="1" w:styleId="837">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838">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39">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0">
    <w:name w:val="模板普通正文"/>
    <w:basedOn w:val="25"/>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1">
    <w:name w:val="Char Char1 Char Char Char Char Char Char"/>
    <w:basedOn w:val="1"/>
    <w:qFormat/>
    <w:uiPriority w:val="0"/>
    <w:rPr>
      <w:rFonts w:ascii="仿宋_GB2312" w:eastAsia="仿宋_GB2312"/>
      <w:b/>
      <w:sz w:val="32"/>
      <w:szCs w:val="20"/>
    </w:rPr>
  </w:style>
  <w:style w:type="paragraph" w:customStyle="1" w:styleId="842">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3">
    <w:name w:val="Char Char1 Char Char Char Char Char Char2"/>
    <w:basedOn w:val="1"/>
    <w:qFormat/>
    <w:uiPriority w:val="0"/>
    <w:rPr>
      <w:rFonts w:ascii="仿宋_GB2312" w:eastAsia="仿宋_GB2312"/>
      <w:b/>
      <w:sz w:val="32"/>
      <w:szCs w:val="20"/>
    </w:rPr>
  </w:style>
  <w:style w:type="paragraph" w:customStyle="1" w:styleId="844">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5">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6">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7">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8">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49">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0">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1">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2">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3">
    <w:name w:val="Char31"/>
    <w:basedOn w:val="1"/>
    <w:qFormat/>
    <w:uiPriority w:val="0"/>
    <w:pPr>
      <w:adjustRightInd/>
    </w:pPr>
    <w:rPr>
      <w:rFonts w:ascii="仿宋_GB2312" w:eastAsia="仿宋_GB2312"/>
      <w:b/>
      <w:sz w:val="32"/>
      <w:szCs w:val="32"/>
    </w:rPr>
  </w:style>
  <w:style w:type="paragraph" w:customStyle="1" w:styleId="854">
    <w:name w:val="样式 标题 3h33rd level3Heading 3 - oldH3l3CTheading 3Headin..."/>
    <w:basedOn w:val="2"/>
    <w:qFormat/>
    <w:uiPriority w:val="0"/>
    <w:pPr>
      <w:snapToGrid w:val="0"/>
      <w:ind w:left="0" w:firstLine="0"/>
      <w:jc w:val="left"/>
    </w:pPr>
    <w:rPr>
      <w:rFonts w:eastAsia="黑体" w:cs="宋体"/>
      <w:sz w:val="28"/>
      <w:szCs w:val="20"/>
    </w:rPr>
  </w:style>
  <w:style w:type="paragraph" w:customStyle="1" w:styleId="855">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6">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7">
    <w:name w:val="Char Char1"/>
    <w:basedOn w:val="1"/>
    <w:qFormat/>
    <w:uiPriority w:val="0"/>
    <w:pPr>
      <w:widowControl/>
      <w:spacing w:after="160" w:line="240" w:lineRule="exact"/>
      <w:jc w:val="left"/>
    </w:pPr>
    <w:rPr>
      <w:rFonts w:eastAsia="仿宋_GB2312"/>
      <w:sz w:val="28"/>
    </w:rPr>
  </w:style>
  <w:style w:type="paragraph" w:customStyle="1" w:styleId="858">
    <w:name w:val="Char21"/>
    <w:basedOn w:val="1"/>
    <w:qFormat/>
    <w:uiPriority w:val="0"/>
    <w:pPr>
      <w:adjustRightInd/>
      <w:ind w:firstLine="200" w:firstLineChars="200"/>
    </w:pPr>
    <w:rPr>
      <w:rFonts w:ascii="仿宋_GB2312" w:eastAsia="仿宋_GB2312"/>
      <w:b/>
      <w:sz w:val="32"/>
      <w:szCs w:val="32"/>
    </w:rPr>
  </w:style>
  <w:style w:type="paragraph" w:customStyle="1" w:styleId="859">
    <w:name w:val="列表段落1"/>
    <w:basedOn w:val="1"/>
    <w:qFormat/>
    <w:uiPriority w:val="34"/>
    <w:pPr>
      <w:adjustRightInd/>
      <w:ind w:right="238" w:firstLine="420"/>
    </w:pPr>
    <w:rPr>
      <w:rFonts w:ascii="Calibri" w:hAnsi="Calibri"/>
      <w:sz w:val="24"/>
    </w:rPr>
  </w:style>
  <w:style w:type="paragraph" w:customStyle="1" w:styleId="860">
    <w:name w:val="Char Char110"/>
    <w:basedOn w:val="1"/>
    <w:qFormat/>
    <w:uiPriority w:val="6"/>
    <w:pPr>
      <w:spacing w:line="360" w:lineRule="auto"/>
    </w:pPr>
    <w:rPr>
      <w:rFonts w:ascii="Tahoma" w:hAnsi="Tahoma"/>
      <w:sz w:val="24"/>
      <w:szCs w:val="20"/>
    </w:rPr>
  </w:style>
  <w:style w:type="paragraph" w:customStyle="1" w:styleId="861">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2">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3">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4">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5">
    <w:name w:val="Char Char Char Char Char Char Char Char Char Char Char Char1 Char2"/>
    <w:basedOn w:val="1"/>
    <w:qFormat/>
    <w:uiPriority w:val="0"/>
    <w:rPr>
      <w:rFonts w:ascii="Tahoma" w:hAnsi="Tahoma" w:cs="仿宋_GB2312"/>
      <w:sz w:val="24"/>
      <w:szCs w:val="20"/>
    </w:rPr>
  </w:style>
  <w:style w:type="paragraph" w:customStyle="1" w:styleId="866">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7">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8">
    <w:name w:val="样式 列表编号 + 段后: 0.5 行"/>
    <w:basedOn w:val="14"/>
    <w:qFormat/>
    <w:uiPriority w:val="2"/>
    <w:pPr>
      <w:tabs>
        <w:tab w:val="clear" w:pos="390"/>
        <w:tab w:val="clear" w:pos="454"/>
      </w:tabs>
      <w:spacing w:after="0"/>
      <w:ind w:left="840" w:hanging="420"/>
      <w:contextualSpacing/>
    </w:pPr>
    <w:rPr>
      <w:rFonts w:cs="宋体"/>
    </w:rPr>
  </w:style>
  <w:style w:type="paragraph" w:customStyle="1" w:styleId="869">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0">
    <w:name w:val="_Style 12"/>
    <w:basedOn w:val="18"/>
    <w:qFormat/>
    <w:uiPriority w:val="0"/>
    <w:pPr>
      <w:snapToGrid w:val="0"/>
      <w:spacing w:line="360" w:lineRule="auto"/>
    </w:pPr>
  </w:style>
  <w:style w:type="paragraph" w:customStyle="1" w:styleId="871">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2">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3">
    <w:name w:val="_Style 94"/>
    <w:basedOn w:val="1"/>
    <w:next w:val="255"/>
    <w:qFormat/>
    <w:uiPriority w:val="34"/>
    <w:pPr>
      <w:adjustRightInd/>
      <w:spacing w:line="360" w:lineRule="auto"/>
      <w:ind w:firstLine="200" w:firstLineChars="200"/>
    </w:pPr>
    <w:rPr>
      <w:rFonts w:ascii="Calibri" w:hAnsi="Calibri"/>
      <w:sz w:val="28"/>
      <w:szCs w:val="20"/>
    </w:rPr>
  </w:style>
  <w:style w:type="paragraph" w:customStyle="1" w:styleId="874">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5">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6">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7">
    <w:name w:val="3级标题"/>
    <w:basedOn w:val="669"/>
    <w:qFormat/>
    <w:uiPriority w:val="0"/>
    <w:pPr>
      <w:outlineLvl w:val="2"/>
    </w:pPr>
  </w:style>
  <w:style w:type="paragraph" w:customStyle="1" w:styleId="878">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79">
    <w:name w:val="Char1 Char Char Char3"/>
    <w:basedOn w:val="1"/>
    <w:qFormat/>
    <w:uiPriority w:val="0"/>
    <w:pPr>
      <w:adjustRightInd/>
      <w:ind w:firstLine="200" w:firstLineChars="200"/>
    </w:pPr>
    <w:rPr>
      <w:rFonts w:ascii="Tahoma" w:hAnsi="Tahoma"/>
      <w:sz w:val="24"/>
      <w:szCs w:val="20"/>
    </w:rPr>
  </w:style>
  <w:style w:type="paragraph" w:customStyle="1" w:styleId="880">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1">
    <w:name w:val="MM Empty"/>
    <w:basedOn w:val="1"/>
    <w:qFormat/>
    <w:uiPriority w:val="0"/>
    <w:pPr>
      <w:adjustRightInd/>
    </w:pPr>
  </w:style>
  <w:style w:type="paragraph" w:customStyle="1" w:styleId="882">
    <w:name w:val="Char24"/>
    <w:basedOn w:val="1"/>
    <w:qFormat/>
    <w:uiPriority w:val="0"/>
    <w:rPr>
      <w:rFonts w:ascii="仿宋_GB2312" w:eastAsia="仿宋_GB2312"/>
      <w:b/>
      <w:sz w:val="32"/>
      <w:szCs w:val="32"/>
    </w:rPr>
  </w:style>
  <w:style w:type="paragraph" w:customStyle="1" w:styleId="883">
    <w:name w:val="正文箭头"/>
    <w:basedOn w:val="535"/>
    <w:qFormat/>
    <w:uiPriority w:val="0"/>
  </w:style>
  <w:style w:type="paragraph" w:customStyle="1" w:styleId="884">
    <w:name w:val="U_编号2"/>
    <w:basedOn w:val="1"/>
    <w:qFormat/>
    <w:uiPriority w:val="0"/>
    <w:pPr>
      <w:tabs>
        <w:tab w:val="left" w:pos="785"/>
      </w:tabs>
      <w:adjustRightInd/>
      <w:spacing w:beforeLines="10" w:afterLines="10" w:line="300" w:lineRule="auto"/>
    </w:pPr>
    <w:rPr>
      <w:sz w:val="24"/>
    </w:rPr>
  </w:style>
  <w:style w:type="paragraph" w:customStyle="1" w:styleId="885">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6">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7">
    <w:name w:val="标书标题3"/>
    <w:basedOn w:val="2"/>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8">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89">
    <w:name w:val="_Style 1"/>
    <w:basedOn w:val="1"/>
    <w:qFormat/>
    <w:uiPriority w:val="34"/>
    <w:pPr>
      <w:adjustRightInd/>
      <w:ind w:firstLine="420" w:firstLineChars="200"/>
    </w:pPr>
    <w:rPr>
      <w:rFonts w:eastAsia="仿宋_GB2312"/>
      <w:sz w:val="28"/>
    </w:rPr>
  </w:style>
  <w:style w:type="paragraph" w:customStyle="1" w:styleId="890">
    <w:name w:val="表格 内容"/>
    <w:basedOn w:val="726"/>
    <w:qFormat/>
    <w:uiPriority w:val="0"/>
    <w:rPr>
      <w:b w:val="0"/>
      <w:sz w:val="20"/>
    </w:rPr>
  </w:style>
  <w:style w:type="paragraph" w:customStyle="1" w:styleId="891">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2">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3">
    <w:name w:val="数字标题5"/>
    <w:basedOn w:val="6"/>
    <w:next w:val="1"/>
    <w:qFormat/>
    <w:uiPriority w:val="0"/>
    <w:pPr>
      <w:tabs>
        <w:tab w:val="left" w:pos="1080"/>
      </w:tabs>
      <w:ind w:left="1080" w:hanging="1080"/>
    </w:pPr>
  </w:style>
  <w:style w:type="paragraph" w:customStyle="1" w:styleId="894">
    <w:name w:val="数字标题1"/>
    <w:basedOn w:val="3"/>
    <w:next w:val="1"/>
    <w:qFormat/>
    <w:uiPriority w:val="0"/>
    <w:pPr>
      <w:tabs>
        <w:tab w:val="left" w:pos="480"/>
      </w:tabs>
      <w:ind w:left="480" w:hanging="480"/>
    </w:pPr>
  </w:style>
  <w:style w:type="paragraph" w:customStyle="1" w:styleId="895">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6">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7">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8">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899">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0">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1">
    <w:name w:val="0"/>
    <w:basedOn w:val="1"/>
    <w:qFormat/>
    <w:uiPriority w:val="0"/>
    <w:pPr>
      <w:widowControl/>
    </w:pPr>
    <w:rPr>
      <w:kern w:val="0"/>
      <w:sz w:val="24"/>
      <w:szCs w:val="20"/>
    </w:rPr>
  </w:style>
  <w:style w:type="paragraph" w:customStyle="1" w:styleId="902">
    <w:name w:val="Char Char113"/>
    <w:basedOn w:val="1"/>
    <w:qFormat/>
    <w:uiPriority w:val="0"/>
    <w:pPr>
      <w:widowControl/>
      <w:spacing w:after="160" w:line="240" w:lineRule="exact"/>
      <w:jc w:val="left"/>
    </w:pPr>
    <w:rPr>
      <w:rFonts w:eastAsia="仿宋_GB2312"/>
      <w:sz w:val="28"/>
    </w:rPr>
  </w:style>
  <w:style w:type="paragraph" w:customStyle="1" w:styleId="903">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4">
    <w:name w:val="_Style 8"/>
    <w:basedOn w:val="1"/>
    <w:qFormat/>
    <w:uiPriority w:val="34"/>
    <w:pPr>
      <w:adjustRightInd/>
      <w:ind w:firstLine="420" w:firstLineChars="200"/>
    </w:pPr>
    <w:rPr>
      <w:rFonts w:eastAsia="仿宋_GB2312"/>
      <w:sz w:val="28"/>
    </w:rPr>
  </w:style>
  <w:style w:type="paragraph" w:customStyle="1" w:styleId="905">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6">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7">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8">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09">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0">
    <w:name w:val="Char Char112"/>
    <w:basedOn w:val="1"/>
    <w:qFormat/>
    <w:uiPriority w:val="6"/>
    <w:pPr>
      <w:widowControl/>
      <w:spacing w:after="160" w:line="240" w:lineRule="exact"/>
      <w:jc w:val="left"/>
    </w:pPr>
    <w:rPr>
      <w:rFonts w:eastAsia="仿宋_GB2312"/>
      <w:sz w:val="28"/>
    </w:rPr>
  </w:style>
  <w:style w:type="paragraph" w:customStyle="1" w:styleId="911">
    <w:name w:val="正文 图"/>
    <w:basedOn w:val="440"/>
    <w:qFormat/>
    <w:uiPriority w:val="0"/>
    <w:pPr>
      <w:adjustRightInd/>
      <w:spacing w:before="0"/>
      <w:ind w:firstLine="0"/>
      <w:jc w:val="center"/>
    </w:pPr>
    <w:rPr>
      <w:rFonts w:ascii="微软雅黑" w:hAnsi="微软雅黑"/>
    </w:rPr>
  </w:style>
  <w:style w:type="paragraph" w:customStyle="1" w:styleId="912">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3">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4">
    <w:name w:val="Thf"/>
    <w:basedOn w:val="559"/>
    <w:qFormat/>
    <w:uiPriority w:val="0"/>
    <w:pPr>
      <w:ind w:left="0"/>
    </w:pPr>
  </w:style>
  <w:style w:type="paragraph" w:customStyle="1" w:styleId="915">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6">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7">
    <w:name w:val="注释"/>
    <w:basedOn w:val="1"/>
    <w:qFormat/>
    <w:uiPriority w:val="0"/>
    <w:pPr>
      <w:adjustRightInd/>
      <w:spacing w:line="360" w:lineRule="auto"/>
      <w:ind w:firstLine="480"/>
    </w:pPr>
    <w:rPr>
      <w:sz w:val="24"/>
    </w:rPr>
  </w:style>
  <w:style w:type="table" w:customStyle="1" w:styleId="918">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19">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0">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4">
    <w:name w:val="列出段落111"/>
    <w:basedOn w:val="1"/>
    <w:qFormat/>
    <w:uiPriority w:val="34"/>
    <w:pPr>
      <w:ind w:firstLine="420" w:firstLineChars="200"/>
    </w:pPr>
  </w:style>
  <w:style w:type="character" w:customStyle="1" w:styleId="925">
    <w:name w:val="交叉引用"/>
    <w:qFormat/>
    <w:uiPriority w:val="1"/>
    <w:rPr>
      <w:rFonts w:ascii="Arial" w:hAnsi="Arial" w:eastAsia="黑体"/>
      <w:snapToGrid w:val="0"/>
      <w:color w:val="0000FF"/>
      <w:kern w:val="0"/>
      <w:sz w:val="20"/>
      <w:szCs w:val="21"/>
      <w:u w:val="single"/>
      <w:lang w:val="en-US" w:eastAsia="zh-CN"/>
    </w:rPr>
  </w:style>
  <w:style w:type="character" w:customStyle="1" w:styleId="926">
    <w:name w:val="正文缩进 字符1"/>
    <w:qFormat/>
    <w:uiPriority w:val="0"/>
    <w:rPr>
      <w:rFonts w:ascii="宋体" w:eastAsia="宋体"/>
      <w:snapToGrid w:val="0"/>
      <w:color w:val="000000"/>
      <w:kern w:val="28"/>
      <w:sz w:val="28"/>
      <w:lang w:val="en-US" w:eastAsia="zh-CN" w:bidi="ar-SA"/>
    </w:rPr>
  </w:style>
  <w:style w:type="character" w:customStyle="1" w:styleId="927">
    <w:name w:val="页脚 字符1"/>
    <w:qFormat/>
    <w:locked/>
    <w:uiPriority w:val="99"/>
    <w:rPr>
      <w:kern w:val="2"/>
      <w:sz w:val="18"/>
      <w:szCs w:val="18"/>
    </w:rPr>
  </w:style>
  <w:style w:type="character" w:customStyle="1" w:styleId="928">
    <w:name w:val="页眉 字符1"/>
    <w:qFormat/>
    <w:uiPriority w:val="99"/>
    <w:rPr>
      <w:kern w:val="2"/>
      <w:sz w:val="18"/>
      <w:szCs w:val="18"/>
    </w:rPr>
  </w:style>
  <w:style w:type="character" w:customStyle="1" w:styleId="929">
    <w:name w:val="尾注文本 Char"/>
    <w:link w:val="38"/>
    <w:qFormat/>
    <w:uiPriority w:val="0"/>
    <w:rPr>
      <w:kern w:val="2"/>
      <w:sz w:val="21"/>
      <w:szCs w:val="24"/>
      <w:lang w:val="zh-CN"/>
    </w:rPr>
  </w:style>
  <w:style w:type="character" w:customStyle="1" w:styleId="930">
    <w:name w:val="无间隔 Char"/>
    <w:link w:val="480"/>
    <w:qFormat/>
    <w:uiPriority w:val="99"/>
    <w:rPr>
      <w:kern w:val="2"/>
      <w:sz w:val="21"/>
      <w:szCs w:val="22"/>
    </w:rPr>
  </w:style>
  <w:style w:type="character" w:customStyle="1" w:styleId="931">
    <w:name w:val="标准文本 Char Char"/>
    <w:link w:val="932"/>
    <w:qFormat/>
    <w:uiPriority w:val="0"/>
    <w:rPr>
      <w:rFonts w:cs="宋体"/>
      <w:kern w:val="2"/>
      <w:sz w:val="24"/>
    </w:rPr>
  </w:style>
  <w:style w:type="paragraph" w:customStyle="1" w:styleId="932">
    <w:name w:val="标准文本"/>
    <w:basedOn w:val="1"/>
    <w:link w:val="931"/>
    <w:qFormat/>
    <w:uiPriority w:val="0"/>
    <w:pPr>
      <w:adjustRightInd/>
      <w:spacing w:line="360" w:lineRule="auto"/>
      <w:ind w:firstLine="480" w:firstLineChars="200"/>
    </w:pPr>
    <w:rPr>
      <w:rFonts w:cs="宋体"/>
      <w:sz w:val="24"/>
      <w:szCs w:val="20"/>
    </w:rPr>
  </w:style>
  <w:style w:type="character" w:customStyle="1" w:styleId="933">
    <w:name w:val="Char Char213"/>
    <w:qFormat/>
    <w:uiPriority w:val="0"/>
    <w:rPr>
      <w:rFonts w:eastAsia="Century Gothic"/>
      <w:b/>
      <w:bCs/>
      <w:kern w:val="44"/>
      <w:sz w:val="32"/>
      <w:szCs w:val="44"/>
      <w:lang w:val="en-US" w:eastAsia="zh-CN" w:bidi="ar-SA"/>
    </w:rPr>
  </w:style>
  <w:style w:type="character" w:customStyle="1" w:styleId="934">
    <w:name w:val="apple-style-span"/>
    <w:qFormat/>
    <w:uiPriority w:val="0"/>
    <w:rPr>
      <w:rFonts w:ascii="Arial" w:hAnsi="Arial" w:eastAsia="黑体" w:cs="Arial"/>
      <w:snapToGrid w:val="0"/>
      <w:kern w:val="0"/>
      <w:szCs w:val="21"/>
    </w:rPr>
  </w:style>
  <w:style w:type="character" w:customStyle="1" w:styleId="935">
    <w:name w:val="15"/>
    <w:qFormat/>
    <w:uiPriority w:val="0"/>
    <w:rPr>
      <w:rFonts w:hint="default" w:ascii="Calibri" w:hAnsi="Calibri"/>
      <w:color w:val="0000FF"/>
      <w:u w:val="single"/>
    </w:rPr>
  </w:style>
  <w:style w:type="character" w:customStyle="1" w:styleId="936">
    <w:name w:val="16"/>
    <w:qFormat/>
    <w:uiPriority w:val="0"/>
    <w:rPr>
      <w:rFonts w:hint="eastAsia" w:ascii="宋体" w:hAnsi="宋体" w:eastAsia="宋体"/>
      <w:color w:val="000000"/>
      <w:sz w:val="20"/>
      <w:szCs w:val="20"/>
    </w:rPr>
  </w:style>
  <w:style w:type="character" w:customStyle="1" w:styleId="937">
    <w:name w:val="edui-unclickable"/>
    <w:qFormat/>
    <w:uiPriority w:val="0"/>
    <w:rPr>
      <w:color w:val="808080"/>
    </w:rPr>
  </w:style>
  <w:style w:type="character" w:customStyle="1" w:styleId="938">
    <w:name w:val="tpc_content1"/>
    <w:qFormat/>
    <w:uiPriority w:val="0"/>
    <w:rPr>
      <w:sz w:val="20"/>
      <w:szCs w:val="20"/>
    </w:rPr>
  </w:style>
  <w:style w:type="character" w:customStyle="1" w:styleId="939">
    <w:name w:val="正文文本缩进 字符"/>
    <w:qFormat/>
    <w:uiPriority w:val="0"/>
    <w:rPr>
      <w:rFonts w:ascii="Century Gothic" w:hAnsi="Century Gothic" w:eastAsia="Century Gothic"/>
      <w:kern w:val="2"/>
      <w:sz w:val="24"/>
      <w:lang w:val="en-US" w:eastAsia="zh-CN" w:bidi="ar-SA"/>
    </w:rPr>
  </w:style>
  <w:style w:type="character" w:customStyle="1" w:styleId="940">
    <w:name w:val="正文文本 2 字符"/>
    <w:qFormat/>
    <w:uiPriority w:val="0"/>
    <w:rPr>
      <w:rFonts w:ascii="Arial" w:hAnsi="Arial" w:eastAsia="宋体"/>
      <w:kern w:val="2"/>
      <w:sz w:val="24"/>
      <w:szCs w:val="24"/>
      <w:lang w:val="en-US" w:eastAsia="zh-CN" w:bidi="ar-SA"/>
    </w:rPr>
  </w:style>
  <w:style w:type="character" w:customStyle="1" w:styleId="941">
    <w:name w:val="edui-clickable2"/>
    <w:qFormat/>
    <w:uiPriority w:val="0"/>
    <w:rPr>
      <w:color w:val="0000FF"/>
      <w:u w:val="single"/>
    </w:rPr>
  </w:style>
  <w:style w:type="character" w:customStyle="1" w:styleId="942">
    <w:name w:val="style1"/>
    <w:qFormat/>
    <w:uiPriority w:val="0"/>
    <w:rPr>
      <w:rFonts w:ascii="Arial" w:hAnsi="Arial" w:eastAsia="黑体" w:cs="Arial"/>
      <w:snapToGrid w:val="0"/>
      <w:kern w:val="0"/>
      <w:szCs w:val="21"/>
    </w:rPr>
  </w:style>
  <w:style w:type="character" w:customStyle="1" w:styleId="943">
    <w:name w:val="zbggtop11 style5"/>
    <w:qFormat/>
    <w:uiPriority w:val="0"/>
    <w:rPr>
      <w:rFonts w:ascii="Arial" w:hAnsi="Arial" w:eastAsia="黑体" w:cs="Arial"/>
      <w:snapToGrid w:val="0"/>
      <w:kern w:val="0"/>
      <w:szCs w:val="21"/>
    </w:rPr>
  </w:style>
  <w:style w:type="character" w:customStyle="1" w:styleId="944">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5">
    <w:name w:val="bulletintext1"/>
    <w:qFormat/>
    <w:uiPriority w:val="0"/>
    <w:rPr>
      <w:color w:val="000000"/>
      <w:sz w:val="18"/>
    </w:rPr>
  </w:style>
  <w:style w:type="paragraph" w:customStyle="1" w:styleId="946">
    <w:name w:val="_Style 947"/>
    <w:basedOn w:val="1"/>
    <w:next w:val="255"/>
    <w:qFormat/>
    <w:uiPriority w:val="34"/>
    <w:pPr>
      <w:adjustRightInd/>
      <w:ind w:firstLine="420" w:firstLineChars="200"/>
    </w:pPr>
  </w:style>
  <w:style w:type="paragraph" w:customStyle="1" w:styleId="947">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8">
    <w:name w:val="纯文本2"/>
    <w:basedOn w:val="1"/>
    <w:qFormat/>
    <w:uiPriority w:val="0"/>
    <w:pPr>
      <w:adjustRightInd/>
      <w:snapToGrid w:val="0"/>
      <w:jc w:val="left"/>
    </w:pPr>
    <w:rPr>
      <w:rFonts w:ascii="Century Gothic" w:hAnsi="楷体_GB2312" w:eastAsia="Century Gothic"/>
      <w:szCs w:val="20"/>
    </w:rPr>
  </w:style>
  <w:style w:type="paragraph" w:customStyle="1" w:styleId="949">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0">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1">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2">
    <w:name w:val="Blockquote"/>
    <w:basedOn w:val="1"/>
    <w:qFormat/>
    <w:uiPriority w:val="0"/>
    <w:pPr>
      <w:autoSpaceDE w:val="0"/>
      <w:autoSpaceDN w:val="0"/>
      <w:spacing w:before="100" w:after="100"/>
      <w:ind w:left="360" w:right="360"/>
      <w:jc w:val="left"/>
    </w:pPr>
    <w:rPr>
      <w:kern w:val="0"/>
      <w:sz w:val="24"/>
      <w:szCs w:val="20"/>
    </w:rPr>
  </w:style>
  <w:style w:type="paragraph" w:customStyle="1" w:styleId="953">
    <w:name w:val="p1"/>
    <w:basedOn w:val="1"/>
    <w:qFormat/>
    <w:uiPriority w:val="0"/>
    <w:pPr>
      <w:widowControl/>
      <w:adjustRightInd/>
      <w:jc w:val="left"/>
    </w:pPr>
    <w:rPr>
      <w:rFonts w:ascii=".PingFang SC" w:eastAsia=".PingFang SC"/>
      <w:color w:val="454545"/>
      <w:kern w:val="0"/>
      <w:sz w:val="18"/>
      <w:szCs w:val="18"/>
    </w:rPr>
  </w:style>
  <w:style w:type="paragraph" w:customStyle="1" w:styleId="954">
    <w:name w:val="Table Paragraph"/>
    <w:basedOn w:val="1"/>
    <w:qFormat/>
    <w:uiPriority w:val="0"/>
    <w:pPr>
      <w:adjustRightInd/>
      <w:jc w:val="left"/>
    </w:pPr>
    <w:rPr>
      <w:rFonts w:ascii="Calibri" w:hAnsi="Calibri"/>
      <w:kern w:val="0"/>
      <w:sz w:val="22"/>
      <w:szCs w:val="22"/>
      <w:lang w:eastAsia="en-US"/>
    </w:rPr>
  </w:style>
  <w:style w:type="paragraph" w:customStyle="1" w:styleId="955">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6">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7">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8">
    <w:name w:val="ksfind_class_select1"/>
    <w:basedOn w:val="69"/>
    <w:qFormat/>
    <w:uiPriority w:val="0"/>
    <w:rPr>
      <w:color w:val="000000"/>
      <w:shd w:val="clear" w:color="auto" w:fill="EFD200"/>
    </w:rPr>
  </w:style>
  <w:style w:type="character" w:customStyle="1" w:styleId="959">
    <w:name w:val="font71"/>
    <w:qFormat/>
    <w:uiPriority w:val="0"/>
    <w:rPr>
      <w:rFonts w:hint="eastAsia" w:ascii="宋体" w:hAnsi="宋体" w:eastAsia="宋体" w:cs="宋体"/>
      <w:color w:val="000000"/>
      <w:sz w:val="22"/>
      <w:szCs w:val="22"/>
      <w:u w:val="none"/>
    </w:rPr>
  </w:style>
  <w:style w:type="character" w:customStyle="1" w:styleId="960">
    <w:name w:val="font91"/>
    <w:qFormat/>
    <w:uiPriority w:val="0"/>
    <w:rPr>
      <w:rFonts w:hint="eastAsia" w:ascii="仿宋" w:hAnsi="仿宋" w:eastAsia="仿宋" w:cs="仿宋"/>
      <w:color w:val="000000"/>
      <w:sz w:val="22"/>
      <w:szCs w:val="22"/>
      <w:u w:val="none"/>
    </w:rPr>
  </w:style>
  <w:style w:type="paragraph" w:customStyle="1" w:styleId="961">
    <w:name w:val="[Normal]"/>
    <w:qFormat/>
    <w:uiPriority w:val="0"/>
    <w:rPr>
      <w:rFonts w:ascii="宋体" w:hAnsi="宋体" w:eastAsia="宋体" w:cs="Times New Roman"/>
      <w:sz w:val="24"/>
      <w:szCs w:val="22"/>
      <w:lang w:val="zh-CN"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4" Type="http://schemas.openxmlformats.org/officeDocument/2006/relationships/fontTable" Target="fontTable.xml"/><Relationship Id="rId23" Type="http://schemas.openxmlformats.org/officeDocument/2006/relationships/customXml" Target="../customXml/item2.xml"/><Relationship Id="rId22" Type="http://schemas.openxmlformats.org/officeDocument/2006/relationships/numbering" Target="numbering.xml"/><Relationship Id="rId21" Type="http://schemas.openxmlformats.org/officeDocument/2006/relationships/customXml" Target="../customXml/item1.xml"/><Relationship Id="rId20" Type="http://schemas.openxmlformats.org/officeDocument/2006/relationships/theme" Target="theme/theme1.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footer" Target="footer7.xml"/><Relationship Id="rId16" Type="http://schemas.openxmlformats.org/officeDocument/2006/relationships/header" Target="header8.xml"/><Relationship Id="rId15" Type="http://schemas.openxmlformats.org/officeDocument/2006/relationships/header" Target="header7.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header" Target="header6.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9D2E4DD-CC59-4F12-BC75-1F204CB91537}">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90</Pages>
  <Words>47668</Words>
  <Characters>50187</Characters>
  <Lines>293</Lines>
  <Paragraphs>82</Paragraphs>
  <TotalTime>10</TotalTime>
  <ScaleCrop>false</ScaleCrop>
  <LinksUpToDate>false</LinksUpToDate>
  <CharactersWithSpaces>55539</CharactersWithSpaces>
  <Application>WPS Office_11.1.0.12302_F1E327BC-269C-435d-A152-05C5408002CA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2021-07-30T00:22:00Z</dcterms:created>
  <dc:creator>玥</dc:creator>
  <cp:lastModifiedBy>DELL</cp:lastModifiedBy>
  <cp:lastPrinted>2022-02-22T08:51:00Z</cp:lastPrinted>
  <dcterms:modified xsi:type="dcterms:W3CDTF">2022-08-11T08:54:25Z</dcterms:modified>
  <dc:title>杭州市市民卡扩大发卡工程</dc:title>
  <cp:revision>205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2052-11.1.0.12302</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2D7891A098F5417898F06542BC632E74</vt:lpwstr>
  </property>
</Properties>
</file>