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color w:val="auto"/>
          <w:sz w:val="24"/>
          <w:highlight w:val="none"/>
        </w:rPr>
      </w:pPr>
    </w:p>
    <w:p>
      <w:pPr>
        <w:spacing w:line="360" w:lineRule="auto"/>
        <w:jc w:val="center"/>
        <w:rPr>
          <w:rFonts w:hint="eastAsia" w:asciiTheme="minorEastAsia" w:hAnsiTheme="minorEastAsia" w:eastAsiaTheme="minorEastAsia" w:cstheme="minorEastAsia"/>
          <w:b/>
          <w:color w:val="auto"/>
          <w:sz w:val="24"/>
          <w:highlight w:val="none"/>
        </w:rPr>
      </w:pPr>
    </w:p>
    <w:p>
      <w:pPr>
        <w:adjustRightInd/>
        <w:spacing w:line="360" w:lineRule="auto"/>
        <w:jc w:val="center"/>
        <w:rPr>
          <w:rFonts w:hint="eastAsia" w:asciiTheme="minorEastAsia" w:hAnsiTheme="minorEastAsia" w:eastAsiaTheme="minorEastAsia" w:cstheme="minorEastAsia"/>
          <w:b/>
          <w:bCs/>
          <w:color w:val="auto"/>
          <w:sz w:val="44"/>
          <w:szCs w:val="44"/>
          <w:highlight w:val="none"/>
          <w:lang w:eastAsia="zh-CN"/>
        </w:rPr>
      </w:pPr>
      <w:r>
        <w:rPr>
          <w:rFonts w:hint="eastAsia" w:asciiTheme="minorEastAsia" w:hAnsiTheme="minorEastAsia" w:eastAsiaTheme="minorEastAsia" w:cstheme="minorEastAsia"/>
          <w:b/>
          <w:bCs/>
          <w:color w:val="auto"/>
          <w:sz w:val="44"/>
          <w:szCs w:val="44"/>
          <w:highlight w:val="none"/>
          <w:lang w:eastAsia="zh-CN"/>
        </w:rPr>
        <w:t>五四宪法历史资料陈列馆安保工作服务项目</w:t>
      </w:r>
    </w:p>
    <w:p>
      <w:pPr>
        <w:adjustRightInd/>
        <w:spacing w:line="360" w:lineRule="auto"/>
        <w:jc w:val="center"/>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highlight w:val="none"/>
        </w:rPr>
      </w:pPr>
      <w:bookmarkStart w:id="516" w:name="_GoBack"/>
      <w:bookmarkEnd w:id="516"/>
    </w:p>
    <w:p>
      <w:pPr>
        <w:adjustRightInd/>
        <w:spacing w:line="360" w:lineRule="auto"/>
        <w:jc w:val="center"/>
        <w:rPr>
          <w:rFonts w:hint="eastAsia" w:asciiTheme="minorEastAsia" w:hAnsiTheme="minorEastAsia" w:eastAsiaTheme="minorEastAsia" w:cstheme="minorEastAsia"/>
          <w:color w:val="auto"/>
          <w:sz w:val="48"/>
          <w:szCs w:val="48"/>
          <w:highlight w:val="none"/>
        </w:rPr>
      </w:pPr>
    </w:p>
    <w:p>
      <w:pPr>
        <w:adjustRightInd/>
        <w:spacing w:line="360" w:lineRule="auto"/>
        <w:jc w:val="center"/>
        <w:rPr>
          <w:rFonts w:hint="eastAsia" w:asciiTheme="minorEastAsia" w:hAnsiTheme="minorEastAsia" w:eastAsiaTheme="minorEastAsia" w:cstheme="minorEastAsia"/>
          <w:color w:val="auto"/>
          <w:sz w:val="48"/>
          <w:szCs w:val="48"/>
          <w:highlight w:val="none"/>
        </w:rPr>
      </w:pPr>
      <w:r>
        <w:rPr>
          <w:rFonts w:hint="eastAsia" w:asciiTheme="minorEastAsia" w:hAnsiTheme="minorEastAsia" w:eastAsiaTheme="minorEastAsia" w:cstheme="minorEastAsia"/>
          <w:color w:val="auto"/>
          <w:sz w:val="48"/>
          <w:szCs w:val="48"/>
          <w:highlight w:val="none"/>
        </w:rPr>
        <w:t xml:space="preserve">招标文件 </w:t>
      </w:r>
    </w:p>
    <w:p>
      <w:pPr>
        <w:adjustRightInd/>
        <w:spacing w:line="360" w:lineRule="auto"/>
        <w:jc w:val="center"/>
        <w:rPr>
          <w:rFonts w:hint="eastAsia" w:asciiTheme="minorEastAsia" w:hAnsiTheme="minorEastAsia" w:eastAsiaTheme="minorEastAsia" w:cstheme="minorEastAsia"/>
          <w:b/>
          <w:color w:val="auto"/>
          <w:sz w:val="44"/>
          <w:szCs w:val="44"/>
          <w:highlight w:val="none"/>
        </w:rPr>
      </w:pPr>
      <w:r>
        <w:rPr>
          <w:rFonts w:hint="eastAsia" w:asciiTheme="minorEastAsia" w:hAnsiTheme="minorEastAsia" w:eastAsiaTheme="minorEastAsia" w:cstheme="minorEastAsia"/>
          <w:b/>
          <w:color w:val="auto"/>
          <w:sz w:val="44"/>
          <w:szCs w:val="44"/>
          <w:highlight w:val="none"/>
        </w:rPr>
        <w:t xml:space="preserve"> （电子招投标）</w:t>
      </w:r>
    </w:p>
    <w:p>
      <w:pPr>
        <w:snapToGrid w:val="0"/>
        <w:spacing w:line="360" w:lineRule="auto"/>
        <w:jc w:val="center"/>
        <w:rPr>
          <w:rFonts w:hint="eastAsia" w:asciiTheme="minorEastAsia" w:hAnsiTheme="minorEastAsia" w:eastAsiaTheme="minorEastAsia" w:cstheme="minorEastAsia"/>
          <w:color w:val="auto"/>
          <w:sz w:val="30"/>
          <w:szCs w:val="30"/>
          <w:highlight w:val="none"/>
          <w:lang w:eastAsia="zh-CN"/>
        </w:rPr>
      </w:pPr>
      <w:r>
        <w:rPr>
          <w:rFonts w:hint="eastAsia" w:asciiTheme="minorEastAsia" w:hAnsiTheme="minorEastAsia" w:eastAsiaTheme="minorEastAsia" w:cstheme="minorEastAsia"/>
          <w:color w:val="auto"/>
          <w:sz w:val="30"/>
          <w:szCs w:val="30"/>
          <w:highlight w:val="none"/>
        </w:rPr>
        <w:t>项目编号：</w:t>
      </w:r>
      <w:r>
        <w:rPr>
          <w:rFonts w:hint="eastAsia" w:asciiTheme="minorEastAsia" w:hAnsiTheme="minorEastAsia" w:eastAsiaTheme="minorEastAsia" w:cstheme="minorEastAsia"/>
          <w:color w:val="auto"/>
          <w:sz w:val="30"/>
          <w:szCs w:val="30"/>
          <w:highlight w:val="none"/>
          <w:lang w:eastAsia="zh-CN"/>
        </w:rPr>
        <w:t>ZJZBC-24-GK-9018</w:t>
      </w:r>
    </w:p>
    <w:p>
      <w:pPr>
        <w:adjustRightInd/>
        <w:spacing w:line="360" w:lineRule="auto"/>
        <w:rPr>
          <w:rFonts w:hint="eastAsia" w:asciiTheme="minorEastAsia" w:hAnsiTheme="minorEastAsia" w:eastAsiaTheme="minorEastAsia" w:cstheme="minorEastAsia"/>
          <w:color w:val="auto"/>
          <w:sz w:val="28"/>
          <w:szCs w:val="20"/>
          <w:highlight w:val="none"/>
        </w:rPr>
      </w:pPr>
    </w:p>
    <w:p>
      <w:pPr>
        <w:spacing w:line="360" w:lineRule="auto"/>
        <w:jc w:val="center"/>
        <w:rPr>
          <w:rFonts w:hint="eastAsia" w:asciiTheme="minorEastAsia" w:hAnsiTheme="minorEastAsia" w:eastAsiaTheme="minorEastAsia" w:cstheme="minorEastAsia"/>
          <w:b/>
          <w:color w:val="auto"/>
          <w:sz w:val="44"/>
          <w:szCs w:val="44"/>
          <w:highlight w:val="none"/>
        </w:rPr>
      </w:pPr>
      <w:r>
        <w:rPr>
          <w:rFonts w:hint="eastAsia" w:asciiTheme="minorEastAsia" w:hAnsiTheme="minorEastAsia" w:eastAsiaTheme="minorEastAsia" w:cstheme="minorEastAsia"/>
          <w:b/>
          <w:color w:val="auto"/>
          <w:sz w:val="44"/>
          <w:szCs w:val="44"/>
          <w:highlight w:val="none"/>
        </w:rPr>
        <w:t xml:space="preserve"> </w:t>
      </w:r>
    </w:p>
    <w:p>
      <w:pPr>
        <w:spacing w:line="360" w:lineRule="auto"/>
        <w:jc w:val="center"/>
        <w:rPr>
          <w:rFonts w:hint="eastAsia" w:asciiTheme="minorEastAsia" w:hAnsiTheme="minorEastAsia" w:eastAsiaTheme="minorEastAsia" w:cstheme="minorEastAsia"/>
          <w:b/>
          <w:color w:val="auto"/>
          <w:sz w:val="44"/>
          <w:szCs w:val="44"/>
          <w:highlight w:val="none"/>
        </w:rPr>
      </w:pPr>
    </w:p>
    <w:p>
      <w:pPr>
        <w:spacing w:line="360" w:lineRule="auto"/>
        <w:jc w:val="center"/>
        <w:rPr>
          <w:rFonts w:hint="eastAsia" w:asciiTheme="minorEastAsia" w:hAnsiTheme="minorEastAsia" w:eastAsiaTheme="minorEastAsia" w:cstheme="minorEastAsia"/>
          <w:color w:val="auto"/>
          <w:sz w:val="24"/>
          <w:highlight w:val="none"/>
        </w:rPr>
      </w:pPr>
    </w:p>
    <w:p>
      <w:pPr>
        <w:spacing w:line="360" w:lineRule="auto"/>
        <w:jc w:val="center"/>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32"/>
          <w:szCs w:val="32"/>
          <w:highlight w:val="none"/>
        </w:rPr>
      </w:pPr>
    </w:p>
    <w:p>
      <w:pPr>
        <w:snapToGrid w:val="0"/>
        <w:spacing w:line="360" w:lineRule="auto"/>
        <w:jc w:val="center"/>
        <w:rPr>
          <w:rFonts w:hint="eastAsia" w:asciiTheme="minorEastAsia" w:hAnsiTheme="minorEastAsia" w:eastAsiaTheme="minorEastAsia" w:cstheme="minorEastAsia"/>
          <w:color w:val="auto"/>
          <w:sz w:val="32"/>
          <w:szCs w:val="32"/>
          <w:highlight w:val="none"/>
          <w:lang w:eastAsia="zh-CN"/>
        </w:rPr>
      </w:pPr>
      <w:r>
        <w:rPr>
          <w:rFonts w:hint="eastAsia" w:asciiTheme="minorEastAsia" w:hAnsiTheme="minorEastAsia" w:eastAsiaTheme="minorEastAsia" w:cstheme="minorEastAsia"/>
          <w:color w:val="auto"/>
          <w:sz w:val="32"/>
          <w:szCs w:val="32"/>
          <w:highlight w:val="none"/>
          <w:lang w:eastAsia="zh-CN"/>
        </w:rPr>
        <w:t>五四宪法历史资料陈列馆</w:t>
      </w:r>
    </w:p>
    <w:p>
      <w:pPr>
        <w:spacing w:line="360" w:lineRule="auto"/>
        <w:jc w:val="center"/>
        <w:rPr>
          <w:rFonts w:hint="eastAsia" w:asciiTheme="minorEastAsia" w:hAnsiTheme="minorEastAsia" w:eastAsiaTheme="minorEastAsia" w:cstheme="minorEastAsia"/>
          <w:bCs/>
          <w:color w:val="auto"/>
          <w:sz w:val="32"/>
          <w:szCs w:val="32"/>
          <w:highlight w:val="none"/>
        </w:rPr>
      </w:pPr>
      <w:r>
        <w:rPr>
          <w:rFonts w:hint="eastAsia" w:asciiTheme="minorEastAsia" w:hAnsiTheme="minorEastAsia" w:eastAsiaTheme="minorEastAsia" w:cstheme="minorEastAsia"/>
          <w:bCs/>
          <w:color w:val="auto"/>
          <w:sz w:val="32"/>
          <w:szCs w:val="32"/>
          <w:highlight w:val="none"/>
        </w:rPr>
        <w:t>浙江省建设工程设备招标有限公司</w:t>
      </w:r>
    </w:p>
    <w:p>
      <w:pPr>
        <w:snapToGrid w:val="0"/>
        <w:spacing w:line="360" w:lineRule="auto"/>
        <w:jc w:val="center"/>
        <w:rPr>
          <w:rFonts w:hint="eastAsia" w:asciiTheme="minorEastAsia" w:hAnsiTheme="minorEastAsia" w:eastAsiaTheme="minorEastAsia" w:cstheme="minorEastAsia"/>
          <w:bCs/>
          <w:color w:val="auto"/>
          <w:sz w:val="32"/>
          <w:szCs w:val="32"/>
          <w:highlight w:val="none"/>
        </w:rPr>
      </w:pPr>
      <w:r>
        <w:rPr>
          <w:rFonts w:hint="eastAsia" w:asciiTheme="minorEastAsia" w:hAnsiTheme="minorEastAsia" w:eastAsiaTheme="minorEastAsia" w:cstheme="minorEastAsia"/>
          <w:bCs/>
          <w:color w:val="auto"/>
          <w:sz w:val="32"/>
          <w:szCs w:val="32"/>
          <w:highlight w:val="none"/>
        </w:rPr>
        <w:t>二〇二</w:t>
      </w:r>
      <w:r>
        <w:rPr>
          <w:rFonts w:hint="eastAsia" w:asciiTheme="minorEastAsia" w:hAnsiTheme="minorEastAsia" w:eastAsiaTheme="minorEastAsia" w:cstheme="minorEastAsia"/>
          <w:bCs/>
          <w:color w:val="auto"/>
          <w:sz w:val="32"/>
          <w:szCs w:val="32"/>
          <w:highlight w:val="none"/>
          <w:lang w:val="en-US" w:eastAsia="zh-CN"/>
        </w:rPr>
        <w:t>四</w:t>
      </w:r>
      <w:r>
        <w:rPr>
          <w:rFonts w:hint="eastAsia" w:asciiTheme="minorEastAsia" w:hAnsiTheme="minorEastAsia" w:eastAsiaTheme="minorEastAsia" w:cstheme="minorEastAsia"/>
          <w:bCs/>
          <w:color w:val="auto"/>
          <w:sz w:val="32"/>
          <w:szCs w:val="32"/>
          <w:highlight w:val="none"/>
        </w:rPr>
        <w:t>年</w:t>
      </w:r>
      <w:r>
        <w:rPr>
          <w:rFonts w:hint="eastAsia" w:asciiTheme="minorEastAsia" w:hAnsiTheme="minorEastAsia" w:eastAsiaTheme="minorEastAsia" w:cstheme="minorEastAsia"/>
          <w:bCs/>
          <w:color w:val="auto"/>
          <w:sz w:val="32"/>
          <w:szCs w:val="32"/>
          <w:highlight w:val="none"/>
          <w:lang w:val="en-US" w:eastAsia="zh-CN"/>
        </w:rPr>
        <w:t>四</w:t>
      </w:r>
      <w:r>
        <w:rPr>
          <w:rFonts w:hint="eastAsia" w:asciiTheme="minorEastAsia" w:hAnsiTheme="minorEastAsia" w:eastAsiaTheme="minorEastAsia" w:cstheme="minorEastAsia"/>
          <w:bCs/>
          <w:color w:val="auto"/>
          <w:sz w:val="32"/>
          <w:szCs w:val="32"/>
          <w:highlight w:val="none"/>
        </w:rPr>
        <w:t>月</w:t>
      </w:r>
    </w:p>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br w:type="page"/>
      </w:r>
      <w:bookmarkStart w:id="0" w:name="_Hlt67893495"/>
      <w:bookmarkEnd w:id="0"/>
    </w:p>
    <w:p>
      <w:pPr>
        <w:pStyle w:val="634"/>
        <w:rPr>
          <w:rFonts w:hint="eastAsia" w:asciiTheme="minorEastAsia" w:hAnsiTheme="minorEastAsia" w:eastAsiaTheme="minorEastAsia" w:cstheme="minorEastAsia"/>
          <w:color w:val="auto"/>
          <w:highlight w:val="none"/>
        </w:rPr>
      </w:pPr>
    </w:p>
    <w:p>
      <w:pPr>
        <w:spacing w:line="360" w:lineRule="auto"/>
        <w:jc w:val="center"/>
        <w:rPr>
          <w:rFonts w:hint="eastAsia" w:asciiTheme="minorEastAsia" w:hAnsiTheme="minorEastAsia" w:eastAsiaTheme="minorEastAsia" w:cstheme="minorEastAsia"/>
          <w:b/>
          <w:color w:val="auto"/>
          <w:sz w:val="48"/>
          <w:szCs w:val="48"/>
          <w:highlight w:val="none"/>
        </w:rPr>
      </w:pPr>
      <w:r>
        <w:rPr>
          <w:rFonts w:hint="eastAsia" w:asciiTheme="minorEastAsia" w:hAnsiTheme="minorEastAsia" w:eastAsiaTheme="minorEastAsia" w:cstheme="minorEastAsia"/>
          <w:b/>
          <w:color w:val="auto"/>
          <w:sz w:val="48"/>
          <w:szCs w:val="48"/>
          <w:highlight w:val="none"/>
        </w:rPr>
        <w:t>目  录</w:t>
      </w:r>
    </w:p>
    <w:p>
      <w:pPr>
        <w:spacing w:line="360" w:lineRule="auto"/>
        <w:rPr>
          <w:rFonts w:hint="eastAsia" w:asciiTheme="minorEastAsia" w:hAnsiTheme="minorEastAsia" w:eastAsiaTheme="minorEastAsia" w:cstheme="minorEastAsia"/>
          <w:color w:val="auto"/>
          <w:sz w:val="32"/>
          <w:szCs w:val="32"/>
          <w:highlight w:val="none"/>
        </w:rPr>
      </w:pPr>
    </w:p>
    <w:p>
      <w:pPr>
        <w:spacing w:line="360" w:lineRule="auto"/>
        <w:rPr>
          <w:rFonts w:hint="eastAsia" w:asciiTheme="minorEastAsia" w:hAnsiTheme="minorEastAsia" w:eastAsiaTheme="minorEastAsia" w:cstheme="minorEastAsia"/>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spacing w:line="480" w:lineRule="auto"/>
        <w:ind w:firstLine="2560" w:firstLineChars="800"/>
        <w:textAlignment w:val="auto"/>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第一部分      招标公告</w:t>
      </w:r>
    </w:p>
    <w:p>
      <w:pPr>
        <w:keepNext w:val="0"/>
        <w:keepLines w:val="0"/>
        <w:pageBreakBefore w:val="0"/>
        <w:widowControl w:val="0"/>
        <w:kinsoku/>
        <w:wordWrap/>
        <w:overflowPunct/>
        <w:topLinePunct w:val="0"/>
        <w:autoSpaceDE/>
        <w:autoSpaceDN/>
        <w:bidi w:val="0"/>
        <w:adjustRightInd w:val="0"/>
        <w:snapToGrid/>
        <w:spacing w:line="480" w:lineRule="auto"/>
        <w:ind w:firstLine="2560" w:firstLineChars="800"/>
        <w:textAlignment w:val="auto"/>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第二部分      投标供应商须知</w:t>
      </w:r>
    </w:p>
    <w:p>
      <w:pPr>
        <w:keepNext w:val="0"/>
        <w:keepLines w:val="0"/>
        <w:pageBreakBefore w:val="0"/>
        <w:widowControl w:val="0"/>
        <w:kinsoku/>
        <w:wordWrap/>
        <w:overflowPunct/>
        <w:topLinePunct w:val="0"/>
        <w:autoSpaceDE/>
        <w:autoSpaceDN/>
        <w:bidi w:val="0"/>
        <w:adjustRightInd w:val="0"/>
        <w:snapToGrid/>
        <w:spacing w:line="480" w:lineRule="auto"/>
        <w:ind w:firstLine="2560" w:firstLineChars="800"/>
        <w:textAlignment w:val="auto"/>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第三部分      采购需求</w:t>
      </w:r>
    </w:p>
    <w:p>
      <w:pPr>
        <w:keepNext w:val="0"/>
        <w:keepLines w:val="0"/>
        <w:pageBreakBefore w:val="0"/>
        <w:widowControl w:val="0"/>
        <w:kinsoku/>
        <w:wordWrap/>
        <w:overflowPunct/>
        <w:topLinePunct w:val="0"/>
        <w:autoSpaceDE/>
        <w:autoSpaceDN/>
        <w:bidi w:val="0"/>
        <w:adjustRightInd w:val="0"/>
        <w:snapToGrid/>
        <w:spacing w:line="480" w:lineRule="auto"/>
        <w:ind w:firstLine="2560" w:firstLineChars="800"/>
        <w:textAlignment w:val="auto"/>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第四部分      评标办法</w:t>
      </w:r>
    </w:p>
    <w:p>
      <w:pPr>
        <w:keepNext w:val="0"/>
        <w:keepLines w:val="0"/>
        <w:pageBreakBefore w:val="0"/>
        <w:widowControl w:val="0"/>
        <w:kinsoku/>
        <w:wordWrap/>
        <w:overflowPunct/>
        <w:topLinePunct w:val="0"/>
        <w:autoSpaceDE/>
        <w:autoSpaceDN/>
        <w:bidi w:val="0"/>
        <w:adjustRightInd w:val="0"/>
        <w:snapToGrid/>
        <w:spacing w:line="480" w:lineRule="auto"/>
        <w:ind w:firstLine="2560" w:firstLineChars="800"/>
        <w:textAlignment w:val="auto"/>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第五部分      拟签订的合同文本</w:t>
      </w:r>
    </w:p>
    <w:p>
      <w:pPr>
        <w:keepNext w:val="0"/>
        <w:keepLines w:val="0"/>
        <w:pageBreakBefore w:val="0"/>
        <w:widowControl w:val="0"/>
        <w:kinsoku/>
        <w:wordWrap/>
        <w:overflowPunct/>
        <w:topLinePunct w:val="0"/>
        <w:autoSpaceDE/>
        <w:autoSpaceDN/>
        <w:bidi w:val="0"/>
        <w:adjustRightInd w:val="0"/>
        <w:snapToGrid/>
        <w:spacing w:line="480" w:lineRule="auto"/>
        <w:ind w:firstLine="2560" w:firstLineChars="800"/>
        <w:textAlignment w:val="auto"/>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rPr>
        <w:t>第六部分      应提交的有关格式范例</w:t>
      </w:r>
    </w:p>
    <w:p>
      <w:pPr>
        <w:spacing w:line="360" w:lineRule="auto"/>
        <w:ind w:firstLine="549" w:firstLineChars="229"/>
        <w:rPr>
          <w:rFonts w:hint="eastAsia" w:asciiTheme="minorEastAsia" w:hAnsiTheme="minorEastAsia" w:eastAsiaTheme="minorEastAsia" w:cstheme="minorEastAsia"/>
          <w:color w:val="auto"/>
          <w:sz w:val="24"/>
          <w:highlight w:val="none"/>
        </w:rPr>
      </w:pPr>
      <w:bookmarkStart w:id="1" w:name="_Hlt91233176"/>
      <w:bookmarkEnd w:id="1"/>
      <w:bookmarkStart w:id="2" w:name="_Toc91899869"/>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ind w:firstLine="549" w:firstLineChars="229"/>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adjustRightInd/>
        <w:spacing w:line="360" w:lineRule="auto"/>
        <w:jc w:val="center"/>
        <w:outlineLvl w:val="0"/>
        <w:rPr>
          <w:rFonts w:hint="eastAsia" w:asciiTheme="minorEastAsia" w:hAnsiTheme="minorEastAsia" w:eastAsiaTheme="minorEastAsia" w:cstheme="minorEastAsia"/>
          <w:b/>
          <w:color w:val="auto"/>
          <w:sz w:val="36"/>
          <w:szCs w:val="20"/>
          <w:highlight w:val="none"/>
        </w:rPr>
      </w:pPr>
      <w:bookmarkStart w:id="3" w:name="第一部分"/>
      <w:r>
        <w:rPr>
          <w:rFonts w:hint="eastAsia" w:asciiTheme="minorEastAsia" w:hAnsiTheme="minorEastAsia" w:eastAsiaTheme="minorEastAsia" w:cstheme="minorEastAsia"/>
          <w:b/>
          <w:color w:val="auto"/>
          <w:sz w:val="36"/>
          <w:szCs w:val="36"/>
          <w:highlight w:val="none"/>
        </w:rPr>
        <w:br w:type="page"/>
      </w:r>
      <w:bookmarkEnd w:id="2"/>
      <w:bookmarkEnd w:id="3"/>
      <w:bookmarkStart w:id="4" w:name="_Hlt74707423"/>
      <w:bookmarkEnd w:id="4"/>
      <w:bookmarkStart w:id="5" w:name="_Hlt74728647"/>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Theme="minorEastAsia" w:hAnsiTheme="minorEastAsia" w:eastAsiaTheme="minorEastAsia" w:cstheme="minorEastAsia"/>
          <w:b/>
          <w:color w:val="auto"/>
          <w:sz w:val="36"/>
          <w:szCs w:val="20"/>
          <w:highlight w:val="none"/>
        </w:rPr>
        <w:t>第一部分</w:t>
      </w:r>
      <w:r>
        <w:rPr>
          <w:rFonts w:hint="eastAsia" w:asciiTheme="minorEastAsia" w:hAnsiTheme="minorEastAsia" w:eastAsiaTheme="minorEastAsia" w:cstheme="minorEastAsia"/>
          <w:b/>
          <w:color w:val="auto"/>
          <w:sz w:val="36"/>
          <w:szCs w:val="20"/>
          <w:highlight w:val="none"/>
          <w:lang w:val="en-US" w:eastAsia="zh-CN"/>
        </w:rPr>
        <w:t xml:space="preserve">  </w:t>
      </w:r>
      <w:r>
        <w:rPr>
          <w:rFonts w:hint="eastAsia" w:asciiTheme="minorEastAsia" w:hAnsiTheme="minorEastAsia" w:eastAsiaTheme="minorEastAsia" w:cstheme="minorEastAsia"/>
          <w:b/>
          <w:color w:val="auto"/>
          <w:sz w:val="36"/>
          <w:szCs w:val="20"/>
          <w:highlight w:val="none"/>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五四宪法历史资料陈列馆安保工作服务项目</w:t>
      </w:r>
      <w:r>
        <w:rPr>
          <w:rFonts w:hint="eastAsia" w:asciiTheme="minorEastAsia" w:hAnsiTheme="minorEastAsia" w:eastAsiaTheme="minorEastAsia" w:cstheme="minorEastAsia"/>
          <w:color w:val="auto"/>
          <w:sz w:val="24"/>
          <w:highlight w:val="none"/>
        </w:rPr>
        <w:t>招标项目的潜在投标供应商应在政采云平台（</w:t>
      </w:r>
      <w:r>
        <w:rPr>
          <w:rFonts w:hint="eastAsia" w:asciiTheme="minorEastAsia" w:hAnsiTheme="minorEastAsia" w:eastAsiaTheme="minorEastAsia" w:cstheme="minorEastAsia"/>
          <w:color w:val="auto"/>
          <w:highlight w:val="none"/>
        </w:rPr>
        <w:fldChar w:fldCharType="begin"/>
      </w:r>
      <w:r>
        <w:rPr>
          <w:rFonts w:hint="eastAsia" w:asciiTheme="minorEastAsia" w:hAnsiTheme="minorEastAsia" w:eastAsiaTheme="minorEastAsia" w:cstheme="minorEastAsia"/>
          <w:color w:val="auto"/>
          <w:highlight w:val="none"/>
        </w:rPr>
        <w:instrText xml:space="preserve"> HYPERLINK "https://www.zcygov.cn/）获取（下载）招标文件，并于2021年" </w:instrText>
      </w:r>
      <w:r>
        <w:rPr>
          <w:rFonts w:hint="eastAsia" w:asciiTheme="minorEastAsia" w:hAnsiTheme="minorEastAsia" w:eastAsiaTheme="minorEastAsia" w:cstheme="minorEastAsia"/>
          <w:color w:val="auto"/>
          <w:highlight w:val="none"/>
        </w:rPr>
        <w:fldChar w:fldCharType="separate"/>
      </w:r>
      <w:r>
        <w:rPr>
          <w:rStyle w:val="76"/>
          <w:rFonts w:hint="eastAsia" w:asciiTheme="minorEastAsia" w:hAnsiTheme="minorEastAsia" w:eastAsiaTheme="minorEastAsia" w:cstheme="minorEastAsia"/>
          <w:snapToGrid/>
          <w:color w:val="auto"/>
          <w:kern w:val="2"/>
          <w:sz w:val="24"/>
          <w:szCs w:val="24"/>
          <w:highlight w:val="none"/>
        </w:rPr>
        <w:t>https://www.zcygov.cn/）获取（下载）招标文件，并于</w:t>
      </w:r>
      <w:r>
        <w:rPr>
          <w:rFonts w:hint="eastAsia" w:asciiTheme="minorEastAsia" w:hAnsiTheme="minorEastAsia" w:eastAsiaTheme="minorEastAsia" w:cstheme="minorEastAsia"/>
          <w:color w:val="auto"/>
          <w:sz w:val="24"/>
          <w:highlight w:val="none"/>
          <w:lang w:eastAsia="zh-CN"/>
        </w:rPr>
        <w:t>2024年</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lang w:val="en-US" w:eastAsia="zh-CN"/>
        </w:rPr>
        <w:t>9</w:t>
      </w:r>
      <w:r>
        <w:rPr>
          <w:rFonts w:hint="eastAsia" w:asciiTheme="minorEastAsia" w:hAnsiTheme="minorEastAsia" w:eastAsiaTheme="minorEastAsia" w:cstheme="minorEastAsia"/>
          <w:color w:val="auto"/>
          <w:sz w:val="24"/>
          <w:highlight w:val="none"/>
        </w:rPr>
        <w:t xml:space="preserve">日 </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bCs/>
          <w:color w:val="auto"/>
          <w:sz w:val="24"/>
          <w:highlight w:val="none"/>
          <w:lang w:val="en-US" w:eastAsia="zh-CN"/>
        </w:rPr>
        <w:t>09</w:t>
      </w:r>
      <w:r>
        <w:rPr>
          <w:rFonts w:hint="eastAsia" w:asciiTheme="minorEastAsia" w:hAnsiTheme="minorEastAsia" w:eastAsiaTheme="minorEastAsia" w:cstheme="minorEastAsia"/>
          <w:bCs/>
          <w:color w:val="auto"/>
          <w:sz w:val="24"/>
          <w:highlight w:val="none"/>
        </w:rPr>
        <w:t>:</w:t>
      </w:r>
      <w:r>
        <w:rPr>
          <w:rFonts w:hint="eastAsia" w:asciiTheme="minorEastAsia" w:hAnsiTheme="minorEastAsia" w:eastAsiaTheme="minorEastAsia" w:cstheme="minorEastAsia"/>
          <w:bCs/>
          <w:color w:val="auto"/>
          <w:sz w:val="24"/>
          <w:highlight w:val="none"/>
          <w:lang w:val="en-US" w:eastAsia="zh-CN"/>
        </w:rPr>
        <w:t>3</w:t>
      </w:r>
      <w:r>
        <w:rPr>
          <w:rFonts w:hint="eastAsia" w:asciiTheme="minorEastAsia" w:hAnsiTheme="minorEastAsia" w:eastAsiaTheme="minorEastAsia" w:cstheme="minorEastAsia"/>
          <w:bCs/>
          <w:color w:val="auto"/>
          <w:sz w:val="24"/>
          <w:highlight w:val="none"/>
        </w:rPr>
        <w:t>0（北京时间）前</w:t>
      </w:r>
      <w:r>
        <w:rPr>
          <w:rFonts w:hint="eastAsia" w:asciiTheme="minorEastAsia" w:hAnsiTheme="minorEastAsia" w:eastAsiaTheme="minorEastAsia" w:cstheme="minorEastAsia"/>
          <w:color w:val="auto"/>
          <w:sz w:val="24"/>
          <w:highlight w:val="none"/>
        </w:rPr>
        <w:t>递交（上传）投标文件。</w:t>
      </w: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 xml:space="preserve">一、项目基本情况                                            </w:t>
      </w:r>
    </w:p>
    <w:p>
      <w:pPr>
        <w:spacing w:line="360" w:lineRule="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 xml:space="preserve">    项目编号：</w:t>
      </w:r>
      <w:r>
        <w:rPr>
          <w:rFonts w:hint="eastAsia" w:asciiTheme="minorEastAsia" w:hAnsiTheme="minorEastAsia" w:eastAsiaTheme="minorEastAsia" w:cstheme="minorEastAsia"/>
          <w:color w:val="auto"/>
          <w:sz w:val="24"/>
          <w:highlight w:val="none"/>
          <w:lang w:eastAsia="zh-CN"/>
        </w:rPr>
        <w:t>ZJZBC-24-GK-9018</w:t>
      </w:r>
    </w:p>
    <w:p>
      <w:pPr>
        <w:spacing w:line="360" w:lineRule="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 xml:space="preserve">    项目名称：</w:t>
      </w:r>
      <w:r>
        <w:rPr>
          <w:rFonts w:hint="eastAsia" w:asciiTheme="minorEastAsia" w:hAnsiTheme="minorEastAsia" w:eastAsiaTheme="minorEastAsia" w:cstheme="minorEastAsia"/>
          <w:color w:val="auto"/>
          <w:sz w:val="24"/>
          <w:highlight w:val="none"/>
          <w:lang w:eastAsia="zh-CN"/>
        </w:rPr>
        <w:t>五四宪法历史资料陈列馆安保工作服务项目</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预算金额（元）：</w:t>
      </w:r>
      <w:r>
        <w:rPr>
          <w:rFonts w:hint="eastAsia" w:asciiTheme="minorEastAsia" w:hAnsiTheme="minorEastAsia" w:eastAsiaTheme="minorEastAsia" w:cstheme="minorEastAsia"/>
          <w:color w:val="auto"/>
          <w:sz w:val="24"/>
          <w:highlight w:val="none"/>
          <w:lang w:eastAsia="zh-CN"/>
        </w:rPr>
        <w:t>1260000</w:t>
      </w:r>
      <w:r>
        <w:rPr>
          <w:rFonts w:hint="eastAsia" w:asciiTheme="minorEastAsia" w:hAnsiTheme="minorEastAsia" w:eastAsiaTheme="minorEastAsia" w:cstheme="minorEastAsia"/>
          <w:color w:val="auto"/>
          <w:sz w:val="24"/>
          <w:highlight w:val="none"/>
        </w:rPr>
        <w:t xml:space="preserve">  </w:t>
      </w:r>
    </w:p>
    <w:p>
      <w:pPr>
        <w:spacing w:line="360" w:lineRule="auto"/>
        <w:ind w:firstLine="48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最高限价（元）：</w:t>
      </w:r>
      <w:r>
        <w:rPr>
          <w:rFonts w:hint="eastAsia" w:asciiTheme="minorEastAsia" w:hAnsiTheme="minorEastAsia" w:eastAsiaTheme="minorEastAsia" w:cstheme="minorEastAsia"/>
          <w:color w:val="auto"/>
          <w:sz w:val="24"/>
          <w:highlight w:val="none"/>
          <w:lang w:eastAsia="zh-CN"/>
        </w:rPr>
        <w:t>1260000</w:t>
      </w:r>
    </w:p>
    <w:p>
      <w:pPr>
        <w:pStyle w:val="9"/>
        <w:spacing w:line="360" w:lineRule="auto"/>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采购需求：</w:t>
      </w:r>
    </w:p>
    <w:p>
      <w:pPr>
        <w:pStyle w:val="9"/>
        <w:spacing w:line="360" w:lineRule="auto"/>
        <w:ind w:firstLine="480"/>
        <w:rPr>
          <w:rFonts w:hint="eastAsia" w:asciiTheme="minorEastAsia" w:hAnsiTheme="minorEastAsia" w:eastAsiaTheme="minorEastAsia" w:cstheme="minorEastAsia"/>
          <w:bCs/>
          <w:snapToGrid/>
          <w:color w:val="auto"/>
          <w:kern w:val="2"/>
          <w:sz w:val="24"/>
          <w:szCs w:val="24"/>
          <w:highlight w:val="none"/>
        </w:rPr>
      </w:pPr>
    </w:p>
    <w:p>
      <w:pPr>
        <w:pStyle w:val="9"/>
        <w:spacing w:line="360" w:lineRule="auto"/>
        <w:ind w:firstLine="480"/>
        <w:rPr>
          <w:rFonts w:hint="eastAsia" w:asciiTheme="minorEastAsia" w:hAnsiTheme="minorEastAsia" w:eastAsiaTheme="minorEastAsia" w:cstheme="minorEastAsia"/>
          <w:bCs/>
          <w:snapToGrid/>
          <w:color w:val="auto"/>
          <w:kern w:val="2"/>
          <w:sz w:val="24"/>
          <w:szCs w:val="24"/>
          <w:highlight w:val="none"/>
        </w:rPr>
      </w:pPr>
      <w:r>
        <w:rPr>
          <w:rFonts w:hint="eastAsia" w:asciiTheme="minorEastAsia" w:hAnsiTheme="minorEastAsia" w:eastAsiaTheme="minorEastAsia" w:cstheme="minorEastAsia"/>
          <w:bCs/>
          <w:snapToGrid/>
          <w:color w:val="auto"/>
          <w:kern w:val="2"/>
          <w:sz w:val="24"/>
          <w:szCs w:val="24"/>
          <w:highlight w:val="none"/>
        </w:rPr>
        <w:t>标项名称：</w:t>
      </w:r>
      <w:r>
        <w:rPr>
          <w:rFonts w:hint="eastAsia" w:asciiTheme="minorEastAsia" w:hAnsiTheme="minorEastAsia" w:eastAsiaTheme="minorEastAsia" w:cstheme="minorEastAsia"/>
          <w:bCs/>
          <w:snapToGrid/>
          <w:color w:val="auto"/>
          <w:kern w:val="2"/>
          <w:sz w:val="24"/>
          <w:szCs w:val="24"/>
          <w:highlight w:val="none"/>
          <w:lang w:eastAsia="zh-CN"/>
        </w:rPr>
        <w:t>五四宪法历史资料陈列馆安保工作服务项目</w:t>
      </w:r>
      <w:r>
        <w:rPr>
          <w:rFonts w:hint="eastAsia" w:asciiTheme="minorEastAsia" w:hAnsiTheme="minorEastAsia" w:eastAsiaTheme="minorEastAsia" w:cstheme="minorEastAsia"/>
          <w:bCs/>
          <w:snapToGrid/>
          <w:color w:val="auto"/>
          <w:kern w:val="2"/>
          <w:sz w:val="24"/>
          <w:szCs w:val="24"/>
          <w:highlight w:val="none"/>
        </w:rPr>
        <w:t xml:space="preserve">  </w:t>
      </w:r>
    </w:p>
    <w:p>
      <w:pPr>
        <w:pStyle w:val="9"/>
        <w:spacing w:line="360" w:lineRule="auto"/>
        <w:ind w:firstLine="480"/>
        <w:rPr>
          <w:rFonts w:hint="eastAsia" w:asciiTheme="minorEastAsia" w:hAnsiTheme="minorEastAsia" w:eastAsiaTheme="minorEastAsia" w:cstheme="minorEastAsia"/>
          <w:bCs/>
          <w:snapToGrid/>
          <w:color w:val="auto"/>
          <w:kern w:val="2"/>
          <w:sz w:val="24"/>
          <w:szCs w:val="24"/>
          <w:highlight w:val="none"/>
        </w:rPr>
      </w:pPr>
      <w:r>
        <w:rPr>
          <w:rFonts w:hint="eastAsia" w:asciiTheme="minorEastAsia" w:hAnsiTheme="minorEastAsia" w:eastAsiaTheme="minorEastAsia" w:cstheme="minorEastAsia"/>
          <w:bCs/>
          <w:snapToGrid/>
          <w:color w:val="auto"/>
          <w:kern w:val="2"/>
          <w:sz w:val="24"/>
          <w:szCs w:val="24"/>
          <w:highlight w:val="none"/>
        </w:rPr>
        <w:t>中小企业政策：中小企业预留</w:t>
      </w:r>
    </w:p>
    <w:p>
      <w:pPr>
        <w:pStyle w:val="9"/>
        <w:spacing w:line="360" w:lineRule="auto"/>
        <w:ind w:firstLine="480"/>
        <w:rPr>
          <w:rFonts w:hint="eastAsia" w:asciiTheme="minorEastAsia" w:hAnsiTheme="minorEastAsia" w:eastAsiaTheme="minorEastAsia" w:cstheme="minorEastAsia"/>
          <w:bCs/>
          <w:snapToGrid/>
          <w:color w:val="auto"/>
          <w:kern w:val="2"/>
          <w:sz w:val="24"/>
          <w:szCs w:val="24"/>
          <w:highlight w:val="none"/>
        </w:rPr>
      </w:pPr>
      <w:r>
        <w:rPr>
          <w:rFonts w:hint="eastAsia" w:asciiTheme="minorEastAsia" w:hAnsiTheme="minorEastAsia" w:eastAsiaTheme="minorEastAsia" w:cstheme="minorEastAsia"/>
          <w:bCs/>
          <w:snapToGrid/>
          <w:color w:val="auto"/>
          <w:kern w:val="2"/>
          <w:sz w:val="24"/>
          <w:szCs w:val="24"/>
          <w:highlight w:val="none"/>
        </w:rPr>
        <w:t xml:space="preserve">数量：1  </w:t>
      </w:r>
    </w:p>
    <w:p>
      <w:pPr>
        <w:pStyle w:val="9"/>
        <w:spacing w:line="360" w:lineRule="auto"/>
        <w:ind w:firstLine="480"/>
        <w:rPr>
          <w:rFonts w:hint="eastAsia" w:asciiTheme="minorEastAsia" w:hAnsiTheme="minorEastAsia" w:eastAsiaTheme="minorEastAsia" w:cstheme="minorEastAsia"/>
          <w:bCs/>
          <w:snapToGrid/>
          <w:color w:val="auto"/>
          <w:kern w:val="2"/>
          <w:sz w:val="24"/>
          <w:szCs w:val="24"/>
          <w:highlight w:val="none"/>
          <w:lang w:eastAsia="zh-CN"/>
        </w:rPr>
      </w:pPr>
      <w:r>
        <w:rPr>
          <w:rFonts w:hint="eastAsia" w:asciiTheme="minorEastAsia" w:hAnsiTheme="minorEastAsia" w:eastAsiaTheme="minorEastAsia" w:cstheme="minorEastAsia"/>
          <w:bCs/>
          <w:snapToGrid/>
          <w:color w:val="auto"/>
          <w:kern w:val="2"/>
          <w:sz w:val="24"/>
          <w:szCs w:val="24"/>
          <w:highlight w:val="none"/>
        </w:rPr>
        <w:t>预算金额（元）：</w:t>
      </w:r>
      <w:r>
        <w:rPr>
          <w:rFonts w:hint="eastAsia" w:asciiTheme="minorEastAsia" w:hAnsiTheme="minorEastAsia" w:eastAsiaTheme="minorEastAsia" w:cstheme="minorEastAsia"/>
          <w:color w:val="auto"/>
          <w:sz w:val="24"/>
          <w:highlight w:val="none"/>
          <w:lang w:eastAsia="zh-CN"/>
        </w:rPr>
        <w:t>1260000</w:t>
      </w:r>
    </w:p>
    <w:p>
      <w:pPr>
        <w:pStyle w:val="9"/>
        <w:spacing w:line="360" w:lineRule="auto"/>
        <w:ind w:firstLine="480"/>
        <w:rPr>
          <w:rFonts w:hint="eastAsia" w:asciiTheme="minorEastAsia" w:hAnsiTheme="minorEastAsia" w:eastAsiaTheme="minorEastAsia" w:cstheme="minorEastAsia"/>
          <w:bCs/>
          <w:snapToGrid/>
          <w:color w:val="auto"/>
          <w:kern w:val="2"/>
          <w:sz w:val="24"/>
          <w:szCs w:val="24"/>
          <w:highlight w:val="none"/>
        </w:rPr>
      </w:pPr>
      <w:r>
        <w:rPr>
          <w:rFonts w:hint="eastAsia" w:asciiTheme="minorEastAsia" w:hAnsiTheme="minorEastAsia" w:eastAsiaTheme="minorEastAsia" w:cstheme="minorEastAsia"/>
          <w:bCs/>
          <w:snapToGrid/>
          <w:color w:val="auto"/>
          <w:kern w:val="2"/>
          <w:sz w:val="24"/>
          <w:szCs w:val="24"/>
          <w:highlight w:val="none"/>
        </w:rPr>
        <w:t>简要规格描述或项目基本概况介绍、用途：</w:t>
      </w:r>
      <w:r>
        <w:rPr>
          <w:rFonts w:hint="eastAsia" w:asciiTheme="minorEastAsia" w:hAnsiTheme="minorEastAsia" w:eastAsiaTheme="minorEastAsia" w:cstheme="minorEastAsia"/>
          <w:color w:val="auto"/>
          <w:sz w:val="24"/>
          <w:highlight w:val="none"/>
        </w:rPr>
        <w:t>五四宪法历史资料陈列馆</w:t>
      </w:r>
      <w:r>
        <w:rPr>
          <w:rFonts w:hint="eastAsia" w:asciiTheme="minorEastAsia" w:hAnsiTheme="minorEastAsia" w:eastAsiaTheme="minorEastAsia" w:cstheme="minorEastAsia"/>
          <w:bCs/>
          <w:color w:val="auto"/>
          <w:kern w:val="0"/>
          <w:sz w:val="24"/>
          <w:highlight w:val="none"/>
        </w:rPr>
        <w:t>安保工作服务项目，为维护五四宪法历史资料陈列馆（北山街馆区（北山街84号30号楼）、栖霞岭馆区（栖霞岭54号）公共秩序；做好防火、防盗、安全工作；应急处理突发刑事、治安案件和各类灾害；负责进出口守护管理和馆区巡逻；负责机动车和非机动车停放管理；负责展厅及公共区域电气设备使用维护、防火管理；负责咨询电话接听；配合、服从对口管理部门的临时应急调度，协助处理纠纷，以及完成馆方交办的其他任务，根据现有场所实际情况需常规配备安保人员</w:t>
      </w:r>
      <w:r>
        <w:rPr>
          <w:rFonts w:hint="eastAsia" w:asciiTheme="minorEastAsia" w:hAnsiTheme="minorEastAsia" w:eastAsiaTheme="minorEastAsia" w:cstheme="minorEastAsia"/>
          <w:bCs/>
          <w:snapToGrid/>
          <w:color w:val="auto"/>
          <w:kern w:val="2"/>
          <w:sz w:val="24"/>
          <w:szCs w:val="24"/>
          <w:highlight w:val="none"/>
        </w:rPr>
        <w:t>。详见招标文件第三部分采购需求。</w:t>
      </w:r>
    </w:p>
    <w:p>
      <w:pPr>
        <w:pStyle w:val="9"/>
        <w:spacing w:line="360" w:lineRule="auto"/>
        <w:ind w:firstLine="480"/>
        <w:rPr>
          <w:rFonts w:hint="eastAsia" w:asciiTheme="minorEastAsia" w:hAnsiTheme="minorEastAsia" w:eastAsiaTheme="minorEastAsia" w:cstheme="minorEastAsia"/>
          <w:b/>
          <w:snapToGrid/>
          <w:color w:val="auto"/>
          <w:kern w:val="2"/>
          <w:sz w:val="24"/>
          <w:szCs w:val="24"/>
          <w:highlight w:val="none"/>
        </w:rPr>
      </w:pPr>
    </w:p>
    <w:p>
      <w:pPr>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合同履约期限：</w:t>
      </w:r>
      <w:r>
        <w:rPr>
          <w:rFonts w:hint="eastAsia" w:asciiTheme="minorEastAsia" w:hAnsiTheme="minorEastAsia" w:eastAsiaTheme="minorEastAsia" w:cstheme="minorEastAsia"/>
          <w:bCs/>
          <w:color w:val="auto"/>
          <w:sz w:val="24"/>
          <w:highlight w:val="none"/>
          <w:lang w:val="en-US" w:eastAsia="zh-CN"/>
        </w:rPr>
        <w:t>1年</w:t>
      </w:r>
      <w:r>
        <w:rPr>
          <w:rFonts w:hint="eastAsia" w:asciiTheme="minorEastAsia" w:hAnsiTheme="minorEastAsia" w:eastAsiaTheme="minorEastAsia" w:cstheme="minorEastAsia"/>
          <w:bCs/>
          <w:color w:val="auto"/>
          <w:sz w:val="24"/>
          <w:highlight w:val="none"/>
        </w:rPr>
        <w:t>；</w:t>
      </w:r>
    </w:p>
    <w:p>
      <w:pPr>
        <w:pStyle w:val="9"/>
        <w:spacing w:line="360" w:lineRule="auto"/>
        <w:ind w:firstLine="480"/>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本项目（是）接受联合体投标</w:t>
      </w:r>
      <w:r>
        <w:rPr>
          <w:rFonts w:hint="eastAsia" w:asciiTheme="minorEastAsia" w:hAnsiTheme="minorEastAsia" w:eastAsiaTheme="minorEastAsia" w:cstheme="minorEastAsia"/>
          <w:bCs/>
          <w:color w:val="auto"/>
          <w:kern w:val="0"/>
          <w:sz w:val="24"/>
          <w:szCs w:val="24"/>
          <w:highlight w:val="none"/>
        </w:rPr>
        <w:t>。</w:t>
      </w: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二、申请人的资格要求</w:t>
      </w:r>
    </w:p>
    <w:p>
      <w:pPr>
        <w:spacing w:line="360" w:lineRule="auto"/>
        <w:ind w:firstLine="480"/>
        <w:jc w:val="left"/>
        <w:rPr>
          <w:rFonts w:hint="eastAsia" w:asciiTheme="minorEastAsia" w:hAnsiTheme="minorEastAsia" w:eastAsiaTheme="minorEastAsia" w:cstheme="minorEastAsia"/>
          <w:snapToGrid w:val="0"/>
          <w:color w:val="auto"/>
          <w:kern w:val="28"/>
          <w:sz w:val="24"/>
          <w:szCs w:val="20"/>
          <w:highlight w:val="none"/>
        </w:rPr>
      </w:pPr>
      <w:r>
        <w:rPr>
          <w:rFonts w:hint="eastAsia" w:asciiTheme="minorEastAsia" w:hAnsiTheme="minorEastAsia" w:eastAsiaTheme="minorEastAsia" w:cstheme="minorEastAsia"/>
          <w:snapToGrid w:val="0"/>
          <w:color w:val="auto"/>
          <w:kern w:val="28"/>
          <w:sz w:val="24"/>
          <w:szCs w:val="20"/>
          <w:highlight w:val="none"/>
        </w:rPr>
        <w:t>1. 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rPr>
          <w:rFonts w:hint="eastAsia" w:asciiTheme="minorEastAsia" w:hAnsiTheme="minorEastAsia" w:eastAsiaTheme="minorEastAsia" w:cstheme="minorEastAsia"/>
          <w:snapToGrid w:val="0"/>
          <w:color w:val="auto"/>
          <w:kern w:val="28"/>
          <w:sz w:val="24"/>
          <w:szCs w:val="20"/>
          <w:highlight w:val="none"/>
        </w:rPr>
      </w:pPr>
      <w:r>
        <w:rPr>
          <w:rFonts w:hint="eastAsia" w:asciiTheme="minorEastAsia" w:hAnsiTheme="minorEastAsia" w:eastAsiaTheme="minorEastAsia" w:cstheme="minorEastAsia"/>
          <w:snapToGrid w:val="0"/>
          <w:color w:val="auto"/>
          <w:kern w:val="28"/>
          <w:sz w:val="24"/>
          <w:szCs w:val="20"/>
          <w:highlight w:val="none"/>
        </w:rPr>
        <w:t xml:space="preserve">    2.</w:t>
      </w: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snapToGrid w:val="0"/>
          <w:color w:val="auto"/>
          <w:kern w:val="28"/>
          <w:sz w:val="24"/>
          <w:szCs w:val="20"/>
          <w:highlight w:val="none"/>
        </w:rPr>
        <w:t>以联合体形式投标的，提供联合协议(本项目不接受联合体投标或者投标供应商不以联合体形式投标的，则不需要提供) ；</w:t>
      </w:r>
    </w:p>
    <w:p>
      <w:pPr>
        <w:spacing w:line="360" w:lineRule="auto"/>
        <w:ind w:firstLine="480" w:firstLineChars="200"/>
        <w:rPr>
          <w:rFonts w:hint="eastAsia" w:asciiTheme="minorEastAsia" w:hAnsiTheme="minorEastAsia" w:eastAsiaTheme="minorEastAsia" w:cstheme="minorEastAsia"/>
          <w:snapToGrid w:val="0"/>
          <w:color w:val="auto"/>
          <w:kern w:val="28"/>
          <w:sz w:val="24"/>
          <w:szCs w:val="20"/>
          <w:highlight w:val="none"/>
        </w:rPr>
      </w:pPr>
      <w:r>
        <w:rPr>
          <w:rFonts w:hint="eastAsia" w:asciiTheme="minorEastAsia" w:hAnsiTheme="minorEastAsia" w:eastAsiaTheme="minorEastAsia" w:cstheme="minorEastAsia"/>
          <w:snapToGrid w:val="0"/>
          <w:color w:val="auto"/>
          <w:kern w:val="28"/>
          <w:sz w:val="24"/>
          <w:szCs w:val="20"/>
          <w:highlight w:val="none"/>
        </w:rPr>
        <w:t>3.落实政府采购政策需满足的资格要求：</w:t>
      </w:r>
    </w:p>
    <w:p>
      <w:pPr>
        <w:spacing w:line="360" w:lineRule="auto"/>
        <w:ind w:firstLine="480" w:firstLineChars="200"/>
        <w:rPr>
          <w:rFonts w:hint="eastAsia" w:asciiTheme="minorEastAsia" w:hAnsiTheme="minorEastAsia" w:eastAsiaTheme="minorEastAsia" w:cstheme="minorEastAsia"/>
          <w:color w:val="auto"/>
          <w:sz w:val="24"/>
          <w:highlight w:val="none"/>
        </w:rPr>
      </w:pPr>
      <w:sdt>
        <w:sdtPr>
          <w:rPr>
            <w:rFonts w:hint="eastAsia" w:asciiTheme="minorEastAsia" w:hAnsiTheme="minorEastAsia" w:eastAsiaTheme="minorEastAsia" w:cstheme="minorEastAsia"/>
            <w:color w:val="auto"/>
            <w:kern w:val="0"/>
            <w:sz w:val="24"/>
            <w:highlight w:val="none"/>
          </w:rPr>
          <w:id w:val="1928616923"/>
          <w14:checkbox>
            <w14:checked w14:val="0"/>
            <w14:checkedState w14:val="00FE" w14:font="Wingdings"/>
            <w14:uncheckedState w14:val="2610" w14:font="MS Gothic"/>
          </w14:checkbox>
        </w:sdtPr>
        <w:sdtEndPr>
          <w:rPr>
            <w:rFonts w:hint="eastAsia" w:asciiTheme="minorEastAsia" w:hAnsiTheme="minorEastAsia" w:eastAsiaTheme="minorEastAsia" w:cstheme="minorEastAsia"/>
            <w:color w:val="auto"/>
            <w:kern w:val="0"/>
            <w:sz w:val="24"/>
            <w:highlight w:val="none"/>
          </w:rPr>
        </w:sdtEndPr>
        <w:sdtContent>
          <w:r>
            <w:rPr>
              <w:rFonts w:hint="eastAsia" w:asciiTheme="minorEastAsia" w:hAnsiTheme="minorEastAsia" w:eastAsiaTheme="minorEastAsia" w:cstheme="minorEastAsia"/>
              <w:color w:val="auto"/>
              <w:kern w:val="0"/>
              <w:sz w:val="24"/>
              <w:highlight w:val="none"/>
            </w:rPr>
            <w:t>☐</w:t>
          </w:r>
        </w:sdtContent>
      </w:sdt>
      <w:r>
        <w:rPr>
          <w:rFonts w:hint="eastAsia" w:asciiTheme="minorEastAsia" w:hAnsiTheme="minorEastAsia" w:eastAsiaTheme="minorEastAsia" w:cstheme="minorEastAsia"/>
          <w:color w:val="auto"/>
          <w:sz w:val="24"/>
          <w:highlight w:val="none"/>
        </w:rPr>
        <w:t>无</w:t>
      </w:r>
      <w:r>
        <w:rPr>
          <w:rFonts w:hint="eastAsia" w:asciiTheme="minorEastAsia" w:hAnsiTheme="minorEastAsia" w:eastAsiaTheme="minorEastAsia" w:cstheme="minorEastAsia"/>
          <w:snapToGrid w:val="0"/>
          <w:color w:val="auto"/>
          <w:kern w:val="28"/>
          <w:sz w:val="24"/>
          <w:szCs w:val="20"/>
          <w:highlight w:val="none"/>
        </w:rPr>
        <w:t>（注：不得限制大中型企业与小微企业组成联合体参与投标）；</w:t>
      </w:r>
    </w:p>
    <w:p>
      <w:pPr>
        <w:spacing w:line="360" w:lineRule="auto"/>
        <w:ind w:firstLine="482" w:firstLineChars="200"/>
        <w:rPr>
          <w:rFonts w:hint="eastAsia" w:asciiTheme="minorEastAsia" w:hAnsiTheme="minorEastAsia" w:eastAsiaTheme="minorEastAsia" w:cstheme="minorEastAsia"/>
          <w:b/>
          <w:bCs/>
          <w:color w:val="auto"/>
          <w:sz w:val="24"/>
          <w:highlight w:val="none"/>
        </w:rPr>
      </w:pPr>
      <w:sdt>
        <w:sdtPr>
          <w:rPr>
            <w:rFonts w:hint="eastAsia" w:asciiTheme="minorEastAsia" w:hAnsiTheme="minorEastAsia" w:eastAsiaTheme="minorEastAsia" w:cstheme="minorEastAsia"/>
            <w:b/>
            <w:bCs/>
            <w:color w:val="auto"/>
            <w:kern w:val="0"/>
            <w:sz w:val="24"/>
            <w:highlight w:val="none"/>
          </w:rPr>
          <w:id w:val="-1877531009"/>
          <w14:checkbox>
            <w14:checked w14:val="1"/>
            <w14:checkedState w14:val="00FE" w14:font="Wingdings"/>
            <w14:uncheckedState w14:val="2610" w14:font="MS Gothic"/>
          </w14:checkbox>
        </w:sdtPr>
        <w:sdtEndPr>
          <w:rPr>
            <w:rFonts w:hint="eastAsia" w:asciiTheme="minorEastAsia" w:hAnsiTheme="minorEastAsia" w:eastAsiaTheme="minorEastAsia" w:cstheme="minorEastAsia"/>
            <w:b/>
            <w:bCs/>
            <w:color w:val="auto"/>
            <w:kern w:val="0"/>
            <w:sz w:val="24"/>
            <w:highlight w:val="none"/>
          </w:rPr>
        </w:sdtEndPr>
        <w:sdtContent>
          <w:r>
            <w:rPr>
              <w:rFonts w:hint="eastAsia" w:asciiTheme="minorEastAsia" w:hAnsiTheme="minorEastAsia" w:eastAsiaTheme="minorEastAsia" w:cstheme="minorEastAsia"/>
              <w:b/>
              <w:bCs/>
              <w:color w:val="auto"/>
              <w:kern w:val="0"/>
              <w:sz w:val="24"/>
              <w:highlight w:val="none"/>
            </w:rPr>
            <w:sym w:font="Wingdings" w:char="F0FE"/>
          </w:r>
        </w:sdtContent>
      </w:sdt>
      <w:r>
        <w:rPr>
          <w:rFonts w:hint="eastAsia" w:asciiTheme="minorEastAsia" w:hAnsiTheme="minorEastAsia" w:eastAsiaTheme="minorEastAsia" w:cstheme="minorEastAsia"/>
          <w:b/>
          <w:bCs/>
          <w:color w:val="auto"/>
          <w:kern w:val="0"/>
          <w:sz w:val="24"/>
          <w:highlight w:val="none"/>
        </w:rPr>
        <w:t>专</w:t>
      </w:r>
      <w:r>
        <w:rPr>
          <w:rFonts w:hint="eastAsia" w:asciiTheme="minorEastAsia" w:hAnsiTheme="minorEastAsia" w:eastAsiaTheme="minorEastAsia" w:cstheme="minorEastAsia"/>
          <w:b/>
          <w:bCs/>
          <w:color w:val="auto"/>
          <w:sz w:val="24"/>
          <w:highlight w:val="none"/>
        </w:rPr>
        <w:t>门面向中小企业</w:t>
      </w:r>
    </w:p>
    <w:p>
      <w:pPr>
        <w:spacing w:line="360" w:lineRule="auto"/>
        <w:ind w:firstLine="901" w:firstLineChars="374"/>
        <w:rPr>
          <w:rFonts w:hint="eastAsia" w:asciiTheme="minorEastAsia" w:hAnsiTheme="minorEastAsia" w:eastAsiaTheme="minorEastAsia" w:cstheme="minorEastAsia"/>
          <w:b/>
          <w:bCs/>
          <w:color w:val="auto"/>
          <w:sz w:val="24"/>
          <w:highlight w:val="none"/>
        </w:rPr>
      </w:pPr>
      <w:sdt>
        <w:sdtPr>
          <w:rPr>
            <w:rFonts w:hint="eastAsia" w:asciiTheme="minorEastAsia" w:hAnsiTheme="minorEastAsia" w:eastAsiaTheme="minorEastAsia" w:cstheme="minorEastAsia"/>
            <w:b/>
            <w:bCs/>
            <w:color w:val="auto"/>
            <w:kern w:val="0"/>
            <w:sz w:val="24"/>
            <w:highlight w:val="none"/>
          </w:rPr>
          <w:id w:val="881907677"/>
          <w14:checkbox>
            <w14:checked w14:val="1"/>
            <w14:checkedState w14:val="00FE" w14:font="Wingdings"/>
            <w14:uncheckedState w14:val="2610" w14:font="MS Gothic"/>
          </w14:checkbox>
        </w:sdtPr>
        <w:sdtEndPr>
          <w:rPr>
            <w:rFonts w:hint="eastAsia" w:asciiTheme="minorEastAsia" w:hAnsiTheme="minorEastAsia" w:eastAsiaTheme="minorEastAsia" w:cstheme="minorEastAsia"/>
            <w:b/>
            <w:bCs/>
            <w:color w:val="auto"/>
            <w:kern w:val="0"/>
            <w:sz w:val="24"/>
            <w:highlight w:val="none"/>
          </w:rPr>
        </w:sdtEndPr>
        <w:sdtContent>
          <w:r>
            <w:rPr>
              <w:rFonts w:hint="eastAsia" w:asciiTheme="minorEastAsia" w:hAnsiTheme="minorEastAsia" w:eastAsiaTheme="minorEastAsia" w:cstheme="minorEastAsia"/>
              <w:b/>
              <w:bCs/>
              <w:color w:val="auto"/>
              <w:kern w:val="0"/>
              <w:sz w:val="24"/>
              <w:highlight w:val="none"/>
            </w:rPr>
            <w:sym w:font="Wingdings" w:char="F0FE"/>
          </w:r>
        </w:sdtContent>
      </w:sdt>
      <w:r>
        <w:rPr>
          <w:rFonts w:hint="eastAsia" w:asciiTheme="minorEastAsia" w:hAnsiTheme="minorEastAsia" w:eastAsiaTheme="minorEastAsia" w:cstheme="minorEastAsia"/>
          <w:b/>
          <w:bCs/>
          <w:color w:val="auto"/>
          <w:sz w:val="24"/>
          <w:highlight w:val="none"/>
        </w:rPr>
        <w:t>服务全部由符合政策要求的中小企业承接，提供中小企业声明函；</w:t>
      </w:r>
    </w:p>
    <w:p>
      <w:pPr>
        <w:spacing w:line="360" w:lineRule="auto"/>
        <w:ind w:firstLine="897" w:firstLineChars="374"/>
        <w:rPr>
          <w:rFonts w:hint="eastAsia" w:asciiTheme="minorEastAsia" w:hAnsiTheme="minorEastAsia" w:eastAsiaTheme="minorEastAsia" w:cstheme="minorEastAsia"/>
          <w:color w:val="auto"/>
          <w:sz w:val="24"/>
          <w:highlight w:val="none"/>
        </w:rPr>
      </w:pPr>
      <w:sdt>
        <w:sdtPr>
          <w:rPr>
            <w:rFonts w:hint="eastAsia" w:asciiTheme="minorEastAsia" w:hAnsiTheme="minorEastAsia" w:eastAsiaTheme="minorEastAsia" w:cstheme="minorEastAsia"/>
            <w:color w:val="auto"/>
            <w:kern w:val="0"/>
            <w:sz w:val="24"/>
            <w:highlight w:val="none"/>
          </w:rPr>
          <w:id w:val="-1518070382"/>
          <w14:checkbox>
            <w14:checked w14:val="0"/>
            <w14:checkedState w14:val="00FE" w14:font="Wingdings"/>
            <w14:uncheckedState w14:val="2610" w14:font="MS Gothic"/>
          </w14:checkbox>
        </w:sdtPr>
        <w:sdtEndPr>
          <w:rPr>
            <w:rFonts w:hint="eastAsia" w:asciiTheme="minorEastAsia" w:hAnsiTheme="minorEastAsia" w:eastAsiaTheme="minorEastAsia" w:cstheme="minorEastAsia"/>
            <w:color w:val="auto"/>
            <w:kern w:val="0"/>
            <w:sz w:val="24"/>
            <w:highlight w:val="none"/>
          </w:rPr>
        </w:sdtEndPr>
        <w:sdtContent>
          <w:r>
            <w:rPr>
              <w:rFonts w:hint="eastAsia" w:asciiTheme="minorEastAsia" w:hAnsiTheme="minorEastAsia" w:eastAsiaTheme="minorEastAsia" w:cstheme="minorEastAsia"/>
              <w:color w:val="auto"/>
              <w:kern w:val="0"/>
              <w:sz w:val="24"/>
              <w:highlight w:val="none"/>
            </w:rPr>
            <w:t>☐</w:t>
          </w:r>
        </w:sdtContent>
      </w:sdt>
      <w:r>
        <w:rPr>
          <w:rFonts w:hint="eastAsia" w:asciiTheme="minorEastAsia" w:hAnsiTheme="minorEastAsia" w:eastAsiaTheme="minorEastAsia" w:cstheme="minorEastAsia"/>
          <w:color w:val="auto"/>
          <w:sz w:val="24"/>
          <w:highlight w:val="none"/>
        </w:rPr>
        <w:t>服务全部由符合政策要求的小微企业承接，提供中小企业声明函；</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p>
    <w:p>
      <w:pPr>
        <w:spacing w:line="360" w:lineRule="auto"/>
        <w:ind w:firstLine="480" w:firstLineChars="200"/>
        <w:rPr>
          <w:rFonts w:hint="eastAsia" w:asciiTheme="minorEastAsia" w:hAnsiTheme="minorEastAsia" w:eastAsiaTheme="minorEastAsia" w:cstheme="minorEastAsia"/>
          <w:color w:val="auto"/>
          <w:sz w:val="24"/>
          <w:highlight w:val="none"/>
        </w:rPr>
      </w:pPr>
      <w:sdt>
        <w:sdtPr>
          <w:rPr>
            <w:rFonts w:hint="eastAsia" w:asciiTheme="minorEastAsia" w:hAnsiTheme="minorEastAsia" w:eastAsiaTheme="minorEastAsia" w:cstheme="minorEastAsia"/>
            <w:color w:val="auto"/>
            <w:kern w:val="0"/>
            <w:sz w:val="24"/>
            <w:highlight w:val="none"/>
          </w:rPr>
          <w:id w:val="-963421202"/>
          <w14:checkbox>
            <w14:checked w14:val="0"/>
            <w14:checkedState w14:val="00FE" w14:font="Wingdings"/>
            <w14:uncheckedState w14:val="2610" w14:font="MS Gothic"/>
          </w14:checkbox>
        </w:sdtPr>
        <w:sdtEndPr>
          <w:rPr>
            <w:rFonts w:hint="eastAsia" w:asciiTheme="minorEastAsia" w:hAnsiTheme="minorEastAsia" w:eastAsiaTheme="minorEastAsia" w:cstheme="minorEastAsia"/>
            <w:color w:val="auto"/>
            <w:kern w:val="0"/>
            <w:sz w:val="24"/>
            <w:highlight w:val="none"/>
          </w:rPr>
        </w:sdtEndPr>
        <w:sdtContent>
          <w:r>
            <w:rPr>
              <w:rFonts w:hint="eastAsia" w:asciiTheme="minorEastAsia" w:hAnsiTheme="minorEastAsia" w:eastAsiaTheme="minorEastAsia" w:cstheme="minorEastAsia"/>
              <w:color w:val="auto"/>
              <w:kern w:val="0"/>
              <w:sz w:val="24"/>
              <w:highlight w:val="none"/>
            </w:rPr>
            <w:t>☐</w:t>
          </w:r>
        </w:sdtContent>
      </w:sdt>
      <w:r>
        <w:rPr>
          <w:rFonts w:hint="eastAsia" w:asciiTheme="minorEastAsia" w:hAnsiTheme="minorEastAsia" w:eastAsiaTheme="minorEastAsia" w:cstheme="minorEastAsia"/>
          <w:color w:val="auto"/>
          <w:sz w:val="24"/>
          <w:highlight w:val="none"/>
        </w:rPr>
        <w:t>要求以联合体形式参加，提供联合协议和中小企业声明函，联合协议中中小企业合同金额应当达到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%，小微企业合同金额应当达到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pacing w:val="8"/>
          <w:kern w:val="0"/>
          <w:sz w:val="24"/>
          <w:highlight w:val="none"/>
        </w:rPr>
        <w:t>如果投标供应商本身提供所有标的均由中小企业制造、承建或承接，视同符合了资格条件，无需再与其他中小企业组成联合体参加政府采购活动，无需提供联合协议</w:t>
      </w:r>
      <w:r>
        <w:rPr>
          <w:rFonts w:hint="eastAsia" w:asciiTheme="minorEastAsia" w:hAnsiTheme="minorEastAsia" w:eastAsiaTheme="minorEastAsia" w:cstheme="minorEastAsia"/>
          <w:color w:val="auto"/>
          <w:sz w:val="24"/>
          <w:highlight w:val="none"/>
        </w:rPr>
        <w:t>；</w:t>
      </w:r>
    </w:p>
    <w:p>
      <w:pPr>
        <w:spacing w:line="360" w:lineRule="auto"/>
        <w:ind w:firstLine="480" w:firstLineChars="200"/>
        <w:rPr>
          <w:rFonts w:hint="eastAsia" w:asciiTheme="minorEastAsia" w:hAnsiTheme="minorEastAsia" w:eastAsiaTheme="minorEastAsia" w:cstheme="minorEastAsia"/>
          <w:color w:val="auto"/>
          <w:sz w:val="24"/>
          <w:highlight w:val="none"/>
        </w:rPr>
      </w:pPr>
      <w:sdt>
        <w:sdtPr>
          <w:rPr>
            <w:rFonts w:hint="eastAsia" w:asciiTheme="minorEastAsia" w:hAnsiTheme="minorEastAsia" w:eastAsiaTheme="minorEastAsia" w:cstheme="minorEastAsia"/>
            <w:color w:val="auto"/>
            <w:kern w:val="0"/>
            <w:sz w:val="24"/>
            <w:highlight w:val="none"/>
          </w:rPr>
          <w:id w:val="34630645"/>
          <w14:checkbox>
            <w14:checked w14:val="0"/>
            <w14:checkedState w14:val="00FE" w14:font="Wingdings"/>
            <w14:uncheckedState w14:val="2610" w14:font="MS Gothic"/>
          </w14:checkbox>
        </w:sdtPr>
        <w:sdtEndPr>
          <w:rPr>
            <w:rFonts w:hint="eastAsia" w:asciiTheme="minorEastAsia" w:hAnsiTheme="minorEastAsia" w:eastAsiaTheme="minorEastAsia" w:cstheme="minorEastAsia"/>
            <w:color w:val="auto"/>
            <w:kern w:val="0"/>
            <w:sz w:val="24"/>
            <w:highlight w:val="none"/>
          </w:rPr>
        </w:sdtEndPr>
        <w:sdtContent>
          <w:r>
            <w:rPr>
              <w:rFonts w:hint="eastAsia" w:asciiTheme="minorEastAsia" w:hAnsiTheme="minorEastAsia" w:eastAsiaTheme="minorEastAsia" w:cstheme="minorEastAsia"/>
              <w:color w:val="auto"/>
              <w:kern w:val="0"/>
              <w:sz w:val="24"/>
              <w:highlight w:val="none"/>
            </w:rPr>
            <w:t>☐</w:t>
          </w:r>
        </w:sdtContent>
      </w:sdt>
      <w:r>
        <w:rPr>
          <w:rFonts w:hint="eastAsia" w:asciiTheme="minorEastAsia" w:hAnsiTheme="minorEastAsia" w:eastAsiaTheme="minorEastAsia" w:cstheme="minorEastAsia"/>
          <w:color w:val="auto"/>
          <w:sz w:val="24"/>
          <w:highlight w:val="none"/>
        </w:rPr>
        <w:t>要求合同分包，提供分包意向协议和中小企业声明函，分包意向协议中中小企业合同金额应当达到达到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，小微企业合同金额应当达到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w:t>
      </w:r>
      <w:r>
        <w:rPr>
          <w:rFonts w:hint="eastAsia" w:asciiTheme="minorEastAsia" w:hAnsiTheme="minorEastAsia" w:eastAsiaTheme="minorEastAsia" w:cstheme="minorEastAsia"/>
          <w:color w:val="auto"/>
          <w:spacing w:val="8"/>
          <w:kern w:val="0"/>
          <w:sz w:val="24"/>
          <w:highlight w:val="none"/>
        </w:rPr>
        <w:t>如果投标供应商本身提供所有标的均由中小企业制造、承建或承接，视同符合了资格条件，无需再向中小企业分包，无需提供分包意向协议</w:t>
      </w:r>
      <w:r>
        <w:rPr>
          <w:rFonts w:hint="eastAsia" w:asciiTheme="minorEastAsia" w:hAnsiTheme="minorEastAsia" w:eastAsiaTheme="minorEastAsia" w:cstheme="minorEastAsia"/>
          <w:color w:val="auto"/>
          <w:sz w:val="24"/>
          <w:highlight w:val="none"/>
        </w:rPr>
        <w:t>；</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4.本项目的特定资格要求：</w:t>
      </w:r>
      <w:r>
        <w:rPr>
          <w:rFonts w:hint="eastAsia" w:asciiTheme="minorEastAsia" w:hAnsiTheme="minorEastAsia" w:eastAsiaTheme="minorEastAsia" w:cstheme="minorEastAsia"/>
          <w:color w:val="auto"/>
          <w:sz w:val="24"/>
          <w:highlight w:val="none"/>
          <w:lang w:val="en-US" w:eastAsia="zh-CN"/>
        </w:rPr>
        <w:t>保安服务许可证</w:t>
      </w:r>
      <w:r>
        <w:rPr>
          <w:rFonts w:hint="eastAsia" w:asciiTheme="minorEastAsia" w:hAnsiTheme="minorEastAsia" w:eastAsiaTheme="minorEastAsia" w:cstheme="minorEastAsia"/>
          <w:color w:val="auto"/>
          <w:sz w:val="24"/>
          <w:highlight w:val="none"/>
        </w:rPr>
        <w:t>；</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单位负责人为同一人或者存在直接控股、管理关系的不同投标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 xml:space="preserve">三、获取招标文件 </w:t>
      </w:r>
    </w:p>
    <w:p>
      <w:pPr>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时间：/至</w:t>
      </w:r>
      <w:r>
        <w:rPr>
          <w:rFonts w:hint="eastAsia" w:asciiTheme="minorEastAsia" w:hAnsiTheme="minorEastAsia" w:eastAsiaTheme="minorEastAsia" w:cstheme="minorEastAsia"/>
          <w:bCs/>
          <w:color w:val="auto"/>
          <w:sz w:val="24"/>
          <w:highlight w:val="none"/>
          <w:lang w:eastAsia="zh-CN"/>
        </w:rPr>
        <w:t>2024年</w:t>
      </w:r>
      <w:r>
        <w:rPr>
          <w:rFonts w:hint="eastAsia" w:asciiTheme="minorEastAsia" w:hAnsiTheme="minorEastAsia" w:eastAsiaTheme="minorEastAsia" w:cstheme="minorEastAsia"/>
          <w:bCs/>
          <w:color w:val="auto"/>
          <w:sz w:val="24"/>
          <w:highlight w:val="none"/>
          <w:lang w:val="en-US" w:eastAsia="zh-CN"/>
        </w:rPr>
        <w:t>5</w:t>
      </w:r>
      <w:r>
        <w:rPr>
          <w:rFonts w:hint="eastAsia" w:asciiTheme="minorEastAsia" w:hAnsiTheme="minorEastAsia" w:eastAsiaTheme="minorEastAsia" w:cstheme="minorEastAsia"/>
          <w:bCs/>
          <w:color w:val="auto"/>
          <w:sz w:val="24"/>
          <w:highlight w:val="none"/>
        </w:rPr>
        <w:t>月</w:t>
      </w:r>
      <w:r>
        <w:rPr>
          <w:rFonts w:hint="eastAsia" w:asciiTheme="minorEastAsia" w:hAnsiTheme="minorEastAsia" w:eastAsiaTheme="minorEastAsia" w:cstheme="minorEastAsia"/>
          <w:bCs/>
          <w:color w:val="auto"/>
          <w:sz w:val="24"/>
          <w:highlight w:val="none"/>
          <w:lang w:val="en-US" w:eastAsia="zh-CN"/>
        </w:rPr>
        <w:t>9</w:t>
      </w:r>
      <w:r>
        <w:rPr>
          <w:rFonts w:hint="eastAsia" w:asciiTheme="minorEastAsia" w:hAnsiTheme="minorEastAsia" w:eastAsiaTheme="minorEastAsia" w:cstheme="minorEastAsia"/>
          <w:bCs/>
          <w:color w:val="auto"/>
          <w:sz w:val="24"/>
          <w:highlight w:val="none"/>
        </w:rPr>
        <w:t>日，每天上午00:00至12:00 ，下午12:00至23:59（北京时间，线上获取法定节假日均可，线下获取文件法定节假日除外）</w:t>
      </w:r>
    </w:p>
    <w:p>
      <w:pPr>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 xml:space="preserve">地点（网址）：政采云平台（https://www.zcygov.cn/） </w:t>
      </w:r>
    </w:p>
    <w:p>
      <w:pPr>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 xml:space="preserve">方式：投标供应商登录政采云平台https://www.zcygov.cn/在线申请获取采购文件（进入“项目采购”应用，在获取采购文件菜单中选择项目，申请获取采购文件） </w:t>
      </w:r>
    </w:p>
    <w:p>
      <w:pPr>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 xml:space="preserve">售价（元）：0 </w:t>
      </w:r>
      <w:r>
        <w:rPr>
          <w:rFonts w:hint="eastAsia" w:asciiTheme="minorEastAsia" w:hAnsiTheme="minorEastAsia" w:eastAsiaTheme="minorEastAsia" w:cstheme="minorEastAsia"/>
          <w:bCs/>
          <w:color w:val="auto"/>
          <w:sz w:val="24"/>
          <w:highlight w:val="none"/>
        </w:rPr>
        <w:tab/>
      </w: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四、提交投标文件截止时间、开标时间和地点</w:t>
      </w:r>
    </w:p>
    <w:p>
      <w:pPr>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提交投标文件截止时间：</w:t>
      </w:r>
      <w:r>
        <w:rPr>
          <w:rFonts w:hint="eastAsia" w:asciiTheme="minorEastAsia" w:hAnsiTheme="minorEastAsia" w:eastAsiaTheme="minorEastAsia" w:cstheme="minorEastAsia"/>
          <w:bCs/>
          <w:color w:val="auto"/>
          <w:sz w:val="24"/>
          <w:highlight w:val="none"/>
          <w:lang w:eastAsia="zh-CN"/>
        </w:rPr>
        <w:t>2024年</w:t>
      </w:r>
      <w:r>
        <w:rPr>
          <w:rFonts w:hint="eastAsia" w:asciiTheme="minorEastAsia" w:hAnsiTheme="minorEastAsia" w:eastAsiaTheme="minorEastAsia" w:cstheme="minorEastAsia"/>
          <w:bCs/>
          <w:color w:val="auto"/>
          <w:sz w:val="24"/>
          <w:highlight w:val="none"/>
          <w:lang w:val="en-US" w:eastAsia="zh-CN"/>
        </w:rPr>
        <w:t>5</w:t>
      </w:r>
      <w:r>
        <w:rPr>
          <w:rFonts w:hint="eastAsia" w:asciiTheme="minorEastAsia" w:hAnsiTheme="minorEastAsia" w:eastAsiaTheme="minorEastAsia" w:cstheme="minorEastAsia"/>
          <w:bCs/>
          <w:color w:val="auto"/>
          <w:sz w:val="24"/>
          <w:highlight w:val="none"/>
        </w:rPr>
        <w:t>月</w:t>
      </w:r>
      <w:r>
        <w:rPr>
          <w:rFonts w:hint="eastAsia" w:asciiTheme="minorEastAsia" w:hAnsiTheme="minorEastAsia" w:eastAsiaTheme="minorEastAsia" w:cstheme="minorEastAsia"/>
          <w:bCs/>
          <w:color w:val="auto"/>
          <w:sz w:val="24"/>
          <w:highlight w:val="none"/>
          <w:lang w:val="en-US" w:eastAsia="zh-CN"/>
        </w:rPr>
        <w:t>9</w:t>
      </w:r>
      <w:r>
        <w:rPr>
          <w:rFonts w:hint="eastAsia" w:asciiTheme="minorEastAsia" w:hAnsiTheme="minorEastAsia" w:eastAsiaTheme="minorEastAsia" w:cstheme="minorEastAsia"/>
          <w:bCs/>
          <w:color w:val="auto"/>
          <w:sz w:val="24"/>
          <w:highlight w:val="none"/>
        </w:rPr>
        <w:t xml:space="preserve">日 </w:t>
      </w:r>
      <w:r>
        <w:rPr>
          <w:rFonts w:hint="eastAsia" w:asciiTheme="minorEastAsia" w:hAnsiTheme="minorEastAsia" w:eastAsiaTheme="minorEastAsia" w:cstheme="minorEastAsia"/>
          <w:bCs/>
          <w:color w:val="auto"/>
          <w:sz w:val="24"/>
          <w:highlight w:val="none"/>
          <w:lang w:val="en-US" w:eastAsia="zh-CN"/>
        </w:rPr>
        <w:t xml:space="preserve"> 09</w:t>
      </w:r>
      <w:r>
        <w:rPr>
          <w:rFonts w:hint="eastAsia" w:asciiTheme="minorEastAsia" w:hAnsiTheme="minorEastAsia" w:eastAsiaTheme="minorEastAsia" w:cstheme="minorEastAsia"/>
          <w:bCs/>
          <w:color w:val="auto"/>
          <w:sz w:val="24"/>
          <w:highlight w:val="none"/>
        </w:rPr>
        <w:t>:</w:t>
      </w:r>
      <w:r>
        <w:rPr>
          <w:rFonts w:hint="eastAsia" w:asciiTheme="minorEastAsia" w:hAnsiTheme="minorEastAsia" w:eastAsiaTheme="minorEastAsia" w:cstheme="minorEastAsia"/>
          <w:bCs/>
          <w:color w:val="auto"/>
          <w:sz w:val="24"/>
          <w:highlight w:val="none"/>
          <w:lang w:val="en-US" w:eastAsia="zh-CN"/>
        </w:rPr>
        <w:t>3</w:t>
      </w:r>
      <w:r>
        <w:rPr>
          <w:rFonts w:hint="eastAsia" w:asciiTheme="minorEastAsia" w:hAnsiTheme="minorEastAsia" w:eastAsiaTheme="minorEastAsia" w:cstheme="minorEastAsia"/>
          <w:bCs/>
          <w:color w:val="auto"/>
          <w:sz w:val="24"/>
          <w:highlight w:val="none"/>
        </w:rPr>
        <w:t>0（北京时间）</w:t>
      </w:r>
    </w:p>
    <w:p>
      <w:pPr>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 xml:space="preserve">投标地点（网址）：政采云平台（https://www.zcygov.cn/） </w:t>
      </w:r>
    </w:p>
    <w:p>
      <w:pPr>
        <w:spacing w:line="360" w:lineRule="auto"/>
        <w:ind w:firstLine="480" w:firstLineChars="200"/>
        <w:rPr>
          <w:rFonts w:hint="eastAsia" w:asciiTheme="minorEastAsia" w:hAnsiTheme="minorEastAsia" w:eastAsiaTheme="minorEastAsia" w:cstheme="minorEastAsia"/>
          <w:bCs/>
          <w:color w:val="auto"/>
          <w:sz w:val="24"/>
          <w:highlight w:val="none"/>
          <w:u w:val="single"/>
        </w:rPr>
      </w:pPr>
      <w:r>
        <w:rPr>
          <w:rFonts w:hint="eastAsia" w:asciiTheme="minorEastAsia" w:hAnsiTheme="minorEastAsia" w:eastAsiaTheme="minorEastAsia" w:cstheme="minorEastAsia"/>
          <w:bCs/>
          <w:color w:val="auto"/>
          <w:sz w:val="24"/>
          <w:highlight w:val="none"/>
        </w:rPr>
        <w:t>开标时间：</w:t>
      </w:r>
      <w:r>
        <w:rPr>
          <w:rFonts w:hint="eastAsia" w:asciiTheme="minorEastAsia" w:hAnsiTheme="minorEastAsia" w:eastAsiaTheme="minorEastAsia" w:cstheme="minorEastAsia"/>
          <w:bCs/>
          <w:color w:val="auto"/>
          <w:sz w:val="24"/>
          <w:highlight w:val="none"/>
          <w:lang w:eastAsia="zh-CN"/>
        </w:rPr>
        <w:t>2024年</w:t>
      </w:r>
      <w:r>
        <w:rPr>
          <w:rFonts w:hint="eastAsia" w:asciiTheme="minorEastAsia" w:hAnsiTheme="minorEastAsia" w:eastAsiaTheme="minorEastAsia" w:cstheme="minorEastAsia"/>
          <w:bCs/>
          <w:color w:val="auto"/>
          <w:sz w:val="24"/>
          <w:highlight w:val="none"/>
          <w:lang w:val="en-US" w:eastAsia="zh-CN"/>
        </w:rPr>
        <w:t>5</w:t>
      </w:r>
      <w:r>
        <w:rPr>
          <w:rFonts w:hint="eastAsia" w:asciiTheme="minorEastAsia" w:hAnsiTheme="minorEastAsia" w:eastAsiaTheme="minorEastAsia" w:cstheme="minorEastAsia"/>
          <w:bCs/>
          <w:color w:val="auto"/>
          <w:sz w:val="24"/>
          <w:highlight w:val="none"/>
        </w:rPr>
        <w:t>月</w:t>
      </w:r>
      <w:r>
        <w:rPr>
          <w:rFonts w:hint="eastAsia" w:asciiTheme="minorEastAsia" w:hAnsiTheme="minorEastAsia" w:eastAsiaTheme="minorEastAsia" w:cstheme="minorEastAsia"/>
          <w:bCs/>
          <w:color w:val="auto"/>
          <w:sz w:val="24"/>
          <w:highlight w:val="none"/>
          <w:lang w:val="en-US" w:eastAsia="zh-CN"/>
        </w:rPr>
        <w:t>9</w:t>
      </w:r>
      <w:r>
        <w:rPr>
          <w:rFonts w:hint="eastAsia" w:asciiTheme="minorEastAsia" w:hAnsiTheme="minorEastAsia" w:eastAsiaTheme="minorEastAsia" w:cstheme="minorEastAsia"/>
          <w:bCs/>
          <w:color w:val="auto"/>
          <w:sz w:val="24"/>
          <w:highlight w:val="none"/>
        </w:rPr>
        <w:t xml:space="preserve">日 </w:t>
      </w:r>
      <w:r>
        <w:rPr>
          <w:rFonts w:hint="eastAsia" w:asciiTheme="minorEastAsia" w:hAnsiTheme="minorEastAsia" w:eastAsiaTheme="minorEastAsia" w:cstheme="minorEastAsia"/>
          <w:bCs/>
          <w:color w:val="auto"/>
          <w:sz w:val="24"/>
          <w:highlight w:val="none"/>
          <w:lang w:val="en-US" w:eastAsia="zh-CN"/>
        </w:rPr>
        <w:t xml:space="preserve"> 09</w:t>
      </w:r>
      <w:r>
        <w:rPr>
          <w:rFonts w:hint="eastAsia" w:asciiTheme="minorEastAsia" w:hAnsiTheme="minorEastAsia" w:eastAsiaTheme="minorEastAsia" w:cstheme="minorEastAsia"/>
          <w:bCs/>
          <w:color w:val="auto"/>
          <w:sz w:val="24"/>
          <w:highlight w:val="none"/>
        </w:rPr>
        <w:t>:</w:t>
      </w:r>
      <w:r>
        <w:rPr>
          <w:rFonts w:hint="eastAsia" w:asciiTheme="minorEastAsia" w:hAnsiTheme="minorEastAsia" w:eastAsiaTheme="minorEastAsia" w:cstheme="minorEastAsia"/>
          <w:bCs/>
          <w:color w:val="auto"/>
          <w:sz w:val="24"/>
          <w:highlight w:val="none"/>
          <w:lang w:val="en-US" w:eastAsia="zh-CN"/>
        </w:rPr>
        <w:t>3</w:t>
      </w:r>
      <w:r>
        <w:rPr>
          <w:rFonts w:hint="eastAsia" w:asciiTheme="minorEastAsia" w:hAnsiTheme="minorEastAsia" w:eastAsiaTheme="minorEastAsia" w:cstheme="minorEastAsia"/>
          <w:bCs/>
          <w:color w:val="auto"/>
          <w:sz w:val="24"/>
          <w:highlight w:val="none"/>
        </w:rPr>
        <w:t>0（北京时间）</w:t>
      </w:r>
    </w:p>
    <w:p>
      <w:pPr>
        <w:spacing w:line="360" w:lineRule="auto"/>
        <w:ind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开标地点（网址）：政采云平台（https://www.zcygov.cn/）（线下：杭州市上城区环站东路97号云峰大厦1幢6楼开标室）</w:t>
      </w: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五、采购意向公开链接</w:t>
      </w:r>
    </w:p>
    <w:p>
      <w:pPr>
        <w:pStyle w:val="232"/>
        <w:spacing w:line="360"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https://zfcg.czt.zj.gov.cn/site/detail?parentId=600007&amp;articleId=T%2FRcLshKEGA2byqIEAJZaw%3D%3D&amp;utm=site.site-PC-37000.979-pc-websitegroup-zhejiang-secondPage-front.1.2697b210e81f11eeb07efbe9cd867ae4</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 xml:space="preserve">六、公告期限 </w:t>
      </w:r>
    </w:p>
    <w:p>
      <w:pPr>
        <w:spacing w:line="360" w:lineRule="auto"/>
        <w:ind w:firstLine="480"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自本公告发布之日起5个工作日。</w:t>
      </w: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七、其他补充事宜</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4.其他事项：</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（1）需要落实的政府采购政策：包括节约资源、保护环境、支持创新、促进中小企业发展等。详见招标文件的第二部分总则。</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电子招投标的说明：①电子招投标：本项目以数据电文形式，依托“政府采购云平台（www.zcygov.cn）”进行招投标活动，不接受纸质投标文件；②投标准备：注册账号--点击“商家入驻”，进行政府采购投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Theme="minorEastAsia" w:hAnsiTheme="minorEastAsia" w:eastAsiaTheme="minorEastAsia" w:cstheme="minorEastAsia"/>
          <w:color w:val="auto"/>
          <w:sz w:val="24"/>
          <w:highlight w:val="none"/>
          <w:lang w:eastAsia="zh-CN"/>
        </w:rPr>
        <w:t>采购代理机构</w:t>
      </w:r>
      <w:r>
        <w:rPr>
          <w:rFonts w:hint="eastAsia" w:asciiTheme="minorEastAsia" w:hAnsiTheme="minorEastAsia" w:eastAsiaTheme="minorEastAsia" w:cstheme="minorEastAsia"/>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供应商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供应商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供应商仅提交备份投标文件，未在电子交易平台传输递交投标文件的，投标无效；⑩具体操作指南：详见政采云平台“服务中心-帮助文档-项目采购-操作流程-电子招投标-政府采购项目电子交易管理操作指南-供应商”。</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（3）招标文件公告期限与招标公告的公告期限一致。</w:t>
      </w: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lang w:val="en-US" w:eastAsia="zh-CN"/>
        </w:rPr>
        <w:t>八</w:t>
      </w:r>
      <w:r>
        <w:rPr>
          <w:rFonts w:hint="eastAsia" w:asciiTheme="minorEastAsia" w:hAnsiTheme="minorEastAsia" w:eastAsiaTheme="minorEastAsia" w:cstheme="minorEastAsia"/>
          <w:b/>
          <w:color w:val="auto"/>
          <w:sz w:val="24"/>
          <w:highlight w:val="none"/>
        </w:rPr>
        <w:t>、对本次采购提出询问、质疑、投诉，请按以下方式联系</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1.采购人信息</w:t>
      </w:r>
    </w:p>
    <w:p>
      <w:pPr>
        <w:spacing w:line="360" w:lineRule="auto"/>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名 称：</w:t>
      </w:r>
      <w:r>
        <w:rPr>
          <w:rFonts w:hint="eastAsia" w:asciiTheme="minorEastAsia" w:hAnsiTheme="minorEastAsia" w:eastAsiaTheme="minorEastAsia" w:cstheme="minorEastAsia"/>
          <w:color w:val="auto"/>
          <w:sz w:val="24"/>
          <w:highlight w:val="none"/>
          <w:lang w:eastAsia="zh-CN"/>
        </w:rPr>
        <w:t>五四宪法历史资料陈列馆</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址：杭州市</w:t>
      </w:r>
      <w:r>
        <w:rPr>
          <w:rFonts w:hint="eastAsia" w:asciiTheme="minorEastAsia" w:hAnsiTheme="minorEastAsia" w:eastAsiaTheme="minorEastAsia" w:cstheme="minorEastAsia"/>
          <w:color w:val="auto"/>
          <w:sz w:val="24"/>
          <w:highlight w:val="none"/>
          <w:lang w:val="en-US" w:eastAsia="zh-CN"/>
        </w:rPr>
        <w:t>西湖区</w:t>
      </w:r>
      <w:r>
        <w:rPr>
          <w:rFonts w:hint="eastAsia" w:asciiTheme="minorEastAsia" w:hAnsiTheme="minorEastAsia" w:eastAsiaTheme="minorEastAsia" w:cstheme="minorEastAsia"/>
          <w:color w:val="auto"/>
          <w:sz w:val="24"/>
          <w:highlight w:val="none"/>
        </w:rPr>
        <w:t xml:space="preserve">栖霞岭54号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项目联系人（询问）：</w:t>
      </w:r>
      <w:r>
        <w:rPr>
          <w:rFonts w:hint="eastAsia" w:asciiTheme="minorEastAsia" w:hAnsiTheme="minorEastAsia" w:eastAsiaTheme="minorEastAsia" w:cstheme="minorEastAsia"/>
          <w:color w:val="auto"/>
          <w:sz w:val="24"/>
          <w:highlight w:val="none"/>
          <w:lang w:val="en-US" w:eastAsia="zh-CN"/>
        </w:rPr>
        <w:t>沈美萍</w:t>
      </w:r>
      <w:r>
        <w:rPr>
          <w:rFonts w:hint="eastAsia" w:asciiTheme="minorEastAsia" w:hAnsiTheme="minorEastAsia" w:eastAsiaTheme="minorEastAsia" w:cstheme="minorEastAsia"/>
          <w:color w:val="auto"/>
          <w:sz w:val="24"/>
          <w:highlight w:val="none"/>
        </w:rPr>
        <w:t xml:space="preserve">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项目联系方式（询问）：0571-88819388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质疑联系人：董敬之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质疑联系方式：0571-88819388 </w:t>
      </w:r>
    </w:p>
    <w:p>
      <w:pPr>
        <w:spacing w:line="360" w:lineRule="auto"/>
        <w:ind w:firstLine="480" w:firstLineChars="200"/>
        <w:rPr>
          <w:rFonts w:hint="eastAsia" w:asciiTheme="minorEastAsia" w:hAnsiTheme="minorEastAsia" w:eastAsiaTheme="minorEastAsia" w:cstheme="minorEastAsia"/>
          <w:color w:val="auto"/>
          <w:sz w:val="24"/>
          <w:highlight w:val="none"/>
        </w:rPr>
      </w:pP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2.采购代理机构信息</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名 称：浙江省建设工程设备招标有限公司</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址：杭州市上城区环站东路97号云峰大厦1幢6楼</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真：0571-87631300</w:t>
      </w:r>
    </w:p>
    <w:p>
      <w:pPr>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项目联系人（询问）：王红红</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项目联系方式（询问）：0571-87630283</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质疑联系人：胡</w:t>
      </w:r>
      <w:r>
        <w:rPr>
          <w:rFonts w:hint="eastAsia" w:asciiTheme="minorEastAsia" w:hAnsiTheme="minorEastAsia" w:eastAsiaTheme="minorEastAsia" w:cstheme="minorEastAsia"/>
          <w:color w:val="auto"/>
          <w:sz w:val="24"/>
          <w:highlight w:val="none"/>
          <w:lang w:val="en-US" w:eastAsia="zh-CN"/>
        </w:rPr>
        <w:t>经理</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质疑联系方式：0571-87630283</w:t>
      </w:r>
    </w:p>
    <w:p>
      <w:pPr>
        <w:spacing w:line="360" w:lineRule="auto"/>
        <w:ind w:firstLine="480" w:firstLineChars="200"/>
        <w:rPr>
          <w:rFonts w:hint="eastAsia" w:asciiTheme="minorEastAsia" w:hAnsiTheme="minorEastAsia" w:eastAsiaTheme="minorEastAsia" w:cstheme="minorEastAsia"/>
          <w:color w:val="auto"/>
          <w:sz w:val="24"/>
          <w:highlight w:val="none"/>
        </w:rPr>
      </w:pP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3.同级政府采购监督管理部门</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名 称：杭州市财政局政府采购监管处 /浙江省政府采购行政裁决服务中心（杭州）</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址：杭州市上城区四季青街道新业路市民之家G03办公室</w:t>
      </w:r>
      <w:r>
        <w:rPr>
          <w:rFonts w:hint="eastAsia" w:asciiTheme="minorEastAsia" w:hAnsiTheme="minorEastAsia" w:eastAsiaTheme="minorEastAsia" w:cstheme="minorEastAsia"/>
          <w:color w:val="auto"/>
          <w:sz w:val="22"/>
          <w:szCs w:val="21"/>
          <w:highlight w:val="none"/>
        </w:rPr>
        <w:t>（快递仅限ems或顺丰）</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传 真：/</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联系人：朱女士/王女士</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监督投诉电话：0571-85252453</w:t>
      </w:r>
    </w:p>
    <w:p>
      <w:pPr>
        <w:spacing w:line="360" w:lineRule="auto"/>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政策咨询：陈先生、厉先生，0571-89580460、89580456</w:t>
      </w:r>
    </w:p>
    <w:p>
      <w:pPr>
        <w:spacing w:line="360" w:lineRule="auto"/>
        <w:ind w:firstLine="480" w:firstLineChars="200"/>
        <w:rPr>
          <w:rFonts w:hint="eastAsia" w:asciiTheme="minorEastAsia" w:hAnsiTheme="minorEastAsia" w:eastAsiaTheme="minorEastAsia" w:cstheme="minorEastAsia"/>
          <w:color w:val="auto"/>
          <w:sz w:val="24"/>
          <w:highlight w:val="none"/>
        </w:rPr>
      </w:pP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CA问题联系电话（人工）：汇信CA 400-888-4636；天谷CA 400-087-8198。</w:t>
      </w:r>
    </w:p>
    <w:p>
      <w:pPr>
        <w:pStyle w:val="32"/>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br w:type="page"/>
      </w:r>
    </w:p>
    <w:p>
      <w:pPr>
        <w:pStyle w:val="32"/>
        <w:tabs>
          <w:tab w:val="left" w:pos="3990"/>
        </w:tabs>
        <w:spacing w:line="360" w:lineRule="auto"/>
        <w:jc w:val="center"/>
        <w:rPr>
          <w:rFonts w:hint="eastAsia" w:asciiTheme="minorEastAsia" w:hAnsiTheme="minorEastAsia" w:eastAsiaTheme="minorEastAsia" w:cstheme="minorEastAsia"/>
          <w:b/>
          <w:color w:val="auto"/>
          <w:sz w:val="36"/>
          <w:szCs w:val="20"/>
          <w:highlight w:val="none"/>
        </w:rPr>
      </w:pPr>
      <w:r>
        <w:rPr>
          <w:rFonts w:hint="eastAsia" w:asciiTheme="minorEastAsia" w:hAnsiTheme="minorEastAsia" w:eastAsiaTheme="minorEastAsia" w:cstheme="minorEastAsia"/>
          <w:b/>
          <w:color w:val="auto"/>
          <w:sz w:val="36"/>
          <w:szCs w:val="20"/>
          <w:highlight w:val="none"/>
        </w:rPr>
        <w:t>第二部分</w:t>
      </w:r>
      <w:bookmarkEnd w:id="8"/>
      <w:r>
        <w:rPr>
          <w:rFonts w:hint="eastAsia" w:asciiTheme="minorEastAsia" w:hAnsiTheme="minorEastAsia" w:eastAsiaTheme="minorEastAsia" w:cstheme="minorEastAsia"/>
          <w:b/>
          <w:color w:val="auto"/>
          <w:sz w:val="36"/>
          <w:szCs w:val="20"/>
          <w:highlight w:val="none"/>
          <w:lang w:val="en-US" w:eastAsia="zh-CN"/>
        </w:rPr>
        <w:t xml:space="preserve">  </w:t>
      </w:r>
      <w:r>
        <w:rPr>
          <w:rFonts w:hint="eastAsia" w:asciiTheme="minorEastAsia" w:hAnsiTheme="minorEastAsia" w:eastAsiaTheme="minorEastAsia" w:cstheme="minorEastAsia"/>
          <w:b/>
          <w:color w:val="auto"/>
          <w:sz w:val="36"/>
          <w:szCs w:val="20"/>
          <w:highlight w:val="none"/>
        </w:rPr>
        <w:t>投标供应商须知</w:t>
      </w:r>
      <w:bookmarkEnd w:id="9"/>
    </w:p>
    <w:p>
      <w:pPr>
        <w:snapToGrid w:val="0"/>
        <w:spacing w:line="360" w:lineRule="auto"/>
        <w:jc w:val="center"/>
        <w:rPr>
          <w:rFonts w:hint="eastAsia" w:asciiTheme="minorEastAsia" w:hAnsiTheme="minorEastAsia" w:eastAsiaTheme="minorEastAsia" w:cstheme="minorEastAsia"/>
          <w:b/>
          <w:color w:val="auto"/>
          <w:sz w:val="32"/>
          <w:szCs w:val="20"/>
          <w:highlight w:val="none"/>
        </w:rPr>
      </w:pPr>
      <w:r>
        <w:rPr>
          <w:rFonts w:hint="eastAsia" w:asciiTheme="minorEastAsia" w:hAnsiTheme="minorEastAsia" w:eastAsiaTheme="minorEastAsia" w:cstheme="minorEastAsia"/>
          <w:b/>
          <w:color w:val="auto"/>
          <w:sz w:val="32"/>
          <w:szCs w:val="20"/>
          <w:highlight w:val="none"/>
        </w:rPr>
        <w:t>前附表</w:t>
      </w:r>
    </w:p>
    <w:tbl>
      <w:tblPr>
        <w:tblStyle w:val="62"/>
        <w:tblW w:w="986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70"/>
        <w:gridCol w:w="2807"/>
        <w:gridCol w:w="64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570" w:type="dxa"/>
            <w:tcBorders>
              <w:top w:val="single" w:color="auto" w:sz="4" w:space="0"/>
              <w:left w:val="single" w:color="auto" w:sz="4" w:space="0"/>
              <w:bottom w:val="single" w:color="auto" w:sz="4" w:space="0"/>
              <w:right w:val="single" w:color="auto" w:sz="4" w:space="0"/>
            </w:tcBorders>
            <w:vAlign w:val="center"/>
          </w:tcPr>
          <w:p>
            <w:pPr>
              <w:pageBreakBefore w:val="0"/>
              <w:widowControl w:val="0"/>
              <w:numPr>
                <w:ilvl w:val="0"/>
                <w:numId w:val="0"/>
              </w:numPr>
              <w:kinsoku/>
              <w:wordWrap/>
              <w:overflowPunct/>
              <w:topLinePunct w:val="0"/>
              <w:autoSpaceDE/>
              <w:autoSpaceDN/>
              <w:bidi w:val="0"/>
              <w:snapToGrid w:val="0"/>
              <w:spacing w:line="348" w:lineRule="auto"/>
              <w:ind w:leftChars="0"/>
              <w:jc w:val="both"/>
              <w:textAlignment w:val="auto"/>
              <w:rPr>
                <w:rFonts w:hint="eastAsia" w:asciiTheme="minorEastAsia" w:hAnsiTheme="minorEastAsia" w:eastAsiaTheme="minorEastAsia" w:cstheme="minorEastAsia"/>
                <w:b/>
                <w:color w:val="auto"/>
                <w:sz w:val="24"/>
                <w:highlight w:val="none"/>
                <w:lang w:val="en-US" w:eastAsia="zh-CN"/>
              </w:rPr>
            </w:pPr>
            <w:r>
              <w:rPr>
                <w:rFonts w:hint="eastAsia" w:asciiTheme="minorEastAsia" w:hAnsiTheme="minorEastAsia" w:eastAsiaTheme="minorEastAsia" w:cstheme="minorEastAsia"/>
                <w:b/>
                <w:color w:val="auto"/>
                <w:sz w:val="24"/>
                <w:highlight w:val="none"/>
                <w:lang w:val="en-US" w:eastAsia="zh-CN"/>
              </w:rPr>
              <w:t>序号</w:t>
            </w:r>
          </w:p>
        </w:tc>
        <w:tc>
          <w:tcPr>
            <w:tcW w:w="2807"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center"/>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事项</w:t>
            </w:r>
          </w:p>
        </w:tc>
        <w:tc>
          <w:tcPr>
            <w:tcW w:w="648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center"/>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pageBreakBefore w:val="0"/>
              <w:widowControl w:val="0"/>
              <w:numPr>
                <w:ilvl w:val="0"/>
                <w:numId w:val="0"/>
              </w:numPr>
              <w:kinsoku/>
              <w:wordWrap/>
              <w:overflowPunct/>
              <w:topLinePunct w:val="0"/>
              <w:autoSpaceDE/>
              <w:autoSpaceDN/>
              <w:bidi w:val="0"/>
              <w:snapToGrid w:val="0"/>
              <w:spacing w:line="348" w:lineRule="auto"/>
              <w:ind w:leftChars="0"/>
              <w:jc w:val="center"/>
              <w:textAlignment w:val="auto"/>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w:t>
            </w:r>
          </w:p>
        </w:tc>
        <w:tc>
          <w:tcPr>
            <w:tcW w:w="2807"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center"/>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color w:val="auto"/>
                <w:sz w:val="24"/>
                <w:highlight w:val="none"/>
              </w:rPr>
              <w:t>采购计划文号</w:t>
            </w:r>
          </w:p>
        </w:tc>
        <w:tc>
          <w:tcPr>
            <w:tcW w:w="648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348" w:lineRule="auto"/>
              <w:textAlignment w:val="auto"/>
              <w:rPr>
                <w:rFonts w:hint="eastAsia" w:asciiTheme="minorEastAsia" w:hAnsiTheme="minorEastAsia" w:eastAsiaTheme="minorEastAsia" w:cstheme="minorEastAsia"/>
                <w:bCs/>
                <w:color w:val="auto"/>
                <w:sz w:val="24"/>
                <w:highlight w:val="none"/>
                <w:lang w:val="en-US" w:eastAsia="zh-CN"/>
              </w:rPr>
            </w:pPr>
            <w:r>
              <w:rPr>
                <w:rFonts w:hint="eastAsia" w:asciiTheme="minorEastAsia" w:hAnsiTheme="minorEastAsia" w:eastAsiaTheme="minorEastAsia" w:cstheme="minorEastAsia"/>
                <w:bCs/>
                <w:color w:val="auto"/>
                <w:sz w:val="24"/>
                <w:highlight w:val="none"/>
                <w:lang w:val="en-US" w:eastAsia="zh-CN"/>
              </w:rPr>
              <w:t>[2024]4460号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pageBreakBefore w:val="0"/>
              <w:widowControl w:val="0"/>
              <w:numPr>
                <w:ilvl w:val="0"/>
                <w:numId w:val="1"/>
              </w:numPr>
              <w:kinsoku/>
              <w:wordWrap/>
              <w:overflowPunct/>
              <w:topLinePunct w:val="0"/>
              <w:autoSpaceDE/>
              <w:autoSpaceDN/>
              <w:bidi w:val="0"/>
              <w:snapToGrid w:val="0"/>
              <w:spacing w:line="348" w:lineRule="auto"/>
              <w:ind w:left="425" w:leftChars="0" w:hanging="425" w:firstLineChars="0"/>
              <w:jc w:val="center"/>
              <w:textAlignment w:val="auto"/>
              <w:rPr>
                <w:rFonts w:hint="eastAsia" w:asciiTheme="minorEastAsia" w:hAnsiTheme="minorEastAsia" w:eastAsiaTheme="minorEastAsia" w:cstheme="minorEastAsia"/>
                <w:bCs/>
                <w:color w:val="auto"/>
                <w:sz w:val="24"/>
                <w:highlight w:val="none"/>
              </w:rPr>
            </w:pPr>
          </w:p>
        </w:tc>
        <w:tc>
          <w:tcPr>
            <w:tcW w:w="2807"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center"/>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项目属性</w:t>
            </w:r>
          </w:p>
        </w:tc>
        <w:tc>
          <w:tcPr>
            <w:tcW w:w="648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pageBreakBefore w:val="0"/>
              <w:widowControl w:val="0"/>
              <w:numPr>
                <w:ilvl w:val="0"/>
                <w:numId w:val="1"/>
              </w:numPr>
              <w:kinsoku/>
              <w:wordWrap/>
              <w:overflowPunct/>
              <w:topLinePunct w:val="0"/>
              <w:autoSpaceDE/>
              <w:autoSpaceDN/>
              <w:bidi w:val="0"/>
              <w:snapToGrid w:val="0"/>
              <w:spacing w:line="348" w:lineRule="auto"/>
              <w:ind w:left="425" w:leftChars="0" w:hanging="425" w:firstLineChars="0"/>
              <w:jc w:val="center"/>
              <w:textAlignment w:val="auto"/>
              <w:rPr>
                <w:rFonts w:hint="eastAsia" w:asciiTheme="minorEastAsia" w:hAnsiTheme="minorEastAsia" w:eastAsiaTheme="minorEastAsia" w:cstheme="minorEastAsia"/>
                <w:bCs/>
                <w:color w:val="auto"/>
                <w:sz w:val="24"/>
                <w:highlight w:val="none"/>
              </w:rPr>
            </w:pPr>
          </w:p>
        </w:tc>
        <w:tc>
          <w:tcPr>
            <w:tcW w:w="2807"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采购标的及其对应的中小企业划分标准所属行业</w:t>
            </w:r>
          </w:p>
        </w:tc>
        <w:tc>
          <w:tcPr>
            <w:tcW w:w="648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ind w:right="143" w:rightChars="68"/>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color w:val="auto"/>
                <w:sz w:val="24"/>
                <w:highlight w:val="none"/>
              </w:rPr>
              <w:t>专门面向中小企业；</w:t>
            </w:r>
          </w:p>
          <w:p>
            <w:pPr>
              <w:pageBreakBefore w:val="0"/>
              <w:widowControl w:val="0"/>
              <w:kinsoku/>
              <w:wordWrap/>
              <w:overflowPunct/>
              <w:topLinePunct w:val="0"/>
              <w:autoSpaceDE/>
              <w:autoSpaceDN/>
              <w:bidi w:val="0"/>
              <w:snapToGrid w:val="0"/>
              <w:spacing w:line="348" w:lineRule="auto"/>
              <w:ind w:right="143" w:rightChars="68"/>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Cs/>
                <w:color w:val="auto"/>
                <w:sz w:val="24"/>
                <w:highlight w:val="none"/>
              </w:rPr>
              <w:t>标的：</w:t>
            </w:r>
            <w:r>
              <w:rPr>
                <w:rFonts w:hint="eastAsia" w:asciiTheme="minorEastAsia" w:hAnsiTheme="minorEastAsia" w:eastAsiaTheme="minorEastAsia" w:cstheme="minorEastAsia"/>
                <w:bCs/>
                <w:color w:val="auto"/>
                <w:sz w:val="24"/>
                <w:highlight w:val="none"/>
                <w:u w:val="single"/>
                <w:lang w:eastAsia="zh-CN"/>
              </w:rPr>
              <w:t>五四宪法历史资料陈列馆安保工作服务项目</w:t>
            </w:r>
            <w:r>
              <w:rPr>
                <w:rFonts w:hint="eastAsia" w:asciiTheme="minorEastAsia" w:hAnsiTheme="minorEastAsia" w:eastAsiaTheme="minorEastAsia" w:cstheme="minorEastAsia"/>
                <w:color w:val="auto"/>
                <w:sz w:val="22"/>
                <w:szCs w:val="22"/>
                <w:highlight w:val="none"/>
              </w:rPr>
              <w:t>；</w:t>
            </w:r>
          </w:p>
          <w:p>
            <w:pPr>
              <w:pageBreakBefore w:val="0"/>
              <w:widowControl w:val="0"/>
              <w:kinsoku/>
              <w:wordWrap/>
              <w:overflowPunct/>
              <w:topLinePunct w:val="0"/>
              <w:autoSpaceDE/>
              <w:autoSpaceDN/>
              <w:bidi w:val="0"/>
              <w:snapToGrid w:val="0"/>
              <w:spacing w:line="348" w:lineRule="auto"/>
              <w:ind w:right="143" w:rightChars="68"/>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属于</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b w:val="0"/>
                <w:color w:val="auto"/>
                <w:kern w:val="0"/>
                <w:sz w:val="24"/>
                <w:szCs w:val="24"/>
                <w:highlight w:val="none"/>
                <w:u w:val="single"/>
                <w:lang w:val="en-US"/>
              </w:rPr>
              <w:t>租赁和商务服务业</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pStyle w:val="4"/>
              <w:pageBreakBefore w:val="0"/>
              <w:widowControl w:val="0"/>
              <w:kinsoku/>
              <w:wordWrap/>
              <w:overflowPunct/>
              <w:topLinePunct w:val="0"/>
              <w:autoSpaceDE/>
              <w:autoSpaceDN/>
              <w:bidi w:val="0"/>
              <w:spacing w:line="348" w:lineRule="auto"/>
              <w:ind w:left="433" w:leftChars="202" w:hanging="9" w:hangingChars="4"/>
              <w:textAlignment w:val="auto"/>
              <w:rPr>
                <w:rFonts w:hint="eastAsia" w:asciiTheme="minorEastAsia" w:hAnsiTheme="minorEastAsia" w:eastAsiaTheme="minorEastAsia" w:cstheme="minorEastAsia"/>
                <w:b w:val="0"/>
                <w:color w:val="auto"/>
                <w:sz w:val="24"/>
                <w:szCs w:val="24"/>
                <w:highlight w:val="none"/>
                <w:lang w:val="en-US"/>
              </w:rPr>
            </w:pPr>
            <w:r>
              <w:rPr>
                <w:rFonts w:hint="eastAsia" w:asciiTheme="minorEastAsia" w:hAnsiTheme="minorEastAsia" w:eastAsiaTheme="minorEastAsia" w:cstheme="minorEastAsia"/>
                <w:b w:val="0"/>
                <w:color w:val="auto"/>
                <w:kern w:val="0"/>
                <w:sz w:val="24"/>
                <w:szCs w:val="24"/>
                <w:highlight w:val="none"/>
                <w:lang w:val="en-US"/>
              </w:rPr>
              <w:t>从业人员300人以下或资产总额120000万元以下的为中 小微型企业。其中，从业人员100人及以上，且资产总额8000万元及以上的为中型企业； 从业人员10人及以上，且资产总额100万元及以上的为小型企业；从业人员10人以下或资产总额100万元以下的为微型企业。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pageBreakBefore w:val="0"/>
              <w:widowControl w:val="0"/>
              <w:numPr>
                <w:ilvl w:val="0"/>
                <w:numId w:val="1"/>
              </w:numPr>
              <w:kinsoku/>
              <w:wordWrap/>
              <w:overflowPunct/>
              <w:topLinePunct w:val="0"/>
              <w:autoSpaceDE/>
              <w:autoSpaceDN/>
              <w:bidi w:val="0"/>
              <w:snapToGrid w:val="0"/>
              <w:spacing w:line="348" w:lineRule="auto"/>
              <w:ind w:left="425" w:leftChars="0" w:hanging="425" w:firstLineChars="0"/>
              <w:jc w:val="center"/>
              <w:textAlignment w:val="auto"/>
              <w:rPr>
                <w:rFonts w:hint="eastAsia" w:asciiTheme="minorEastAsia" w:hAnsiTheme="minorEastAsia" w:eastAsiaTheme="minorEastAsia" w:cstheme="minorEastAsia"/>
                <w:bCs/>
                <w:color w:val="auto"/>
                <w:sz w:val="24"/>
                <w:highlight w:val="none"/>
              </w:rPr>
            </w:pPr>
          </w:p>
        </w:tc>
        <w:tc>
          <w:tcPr>
            <w:tcW w:w="2807"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是否允许采购进口产品</w:t>
            </w:r>
          </w:p>
        </w:tc>
        <w:tc>
          <w:tcPr>
            <w:tcW w:w="648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Cs/>
                <w:color w:val="auto"/>
                <w:kern w:val="0"/>
                <w:sz w:val="24"/>
                <w:highlight w:val="none"/>
              </w:rPr>
            </w:pPr>
            <w:sdt>
              <w:sdtPr>
                <w:rPr>
                  <w:rFonts w:hint="eastAsia" w:asciiTheme="minorEastAsia" w:hAnsiTheme="minorEastAsia" w:eastAsiaTheme="minorEastAsia" w:cstheme="minorEastAsia"/>
                  <w:bCs/>
                  <w:color w:val="auto"/>
                  <w:kern w:val="0"/>
                  <w:sz w:val="24"/>
                  <w:highlight w:val="none"/>
                </w:rPr>
                <w:id w:val="203289925"/>
                <w14:checkbox>
                  <w14:checked w14:val="1"/>
                  <w14:checkedState w14:val="00FE" w14:font="Wingdings"/>
                  <w14:uncheckedState w14:val="2610" w14:font="MS Gothic"/>
                </w14:checkbox>
              </w:sdtPr>
              <w:sdtEndPr>
                <w:rPr>
                  <w:rFonts w:hint="eastAsia" w:asciiTheme="minorEastAsia" w:hAnsiTheme="minorEastAsia" w:eastAsiaTheme="minorEastAsia" w:cstheme="minorEastAsia"/>
                  <w:b/>
                  <w:bCs w:val="0"/>
                  <w:color w:val="auto"/>
                  <w:kern w:val="0"/>
                  <w:sz w:val="24"/>
                  <w:highlight w:val="none"/>
                </w:rPr>
              </w:sdtEndPr>
              <w:sdtContent>
                <w:r>
                  <w:rPr>
                    <w:rFonts w:hint="eastAsia" w:asciiTheme="minorEastAsia" w:hAnsiTheme="minorEastAsia" w:eastAsiaTheme="minorEastAsia" w:cstheme="minorEastAsia"/>
                    <w:b/>
                    <w:color w:val="auto"/>
                    <w:kern w:val="0"/>
                    <w:sz w:val="24"/>
                    <w:highlight w:val="none"/>
                  </w:rPr>
                  <w:sym w:font="Wingdings" w:char="F0FE"/>
                </w:r>
              </w:sdtContent>
            </w:sdt>
            <w:r>
              <w:rPr>
                <w:rFonts w:hint="eastAsia" w:asciiTheme="minorEastAsia" w:hAnsiTheme="minorEastAsia" w:eastAsiaTheme="minorEastAsia" w:cstheme="minorEastAsia"/>
                <w:b/>
                <w:color w:val="auto"/>
                <w:kern w:val="0"/>
                <w:sz w:val="24"/>
                <w:highlight w:val="none"/>
              </w:rPr>
              <w:t>本项目不允许采购进口产品。</w:t>
            </w:r>
          </w:p>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Cs/>
                <w:color w:val="auto"/>
                <w:sz w:val="24"/>
                <w:highlight w:val="none"/>
              </w:rPr>
            </w:pPr>
            <w:sdt>
              <w:sdtPr>
                <w:rPr>
                  <w:rFonts w:hint="eastAsia" w:asciiTheme="minorEastAsia" w:hAnsiTheme="minorEastAsia" w:eastAsiaTheme="minorEastAsia" w:cstheme="minorEastAsia"/>
                  <w:bCs/>
                  <w:color w:val="auto"/>
                  <w:kern w:val="0"/>
                  <w:sz w:val="24"/>
                  <w:highlight w:val="none"/>
                </w:rPr>
                <w:id w:val="-1139110426"/>
                <w14:checkbox>
                  <w14:checked w14:val="0"/>
                  <w14:checkedState w14:val="00FE" w14:font="Wingdings"/>
                  <w14:uncheckedState w14:val="2610" w14:font="MS Gothic"/>
                </w14:checkbox>
              </w:sdtPr>
              <w:sdtEndPr>
                <w:rPr>
                  <w:rFonts w:hint="eastAsia" w:asciiTheme="minorEastAsia" w:hAnsiTheme="minorEastAsia" w:eastAsiaTheme="minorEastAsia" w:cstheme="minorEastAsia"/>
                  <w:bCs/>
                  <w:color w:val="auto"/>
                  <w:kern w:val="0"/>
                  <w:sz w:val="24"/>
                  <w:highlight w:val="none"/>
                </w:rPr>
              </w:sdtEndPr>
              <w:sdtContent>
                <w:r>
                  <w:rPr>
                    <w:rFonts w:hint="eastAsia" w:asciiTheme="minorEastAsia" w:hAnsiTheme="minorEastAsia" w:eastAsiaTheme="minorEastAsia" w:cstheme="minorEastAsia"/>
                    <w:bCs/>
                    <w:color w:val="auto"/>
                    <w:kern w:val="0"/>
                    <w:sz w:val="24"/>
                    <w:highlight w:val="none"/>
                  </w:rPr>
                  <w:t>☐</w:t>
                </w:r>
              </w:sdtContent>
            </w:sdt>
            <w:r>
              <w:rPr>
                <w:rFonts w:hint="eastAsia" w:asciiTheme="minorEastAsia" w:hAnsiTheme="minorEastAsia" w:eastAsiaTheme="minorEastAsia" w:cstheme="minorEastAsia"/>
                <w:bCs/>
                <w:color w:val="auto"/>
                <w:kern w:val="0"/>
                <w:sz w:val="24"/>
                <w:highlight w:val="none"/>
              </w:rPr>
              <w:t>可以就</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Cs/>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pageBreakBefore w:val="0"/>
              <w:widowControl w:val="0"/>
              <w:numPr>
                <w:ilvl w:val="0"/>
                <w:numId w:val="1"/>
              </w:numPr>
              <w:kinsoku/>
              <w:wordWrap/>
              <w:overflowPunct/>
              <w:topLinePunct w:val="0"/>
              <w:autoSpaceDE/>
              <w:autoSpaceDN/>
              <w:bidi w:val="0"/>
              <w:snapToGrid w:val="0"/>
              <w:spacing w:line="348" w:lineRule="auto"/>
              <w:ind w:left="425" w:leftChars="0" w:hanging="425" w:firstLineChars="0"/>
              <w:jc w:val="center"/>
              <w:textAlignment w:val="auto"/>
              <w:rPr>
                <w:rFonts w:hint="eastAsia" w:asciiTheme="minorEastAsia" w:hAnsiTheme="minorEastAsia" w:eastAsiaTheme="minorEastAsia" w:cstheme="minorEastAsia"/>
                <w:bCs/>
                <w:color w:val="auto"/>
                <w:sz w:val="24"/>
                <w:highlight w:val="none"/>
              </w:rPr>
            </w:pPr>
          </w:p>
        </w:tc>
        <w:tc>
          <w:tcPr>
            <w:tcW w:w="2807"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分包</w:t>
            </w:r>
          </w:p>
        </w:tc>
        <w:tc>
          <w:tcPr>
            <w:tcW w:w="648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 w:val="0"/>
                <w:bCs/>
                <w:color w:val="auto"/>
                <w:sz w:val="24"/>
                <w:highlight w:val="none"/>
              </w:rPr>
            </w:pPr>
            <w:sdt>
              <w:sdtPr>
                <w:rPr>
                  <w:rFonts w:hint="eastAsia" w:asciiTheme="minorEastAsia" w:hAnsiTheme="minorEastAsia" w:eastAsiaTheme="minorEastAsia" w:cstheme="minorEastAsia"/>
                  <w:b w:val="0"/>
                  <w:bCs/>
                  <w:color w:val="auto"/>
                  <w:kern w:val="0"/>
                  <w:sz w:val="24"/>
                  <w:highlight w:val="none"/>
                </w:rPr>
                <w:id w:val="72008624"/>
                <w14:checkbox>
                  <w14:checked w14:val="0"/>
                  <w14:checkedState w14:val="00FE" w14:font="Wingdings"/>
                  <w14:uncheckedState w14:val="2610" w14:font="MS Gothic"/>
                </w14:checkbox>
              </w:sdtPr>
              <w:sdtEndPr>
                <w:rPr>
                  <w:rFonts w:hint="eastAsia" w:asciiTheme="minorEastAsia" w:hAnsiTheme="minorEastAsia" w:eastAsiaTheme="minorEastAsia" w:cstheme="minorEastAsia"/>
                  <w:b w:val="0"/>
                  <w:bCs/>
                  <w:color w:val="auto"/>
                  <w:kern w:val="0"/>
                  <w:sz w:val="24"/>
                  <w:highlight w:val="none"/>
                </w:rPr>
              </w:sdtEndPr>
              <w:sdtContent>
                <w:r>
                  <w:rPr>
                    <w:rFonts w:hint="eastAsia" w:asciiTheme="minorEastAsia" w:hAnsiTheme="minorEastAsia" w:eastAsiaTheme="minorEastAsia" w:cstheme="minorEastAsia"/>
                    <w:b w:val="0"/>
                    <w:bCs/>
                    <w:color w:val="auto"/>
                    <w:kern w:val="0"/>
                    <w:sz w:val="24"/>
                    <w:szCs w:val="24"/>
                    <w:highlight w:val="none"/>
                    <w:lang w:val="en-US" w:eastAsia="zh-CN" w:bidi="ar-SA"/>
                  </w:rPr>
                  <w:t>☐</w:t>
                </w:r>
              </w:sdtContent>
            </w:sdt>
            <w:r>
              <w:rPr>
                <w:rFonts w:hint="eastAsia" w:asciiTheme="minorEastAsia" w:hAnsiTheme="minorEastAsia" w:eastAsiaTheme="minorEastAsia" w:cstheme="minorEastAsia"/>
                <w:b w:val="0"/>
                <w:bCs/>
                <w:color w:val="auto"/>
                <w:kern w:val="0"/>
                <w:sz w:val="24"/>
                <w:highlight w:val="none"/>
              </w:rPr>
              <w:t xml:space="preserve"> A</w:t>
            </w:r>
            <w:r>
              <w:rPr>
                <w:rFonts w:hint="eastAsia" w:asciiTheme="minorEastAsia" w:hAnsiTheme="minorEastAsia" w:eastAsiaTheme="minorEastAsia" w:cstheme="minorEastAsia"/>
                <w:b w:val="0"/>
                <w:bCs/>
                <w:color w:val="auto"/>
                <w:sz w:val="24"/>
                <w:highlight w:val="none"/>
              </w:rPr>
              <w:t>同意将非主体、非关键性的工作分包。</w:t>
            </w:r>
          </w:p>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
                <w:bCs w:val="0"/>
                <w:color w:val="auto"/>
                <w:sz w:val="24"/>
                <w:highlight w:val="none"/>
              </w:rPr>
            </w:pPr>
            <w:sdt>
              <w:sdtPr>
                <w:rPr>
                  <w:rFonts w:hint="eastAsia" w:asciiTheme="minorEastAsia" w:hAnsiTheme="minorEastAsia" w:eastAsiaTheme="minorEastAsia" w:cstheme="minorEastAsia"/>
                  <w:b/>
                  <w:bCs w:val="0"/>
                  <w:color w:val="auto"/>
                  <w:kern w:val="0"/>
                  <w:sz w:val="24"/>
                  <w:highlight w:val="none"/>
                </w:rPr>
                <w:id w:val="-1851872508"/>
                <w14:checkbox>
                  <w14:checked w14:val="1"/>
                  <w14:checkedState w14:val="00FE" w14:font="Wingdings"/>
                  <w14:uncheckedState w14:val="2610" w14:font="MS Gothic"/>
                </w14:checkbox>
              </w:sdtPr>
              <w:sdtEndPr>
                <w:rPr>
                  <w:rFonts w:hint="eastAsia" w:asciiTheme="minorEastAsia" w:hAnsiTheme="minorEastAsia" w:eastAsiaTheme="minorEastAsia" w:cstheme="minorEastAsia"/>
                  <w:b/>
                  <w:bCs w:val="0"/>
                  <w:color w:val="auto"/>
                  <w:kern w:val="0"/>
                  <w:sz w:val="24"/>
                  <w:highlight w:val="none"/>
                </w:rPr>
              </w:sdtEndPr>
              <w:sdtContent>
                <w:r>
                  <w:rPr>
                    <w:rFonts w:hint="eastAsia" w:ascii="Wingdings" w:hAnsi="Wingdings" w:eastAsiaTheme="minorEastAsia" w:cstheme="minorEastAsia"/>
                    <w:b/>
                    <w:bCs w:val="0"/>
                    <w:color w:val="auto"/>
                    <w:kern w:val="0"/>
                    <w:sz w:val="24"/>
                    <w:szCs w:val="24"/>
                    <w:highlight w:val="none"/>
                    <w:lang w:val="en-US" w:eastAsia="zh-CN" w:bidi="ar-SA"/>
                  </w:rPr>
                  <w:t>þ</w:t>
                </w:r>
              </w:sdtContent>
            </w:sdt>
            <w:r>
              <w:rPr>
                <w:rFonts w:hint="eastAsia" w:asciiTheme="minorEastAsia" w:hAnsiTheme="minorEastAsia" w:eastAsiaTheme="minorEastAsia" w:cstheme="minorEastAsia"/>
                <w:b/>
                <w:bCs w:val="0"/>
                <w:color w:val="auto"/>
                <w:kern w:val="0"/>
                <w:sz w:val="24"/>
                <w:highlight w:val="none"/>
              </w:rPr>
              <w:t xml:space="preserve"> B</w:t>
            </w:r>
            <w:r>
              <w:rPr>
                <w:rFonts w:hint="eastAsia" w:asciiTheme="minorEastAsia" w:hAnsiTheme="minorEastAsia" w:eastAsiaTheme="minorEastAsia" w:cstheme="minorEastAsia"/>
                <w:b/>
                <w:bCs w:val="0"/>
                <w:color w:val="auto"/>
                <w:sz w:val="24"/>
                <w:highlight w:val="none"/>
              </w:rPr>
              <w:t>不同意分包。</w:t>
            </w:r>
          </w:p>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pageBreakBefore w:val="0"/>
              <w:widowControl w:val="0"/>
              <w:numPr>
                <w:ilvl w:val="0"/>
                <w:numId w:val="1"/>
              </w:numPr>
              <w:kinsoku/>
              <w:wordWrap/>
              <w:overflowPunct/>
              <w:topLinePunct w:val="0"/>
              <w:autoSpaceDE/>
              <w:autoSpaceDN/>
              <w:bidi w:val="0"/>
              <w:snapToGrid w:val="0"/>
              <w:spacing w:line="348" w:lineRule="auto"/>
              <w:ind w:left="425" w:leftChars="0" w:hanging="425" w:firstLineChars="0"/>
              <w:jc w:val="center"/>
              <w:textAlignment w:val="auto"/>
              <w:rPr>
                <w:rFonts w:hint="eastAsia" w:asciiTheme="minorEastAsia" w:hAnsiTheme="minorEastAsia" w:eastAsiaTheme="minorEastAsia" w:cstheme="minorEastAsia"/>
                <w:bCs/>
                <w:color w:val="auto"/>
                <w:sz w:val="24"/>
                <w:highlight w:val="none"/>
              </w:rPr>
            </w:pPr>
          </w:p>
        </w:tc>
        <w:tc>
          <w:tcPr>
            <w:tcW w:w="2807"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开标前答疑会或现场考察</w:t>
            </w:r>
          </w:p>
        </w:tc>
        <w:tc>
          <w:tcPr>
            <w:tcW w:w="648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Cs/>
                <w:color w:val="auto"/>
                <w:sz w:val="24"/>
                <w:highlight w:val="none"/>
              </w:rPr>
            </w:pPr>
            <w:sdt>
              <w:sdtPr>
                <w:rPr>
                  <w:rFonts w:hint="eastAsia" w:asciiTheme="minorEastAsia" w:hAnsiTheme="minorEastAsia" w:eastAsiaTheme="minorEastAsia" w:cstheme="minorEastAsia"/>
                  <w:bCs/>
                  <w:color w:val="auto"/>
                  <w:kern w:val="0"/>
                  <w:sz w:val="24"/>
                  <w:highlight w:val="none"/>
                </w:rPr>
                <w:id w:val="185101648"/>
                <w14:checkbox>
                  <w14:checked w14:val="1"/>
                  <w14:checkedState w14:val="00FE" w14:font="Wingdings"/>
                  <w14:uncheckedState w14:val="2610" w14:font="MS Gothic"/>
                </w14:checkbox>
              </w:sdtPr>
              <w:sdtEndPr>
                <w:rPr>
                  <w:rFonts w:hint="eastAsia" w:asciiTheme="minorEastAsia" w:hAnsiTheme="minorEastAsia" w:eastAsiaTheme="minorEastAsia" w:cstheme="minorEastAsia"/>
                  <w:b/>
                  <w:bCs w:val="0"/>
                  <w:color w:val="auto"/>
                  <w:kern w:val="0"/>
                  <w:sz w:val="24"/>
                  <w:highlight w:val="none"/>
                </w:rPr>
              </w:sdtEndPr>
              <w:sdtContent>
                <w:r>
                  <w:rPr>
                    <w:rFonts w:hint="eastAsia" w:asciiTheme="minorEastAsia" w:hAnsiTheme="minorEastAsia" w:eastAsiaTheme="minorEastAsia" w:cstheme="minorEastAsia"/>
                    <w:b/>
                    <w:color w:val="auto"/>
                    <w:kern w:val="0"/>
                    <w:sz w:val="24"/>
                    <w:highlight w:val="none"/>
                  </w:rPr>
                  <w:sym w:font="Wingdings" w:char="F0FE"/>
                </w:r>
              </w:sdtContent>
            </w:sdt>
            <w:r>
              <w:rPr>
                <w:rFonts w:hint="eastAsia" w:asciiTheme="minorEastAsia" w:hAnsiTheme="minorEastAsia" w:eastAsiaTheme="minorEastAsia" w:cstheme="minorEastAsia"/>
                <w:b/>
                <w:color w:val="auto"/>
                <w:kern w:val="0"/>
                <w:sz w:val="24"/>
                <w:highlight w:val="none"/>
              </w:rPr>
              <w:t>A</w:t>
            </w:r>
            <w:r>
              <w:rPr>
                <w:rFonts w:hint="eastAsia" w:asciiTheme="minorEastAsia" w:hAnsiTheme="minorEastAsia" w:eastAsiaTheme="minorEastAsia" w:cstheme="minorEastAsia"/>
                <w:b/>
                <w:color w:val="auto"/>
                <w:sz w:val="24"/>
                <w:highlight w:val="none"/>
              </w:rPr>
              <w:t>不组织。</w:t>
            </w:r>
          </w:p>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Cs/>
                <w:color w:val="auto"/>
                <w:sz w:val="24"/>
                <w:highlight w:val="none"/>
              </w:rPr>
            </w:pPr>
            <w:sdt>
              <w:sdtPr>
                <w:rPr>
                  <w:rFonts w:hint="eastAsia" w:asciiTheme="minorEastAsia" w:hAnsiTheme="minorEastAsia" w:eastAsiaTheme="minorEastAsia" w:cstheme="minorEastAsia"/>
                  <w:bCs/>
                  <w:color w:val="auto"/>
                  <w:kern w:val="0"/>
                  <w:sz w:val="24"/>
                  <w:highlight w:val="none"/>
                </w:rPr>
                <w:id w:val="-238253522"/>
                <w14:checkbox>
                  <w14:checked w14:val="0"/>
                  <w14:checkedState w14:val="00FE" w14:font="Wingdings"/>
                  <w14:uncheckedState w14:val="2610" w14:font="MS Gothic"/>
                </w14:checkbox>
              </w:sdtPr>
              <w:sdtEndPr>
                <w:rPr>
                  <w:rFonts w:hint="eastAsia" w:asciiTheme="minorEastAsia" w:hAnsiTheme="minorEastAsia" w:eastAsiaTheme="minorEastAsia" w:cstheme="minorEastAsia"/>
                  <w:bCs/>
                  <w:color w:val="auto"/>
                  <w:kern w:val="0"/>
                  <w:sz w:val="24"/>
                  <w:highlight w:val="none"/>
                </w:rPr>
              </w:sdtEndPr>
              <w:sdtContent>
                <w:r>
                  <w:rPr>
                    <w:rFonts w:hint="eastAsia" w:asciiTheme="minorEastAsia" w:hAnsiTheme="minorEastAsia" w:eastAsiaTheme="minorEastAsia" w:cstheme="minorEastAsia"/>
                    <w:bCs/>
                    <w:color w:val="auto"/>
                    <w:kern w:val="0"/>
                    <w:sz w:val="24"/>
                    <w:highlight w:val="none"/>
                  </w:rPr>
                  <w:t>☐</w:t>
                </w:r>
              </w:sdtContent>
            </w:sdt>
            <w:r>
              <w:rPr>
                <w:rFonts w:hint="eastAsia" w:asciiTheme="minorEastAsia" w:hAnsiTheme="minorEastAsia" w:eastAsiaTheme="minorEastAsia" w:cstheme="minorEastAsia"/>
                <w:bCs/>
                <w:color w:val="auto"/>
                <w:kern w:val="0"/>
                <w:sz w:val="24"/>
                <w:highlight w:val="none"/>
              </w:rPr>
              <w:t>B组织，</w:t>
            </w:r>
            <w:r>
              <w:rPr>
                <w:rFonts w:hint="eastAsia" w:asciiTheme="minorEastAsia" w:hAnsiTheme="minorEastAsia" w:eastAsiaTheme="minorEastAsia" w:cstheme="minorEastAsia"/>
                <w:bCs/>
                <w:color w:val="auto"/>
                <w:sz w:val="24"/>
                <w:highlight w:val="none"/>
              </w:rPr>
              <w:t>时间：</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Cs/>
                <w:color w:val="auto"/>
                <w:sz w:val="24"/>
                <w:highlight w:val="none"/>
              </w:rPr>
              <w:t>,地点：</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Cs/>
                <w:color w:val="auto"/>
                <w:sz w:val="24"/>
                <w:highlight w:val="none"/>
              </w:rPr>
              <w:t>，联系人：</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Cs/>
                <w:color w:val="auto"/>
                <w:sz w:val="24"/>
                <w:highlight w:val="none"/>
              </w:rPr>
              <w:t>，联系方式：</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pageBreakBefore w:val="0"/>
              <w:widowControl w:val="0"/>
              <w:numPr>
                <w:ilvl w:val="0"/>
                <w:numId w:val="1"/>
              </w:numPr>
              <w:kinsoku/>
              <w:wordWrap/>
              <w:overflowPunct/>
              <w:topLinePunct w:val="0"/>
              <w:autoSpaceDE/>
              <w:autoSpaceDN/>
              <w:bidi w:val="0"/>
              <w:snapToGrid w:val="0"/>
              <w:spacing w:line="348" w:lineRule="auto"/>
              <w:ind w:left="425" w:leftChars="0" w:hanging="425" w:firstLineChars="0"/>
              <w:jc w:val="center"/>
              <w:textAlignment w:val="auto"/>
              <w:rPr>
                <w:rFonts w:hint="eastAsia" w:asciiTheme="minorEastAsia" w:hAnsiTheme="minorEastAsia" w:eastAsiaTheme="minorEastAsia" w:cstheme="minorEastAsia"/>
                <w:bCs/>
                <w:color w:val="auto"/>
                <w:sz w:val="24"/>
                <w:highlight w:val="none"/>
              </w:rPr>
            </w:pPr>
          </w:p>
        </w:tc>
        <w:tc>
          <w:tcPr>
            <w:tcW w:w="2807"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color w:val="auto"/>
                <w:kern w:val="0"/>
                <w:sz w:val="24"/>
                <w:highlight w:val="none"/>
              </w:rPr>
              <w:t>履约保证金</w:t>
            </w:r>
          </w:p>
        </w:tc>
        <w:tc>
          <w:tcPr>
            <w:tcW w:w="648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textAlignment w:val="auto"/>
              <w:rPr>
                <w:rFonts w:hint="eastAsia"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kern w:val="0"/>
                <w:sz w:val="24"/>
                <w:highlight w:val="none"/>
              </w:rPr>
              <w:sym w:font="Wingdings" w:char="00A8"/>
            </w:r>
            <w:r>
              <w:rPr>
                <w:rFonts w:hint="eastAsia" w:asciiTheme="minorEastAsia" w:hAnsiTheme="minorEastAsia" w:eastAsiaTheme="minorEastAsia" w:cstheme="minorEastAsia"/>
                <w:b w:val="0"/>
                <w:bCs w:val="0"/>
                <w:color w:val="auto"/>
                <w:kern w:val="0"/>
                <w:sz w:val="24"/>
                <w:highlight w:val="none"/>
              </w:rPr>
              <w:t>本项目不设履约保证金；</w:t>
            </w:r>
          </w:p>
          <w:p>
            <w:pPr>
              <w:pageBreakBefore w:val="0"/>
              <w:widowControl w:val="0"/>
              <w:kinsoku/>
              <w:wordWrap/>
              <w:overflowPunct/>
              <w:topLinePunct w:val="0"/>
              <w:autoSpaceDE/>
              <w:autoSpaceDN/>
              <w:bidi w:val="0"/>
              <w:snapToGrid w:val="0"/>
              <w:spacing w:line="348" w:lineRule="auto"/>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bCs w:val="0"/>
                <w:snapToGrid w:val="0"/>
                <w:color w:val="auto"/>
                <w:kern w:val="0"/>
                <w:sz w:val="24"/>
                <w:highlight w:val="none"/>
              </w:rPr>
              <w:sym w:font="Wingdings" w:char="00FE"/>
            </w:r>
            <w:r>
              <w:rPr>
                <w:rFonts w:hint="eastAsia" w:asciiTheme="minorEastAsia" w:hAnsiTheme="minorEastAsia" w:eastAsiaTheme="minorEastAsia" w:cstheme="minorEastAsia"/>
                <w:b/>
                <w:bCs w:val="0"/>
                <w:color w:val="auto"/>
                <w:kern w:val="0"/>
                <w:sz w:val="24"/>
                <w:highlight w:val="none"/>
              </w:rPr>
              <w:t>中标供应商在合同签订后7个工作日内，须向采购人提交合同金额最高</w:t>
            </w:r>
            <w:r>
              <w:rPr>
                <w:rFonts w:hint="eastAsia" w:asciiTheme="minorEastAsia" w:hAnsiTheme="minorEastAsia" w:eastAsiaTheme="minorEastAsia" w:cstheme="minorEastAsia"/>
                <w:b/>
                <w:bCs w:val="0"/>
                <w:color w:val="auto"/>
                <w:kern w:val="0"/>
                <w:sz w:val="24"/>
                <w:highlight w:val="none"/>
                <w:u w:val="single"/>
              </w:rPr>
              <w:t>1%</w:t>
            </w:r>
            <w:r>
              <w:rPr>
                <w:rFonts w:hint="eastAsia" w:asciiTheme="minorEastAsia" w:hAnsiTheme="minorEastAsia" w:eastAsiaTheme="minorEastAsia" w:cstheme="minorEastAsia"/>
                <w:b/>
                <w:bCs w:val="0"/>
                <w:color w:val="auto"/>
                <w:kern w:val="0"/>
                <w:sz w:val="24"/>
                <w:highlight w:val="none"/>
              </w:rPr>
              <w:t>的履约保证金。</w:t>
            </w:r>
            <w:r>
              <w:rPr>
                <w:rFonts w:hint="eastAsia" w:asciiTheme="minorEastAsia" w:hAnsiTheme="minorEastAsia" w:eastAsiaTheme="minorEastAsia" w:cstheme="minorEastAsia"/>
                <w:bCs/>
                <w:color w:val="auto"/>
                <w:kern w:val="0"/>
                <w:sz w:val="24"/>
                <w:highlight w:val="none"/>
              </w:rPr>
              <w:t>履约保</w:t>
            </w:r>
            <w:r>
              <w:rPr>
                <w:rFonts w:hint="eastAsia" w:asciiTheme="minorEastAsia" w:hAnsiTheme="minorEastAsia" w:eastAsiaTheme="minorEastAsia" w:cstheme="minorEastAsia"/>
                <w:color w:val="auto"/>
                <w:kern w:val="0"/>
                <w:sz w:val="24"/>
                <w:highlight w:val="none"/>
              </w:rPr>
              <w:t>证金以金融机构、担保机构出具的保函等非现金形式缴纳。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pageBreakBefore w:val="0"/>
              <w:widowControl w:val="0"/>
              <w:numPr>
                <w:ilvl w:val="0"/>
                <w:numId w:val="1"/>
              </w:numPr>
              <w:kinsoku/>
              <w:wordWrap/>
              <w:overflowPunct/>
              <w:topLinePunct w:val="0"/>
              <w:autoSpaceDE/>
              <w:autoSpaceDN/>
              <w:bidi w:val="0"/>
              <w:snapToGrid w:val="0"/>
              <w:spacing w:line="348" w:lineRule="auto"/>
              <w:ind w:left="425" w:leftChars="0" w:hanging="425" w:firstLineChars="0"/>
              <w:jc w:val="center"/>
              <w:textAlignment w:val="auto"/>
              <w:rPr>
                <w:rFonts w:hint="eastAsia" w:asciiTheme="minorEastAsia" w:hAnsiTheme="minorEastAsia" w:eastAsiaTheme="minorEastAsia" w:cstheme="minorEastAsia"/>
                <w:bCs/>
                <w:color w:val="auto"/>
                <w:sz w:val="24"/>
                <w:highlight w:val="none"/>
              </w:rPr>
            </w:pPr>
          </w:p>
        </w:tc>
        <w:tc>
          <w:tcPr>
            <w:tcW w:w="2807"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样品提供</w:t>
            </w:r>
          </w:p>
        </w:tc>
        <w:tc>
          <w:tcPr>
            <w:tcW w:w="648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
                <w:color w:val="auto"/>
                <w:sz w:val="24"/>
                <w:highlight w:val="none"/>
              </w:rPr>
            </w:pPr>
            <w:sdt>
              <w:sdtPr>
                <w:rPr>
                  <w:rFonts w:hint="eastAsia" w:asciiTheme="minorEastAsia" w:hAnsiTheme="minorEastAsia" w:eastAsiaTheme="minorEastAsia" w:cstheme="minorEastAsia"/>
                  <w:bCs/>
                  <w:color w:val="auto"/>
                  <w:kern w:val="0"/>
                  <w:sz w:val="24"/>
                  <w:highlight w:val="none"/>
                </w:rPr>
                <w:id w:val="1408805682"/>
                <w14:checkbox>
                  <w14:checked w14:val="1"/>
                  <w14:checkedState w14:val="00FE" w14:font="Wingdings"/>
                  <w14:uncheckedState w14:val="2610" w14:font="MS Gothic"/>
                </w14:checkbox>
              </w:sdtPr>
              <w:sdtEndPr>
                <w:rPr>
                  <w:rFonts w:hint="eastAsia" w:asciiTheme="minorEastAsia" w:hAnsiTheme="minorEastAsia" w:eastAsiaTheme="minorEastAsia" w:cstheme="minorEastAsia"/>
                  <w:b/>
                  <w:bCs w:val="0"/>
                  <w:color w:val="auto"/>
                  <w:kern w:val="0"/>
                  <w:sz w:val="24"/>
                  <w:highlight w:val="none"/>
                </w:rPr>
              </w:sdtEndPr>
              <w:sdtContent>
                <w:r>
                  <w:rPr>
                    <w:rFonts w:hint="eastAsia" w:asciiTheme="minorEastAsia" w:hAnsiTheme="minorEastAsia" w:eastAsiaTheme="minorEastAsia" w:cstheme="minorEastAsia"/>
                    <w:b/>
                    <w:color w:val="auto"/>
                    <w:kern w:val="0"/>
                    <w:sz w:val="24"/>
                    <w:highlight w:val="none"/>
                  </w:rPr>
                  <w:sym w:font="Wingdings" w:char="F0FE"/>
                </w:r>
              </w:sdtContent>
            </w:sdt>
            <w:r>
              <w:rPr>
                <w:rFonts w:hint="eastAsia" w:asciiTheme="minorEastAsia" w:hAnsiTheme="minorEastAsia" w:eastAsiaTheme="minorEastAsia" w:cstheme="minorEastAsia"/>
                <w:b/>
                <w:color w:val="auto"/>
                <w:kern w:val="0"/>
                <w:sz w:val="24"/>
                <w:highlight w:val="none"/>
              </w:rPr>
              <w:t>A</w:t>
            </w:r>
            <w:r>
              <w:rPr>
                <w:rFonts w:hint="eastAsia" w:asciiTheme="minorEastAsia" w:hAnsiTheme="minorEastAsia" w:eastAsiaTheme="minorEastAsia" w:cstheme="minorEastAsia"/>
                <w:b/>
                <w:color w:val="auto"/>
                <w:sz w:val="24"/>
                <w:highlight w:val="none"/>
              </w:rPr>
              <w:t>不要求提供。</w:t>
            </w:r>
          </w:p>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Cs/>
                <w:color w:val="auto"/>
                <w:kern w:val="0"/>
                <w:sz w:val="24"/>
                <w:highlight w:val="none"/>
              </w:rPr>
            </w:pPr>
            <w:sdt>
              <w:sdtPr>
                <w:rPr>
                  <w:rFonts w:hint="eastAsia" w:asciiTheme="minorEastAsia" w:hAnsiTheme="minorEastAsia" w:eastAsiaTheme="minorEastAsia" w:cstheme="minorEastAsia"/>
                  <w:bCs/>
                  <w:color w:val="auto"/>
                  <w:kern w:val="0"/>
                  <w:sz w:val="24"/>
                  <w:highlight w:val="none"/>
                </w:rPr>
                <w:id w:val="1026831988"/>
                <w14:checkbox>
                  <w14:checked w14:val="0"/>
                  <w14:checkedState w14:val="00FE" w14:font="Wingdings"/>
                  <w14:uncheckedState w14:val="2610" w14:font="MS Gothic"/>
                </w14:checkbox>
              </w:sdtPr>
              <w:sdtEndPr>
                <w:rPr>
                  <w:rFonts w:hint="eastAsia" w:asciiTheme="minorEastAsia" w:hAnsiTheme="minorEastAsia" w:eastAsiaTheme="minorEastAsia" w:cstheme="minorEastAsia"/>
                  <w:bCs/>
                  <w:color w:val="auto"/>
                  <w:kern w:val="0"/>
                  <w:sz w:val="24"/>
                  <w:highlight w:val="none"/>
                </w:rPr>
              </w:sdtEndPr>
              <w:sdtContent>
                <w:r>
                  <w:rPr>
                    <w:rFonts w:hint="eastAsia" w:asciiTheme="minorEastAsia" w:hAnsiTheme="minorEastAsia" w:eastAsiaTheme="minorEastAsia" w:cstheme="minorEastAsia"/>
                    <w:bCs/>
                    <w:color w:val="auto"/>
                    <w:kern w:val="0"/>
                    <w:sz w:val="24"/>
                    <w:highlight w:val="none"/>
                  </w:rPr>
                  <w:t>☐</w:t>
                </w:r>
              </w:sdtContent>
            </w:sdt>
            <w:r>
              <w:rPr>
                <w:rFonts w:hint="eastAsia" w:asciiTheme="minorEastAsia" w:hAnsiTheme="minorEastAsia" w:eastAsiaTheme="minorEastAsia" w:cstheme="minorEastAsia"/>
                <w:bCs/>
                <w:color w:val="auto"/>
                <w:kern w:val="0"/>
                <w:sz w:val="24"/>
                <w:highlight w:val="none"/>
              </w:rPr>
              <w:t>B要求提供，</w:t>
            </w:r>
          </w:p>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Cs/>
                <w:color w:val="auto"/>
                <w:kern w:val="0"/>
                <w:sz w:val="24"/>
                <w:highlight w:val="none"/>
              </w:rPr>
            </w:pPr>
            <w:r>
              <w:rPr>
                <w:rFonts w:hint="eastAsia" w:asciiTheme="minorEastAsia" w:hAnsiTheme="minorEastAsia" w:eastAsiaTheme="minorEastAsia" w:cstheme="minorEastAsia"/>
                <w:bCs/>
                <w:color w:val="auto"/>
                <w:kern w:val="0"/>
                <w:sz w:val="24"/>
                <w:highlight w:val="none"/>
              </w:rPr>
              <w:t>（1）</w:t>
            </w:r>
            <w:r>
              <w:rPr>
                <w:rFonts w:hint="eastAsia" w:asciiTheme="minorEastAsia" w:hAnsiTheme="minorEastAsia" w:eastAsiaTheme="minorEastAsia" w:cstheme="minorEastAsia"/>
                <w:bCs/>
                <w:snapToGrid w:val="0"/>
                <w:color w:val="auto"/>
                <w:kern w:val="28"/>
                <w:sz w:val="24"/>
                <w:highlight w:val="none"/>
              </w:rPr>
              <w:t>样品：</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Cs/>
                <w:color w:val="auto"/>
                <w:kern w:val="0"/>
                <w:sz w:val="24"/>
                <w:highlight w:val="none"/>
              </w:rPr>
              <w:t>；</w:t>
            </w:r>
          </w:p>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Cs/>
                <w:color w:val="auto"/>
                <w:kern w:val="0"/>
                <w:sz w:val="24"/>
                <w:highlight w:val="none"/>
              </w:rPr>
            </w:pPr>
            <w:r>
              <w:rPr>
                <w:rFonts w:hint="eastAsia" w:asciiTheme="minorEastAsia" w:hAnsiTheme="minorEastAsia" w:eastAsiaTheme="minorEastAsia" w:cstheme="minorEastAsia"/>
                <w:bCs/>
                <w:color w:val="auto"/>
                <w:kern w:val="0"/>
                <w:sz w:val="24"/>
                <w:highlight w:val="none"/>
              </w:rPr>
              <w:t>（2）</w:t>
            </w:r>
            <w:r>
              <w:rPr>
                <w:rFonts w:hint="eastAsia" w:asciiTheme="minorEastAsia" w:hAnsiTheme="minorEastAsia" w:eastAsiaTheme="minorEastAsia" w:cstheme="minorEastAsia"/>
                <w:bCs/>
                <w:snapToGrid w:val="0"/>
                <w:color w:val="auto"/>
                <w:kern w:val="28"/>
                <w:sz w:val="24"/>
                <w:highlight w:val="none"/>
              </w:rPr>
              <w:t>样品制作的标准和要求：</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Cs/>
                <w:color w:val="auto"/>
                <w:kern w:val="0"/>
                <w:sz w:val="24"/>
                <w:highlight w:val="none"/>
              </w:rPr>
              <w:t>；</w:t>
            </w:r>
          </w:p>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Cs/>
                <w:color w:val="auto"/>
                <w:kern w:val="0"/>
                <w:sz w:val="24"/>
                <w:highlight w:val="none"/>
              </w:rPr>
            </w:pPr>
            <w:r>
              <w:rPr>
                <w:rFonts w:hint="eastAsia" w:asciiTheme="minorEastAsia" w:hAnsiTheme="minorEastAsia" w:eastAsiaTheme="minorEastAsia" w:cstheme="minorEastAsia"/>
                <w:bCs/>
                <w:color w:val="auto"/>
                <w:kern w:val="0"/>
                <w:sz w:val="24"/>
                <w:highlight w:val="none"/>
              </w:rPr>
              <w:t>（3）样品的评审方法以及评审标准</w:t>
            </w:r>
            <w:r>
              <w:rPr>
                <w:rFonts w:hint="eastAsia" w:asciiTheme="minorEastAsia" w:hAnsiTheme="minorEastAsia" w:eastAsiaTheme="minorEastAsia" w:cstheme="minorEastAsia"/>
                <w:bCs/>
                <w:snapToGrid w:val="0"/>
                <w:color w:val="auto"/>
                <w:kern w:val="28"/>
                <w:sz w:val="24"/>
                <w:highlight w:val="none"/>
              </w:rPr>
              <w:t>：详见</w:t>
            </w:r>
            <w:r>
              <w:rPr>
                <w:rFonts w:hint="eastAsia" w:asciiTheme="minorEastAsia" w:hAnsiTheme="minorEastAsia" w:eastAsiaTheme="minorEastAsia" w:cstheme="minorEastAsia"/>
                <w:bCs/>
                <w:snapToGrid w:val="0"/>
                <w:color w:val="auto"/>
                <w:kern w:val="28"/>
                <w:sz w:val="24"/>
                <w:highlight w:val="none"/>
                <w:u w:val="single"/>
              </w:rPr>
              <w:t xml:space="preserve"> </w:t>
            </w:r>
            <w:r>
              <w:rPr>
                <w:rFonts w:hint="eastAsia" w:asciiTheme="minorEastAsia" w:hAnsiTheme="minorEastAsia" w:eastAsiaTheme="minorEastAsia" w:cstheme="minorEastAsia"/>
                <w:bCs/>
                <w:color w:val="auto"/>
                <w:sz w:val="24"/>
                <w:highlight w:val="none"/>
                <w:u w:val="single"/>
              </w:rPr>
              <w:t xml:space="preserve">评标办法 </w:t>
            </w:r>
            <w:r>
              <w:rPr>
                <w:rFonts w:hint="eastAsia" w:asciiTheme="minorEastAsia" w:hAnsiTheme="minorEastAsia" w:eastAsiaTheme="minorEastAsia" w:cstheme="minorEastAsia"/>
                <w:bCs/>
                <w:color w:val="auto"/>
                <w:kern w:val="0"/>
                <w:sz w:val="24"/>
                <w:highlight w:val="none"/>
              </w:rPr>
              <w:t>；</w:t>
            </w:r>
          </w:p>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Cs/>
                <w:color w:val="auto"/>
                <w:kern w:val="0"/>
                <w:sz w:val="24"/>
                <w:highlight w:val="none"/>
              </w:rPr>
            </w:pPr>
            <w:r>
              <w:rPr>
                <w:rFonts w:hint="eastAsia" w:asciiTheme="minorEastAsia" w:hAnsiTheme="minorEastAsia" w:eastAsiaTheme="minorEastAsia" w:cstheme="minorEastAsia"/>
                <w:bCs/>
                <w:color w:val="auto"/>
                <w:kern w:val="0"/>
                <w:sz w:val="24"/>
                <w:highlight w:val="none"/>
              </w:rPr>
              <w:t>（4）是否需要随样品提交检测报告：</w:t>
            </w:r>
            <w:sdt>
              <w:sdtPr>
                <w:rPr>
                  <w:rFonts w:hint="eastAsia" w:asciiTheme="minorEastAsia" w:hAnsiTheme="minorEastAsia" w:eastAsiaTheme="minorEastAsia" w:cstheme="minorEastAsia"/>
                  <w:bCs/>
                  <w:color w:val="auto"/>
                  <w:kern w:val="0"/>
                  <w:sz w:val="24"/>
                  <w:highlight w:val="none"/>
                </w:rPr>
                <w:id w:val="1303421454"/>
                <w14:checkbox>
                  <w14:checked w14:val="1"/>
                  <w14:checkedState w14:val="00FE" w14:font="Wingdings"/>
                  <w14:uncheckedState w14:val="2610" w14:font="MS Gothic"/>
                </w14:checkbox>
              </w:sdtPr>
              <w:sdtEndPr>
                <w:rPr>
                  <w:rFonts w:hint="eastAsia" w:asciiTheme="minorEastAsia" w:hAnsiTheme="minorEastAsia" w:eastAsiaTheme="minorEastAsia" w:cstheme="minorEastAsia"/>
                  <w:bCs/>
                  <w:color w:val="auto"/>
                  <w:kern w:val="0"/>
                  <w:sz w:val="24"/>
                  <w:highlight w:val="none"/>
                </w:rPr>
              </w:sdtEndPr>
              <w:sdtContent>
                <w:r>
                  <w:rPr>
                    <w:rFonts w:hint="eastAsia" w:asciiTheme="minorEastAsia" w:hAnsiTheme="minorEastAsia" w:eastAsiaTheme="minorEastAsia" w:cstheme="minorEastAsia"/>
                    <w:bCs/>
                    <w:color w:val="auto"/>
                    <w:kern w:val="0"/>
                    <w:sz w:val="24"/>
                    <w:highlight w:val="none"/>
                  </w:rPr>
                  <w:sym w:font="Wingdings" w:char="F0FE"/>
                </w:r>
              </w:sdtContent>
            </w:sdt>
            <w:r>
              <w:rPr>
                <w:rFonts w:hint="eastAsia" w:asciiTheme="minorEastAsia" w:hAnsiTheme="minorEastAsia" w:eastAsiaTheme="minorEastAsia" w:cstheme="minorEastAsia"/>
                <w:bCs/>
                <w:color w:val="auto"/>
                <w:kern w:val="0"/>
                <w:sz w:val="24"/>
                <w:highlight w:val="none"/>
              </w:rPr>
              <w:t>否；</w:t>
            </w:r>
            <w:sdt>
              <w:sdtPr>
                <w:rPr>
                  <w:rFonts w:hint="eastAsia" w:asciiTheme="minorEastAsia" w:hAnsiTheme="minorEastAsia" w:eastAsiaTheme="minorEastAsia" w:cstheme="minorEastAsia"/>
                  <w:bCs/>
                  <w:color w:val="auto"/>
                  <w:kern w:val="0"/>
                  <w:sz w:val="24"/>
                  <w:highlight w:val="none"/>
                </w:rPr>
                <w:id w:val="1621728433"/>
                <w14:checkbox>
                  <w14:checked w14:val="0"/>
                  <w14:checkedState w14:val="00FE" w14:font="Wingdings"/>
                  <w14:uncheckedState w14:val="2610" w14:font="MS Gothic"/>
                </w14:checkbox>
              </w:sdtPr>
              <w:sdtEndPr>
                <w:rPr>
                  <w:rFonts w:hint="eastAsia" w:asciiTheme="minorEastAsia" w:hAnsiTheme="minorEastAsia" w:eastAsiaTheme="minorEastAsia" w:cstheme="minorEastAsia"/>
                  <w:bCs/>
                  <w:color w:val="auto"/>
                  <w:kern w:val="0"/>
                  <w:sz w:val="24"/>
                  <w:highlight w:val="none"/>
                </w:rPr>
              </w:sdtEndPr>
              <w:sdtContent>
                <w:r>
                  <w:rPr>
                    <w:rFonts w:hint="eastAsia" w:asciiTheme="minorEastAsia" w:hAnsiTheme="minorEastAsia" w:eastAsiaTheme="minorEastAsia" w:cstheme="minorEastAsia"/>
                    <w:bCs/>
                    <w:color w:val="auto"/>
                    <w:kern w:val="0"/>
                    <w:sz w:val="24"/>
                    <w:highlight w:val="none"/>
                  </w:rPr>
                  <w:t>☐</w:t>
                </w:r>
              </w:sdtContent>
            </w:sdt>
            <w:r>
              <w:rPr>
                <w:rFonts w:hint="eastAsia" w:asciiTheme="minorEastAsia" w:hAnsiTheme="minorEastAsia" w:eastAsiaTheme="minorEastAsia" w:cstheme="minorEastAsia"/>
                <w:bCs/>
                <w:color w:val="auto"/>
                <w:kern w:val="0"/>
                <w:sz w:val="24"/>
                <w:highlight w:val="none"/>
              </w:rPr>
              <w:t>是，检测机构的要求</w:t>
            </w:r>
            <w:r>
              <w:rPr>
                <w:rFonts w:hint="eastAsia" w:asciiTheme="minorEastAsia" w:hAnsiTheme="minorEastAsia" w:eastAsiaTheme="minorEastAsia" w:cstheme="minorEastAsia"/>
                <w:bCs/>
                <w:color w:val="auto"/>
                <w:sz w:val="24"/>
                <w:highlight w:val="none"/>
              </w:rPr>
              <w:t>：</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Cs/>
                <w:color w:val="auto"/>
                <w:kern w:val="0"/>
                <w:sz w:val="24"/>
                <w:highlight w:val="none"/>
              </w:rPr>
              <w:t>；检测内容</w:t>
            </w:r>
            <w:r>
              <w:rPr>
                <w:rFonts w:hint="eastAsia" w:asciiTheme="minorEastAsia" w:hAnsiTheme="minorEastAsia" w:eastAsiaTheme="minorEastAsia" w:cstheme="minorEastAsia"/>
                <w:bCs/>
                <w:color w:val="auto"/>
                <w:sz w:val="24"/>
                <w:highlight w:val="none"/>
              </w:rPr>
              <w:t>：</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Cs/>
                <w:color w:val="auto"/>
                <w:kern w:val="0"/>
                <w:sz w:val="24"/>
                <w:highlight w:val="none"/>
              </w:rPr>
              <w:t>。</w:t>
            </w:r>
          </w:p>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（5）提供样品的时间：</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Cs/>
                <w:color w:val="auto"/>
                <w:kern w:val="0"/>
                <w:sz w:val="24"/>
                <w:highlight w:val="none"/>
              </w:rPr>
              <w:t>；地点：</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Cs/>
                <w:color w:val="auto"/>
                <w:kern w:val="0"/>
                <w:sz w:val="24"/>
                <w:highlight w:val="none"/>
              </w:rPr>
              <w:t>；联系人</w:t>
            </w:r>
            <w:r>
              <w:rPr>
                <w:rFonts w:hint="eastAsia" w:asciiTheme="minorEastAsia" w:hAnsiTheme="minorEastAsia" w:eastAsiaTheme="minorEastAsia" w:cstheme="minorEastAsia"/>
                <w:bCs/>
                <w:color w:val="auto"/>
                <w:sz w:val="24"/>
                <w:highlight w:val="none"/>
              </w:rPr>
              <w:t>：</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Cs/>
                <w:color w:val="auto"/>
                <w:sz w:val="24"/>
                <w:highlight w:val="none"/>
              </w:rPr>
              <w:t>，</w:t>
            </w:r>
            <w:r>
              <w:rPr>
                <w:rFonts w:hint="eastAsia" w:asciiTheme="minorEastAsia" w:hAnsiTheme="minorEastAsia" w:eastAsiaTheme="minorEastAsia" w:cstheme="minorEastAsia"/>
                <w:bCs/>
                <w:color w:val="auto"/>
                <w:kern w:val="28"/>
                <w:sz w:val="24"/>
                <w:highlight w:val="none"/>
              </w:rPr>
              <w:t>联系电话：</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Cs/>
                <w:color w:val="auto"/>
                <w:sz w:val="24"/>
                <w:highlight w:val="none"/>
              </w:rPr>
              <w:t>。请投标供应商在上述时间内提供样品并按规定位置安装完毕。超过截止时间的，采购人或采购代理机构将不予接收，并将清场并封闭样品现场。</w:t>
            </w:r>
          </w:p>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（6）采购活动结束后，对于未中标供应商提供的样品，采购人、</w:t>
            </w:r>
            <w:r>
              <w:rPr>
                <w:rFonts w:hint="eastAsia" w:asciiTheme="minorEastAsia" w:hAnsiTheme="minorEastAsia" w:eastAsiaTheme="minorEastAsia" w:cstheme="minorEastAsia"/>
                <w:bCs/>
                <w:color w:val="auto"/>
                <w:sz w:val="24"/>
                <w:highlight w:val="none"/>
                <w:lang w:eastAsia="zh-CN"/>
              </w:rPr>
              <w:t>采购代理机构</w:t>
            </w:r>
            <w:r>
              <w:rPr>
                <w:rFonts w:hint="eastAsia" w:asciiTheme="minorEastAsia" w:hAnsiTheme="minorEastAsia" w:eastAsiaTheme="minorEastAsia" w:cstheme="minorEastAsia"/>
                <w:bCs/>
                <w:color w:val="auto"/>
                <w:sz w:val="24"/>
                <w:highlight w:val="none"/>
              </w:rPr>
              <w:t>将通知未中标供应商在规定的时间内取回，逾期未取回的，采购人、</w:t>
            </w:r>
            <w:r>
              <w:rPr>
                <w:rFonts w:hint="eastAsia" w:asciiTheme="minorEastAsia" w:hAnsiTheme="minorEastAsia" w:eastAsiaTheme="minorEastAsia" w:cstheme="minorEastAsia"/>
                <w:bCs/>
                <w:color w:val="auto"/>
                <w:sz w:val="24"/>
                <w:highlight w:val="none"/>
                <w:lang w:eastAsia="zh-CN"/>
              </w:rPr>
              <w:t>采购代理机构</w:t>
            </w:r>
            <w:r>
              <w:rPr>
                <w:rFonts w:hint="eastAsia" w:asciiTheme="minorEastAsia" w:hAnsiTheme="minorEastAsia" w:eastAsiaTheme="minorEastAsia" w:cstheme="minorEastAsia"/>
                <w:bCs/>
                <w:color w:val="auto"/>
                <w:sz w:val="24"/>
                <w:highlight w:val="none"/>
              </w:rPr>
              <w:t>不负保管义务；对于中标供应商提供的样品，采购人将进行保管、封存，并作为履约验收的参考。</w:t>
            </w:r>
          </w:p>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（7）制作、运输、安装和保管样品所发生的一切费用由投标供应商自理。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pageBreakBefore w:val="0"/>
              <w:widowControl w:val="0"/>
              <w:numPr>
                <w:ilvl w:val="0"/>
                <w:numId w:val="1"/>
              </w:numPr>
              <w:kinsoku/>
              <w:wordWrap/>
              <w:overflowPunct/>
              <w:topLinePunct w:val="0"/>
              <w:autoSpaceDE/>
              <w:autoSpaceDN/>
              <w:bidi w:val="0"/>
              <w:snapToGrid w:val="0"/>
              <w:spacing w:line="348" w:lineRule="auto"/>
              <w:ind w:left="425" w:leftChars="0" w:hanging="425" w:firstLineChars="0"/>
              <w:jc w:val="center"/>
              <w:textAlignment w:val="auto"/>
              <w:rPr>
                <w:rFonts w:hint="eastAsia" w:asciiTheme="minorEastAsia" w:hAnsiTheme="minorEastAsia" w:eastAsiaTheme="minorEastAsia" w:cstheme="minorEastAsia"/>
                <w:bCs/>
                <w:color w:val="auto"/>
                <w:sz w:val="24"/>
                <w:highlight w:val="none"/>
              </w:rPr>
            </w:pPr>
          </w:p>
        </w:tc>
        <w:tc>
          <w:tcPr>
            <w:tcW w:w="2807"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方案讲解演示</w:t>
            </w:r>
          </w:p>
        </w:tc>
        <w:tc>
          <w:tcPr>
            <w:tcW w:w="648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348" w:lineRule="auto"/>
              <w:ind w:right="143" w:rightChars="68" w:firstLine="82" w:firstLineChars="34"/>
              <w:jc w:val="left"/>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sym w:font="Wingdings 2" w:char="0052"/>
            </w:r>
            <w:r>
              <w:rPr>
                <w:rFonts w:hint="eastAsia" w:asciiTheme="minorEastAsia" w:hAnsiTheme="minorEastAsia" w:eastAsiaTheme="minorEastAsia" w:cstheme="minorEastAsia"/>
                <w:b/>
                <w:color w:val="auto"/>
                <w:sz w:val="24"/>
                <w:highlight w:val="none"/>
              </w:rPr>
              <w:t xml:space="preserve"> A不组织；</w:t>
            </w:r>
          </w:p>
          <w:p>
            <w:pPr>
              <w:pageBreakBefore w:val="0"/>
              <w:widowControl w:val="0"/>
              <w:kinsoku/>
              <w:wordWrap/>
              <w:overflowPunct/>
              <w:topLinePunct w:val="0"/>
              <w:autoSpaceDE/>
              <w:autoSpaceDN/>
              <w:bidi w:val="0"/>
              <w:spacing w:line="348" w:lineRule="auto"/>
              <w:ind w:right="143" w:rightChars="68" w:firstLine="81" w:firstLineChars="34"/>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sym w:font="Wingdings 2" w:char="00A3"/>
            </w:r>
            <w:r>
              <w:rPr>
                <w:rFonts w:hint="eastAsia" w:asciiTheme="minorEastAsia" w:hAnsiTheme="minorEastAsia" w:eastAsiaTheme="minorEastAsia" w:cstheme="minorEastAsia"/>
                <w:bCs/>
                <w:color w:val="auto"/>
                <w:sz w:val="24"/>
                <w:highlight w:val="none"/>
              </w:rPr>
              <w:t xml:space="preserve"> B组织。</w:t>
            </w:r>
          </w:p>
          <w:p>
            <w:pPr>
              <w:pageBreakBefore w:val="0"/>
              <w:widowControl w:val="0"/>
              <w:kinsoku/>
              <w:wordWrap/>
              <w:overflowPunct/>
              <w:topLinePunct w:val="0"/>
              <w:autoSpaceDE/>
              <w:autoSpaceDN/>
              <w:bidi w:val="0"/>
              <w:snapToGrid w:val="0"/>
              <w:spacing w:line="348" w:lineRule="auto"/>
              <w:ind w:right="143" w:rightChars="68" w:firstLine="81" w:firstLineChars="34"/>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（1）在评标时安排每个投标供应商进行方案讲解演示。每个投标供应商时间不超过10分钟，讲解次序以投标文件解密时间先后次序为准，讲解演示人员不超过3人。讲解演示结束后按要求解答评标委员会提问。</w:t>
            </w:r>
          </w:p>
          <w:p>
            <w:pPr>
              <w:pageBreakBefore w:val="0"/>
              <w:widowControl w:val="0"/>
              <w:kinsoku/>
              <w:wordWrap/>
              <w:overflowPunct/>
              <w:topLinePunct w:val="0"/>
              <w:autoSpaceDE/>
              <w:autoSpaceDN/>
              <w:bidi w:val="0"/>
              <w:snapToGrid w:val="0"/>
              <w:spacing w:line="348" w:lineRule="auto"/>
              <w:ind w:right="143" w:rightChars="68" w:firstLine="81" w:firstLineChars="34"/>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（2）方案讲解演示可选择以下其中一种方式：</w:t>
            </w:r>
          </w:p>
          <w:p>
            <w:pPr>
              <w:pageBreakBefore w:val="0"/>
              <w:widowControl w:val="0"/>
              <w:kinsoku/>
              <w:wordWrap/>
              <w:overflowPunct/>
              <w:topLinePunct w:val="0"/>
              <w:autoSpaceDE/>
              <w:autoSpaceDN/>
              <w:bidi w:val="0"/>
              <w:snapToGrid w:val="0"/>
              <w:spacing w:line="348" w:lineRule="auto"/>
              <w:ind w:right="143" w:rightChars="68" w:firstLine="81" w:firstLineChars="34"/>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方式一：政采云平台在线讲解演示。政采云平台在线讲解需投标供应商根据政采云平台操作要求做好准备工作，提前完善软硬件配置环境。</w:t>
            </w:r>
          </w:p>
          <w:p>
            <w:pPr>
              <w:pageBreakBefore w:val="0"/>
              <w:widowControl w:val="0"/>
              <w:kinsoku/>
              <w:wordWrap/>
              <w:overflowPunct/>
              <w:topLinePunct w:val="0"/>
              <w:autoSpaceDE/>
              <w:autoSpaceDN/>
              <w:bidi w:val="0"/>
              <w:snapToGrid w:val="0"/>
              <w:spacing w:line="348" w:lineRule="auto"/>
              <w:ind w:right="143" w:rightChars="68" w:firstLine="81" w:firstLineChars="34"/>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方式二：现场讲解演示：地点为</w:t>
            </w:r>
            <w:r>
              <w:rPr>
                <w:rFonts w:hint="eastAsia" w:asciiTheme="minorEastAsia" w:hAnsiTheme="minorEastAsia" w:eastAsiaTheme="minorEastAsia" w:cstheme="minorEastAsia"/>
                <w:bCs/>
                <w:color w:val="auto"/>
                <w:sz w:val="24"/>
                <w:highlight w:val="none"/>
                <w:u w:val="single"/>
              </w:rPr>
              <w:t xml:space="preserve">  杭州市上城区环站东路97号云峰大厦1号楼6楼评标室  </w:t>
            </w:r>
            <w:r>
              <w:rPr>
                <w:rFonts w:hint="eastAsia" w:asciiTheme="minorEastAsia" w:hAnsiTheme="minorEastAsia" w:eastAsiaTheme="minorEastAsia" w:cstheme="minorEastAsia"/>
                <w:bCs/>
                <w:color w:val="auto"/>
                <w:sz w:val="24"/>
                <w:highlight w:val="none"/>
              </w:rPr>
              <w:t>，讲解演示所用电脑等设备由投标供应商自备。现场讲解演示人员进场时提供讲解人员名单（加盖公章）及身份证明，否则不得讲解演示。</w:t>
            </w:r>
          </w:p>
          <w:p>
            <w:pPr>
              <w:pageBreakBefore w:val="0"/>
              <w:widowControl w:val="0"/>
              <w:kinsoku/>
              <w:wordWrap/>
              <w:overflowPunct/>
              <w:topLinePunct w:val="0"/>
              <w:autoSpaceDE/>
              <w:autoSpaceDN/>
              <w:bidi w:val="0"/>
              <w:snapToGrid w:val="0"/>
              <w:spacing w:line="348" w:lineRule="auto"/>
              <w:ind w:right="143" w:rightChars="68" w:firstLine="81" w:firstLineChars="34"/>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方式三：录屏讲解演示：若投标供应商不到现场，提供演示录屏（视频格式为非常规格式提供视频安装软件，以免无法播放），可与备份文件一起邮寄，需明确备注。</w:t>
            </w:r>
          </w:p>
          <w:p>
            <w:pPr>
              <w:pageBreakBefore w:val="0"/>
              <w:widowControl w:val="0"/>
              <w:kinsoku/>
              <w:wordWrap/>
              <w:overflowPunct/>
              <w:topLinePunct w:val="0"/>
              <w:autoSpaceDE/>
              <w:autoSpaceDN/>
              <w:bidi w:val="0"/>
              <w:snapToGrid w:val="0"/>
              <w:spacing w:line="348" w:lineRule="auto"/>
              <w:ind w:right="143" w:rightChars="68" w:firstLine="81" w:firstLineChars="34"/>
              <w:jc w:val="left"/>
              <w:textAlignment w:val="auto"/>
              <w:rPr>
                <w:rFonts w:hint="eastAsia" w:asciiTheme="minorEastAsia" w:hAnsiTheme="minorEastAsia" w:eastAsiaTheme="minorEastAsia" w:cstheme="minorEastAsia"/>
                <w:bCs/>
                <w:color w:val="auto"/>
                <w:kern w:val="0"/>
                <w:sz w:val="24"/>
                <w:highlight w:val="none"/>
                <w:lang w:val="zh-CN"/>
              </w:rPr>
            </w:pPr>
            <w:r>
              <w:rPr>
                <w:rFonts w:hint="eastAsia" w:asciiTheme="minorEastAsia" w:hAnsiTheme="minorEastAsia" w:eastAsiaTheme="minorEastAsia" w:cstheme="minorEastAsia"/>
                <w:bCs/>
                <w:color w:val="auto"/>
                <w:sz w:val="24"/>
                <w:highlight w:val="none"/>
              </w:rPr>
              <w:t>注：因投标供应商自身原因导致无法演示或者演示效果不理想的，责任自负。因平台原因导致本项目方案讲解演示环节无法顺利开展，按照《浙江省政府采购项目电子交易管理暂行办法》相关规定执行。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auto" w:sz="4" w:space="0"/>
              <w:right w:val="single" w:color="auto" w:sz="4" w:space="0"/>
            </w:tcBorders>
            <w:vAlign w:val="center"/>
          </w:tcPr>
          <w:p>
            <w:pPr>
              <w:pageBreakBefore w:val="0"/>
              <w:widowControl w:val="0"/>
              <w:numPr>
                <w:ilvl w:val="0"/>
                <w:numId w:val="1"/>
              </w:numPr>
              <w:kinsoku/>
              <w:wordWrap/>
              <w:overflowPunct/>
              <w:topLinePunct w:val="0"/>
              <w:autoSpaceDE/>
              <w:autoSpaceDN/>
              <w:bidi w:val="0"/>
              <w:snapToGrid w:val="0"/>
              <w:spacing w:line="348" w:lineRule="auto"/>
              <w:ind w:left="425" w:leftChars="0" w:hanging="425" w:firstLineChars="0"/>
              <w:jc w:val="center"/>
              <w:textAlignment w:val="auto"/>
              <w:rPr>
                <w:rFonts w:hint="eastAsia" w:asciiTheme="minorEastAsia" w:hAnsiTheme="minorEastAsia" w:eastAsiaTheme="minorEastAsia" w:cstheme="minorEastAsia"/>
                <w:bCs/>
                <w:color w:val="auto"/>
                <w:sz w:val="24"/>
                <w:highlight w:val="none"/>
              </w:rPr>
            </w:pPr>
          </w:p>
        </w:tc>
        <w:tc>
          <w:tcPr>
            <w:tcW w:w="2807" w:type="dxa"/>
            <w:tcBorders>
              <w:top w:val="single" w:color="000000" w:sz="8" w:space="0"/>
              <w:left w:val="single" w:color="auto" w:sz="4"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投标供应商应当提供的资格、资信证明文件</w:t>
            </w:r>
          </w:p>
        </w:tc>
        <w:tc>
          <w:tcPr>
            <w:tcW w:w="648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（1）资格证明文件：见招标文件第二部分11.1。</w:t>
            </w:r>
          </w:p>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Cs/>
                <w:color w:val="auto"/>
                <w:kern w:val="0"/>
                <w:sz w:val="24"/>
                <w:highlight w:val="none"/>
                <w:lang w:val="zh-CN"/>
              </w:rPr>
            </w:pPr>
            <w:r>
              <w:rPr>
                <w:rFonts w:hint="eastAsia" w:asciiTheme="minorEastAsia" w:hAnsiTheme="minorEastAsia" w:eastAsiaTheme="minorEastAsia" w:cstheme="minorEastAsia"/>
                <w:bCs/>
                <w:color w:val="auto"/>
                <w:kern w:val="0"/>
                <w:sz w:val="24"/>
                <w:highlight w:val="none"/>
                <w:lang w:val="zh-CN"/>
              </w:rPr>
              <w:t>投标供应商未提供有效的资格证明文件的，视为投标供应商不具备招标文件中规定的资格要求，投标无效。</w:t>
            </w:r>
          </w:p>
          <w:p>
            <w:pPr>
              <w:pageBreakBefore w:val="0"/>
              <w:widowControl w:val="0"/>
              <w:kinsoku/>
              <w:wordWrap/>
              <w:overflowPunct/>
              <w:topLinePunct w:val="0"/>
              <w:autoSpaceDE/>
              <w:autoSpaceDN/>
              <w:bidi w:val="0"/>
              <w:spacing w:line="348" w:lineRule="auto"/>
              <w:jc w:val="left"/>
              <w:textAlignment w:val="auto"/>
              <w:rPr>
                <w:rFonts w:hint="eastAsia" w:asciiTheme="minorEastAsia" w:hAnsiTheme="minorEastAsia" w:eastAsiaTheme="minorEastAsia" w:cstheme="minorEastAsia"/>
                <w:bCs/>
                <w:snapToGrid w:val="0"/>
                <w:color w:val="auto"/>
                <w:kern w:val="0"/>
                <w:sz w:val="24"/>
                <w:highlight w:val="none"/>
              </w:rPr>
            </w:pPr>
            <w:r>
              <w:rPr>
                <w:rFonts w:hint="eastAsia" w:asciiTheme="minorEastAsia" w:hAnsiTheme="minorEastAsia" w:eastAsiaTheme="minorEastAsia" w:cstheme="minorEastAsia"/>
                <w:bCs/>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auto" w:sz="4" w:space="0"/>
              <w:right w:val="single" w:color="000000" w:sz="2" w:space="0"/>
            </w:tcBorders>
            <w:vAlign w:val="center"/>
          </w:tcPr>
          <w:p>
            <w:pPr>
              <w:pageBreakBefore w:val="0"/>
              <w:widowControl w:val="0"/>
              <w:numPr>
                <w:ilvl w:val="0"/>
                <w:numId w:val="1"/>
              </w:numPr>
              <w:kinsoku/>
              <w:wordWrap/>
              <w:overflowPunct/>
              <w:topLinePunct w:val="0"/>
              <w:autoSpaceDE/>
              <w:autoSpaceDN/>
              <w:bidi w:val="0"/>
              <w:snapToGrid w:val="0"/>
              <w:spacing w:line="348" w:lineRule="auto"/>
              <w:ind w:left="425" w:leftChars="0" w:hanging="425" w:firstLineChars="0"/>
              <w:jc w:val="center"/>
              <w:textAlignment w:val="auto"/>
              <w:rPr>
                <w:rFonts w:hint="eastAsia" w:asciiTheme="minorEastAsia" w:hAnsiTheme="minorEastAsia" w:eastAsiaTheme="minorEastAsia" w:cstheme="minorEastAsia"/>
                <w:bCs/>
                <w:color w:val="auto"/>
                <w:sz w:val="24"/>
                <w:highlight w:val="none"/>
              </w:rPr>
            </w:pPr>
          </w:p>
        </w:tc>
        <w:tc>
          <w:tcPr>
            <w:tcW w:w="2807"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节能产品、环境标志产品</w:t>
            </w:r>
          </w:p>
        </w:tc>
        <w:tc>
          <w:tcPr>
            <w:tcW w:w="648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ind w:firstLine="480" w:firstLineChars="200"/>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auto" w:sz="4" w:space="0"/>
              <w:right w:val="single" w:color="000000" w:sz="2" w:space="0"/>
            </w:tcBorders>
            <w:vAlign w:val="center"/>
          </w:tcPr>
          <w:p>
            <w:pPr>
              <w:pageBreakBefore w:val="0"/>
              <w:widowControl w:val="0"/>
              <w:numPr>
                <w:ilvl w:val="0"/>
                <w:numId w:val="1"/>
              </w:numPr>
              <w:kinsoku/>
              <w:wordWrap/>
              <w:overflowPunct/>
              <w:topLinePunct w:val="0"/>
              <w:autoSpaceDE/>
              <w:autoSpaceDN/>
              <w:bidi w:val="0"/>
              <w:snapToGrid w:val="0"/>
              <w:spacing w:line="348" w:lineRule="auto"/>
              <w:ind w:left="425" w:leftChars="0" w:hanging="425" w:firstLineChars="0"/>
              <w:jc w:val="center"/>
              <w:textAlignment w:val="auto"/>
              <w:rPr>
                <w:rFonts w:hint="eastAsia" w:asciiTheme="minorEastAsia" w:hAnsiTheme="minorEastAsia" w:eastAsiaTheme="minorEastAsia" w:cstheme="minorEastAsia"/>
                <w:bCs/>
                <w:color w:val="auto"/>
                <w:sz w:val="24"/>
                <w:highlight w:val="none"/>
              </w:rPr>
            </w:pPr>
          </w:p>
        </w:tc>
        <w:tc>
          <w:tcPr>
            <w:tcW w:w="2807"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报价要求</w:t>
            </w:r>
          </w:p>
        </w:tc>
        <w:tc>
          <w:tcPr>
            <w:tcW w:w="648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ind w:firstLine="480" w:firstLineChars="200"/>
              <w:jc w:val="left"/>
              <w:textAlignment w:val="auto"/>
              <w:rPr>
                <w:rFonts w:hint="eastAsia" w:asciiTheme="minorEastAsia" w:hAnsiTheme="minorEastAsia" w:eastAsiaTheme="minorEastAsia" w:cstheme="minorEastAsia"/>
                <w:bCs/>
                <w:color w:val="auto"/>
                <w:kern w:val="0"/>
                <w:sz w:val="24"/>
                <w:highlight w:val="none"/>
                <w:lang w:val="zh-CN"/>
              </w:rPr>
            </w:pPr>
            <w:r>
              <w:rPr>
                <w:rFonts w:hint="eastAsia" w:asciiTheme="minorEastAsia" w:hAnsiTheme="minorEastAsia" w:eastAsiaTheme="minorEastAsia" w:cstheme="minorEastAsia"/>
                <w:bCs/>
                <w:color w:val="auto"/>
                <w:kern w:val="0"/>
                <w:sz w:val="24"/>
                <w:highlight w:val="none"/>
                <w:lang w:val="zh-CN"/>
              </w:rPr>
              <w:t>有关本项目实施所需的所有费用（含税费）均计入报价。投标文件</w:t>
            </w:r>
            <w:r>
              <w:rPr>
                <w:rFonts w:hint="eastAsia" w:asciiTheme="minorEastAsia" w:hAnsiTheme="minorEastAsia" w:eastAsiaTheme="minorEastAsia" w:cstheme="minorEastAsia"/>
                <w:bCs/>
                <w:color w:val="auto"/>
                <w:sz w:val="24"/>
                <w:highlight w:val="none"/>
              </w:rPr>
              <w:t>开标一览表（报价表）是报价的唯一载体，如投标供应商在政府采购云平台填写的投标报价与投标文件报价文件中开标一览表（报价表）不一致的，以报价文件中开标一览表（报价表）为准。</w:t>
            </w:r>
            <w:r>
              <w:rPr>
                <w:rFonts w:hint="eastAsia" w:asciiTheme="minorEastAsia" w:hAnsiTheme="minorEastAsia" w:eastAsiaTheme="minorEastAsia" w:cstheme="minorEastAsia"/>
                <w:bCs/>
                <w:color w:val="auto"/>
                <w:kern w:val="0"/>
                <w:sz w:val="24"/>
                <w:highlight w:val="none"/>
                <w:lang w:val="zh-CN"/>
              </w:rPr>
              <w:t>投标文件中价格全部采用人民币报价。招标文件未列明，而投标供应商认为必需的费用也需列入报价。提醒：验收时检测费用由采购人承担，不包含在投标总价中。</w:t>
            </w:r>
          </w:p>
          <w:p>
            <w:pPr>
              <w:pageBreakBefore w:val="0"/>
              <w:widowControl w:val="0"/>
              <w:kinsoku/>
              <w:wordWrap/>
              <w:overflowPunct/>
              <w:topLinePunct w:val="0"/>
              <w:autoSpaceDE/>
              <w:autoSpaceDN/>
              <w:bidi w:val="0"/>
              <w:snapToGrid w:val="0"/>
              <w:spacing w:line="348" w:lineRule="auto"/>
              <w:jc w:val="left"/>
              <w:textAlignment w:val="auto"/>
              <w:rPr>
                <w:rFonts w:hint="eastAsia" w:asciiTheme="minorEastAsia" w:hAnsiTheme="minorEastAsia" w:eastAsiaTheme="minorEastAsia" w:cstheme="minorEastAsia"/>
                <w:bCs/>
                <w:color w:val="auto"/>
                <w:kern w:val="0"/>
                <w:sz w:val="24"/>
                <w:highlight w:val="none"/>
                <w:lang w:val="zh-CN"/>
              </w:rPr>
            </w:pPr>
            <w:r>
              <w:rPr>
                <w:rFonts w:hint="eastAsia" w:asciiTheme="minorEastAsia" w:hAnsiTheme="minorEastAsia" w:eastAsiaTheme="minorEastAsia" w:cstheme="minorEastAsia"/>
                <w:bCs/>
                <w:color w:val="auto"/>
                <w:kern w:val="0"/>
                <w:sz w:val="24"/>
                <w:highlight w:val="none"/>
                <w:lang w:val="zh-CN"/>
              </w:rPr>
              <w:t>投标报价出现下列情形的，投标无效：</w:t>
            </w:r>
          </w:p>
          <w:p>
            <w:pPr>
              <w:pageBreakBefore w:val="0"/>
              <w:widowControl w:val="0"/>
              <w:kinsoku/>
              <w:wordWrap/>
              <w:overflowPunct/>
              <w:topLinePunct w:val="0"/>
              <w:autoSpaceDE/>
              <w:autoSpaceDN/>
              <w:bidi w:val="0"/>
              <w:snapToGrid w:val="0"/>
              <w:spacing w:line="348" w:lineRule="auto"/>
              <w:ind w:firstLine="240" w:firstLineChars="100"/>
              <w:jc w:val="left"/>
              <w:textAlignment w:val="auto"/>
              <w:rPr>
                <w:rFonts w:hint="eastAsia" w:asciiTheme="minorEastAsia" w:hAnsiTheme="minorEastAsia" w:eastAsiaTheme="minorEastAsia" w:cstheme="minorEastAsia"/>
                <w:bCs/>
                <w:color w:val="auto"/>
                <w:kern w:val="0"/>
                <w:sz w:val="24"/>
                <w:highlight w:val="none"/>
                <w:lang w:val="zh-CN"/>
              </w:rPr>
            </w:pPr>
            <w:r>
              <w:rPr>
                <w:rFonts w:hint="eastAsia" w:asciiTheme="minorEastAsia" w:hAnsiTheme="minorEastAsia" w:eastAsiaTheme="minorEastAsia" w:cstheme="minorEastAsia"/>
                <w:bCs/>
                <w:color w:val="auto"/>
                <w:kern w:val="0"/>
                <w:sz w:val="24"/>
                <w:highlight w:val="none"/>
                <w:lang w:val="zh-CN"/>
              </w:rPr>
              <w:t>投标文件出现不是唯一的、有选择性投标报价的；</w:t>
            </w:r>
          </w:p>
          <w:p>
            <w:pPr>
              <w:pageBreakBefore w:val="0"/>
              <w:widowControl w:val="0"/>
              <w:kinsoku/>
              <w:wordWrap/>
              <w:overflowPunct/>
              <w:topLinePunct w:val="0"/>
              <w:autoSpaceDE/>
              <w:autoSpaceDN/>
              <w:bidi w:val="0"/>
              <w:snapToGrid w:val="0"/>
              <w:spacing w:line="348" w:lineRule="auto"/>
              <w:ind w:firstLine="240" w:firstLineChars="100"/>
              <w:jc w:val="left"/>
              <w:textAlignment w:val="auto"/>
              <w:rPr>
                <w:rFonts w:hint="eastAsia" w:asciiTheme="minorEastAsia" w:hAnsiTheme="minorEastAsia" w:eastAsiaTheme="minorEastAsia" w:cstheme="minorEastAsia"/>
                <w:bCs/>
                <w:color w:val="auto"/>
                <w:kern w:val="0"/>
                <w:sz w:val="24"/>
                <w:highlight w:val="none"/>
                <w:lang w:val="zh-CN"/>
              </w:rPr>
            </w:pPr>
            <w:r>
              <w:rPr>
                <w:rFonts w:hint="eastAsia" w:asciiTheme="minorEastAsia" w:hAnsiTheme="minorEastAsia" w:eastAsiaTheme="minorEastAsia" w:cstheme="minorEastAsia"/>
                <w:bCs/>
                <w:color w:val="auto"/>
                <w:kern w:val="0"/>
                <w:sz w:val="24"/>
                <w:highlight w:val="none"/>
                <w:lang w:val="zh-CN"/>
              </w:rPr>
              <w:t>投标报价超过招标文件中规定的预算金额或者最高限价的；</w:t>
            </w:r>
          </w:p>
          <w:p>
            <w:pPr>
              <w:pageBreakBefore w:val="0"/>
              <w:widowControl w:val="0"/>
              <w:kinsoku/>
              <w:wordWrap/>
              <w:overflowPunct/>
              <w:topLinePunct w:val="0"/>
              <w:autoSpaceDE/>
              <w:autoSpaceDN/>
              <w:bidi w:val="0"/>
              <w:spacing w:line="348" w:lineRule="auto"/>
              <w:ind w:firstLine="240" w:firstLineChars="100"/>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kern w:val="0"/>
                <w:sz w:val="24"/>
                <w:highlight w:val="none"/>
              </w:rPr>
              <w:t>报价明显低于其他通过符合性审查投标供应商的报价，有可能影响产品质量或者不能诚信履约的，未能按要求提供书面说明或者提交相关证明材料证明其报价合理性的</w:t>
            </w:r>
            <w:r>
              <w:rPr>
                <w:rFonts w:hint="eastAsia" w:asciiTheme="minorEastAsia" w:hAnsiTheme="minorEastAsia" w:eastAsiaTheme="minorEastAsia" w:cstheme="minorEastAsia"/>
                <w:bCs/>
                <w:color w:val="auto"/>
                <w:sz w:val="24"/>
                <w:highlight w:val="none"/>
              </w:rPr>
              <w:t>；</w:t>
            </w:r>
          </w:p>
          <w:p>
            <w:pPr>
              <w:pageBreakBefore w:val="0"/>
              <w:widowControl w:val="0"/>
              <w:kinsoku/>
              <w:wordWrap/>
              <w:overflowPunct/>
              <w:topLinePunct w:val="0"/>
              <w:autoSpaceDE/>
              <w:autoSpaceDN/>
              <w:bidi w:val="0"/>
              <w:spacing w:line="348" w:lineRule="auto"/>
              <w:ind w:firstLine="240" w:firstLineChars="100"/>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kern w:val="0"/>
                <w:sz w:val="24"/>
                <w:highlight w:val="none"/>
              </w:rPr>
              <w:t>投标供应商对根据修正原则修正后的报价不确认的</w:t>
            </w:r>
            <w:r>
              <w:rPr>
                <w:rFonts w:hint="eastAsia" w:asciiTheme="minorEastAsia" w:hAnsiTheme="minorEastAsia" w:eastAsiaTheme="minorEastAsia" w:cstheme="minorEastAsia"/>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right w:val="single" w:color="000000" w:sz="2" w:space="0"/>
            </w:tcBorders>
            <w:vAlign w:val="center"/>
          </w:tcPr>
          <w:p>
            <w:pPr>
              <w:pageBreakBefore w:val="0"/>
              <w:widowControl w:val="0"/>
              <w:numPr>
                <w:ilvl w:val="0"/>
                <w:numId w:val="1"/>
              </w:numPr>
              <w:kinsoku/>
              <w:wordWrap/>
              <w:overflowPunct/>
              <w:topLinePunct w:val="0"/>
              <w:autoSpaceDE/>
              <w:autoSpaceDN/>
              <w:bidi w:val="0"/>
              <w:snapToGrid w:val="0"/>
              <w:spacing w:line="348" w:lineRule="auto"/>
              <w:ind w:left="425" w:leftChars="0" w:hanging="425" w:firstLineChars="0"/>
              <w:jc w:val="center"/>
              <w:textAlignment w:val="auto"/>
              <w:rPr>
                <w:rFonts w:hint="eastAsia" w:asciiTheme="minorEastAsia" w:hAnsiTheme="minorEastAsia" w:eastAsiaTheme="minorEastAsia" w:cstheme="minorEastAsia"/>
                <w:bCs/>
                <w:color w:val="auto"/>
                <w:sz w:val="24"/>
                <w:highlight w:val="none"/>
              </w:rPr>
            </w:pPr>
          </w:p>
        </w:tc>
        <w:tc>
          <w:tcPr>
            <w:tcW w:w="2807" w:type="dxa"/>
            <w:tcBorders>
              <w:top w:val="single" w:color="000000" w:sz="8" w:space="0"/>
              <w:left w:val="single" w:color="000000" w:sz="2"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中小企业信用融资</w:t>
            </w:r>
          </w:p>
        </w:tc>
        <w:tc>
          <w:tcPr>
            <w:tcW w:w="648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348" w:lineRule="auto"/>
              <w:ind w:firstLine="480" w:firstLineChars="200"/>
              <w:jc w:val="left"/>
              <w:textAlignment w:val="auto"/>
              <w:rPr>
                <w:rFonts w:hint="eastAsia" w:asciiTheme="minorEastAsia" w:hAnsiTheme="minorEastAsia" w:eastAsiaTheme="minorEastAsia" w:cstheme="minorEastAsia"/>
                <w:bCs/>
                <w:snapToGrid w:val="0"/>
                <w:color w:val="auto"/>
                <w:kern w:val="28"/>
                <w:sz w:val="24"/>
                <w:highlight w:val="none"/>
              </w:rPr>
            </w:pPr>
            <w:r>
              <w:rPr>
                <w:rFonts w:hint="eastAsia" w:asciiTheme="minorEastAsia" w:hAnsiTheme="minorEastAsia" w:eastAsiaTheme="minorEastAsia" w:cstheme="minorEastAsia"/>
                <w:bCs/>
                <w:snapToGrid w:val="0"/>
                <w:color w:val="auto"/>
                <w:kern w:val="28"/>
                <w:sz w:val="24"/>
                <w:highlight w:val="none"/>
              </w:rPr>
              <w:t>投标供应商中标后也可在“政采云”平台申请政采贷：操作路径：登录政采云平台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auto" w:sz="4" w:space="0"/>
              <w:right w:val="single" w:color="000000" w:sz="2" w:space="0"/>
            </w:tcBorders>
            <w:vAlign w:val="center"/>
          </w:tcPr>
          <w:p>
            <w:pPr>
              <w:pageBreakBefore w:val="0"/>
              <w:widowControl w:val="0"/>
              <w:numPr>
                <w:ilvl w:val="0"/>
                <w:numId w:val="1"/>
              </w:numPr>
              <w:kinsoku/>
              <w:wordWrap/>
              <w:overflowPunct/>
              <w:topLinePunct w:val="0"/>
              <w:autoSpaceDE/>
              <w:autoSpaceDN/>
              <w:bidi w:val="0"/>
              <w:snapToGrid w:val="0"/>
              <w:spacing w:line="348" w:lineRule="auto"/>
              <w:ind w:left="425" w:leftChars="0" w:hanging="425" w:firstLineChars="0"/>
              <w:jc w:val="center"/>
              <w:textAlignment w:val="auto"/>
              <w:rPr>
                <w:rFonts w:hint="eastAsia" w:asciiTheme="minorEastAsia" w:hAnsiTheme="minorEastAsia" w:eastAsiaTheme="minorEastAsia" w:cstheme="minorEastAsia"/>
                <w:bCs/>
                <w:color w:val="auto"/>
                <w:sz w:val="24"/>
                <w:highlight w:val="none"/>
              </w:rPr>
            </w:pPr>
          </w:p>
        </w:tc>
        <w:tc>
          <w:tcPr>
            <w:tcW w:w="2807"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备份投标文件送达地点和签收人员</w:t>
            </w:r>
          </w:p>
        </w:tc>
        <w:tc>
          <w:tcPr>
            <w:tcW w:w="6485" w:type="dxa"/>
            <w:tcBorders>
              <w:top w:val="single" w:color="000000" w:sz="8" w:space="0"/>
              <w:left w:val="single" w:color="000000" w:sz="2" w:space="0"/>
              <w:bottom w:val="single" w:color="000000" w:sz="8" w:space="0"/>
              <w:right w:val="single" w:color="000000" w:sz="8" w:space="0"/>
            </w:tcBorders>
            <w:vAlign w:val="center"/>
          </w:tcPr>
          <w:p>
            <w:pPr>
              <w:pStyle w:val="32"/>
              <w:pageBreakBefore w:val="0"/>
              <w:widowControl w:val="0"/>
              <w:kinsoku/>
              <w:wordWrap/>
              <w:overflowPunct/>
              <w:topLinePunct w:val="0"/>
              <w:autoSpaceDE/>
              <w:autoSpaceDN/>
              <w:bidi w:val="0"/>
              <w:spacing w:line="348" w:lineRule="auto"/>
              <w:ind w:right="143" w:rightChars="68" w:firstLine="480" w:firstLineChars="200"/>
              <w:jc w:val="left"/>
              <w:textAlignment w:val="auto"/>
              <w:rPr>
                <w:rFonts w:hint="eastAsia" w:asciiTheme="minorEastAsia" w:hAnsiTheme="minorEastAsia" w:eastAsiaTheme="minorEastAsia" w:cstheme="minorEastAsia"/>
                <w:bCs/>
                <w:color w:val="auto"/>
                <w:kern w:val="28"/>
                <w:sz w:val="24"/>
                <w:szCs w:val="24"/>
                <w:highlight w:val="none"/>
              </w:rPr>
            </w:pPr>
            <w:r>
              <w:rPr>
                <w:rFonts w:hint="eastAsia" w:asciiTheme="minorEastAsia" w:hAnsiTheme="minorEastAsia" w:eastAsiaTheme="minorEastAsia" w:cstheme="minorEastAsia"/>
                <w:bCs/>
                <w:color w:val="auto"/>
                <w:kern w:val="28"/>
                <w:sz w:val="24"/>
                <w:szCs w:val="24"/>
                <w:highlight w:val="none"/>
              </w:rPr>
              <w:t>备份投标文件送达地点：</w:t>
            </w:r>
            <w:r>
              <w:rPr>
                <w:rFonts w:hint="eastAsia" w:asciiTheme="minorEastAsia" w:hAnsiTheme="minorEastAsia" w:eastAsiaTheme="minorEastAsia" w:cstheme="minorEastAsia"/>
                <w:bCs/>
                <w:color w:val="auto"/>
                <w:sz w:val="24"/>
                <w:szCs w:val="24"/>
                <w:highlight w:val="none"/>
                <w:u w:val="single"/>
              </w:rPr>
              <w:t xml:space="preserve">杭州市上城区环站东路97号云峰大厦1幢6楼（接受邮寄，需在投标截止前寄达签收）  </w:t>
            </w:r>
            <w:r>
              <w:rPr>
                <w:rFonts w:hint="eastAsia" w:asciiTheme="minorEastAsia" w:hAnsiTheme="minorEastAsia" w:eastAsiaTheme="minorEastAsia" w:cstheme="minorEastAsia"/>
                <w:bCs/>
                <w:color w:val="auto"/>
                <w:kern w:val="28"/>
                <w:sz w:val="24"/>
                <w:szCs w:val="24"/>
                <w:highlight w:val="none"/>
              </w:rPr>
              <w:t>；备份投标文件签收人员联系电话：</w:t>
            </w:r>
            <w:r>
              <w:rPr>
                <w:rFonts w:hint="eastAsia" w:asciiTheme="minorEastAsia" w:hAnsiTheme="minorEastAsia" w:eastAsiaTheme="minorEastAsia" w:cstheme="minorEastAsia"/>
                <w:bCs/>
                <w:color w:val="auto"/>
                <w:kern w:val="28"/>
                <w:sz w:val="24"/>
                <w:szCs w:val="24"/>
                <w:highlight w:val="none"/>
                <w:u w:val="single"/>
              </w:rPr>
              <w:t xml:space="preserve"> </w:t>
            </w:r>
            <w:r>
              <w:rPr>
                <w:rFonts w:hint="eastAsia" w:asciiTheme="minorEastAsia" w:hAnsiTheme="minorEastAsia" w:eastAsiaTheme="minorEastAsia" w:cstheme="minorEastAsia"/>
                <w:bCs/>
                <w:color w:val="auto"/>
                <w:sz w:val="24"/>
                <w:szCs w:val="24"/>
                <w:highlight w:val="none"/>
                <w:u w:val="single"/>
              </w:rPr>
              <w:t xml:space="preserve">胡馨月 17816022721   </w:t>
            </w:r>
            <w:r>
              <w:rPr>
                <w:rFonts w:hint="eastAsia" w:asciiTheme="minorEastAsia" w:hAnsiTheme="minorEastAsia" w:eastAsiaTheme="minorEastAsia" w:cstheme="minorEastAsia"/>
                <w:bCs/>
                <w:color w:val="auto"/>
                <w:sz w:val="24"/>
                <w:szCs w:val="24"/>
                <w:highlight w:val="none"/>
              </w:rPr>
              <w:t>。采购人、采购代理机构不强制或变相强制投标供应商提交备份投标文件。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vMerge w:val="restart"/>
            <w:tcBorders>
              <w:top w:val="single" w:color="auto" w:sz="4" w:space="0"/>
              <w:left w:val="single" w:color="000000" w:sz="8" w:space="0"/>
              <w:right w:val="single" w:color="000000" w:sz="2" w:space="0"/>
            </w:tcBorders>
            <w:vAlign w:val="center"/>
          </w:tcPr>
          <w:p>
            <w:pPr>
              <w:pageBreakBefore w:val="0"/>
              <w:widowControl w:val="0"/>
              <w:numPr>
                <w:ilvl w:val="0"/>
                <w:numId w:val="1"/>
              </w:numPr>
              <w:kinsoku/>
              <w:wordWrap/>
              <w:overflowPunct/>
              <w:topLinePunct w:val="0"/>
              <w:autoSpaceDE/>
              <w:autoSpaceDN/>
              <w:bidi w:val="0"/>
              <w:snapToGrid w:val="0"/>
              <w:spacing w:line="348" w:lineRule="auto"/>
              <w:ind w:left="425" w:leftChars="0" w:hanging="425" w:firstLineChars="0"/>
              <w:jc w:val="center"/>
              <w:textAlignment w:val="auto"/>
              <w:rPr>
                <w:rFonts w:hint="eastAsia" w:asciiTheme="minorEastAsia" w:hAnsiTheme="minorEastAsia" w:eastAsiaTheme="minorEastAsia" w:cstheme="minorEastAsia"/>
                <w:bCs/>
                <w:color w:val="auto"/>
                <w:sz w:val="24"/>
                <w:highlight w:val="none"/>
              </w:rPr>
            </w:pPr>
          </w:p>
        </w:tc>
        <w:tc>
          <w:tcPr>
            <w:tcW w:w="2807" w:type="dxa"/>
            <w:vMerge w:val="restart"/>
            <w:tcBorders>
              <w:top w:val="single" w:color="000000" w:sz="8" w:space="0"/>
              <w:left w:val="single" w:color="000000" w:sz="2"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特别说明</w:t>
            </w:r>
          </w:p>
        </w:tc>
        <w:tc>
          <w:tcPr>
            <w:tcW w:w="648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348" w:lineRule="auto"/>
              <w:ind w:firstLine="480" w:firstLineChars="200"/>
              <w:jc w:val="left"/>
              <w:textAlignment w:val="auto"/>
              <w:rPr>
                <w:rFonts w:hint="eastAsia" w:asciiTheme="minorEastAsia" w:hAnsiTheme="minorEastAsia" w:eastAsiaTheme="minorEastAsia" w:cstheme="minorEastAsia"/>
                <w:bCs/>
                <w:snapToGrid w:val="0"/>
                <w:color w:val="auto"/>
                <w:kern w:val="28"/>
                <w:sz w:val="24"/>
                <w:highlight w:val="none"/>
              </w:rPr>
            </w:pPr>
            <w:r>
              <w:rPr>
                <w:rFonts w:hint="eastAsia" w:asciiTheme="minorEastAsia" w:hAnsiTheme="minorEastAsia" w:eastAsiaTheme="minorEastAsia" w:cstheme="minorEastAsia"/>
                <w:bCs/>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vMerge w:val="continue"/>
            <w:tcBorders>
              <w:left w:val="single" w:color="000000" w:sz="8" w:space="0"/>
              <w:right w:val="single" w:color="000000" w:sz="2" w:space="0"/>
            </w:tcBorders>
            <w:vAlign w:val="center"/>
          </w:tcPr>
          <w:p>
            <w:pPr>
              <w:pageBreakBefore w:val="0"/>
              <w:widowControl w:val="0"/>
              <w:kinsoku/>
              <w:wordWrap/>
              <w:overflowPunct/>
              <w:topLinePunct w:val="0"/>
              <w:autoSpaceDE/>
              <w:autoSpaceDN/>
              <w:bidi w:val="0"/>
              <w:snapToGrid w:val="0"/>
              <w:spacing w:line="348" w:lineRule="auto"/>
              <w:jc w:val="center"/>
              <w:textAlignment w:val="auto"/>
              <w:rPr>
                <w:rFonts w:hint="eastAsia" w:asciiTheme="minorEastAsia" w:hAnsiTheme="minorEastAsia" w:eastAsiaTheme="minorEastAsia" w:cstheme="minorEastAsia"/>
                <w:bCs/>
                <w:color w:val="auto"/>
                <w:sz w:val="24"/>
                <w:highlight w:val="none"/>
              </w:rPr>
            </w:pPr>
          </w:p>
        </w:tc>
        <w:tc>
          <w:tcPr>
            <w:tcW w:w="2807" w:type="dxa"/>
            <w:vMerge w:val="continue"/>
            <w:tcBorders>
              <w:left w:val="single" w:color="000000" w:sz="2"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left"/>
              <w:textAlignment w:val="auto"/>
              <w:rPr>
                <w:rFonts w:hint="eastAsia" w:asciiTheme="minorEastAsia" w:hAnsiTheme="minorEastAsia" w:eastAsiaTheme="minorEastAsia" w:cstheme="minorEastAsia"/>
                <w:bCs/>
                <w:color w:val="auto"/>
                <w:sz w:val="24"/>
                <w:highlight w:val="none"/>
              </w:rPr>
            </w:pPr>
          </w:p>
        </w:tc>
        <w:tc>
          <w:tcPr>
            <w:tcW w:w="648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pacing w:line="348" w:lineRule="auto"/>
              <w:ind w:firstLine="480" w:firstLineChars="200"/>
              <w:jc w:val="left"/>
              <w:textAlignment w:val="auto"/>
              <w:rPr>
                <w:rFonts w:hint="eastAsia" w:asciiTheme="minorEastAsia" w:hAnsiTheme="minorEastAsia" w:eastAsiaTheme="minorEastAsia" w:cstheme="minorEastAsia"/>
                <w:bCs/>
                <w:snapToGrid w:val="0"/>
                <w:color w:val="auto"/>
                <w:kern w:val="28"/>
                <w:sz w:val="24"/>
                <w:highlight w:val="none"/>
              </w:rPr>
            </w:pPr>
            <w:sdt>
              <w:sdtPr>
                <w:rPr>
                  <w:rFonts w:hint="eastAsia" w:asciiTheme="minorEastAsia" w:hAnsiTheme="minorEastAsia" w:eastAsiaTheme="minorEastAsia" w:cstheme="minorEastAsia"/>
                  <w:bCs/>
                  <w:snapToGrid w:val="0"/>
                  <w:color w:val="auto"/>
                  <w:kern w:val="28"/>
                  <w:sz w:val="24"/>
                  <w:highlight w:val="none"/>
                </w:rPr>
                <w:id w:val="-167637876"/>
                <w14:checkbox>
                  <w14:checked w14:val="0"/>
                  <w14:checkedState w14:val="00FE" w14:font="Wingdings"/>
                  <w14:uncheckedState w14:val="2610" w14:font="MS Gothic"/>
                </w14:checkbox>
              </w:sdtPr>
              <w:sdtEndPr>
                <w:rPr>
                  <w:rFonts w:hint="eastAsia" w:asciiTheme="minorEastAsia" w:hAnsiTheme="minorEastAsia" w:eastAsiaTheme="minorEastAsia" w:cstheme="minorEastAsia"/>
                  <w:bCs/>
                  <w:snapToGrid w:val="0"/>
                  <w:color w:val="auto"/>
                  <w:kern w:val="28"/>
                  <w:sz w:val="24"/>
                  <w:highlight w:val="none"/>
                </w:rPr>
              </w:sdtEndPr>
              <w:sdtContent>
                <w:r>
                  <w:rPr>
                    <w:rFonts w:hint="eastAsia" w:asciiTheme="minorEastAsia" w:hAnsiTheme="minorEastAsia" w:eastAsiaTheme="minorEastAsia" w:cstheme="minorEastAsia"/>
                    <w:bCs/>
                    <w:snapToGrid w:val="0"/>
                    <w:color w:val="auto"/>
                    <w:kern w:val="28"/>
                    <w:sz w:val="24"/>
                    <w:highlight w:val="none"/>
                  </w:rPr>
                  <w:t>☐</w:t>
                </w:r>
              </w:sdtContent>
            </w:sdt>
            <w:r>
              <w:rPr>
                <w:rFonts w:hint="eastAsia" w:asciiTheme="minorEastAsia" w:hAnsiTheme="minorEastAsia" w:eastAsiaTheme="minorEastAsia" w:cstheme="minorEastAsia"/>
                <w:bCs/>
                <w:snapToGrid w:val="0"/>
                <w:color w:val="auto"/>
                <w:kern w:val="28"/>
                <w:sz w:val="24"/>
                <w:highlight w:val="none"/>
              </w:rPr>
              <w:t>联合体投标的，联合体各方均需按招标文件第四部分评标标准要求提供资信证明文件，否则视为不符合相关要求。</w:t>
            </w:r>
          </w:p>
          <w:p>
            <w:pPr>
              <w:pageBreakBefore w:val="0"/>
              <w:widowControl w:val="0"/>
              <w:kinsoku/>
              <w:wordWrap/>
              <w:overflowPunct/>
              <w:topLinePunct w:val="0"/>
              <w:autoSpaceDE/>
              <w:autoSpaceDN/>
              <w:bidi w:val="0"/>
              <w:spacing w:line="348" w:lineRule="auto"/>
              <w:ind w:firstLine="480" w:firstLineChars="200"/>
              <w:jc w:val="left"/>
              <w:textAlignment w:val="auto"/>
              <w:rPr>
                <w:rFonts w:hint="eastAsia" w:asciiTheme="minorEastAsia" w:hAnsiTheme="minorEastAsia" w:eastAsiaTheme="minorEastAsia" w:cstheme="minorEastAsia"/>
                <w:bCs/>
                <w:snapToGrid w:val="0"/>
                <w:color w:val="auto"/>
                <w:kern w:val="28"/>
                <w:sz w:val="24"/>
                <w:highlight w:val="none"/>
              </w:rPr>
            </w:pPr>
            <w:sdt>
              <w:sdtPr>
                <w:rPr>
                  <w:rFonts w:hint="eastAsia" w:asciiTheme="minorEastAsia" w:hAnsiTheme="minorEastAsia" w:eastAsiaTheme="minorEastAsia" w:cstheme="minorEastAsia"/>
                  <w:bCs/>
                  <w:snapToGrid w:val="0"/>
                  <w:color w:val="auto"/>
                  <w:kern w:val="28"/>
                  <w:sz w:val="24"/>
                  <w:highlight w:val="none"/>
                </w:rPr>
                <w:id w:val="-1443291493"/>
                <w14:checkbox>
                  <w14:checked w14:val="1"/>
                  <w14:checkedState w14:val="00FE" w14:font="Wingdings"/>
                  <w14:uncheckedState w14:val="2610" w14:font="MS Gothic"/>
                </w14:checkbox>
              </w:sdtPr>
              <w:sdtEndPr>
                <w:rPr>
                  <w:rFonts w:hint="eastAsia" w:asciiTheme="minorEastAsia" w:hAnsiTheme="minorEastAsia" w:eastAsiaTheme="minorEastAsia" w:cstheme="minorEastAsia"/>
                  <w:bCs/>
                  <w:snapToGrid w:val="0"/>
                  <w:color w:val="auto"/>
                  <w:kern w:val="28"/>
                  <w:sz w:val="24"/>
                  <w:highlight w:val="none"/>
                </w:rPr>
              </w:sdtEndPr>
              <w:sdtContent>
                <w:r>
                  <w:rPr>
                    <w:rFonts w:hint="eastAsia" w:asciiTheme="minorEastAsia" w:hAnsiTheme="minorEastAsia" w:eastAsiaTheme="minorEastAsia" w:cstheme="minorEastAsia"/>
                    <w:bCs/>
                    <w:snapToGrid w:val="0"/>
                    <w:color w:val="auto"/>
                    <w:kern w:val="28"/>
                    <w:sz w:val="24"/>
                    <w:highlight w:val="none"/>
                  </w:rPr>
                  <w:sym w:font="Wingdings" w:char="F0FE"/>
                </w:r>
              </w:sdtContent>
            </w:sdt>
            <w:r>
              <w:rPr>
                <w:rFonts w:hint="eastAsia" w:asciiTheme="minorEastAsia" w:hAnsiTheme="minorEastAsia" w:eastAsiaTheme="minorEastAsia" w:cstheme="minorEastAsia"/>
                <w:bCs/>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vMerge w:val="continue"/>
            <w:tcBorders>
              <w:left w:val="single" w:color="000000" w:sz="8" w:space="0"/>
              <w:bottom w:val="single" w:color="auto" w:sz="4" w:space="0"/>
              <w:right w:val="single" w:color="000000" w:sz="2" w:space="0"/>
            </w:tcBorders>
            <w:vAlign w:val="center"/>
          </w:tcPr>
          <w:p>
            <w:pPr>
              <w:pageBreakBefore w:val="0"/>
              <w:widowControl w:val="0"/>
              <w:kinsoku/>
              <w:wordWrap/>
              <w:overflowPunct/>
              <w:topLinePunct w:val="0"/>
              <w:autoSpaceDE/>
              <w:autoSpaceDN/>
              <w:bidi w:val="0"/>
              <w:snapToGrid w:val="0"/>
              <w:spacing w:line="348" w:lineRule="auto"/>
              <w:jc w:val="center"/>
              <w:textAlignment w:val="auto"/>
              <w:rPr>
                <w:rFonts w:hint="eastAsia" w:asciiTheme="minorEastAsia" w:hAnsiTheme="minorEastAsia" w:eastAsiaTheme="minorEastAsia" w:cstheme="minorEastAsia"/>
                <w:bCs/>
                <w:color w:val="auto"/>
                <w:sz w:val="24"/>
                <w:highlight w:val="none"/>
              </w:rPr>
            </w:pPr>
          </w:p>
        </w:tc>
        <w:tc>
          <w:tcPr>
            <w:tcW w:w="2807" w:type="dxa"/>
            <w:vMerge w:val="continue"/>
            <w:tcBorders>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left"/>
              <w:textAlignment w:val="auto"/>
              <w:rPr>
                <w:rFonts w:hint="eastAsia" w:asciiTheme="minorEastAsia" w:hAnsiTheme="minorEastAsia" w:eastAsiaTheme="minorEastAsia" w:cstheme="minorEastAsia"/>
                <w:bCs/>
                <w:color w:val="auto"/>
                <w:sz w:val="24"/>
                <w:highlight w:val="none"/>
              </w:rPr>
            </w:pPr>
          </w:p>
        </w:tc>
        <w:tc>
          <w:tcPr>
            <w:tcW w:w="648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ind w:right="143" w:rightChars="68" w:firstLine="82" w:firstLineChars="34"/>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bCs/>
                <w:color w:val="auto"/>
                <w:kern w:val="0"/>
                <w:sz w:val="24"/>
                <w:highlight w:val="none"/>
                <w:lang w:val="en"/>
              </w:rPr>
              <w:t>本项目评审报告</w:t>
            </w:r>
            <w:r>
              <w:rPr>
                <w:rFonts w:hint="eastAsia" w:asciiTheme="minorEastAsia" w:hAnsiTheme="minorEastAsia" w:eastAsiaTheme="minorEastAsia" w:cstheme="minorEastAsia"/>
                <w:b/>
                <w:bCs/>
                <w:color w:val="auto"/>
                <w:kern w:val="0"/>
                <w:sz w:val="24"/>
                <w:szCs w:val="24"/>
                <w:highlight w:val="none"/>
                <w:lang w:val="en"/>
              </w:rPr>
              <w:t>推荐的中标候选人数量：</w:t>
            </w:r>
            <w:r>
              <w:rPr>
                <w:rFonts w:hint="eastAsia" w:asciiTheme="minorEastAsia" w:hAnsiTheme="minorEastAsia" w:eastAsiaTheme="minorEastAsia" w:cstheme="minorEastAsia"/>
                <w:b/>
                <w:bCs/>
                <w:color w:val="auto"/>
                <w:kern w:val="0"/>
                <w:sz w:val="24"/>
                <w:szCs w:val="24"/>
                <w:highlight w:val="none"/>
                <w:u w:val="single"/>
              </w:rPr>
              <w:t xml:space="preserve"> </w:t>
            </w:r>
            <w:r>
              <w:rPr>
                <w:rFonts w:hint="eastAsia" w:asciiTheme="minorEastAsia" w:hAnsiTheme="minorEastAsia" w:eastAsiaTheme="minorEastAsia" w:cstheme="minorEastAsia"/>
                <w:b/>
                <w:bCs/>
                <w:color w:val="auto"/>
                <w:sz w:val="24"/>
                <w:szCs w:val="24"/>
                <w:highlight w:val="none"/>
                <w:u w:val="single"/>
              </w:rPr>
              <w:t>1家</w:t>
            </w:r>
            <w:r>
              <w:rPr>
                <w:rFonts w:hint="eastAsia" w:asciiTheme="minorEastAsia" w:hAnsiTheme="minorEastAsia" w:eastAsiaTheme="minorEastAsia" w:cstheme="minorEastAsia"/>
                <w:b/>
                <w:bCs/>
                <w:color w:val="auto"/>
                <w:kern w:val="0"/>
                <w:sz w:val="24"/>
                <w:szCs w:val="24"/>
                <w:highlight w:val="none"/>
                <w:u w:val="single"/>
              </w:rPr>
              <w:t xml:space="preserve"> </w:t>
            </w:r>
            <w:r>
              <w:rPr>
                <w:rFonts w:hint="eastAsia" w:asciiTheme="minorEastAsia" w:hAnsiTheme="minorEastAsia" w:eastAsiaTheme="minorEastAsia" w:cstheme="minorEastAsia"/>
                <w:b/>
                <w:bCs/>
                <w:color w:val="auto"/>
                <w:kern w:val="0"/>
                <w:sz w:val="24"/>
                <w:szCs w:val="24"/>
                <w:highlight w:val="none"/>
                <w:lang w:val="e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vMerge w:val="continue"/>
            <w:tcBorders>
              <w:left w:val="single" w:color="000000" w:sz="8" w:space="0"/>
              <w:bottom w:val="single" w:color="auto" w:sz="4" w:space="0"/>
              <w:right w:val="single" w:color="000000" w:sz="2" w:space="0"/>
            </w:tcBorders>
            <w:vAlign w:val="center"/>
          </w:tcPr>
          <w:p>
            <w:pPr>
              <w:pageBreakBefore w:val="0"/>
              <w:widowControl w:val="0"/>
              <w:kinsoku/>
              <w:wordWrap/>
              <w:overflowPunct/>
              <w:topLinePunct w:val="0"/>
              <w:autoSpaceDE/>
              <w:autoSpaceDN/>
              <w:bidi w:val="0"/>
              <w:snapToGrid w:val="0"/>
              <w:spacing w:line="348" w:lineRule="auto"/>
              <w:jc w:val="center"/>
              <w:textAlignment w:val="auto"/>
              <w:rPr>
                <w:rFonts w:hint="eastAsia" w:asciiTheme="minorEastAsia" w:hAnsiTheme="minorEastAsia" w:eastAsiaTheme="minorEastAsia" w:cstheme="minorEastAsia"/>
                <w:bCs/>
                <w:color w:val="auto"/>
                <w:sz w:val="24"/>
                <w:highlight w:val="none"/>
              </w:rPr>
            </w:pPr>
          </w:p>
        </w:tc>
        <w:tc>
          <w:tcPr>
            <w:tcW w:w="2807" w:type="dxa"/>
            <w:vMerge w:val="continue"/>
            <w:tcBorders>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jc w:val="left"/>
              <w:textAlignment w:val="auto"/>
              <w:rPr>
                <w:rFonts w:hint="eastAsia" w:asciiTheme="minorEastAsia" w:hAnsiTheme="minorEastAsia" w:eastAsiaTheme="minorEastAsia" w:cstheme="minorEastAsia"/>
                <w:bCs/>
                <w:color w:val="auto"/>
                <w:sz w:val="24"/>
                <w:highlight w:val="none"/>
              </w:rPr>
            </w:pPr>
          </w:p>
        </w:tc>
        <w:tc>
          <w:tcPr>
            <w:tcW w:w="6485"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348" w:lineRule="auto"/>
              <w:ind w:right="143" w:rightChars="68" w:firstLine="81" w:firstLineChars="34"/>
              <w:jc w:val="left"/>
              <w:textAlignment w:val="auto"/>
              <w:rPr>
                <w:rFonts w:hint="eastAsia" w:asciiTheme="minorEastAsia" w:hAnsiTheme="minorEastAsia" w:eastAsiaTheme="minorEastAsia" w:cstheme="minorEastAsia"/>
                <w:bCs/>
                <w:color w:val="auto"/>
                <w:kern w:val="28"/>
                <w:sz w:val="24"/>
                <w:highlight w:val="none"/>
              </w:rPr>
            </w:pPr>
            <w:r>
              <w:rPr>
                <w:rFonts w:hint="eastAsia" w:asciiTheme="minorEastAsia" w:hAnsiTheme="minorEastAsia" w:eastAsiaTheme="minorEastAsia" w:cstheme="minorEastAsia"/>
                <w:bCs/>
                <w:color w:val="auto"/>
                <w:sz w:val="24"/>
                <w:highlight w:val="none"/>
              </w:rPr>
              <w:t>（1）中标通知书发出后30日（鼓励有条件的缩短至10个工作日）内，中标供应商持中标通知书与采购人签订合同；合同签订后需在2个工作日内进行备案公示。</w:t>
            </w:r>
          </w:p>
          <w:p>
            <w:pPr>
              <w:pageBreakBefore w:val="0"/>
              <w:widowControl w:val="0"/>
              <w:kinsoku/>
              <w:wordWrap/>
              <w:overflowPunct/>
              <w:topLinePunct w:val="0"/>
              <w:autoSpaceDE/>
              <w:autoSpaceDN/>
              <w:bidi w:val="0"/>
              <w:snapToGrid w:val="0"/>
              <w:spacing w:line="348" w:lineRule="auto"/>
              <w:ind w:right="143" w:rightChars="68" w:firstLine="81" w:firstLineChars="34"/>
              <w:jc w:val="left"/>
              <w:textAlignment w:val="auto"/>
              <w:rPr>
                <w:rFonts w:hint="eastAsia" w:asciiTheme="minorEastAsia" w:hAnsiTheme="minorEastAsia" w:eastAsiaTheme="minorEastAsia" w:cstheme="minorEastAsia"/>
                <w:bCs/>
                <w:color w:val="auto"/>
                <w:kern w:val="28"/>
                <w:sz w:val="24"/>
                <w:highlight w:val="none"/>
              </w:rPr>
            </w:pPr>
            <w:r>
              <w:rPr>
                <w:rFonts w:hint="eastAsia" w:asciiTheme="minorEastAsia" w:hAnsiTheme="minorEastAsia" w:eastAsiaTheme="minorEastAsia" w:cstheme="minorEastAsia"/>
                <w:bCs/>
                <w:color w:val="auto"/>
                <w:kern w:val="28"/>
                <w:sz w:val="24"/>
                <w:highlight w:val="none"/>
              </w:rPr>
              <w:t>（2）</w:t>
            </w:r>
            <w:r>
              <w:rPr>
                <w:rFonts w:hint="eastAsia" w:asciiTheme="minorEastAsia" w:hAnsiTheme="minorEastAsia" w:eastAsiaTheme="minorEastAsia" w:cstheme="minorEastAsia"/>
                <w:bCs/>
                <w:color w:val="auto"/>
                <w:sz w:val="24"/>
                <w:highlight w:val="none"/>
              </w:rPr>
              <w:t>中标供应商在收到中标通知后7个工作日内提交纸质版胶装投标文件（内容同电子投标文件）一正两副或系统解密版三份，用于项目资料存档。（邮寄地址：杭州市上城区环站东路97号云峰大厦1幢6楼 胡馨月 17816022721收）</w:t>
            </w:r>
          </w:p>
          <w:p>
            <w:pPr>
              <w:pageBreakBefore w:val="0"/>
              <w:widowControl w:val="0"/>
              <w:kinsoku/>
              <w:wordWrap/>
              <w:overflowPunct/>
              <w:topLinePunct w:val="0"/>
              <w:autoSpaceDE/>
              <w:autoSpaceDN/>
              <w:bidi w:val="0"/>
              <w:snapToGrid w:val="0"/>
              <w:spacing w:line="348" w:lineRule="auto"/>
              <w:ind w:right="143" w:rightChars="68" w:firstLine="81" w:firstLineChars="34"/>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kern w:val="28"/>
                <w:sz w:val="24"/>
                <w:highlight w:val="none"/>
              </w:rPr>
              <w:t>（3）</w:t>
            </w:r>
            <w:r>
              <w:rPr>
                <w:rFonts w:hint="eastAsia" w:asciiTheme="minorEastAsia" w:hAnsiTheme="minorEastAsia" w:eastAsiaTheme="minorEastAsia" w:cstheme="minorEastAsia"/>
                <w:bCs/>
                <w:color w:val="auto"/>
                <w:sz w:val="24"/>
                <w:highlight w:val="none"/>
              </w:rPr>
              <w:t>本项目招标代理服务费收费标准为：按浙价服(2003)77号文规定的收费标准计取，不足</w:t>
            </w:r>
            <w:r>
              <w:rPr>
                <w:rFonts w:hint="eastAsia" w:asciiTheme="minorEastAsia" w:hAnsiTheme="minorEastAsia" w:eastAsiaTheme="minorEastAsia" w:cstheme="minorEastAsia"/>
                <w:color w:val="auto"/>
                <w:sz w:val="24"/>
                <w:highlight w:val="none"/>
              </w:rPr>
              <w:t>柒</w:t>
            </w:r>
            <w:r>
              <w:rPr>
                <w:rFonts w:hint="eastAsia" w:asciiTheme="minorEastAsia" w:hAnsiTheme="minorEastAsia" w:eastAsiaTheme="minorEastAsia" w:cstheme="minorEastAsia"/>
                <w:bCs/>
                <w:color w:val="auto"/>
                <w:sz w:val="24"/>
                <w:highlight w:val="none"/>
              </w:rPr>
              <w:t>仟元按</w:t>
            </w:r>
            <w:r>
              <w:rPr>
                <w:rFonts w:hint="eastAsia" w:asciiTheme="minorEastAsia" w:hAnsiTheme="minorEastAsia" w:eastAsiaTheme="minorEastAsia" w:cstheme="minorEastAsia"/>
                <w:color w:val="auto"/>
                <w:sz w:val="24"/>
                <w:highlight w:val="none"/>
              </w:rPr>
              <w:t>柒</w:t>
            </w:r>
            <w:r>
              <w:rPr>
                <w:rFonts w:hint="eastAsia" w:asciiTheme="minorEastAsia" w:hAnsiTheme="minorEastAsia" w:eastAsiaTheme="minorEastAsia" w:cstheme="minorEastAsia"/>
                <w:bCs/>
                <w:color w:val="auto"/>
                <w:sz w:val="24"/>
                <w:highlight w:val="none"/>
              </w:rPr>
              <w:t>仟元计取。</w:t>
            </w:r>
          </w:p>
          <w:p>
            <w:pPr>
              <w:pageBreakBefore w:val="0"/>
              <w:widowControl w:val="0"/>
              <w:kinsoku/>
              <w:wordWrap/>
              <w:overflowPunct/>
              <w:topLinePunct w:val="0"/>
              <w:autoSpaceDE/>
              <w:autoSpaceDN/>
              <w:bidi w:val="0"/>
              <w:snapToGrid w:val="0"/>
              <w:spacing w:line="348" w:lineRule="auto"/>
              <w:ind w:right="143" w:rightChars="68" w:firstLine="81" w:firstLineChars="34"/>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由中标供应商在领取中标通知书后7个工作日内向采购代理机构一次性缴纳。</w:t>
            </w:r>
          </w:p>
          <w:p>
            <w:pPr>
              <w:pageBreakBefore w:val="0"/>
              <w:widowControl w:val="0"/>
              <w:kinsoku/>
              <w:wordWrap/>
              <w:overflowPunct/>
              <w:topLinePunct w:val="0"/>
              <w:autoSpaceDE/>
              <w:autoSpaceDN/>
              <w:bidi w:val="0"/>
              <w:snapToGrid w:val="0"/>
              <w:spacing w:line="348" w:lineRule="auto"/>
              <w:ind w:right="143" w:rightChars="68" w:firstLine="81" w:firstLineChars="34"/>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收款单位：浙江省建设工程设备招标有限公司</w:t>
            </w:r>
          </w:p>
          <w:p>
            <w:pPr>
              <w:pageBreakBefore w:val="0"/>
              <w:widowControl w:val="0"/>
              <w:kinsoku/>
              <w:wordWrap/>
              <w:overflowPunct/>
              <w:topLinePunct w:val="0"/>
              <w:autoSpaceDE/>
              <w:autoSpaceDN/>
              <w:bidi w:val="0"/>
              <w:snapToGrid w:val="0"/>
              <w:spacing w:line="348" w:lineRule="auto"/>
              <w:ind w:right="143" w:rightChars="68" w:firstLine="81" w:firstLineChars="34"/>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开户银行：中国建设银行股份有限公司杭州大关支行</w:t>
            </w:r>
          </w:p>
          <w:p>
            <w:pPr>
              <w:pageBreakBefore w:val="0"/>
              <w:widowControl w:val="0"/>
              <w:kinsoku/>
              <w:wordWrap/>
              <w:overflowPunct/>
              <w:topLinePunct w:val="0"/>
              <w:autoSpaceDE/>
              <w:autoSpaceDN/>
              <w:bidi w:val="0"/>
              <w:snapToGrid w:val="0"/>
              <w:spacing w:line="348" w:lineRule="auto"/>
              <w:ind w:right="143" w:rightChars="68" w:firstLine="81" w:firstLineChars="34"/>
              <w:jc w:val="left"/>
              <w:textAlignment w:val="auto"/>
              <w:rPr>
                <w:rFonts w:hint="eastAsia" w:asciiTheme="minorEastAsia" w:hAnsiTheme="minorEastAsia" w:eastAsiaTheme="minorEastAsia" w:cstheme="minorEastAsia"/>
                <w:bCs/>
                <w:color w:val="auto"/>
                <w:kern w:val="0"/>
                <w:sz w:val="24"/>
                <w:highlight w:val="none"/>
              </w:rPr>
            </w:pPr>
            <w:r>
              <w:rPr>
                <w:rFonts w:hint="eastAsia" w:asciiTheme="minorEastAsia" w:hAnsiTheme="minorEastAsia" w:eastAsiaTheme="minorEastAsia" w:cstheme="minorEastAsia"/>
                <w:bCs/>
                <w:color w:val="auto"/>
                <w:sz w:val="24"/>
                <w:highlight w:val="none"/>
              </w:rPr>
              <w:t>帐    号：33001616383053002342</w:t>
            </w:r>
          </w:p>
        </w:tc>
      </w:tr>
      <w:bookmarkEnd w:id="10"/>
    </w:tbl>
    <w:p>
      <w:pPr>
        <w:rPr>
          <w:rFonts w:hint="eastAsia" w:asciiTheme="minorEastAsia" w:hAnsiTheme="minorEastAsia" w:eastAsiaTheme="minorEastAsia" w:cstheme="minorEastAsia"/>
          <w:b/>
          <w:color w:val="auto"/>
          <w:sz w:val="32"/>
          <w:szCs w:val="20"/>
          <w:highlight w:val="none"/>
        </w:rPr>
      </w:pPr>
      <w:bookmarkStart w:id="11" w:name="_Toc164416483"/>
      <w:bookmarkStart w:id="12" w:name="第三部分"/>
      <w:r>
        <w:rPr>
          <w:rFonts w:hint="eastAsia" w:asciiTheme="minorEastAsia" w:hAnsiTheme="minorEastAsia" w:eastAsiaTheme="minorEastAsia" w:cstheme="minorEastAsia"/>
          <w:b/>
          <w:color w:val="auto"/>
          <w:sz w:val="32"/>
          <w:szCs w:val="20"/>
          <w:highlight w:val="none"/>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3845" w:firstLineChars="1197"/>
        <w:textAlignment w:val="auto"/>
        <w:outlineLvl w:val="0"/>
        <w:rPr>
          <w:rFonts w:hint="eastAsia" w:asciiTheme="minorEastAsia" w:hAnsiTheme="minorEastAsia" w:eastAsiaTheme="minorEastAsia" w:cstheme="minorEastAsia"/>
          <w:b/>
          <w:color w:val="auto"/>
          <w:sz w:val="32"/>
          <w:szCs w:val="20"/>
          <w:highlight w:val="none"/>
        </w:rPr>
      </w:pPr>
      <w:r>
        <w:rPr>
          <w:rFonts w:hint="eastAsia" w:asciiTheme="minorEastAsia" w:hAnsiTheme="minorEastAsia" w:eastAsiaTheme="minorEastAsia" w:cstheme="minorEastAsia"/>
          <w:b/>
          <w:color w:val="auto"/>
          <w:sz w:val="32"/>
          <w:szCs w:val="20"/>
          <w:highlight w:val="none"/>
        </w:rPr>
        <w:t>一、总则</w:t>
      </w:r>
    </w:p>
    <w:p>
      <w:pPr>
        <w:snapToGrid w:val="0"/>
        <w:spacing w:line="360" w:lineRule="auto"/>
        <w:ind w:firstLine="361" w:firstLineChars="150"/>
        <w:jc w:val="left"/>
        <w:outlineLvl w:val="1"/>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1.适用范围</w:t>
      </w:r>
    </w:p>
    <w:p>
      <w:pPr>
        <w:snapToGrid w:val="0"/>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 xml:space="preserve">   2.定义</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 “采购人”系指招标公告中载明的本项目的采购人。</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 “</w:t>
      </w:r>
      <w:r>
        <w:rPr>
          <w:rFonts w:hint="eastAsia" w:asciiTheme="minorEastAsia" w:hAnsiTheme="minorEastAsia" w:eastAsiaTheme="minorEastAsia" w:cstheme="minorEastAsia"/>
          <w:color w:val="auto"/>
          <w:sz w:val="24"/>
          <w:highlight w:val="none"/>
          <w:lang w:eastAsia="zh-CN"/>
        </w:rPr>
        <w:t>采购代理机构</w:t>
      </w:r>
      <w:r>
        <w:rPr>
          <w:rFonts w:hint="eastAsia" w:asciiTheme="minorEastAsia" w:hAnsiTheme="minorEastAsia" w:eastAsiaTheme="minorEastAsia" w:cstheme="minorEastAsia"/>
          <w:color w:val="auto"/>
          <w:sz w:val="24"/>
          <w:highlight w:val="none"/>
        </w:rPr>
        <w:t>”系指招标公告中载明的本项目的</w:t>
      </w:r>
      <w:r>
        <w:rPr>
          <w:rFonts w:hint="eastAsia" w:asciiTheme="minorEastAsia" w:hAnsiTheme="minorEastAsia" w:eastAsiaTheme="minorEastAsia" w:cstheme="minorEastAsia"/>
          <w:color w:val="auto"/>
          <w:sz w:val="24"/>
          <w:highlight w:val="none"/>
          <w:lang w:eastAsia="zh-CN"/>
        </w:rPr>
        <w:t>采购代理机构</w:t>
      </w:r>
      <w:r>
        <w:rPr>
          <w:rFonts w:hint="eastAsia" w:asciiTheme="minorEastAsia" w:hAnsiTheme="minorEastAsia" w:eastAsiaTheme="minorEastAsia" w:cstheme="minorEastAsia"/>
          <w:color w:val="auto"/>
          <w:sz w:val="24"/>
          <w:highlight w:val="none"/>
        </w:rPr>
        <w:t>。</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 “投标供应商”</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投标人</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系指是指响应招标、参加投标竞争的法人、其他组织或者自然人。</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2.6“电子交易平台”是指本项目政府采购活动所依托的政府采购云平台（https://www.zcygov.cn/）。</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2.7 “▲” 系指实质性要求条款，“</w:t>
      </w:r>
      <w:sdt>
        <w:sdtPr>
          <w:rPr>
            <w:rFonts w:hint="eastAsia" w:asciiTheme="minorEastAsia" w:hAnsiTheme="minorEastAsia" w:eastAsiaTheme="minorEastAsia" w:cstheme="minorEastAsia"/>
            <w:color w:val="auto"/>
            <w:kern w:val="0"/>
            <w:sz w:val="24"/>
            <w:highlight w:val="none"/>
          </w:rPr>
          <w:id w:val="512970236"/>
          <w14:checkbox>
            <w14:checked w14:val="1"/>
            <w14:checkedState w14:val="00FE" w14:font="Wingdings"/>
            <w14:uncheckedState w14:val="2610" w14:font="MS Gothic"/>
          </w14:checkbox>
        </w:sdtPr>
        <w:sdtEndPr>
          <w:rPr>
            <w:rFonts w:hint="eastAsia" w:asciiTheme="minorEastAsia" w:hAnsiTheme="minorEastAsia" w:eastAsiaTheme="minorEastAsia" w:cstheme="minorEastAsia"/>
            <w:color w:val="auto"/>
            <w:kern w:val="0"/>
            <w:sz w:val="24"/>
            <w:highlight w:val="none"/>
          </w:rPr>
        </w:sdtEndPr>
        <w:sdtContent>
          <w:r>
            <w:rPr>
              <w:rFonts w:hint="eastAsia" w:asciiTheme="minorEastAsia" w:hAnsiTheme="minorEastAsia" w:eastAsiaTheme="minorEastAsia" w:cstheme="minorEastAsia"/>
              <w:color w:val="auto"/>
              <w:kern w:val="0"/>
              <w:sz w:val="24"/>
              <w:highlight w:val="none"/>
            </w:rPr>
            <w:t></w:t>
          </w:r>
        </w:sdtContent>
      </w:sdt>
      <w:r>
        <w:rPr>
          <w:rFonts w:hint="eastAsia" w:asciiTheme="minorEastAsia" w:hAnsiTheme="minorEastAsia" w:eastAsiaTheme="minorEastAsia" w:cstheme="minorEastAsia"/>
          <w:color w:val="auto"/>
          <w:sz w:val="24"/>
          <w:highlight w:val="none"/>
        </w:rPr>
        <w:t>” 系指适用本项目的要求，“</w:t>
      </w:r>
      <w:sdt>
        <w:sdtPr>
          <w:rPr>
            <w:rFonts w:hint="eastAsia" w:asciiTheme="minorEastAsia" w:hAnsiTheme="minorEastAsia" w:eastAsiaTheme="minorEastAsia" w:cstheme="minorEastAsia"/>
            <w:color w:val="auto"/>
            <w:kern w:val="0"/>
            <w:sz w:val="24"/>
            <w:highlight w:val="none"/>
          </w:rPr>
          <w:id w:val="404888855"/>
          <w14:checkbox>
            <w14:checked w14:val="0"/>
            <w14:checkedState w14:val="00FE" w14:font="Wingdings"/>
            <w14:uncheckedState w14:val="2610" w14:font="MS Gothic"/>
          </w14:checkbox>
        </w:sdtPr>
        <w:sdtEndPr>
          <w:rPr>
            <w:rFonts w:hint="eastAsia" w:asciiTheme="minorEastAsia" w:hAnsiTheme="minorEastAsia" w:eastAsiaTheme="minorEastAsia" w:cstheme="minorEastAsia"/>
            <w:color w:val="auto"/>
            <w:kern w:val="0"/>
            <w:sz w:val="24"/>
            <w:highlight w:val="none"/>
          </w:rPr>
        </w:sdtEndPr>
        <w:sdtContent>
          <w:r>
            <w:rPr>
              <w:rFonts w:hint="eastAsia" w:asciiTheme="minorEastAsia" w:hAnsiTheme="minorEastAsia" w:eastAsiaTheme="minorEastAsia" w:cstheme="minorEastAsia"/>
              <w:color w:val="auto"/>
              <w:kern w:val="0"/>
              <w:sz w:val="24"/>
              <w:highlight w:val="none"/>
            </w:rPr>
            <w:t>☐</w:t>
          </w:r>
        </w:sdtContent>
      </w:sdt>
      <w:r>
        <w:rPr>
          <w:rFonts w:hint="eastAsia" w:asciiTheme="minorEastAsia" w:hAnsiTheme="minorEastAsia" w:eastAsiaTheme="minorEastAsia" w:cstheme="minorEastAsia"/>
          <w:color w:val="auto"/>
          <w:sz w:val="24"/>
          <w:highlight w:val="none"/>
        </w:rPr>
        <w:t>” 系指不适用本项目的要求。</w:t>
      </w:r>
    </w:p>
    <w:p>
      <w:pPr>
        <w:spacing w:line="360" w:lineRule="auto"/>
        <w:ind w:firstLine="241" w:firstLineChars="1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w:t>
      </w: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b/>
          <w:color w:val="auto"/>
          <w:sz w:val="24"/>
          <w:highlight w:val="none"/>
        </w:rPr>
        <w:t>采购项目需要落实的政府采购政策</w:t>
      </w:r>
    </w:p>
    <w:p>
      <w:pPr>
        <w:spacing w:line="360" w:lineRule="auto"/>
        <w:ind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Theme="minorEastAsia" w:hAnsiTheme="minorEastAsia" w:eastAsiaTheme="minorEastAsia" w:cstheme="minorEastAsia"/>
          <w:color w:val="auto"/>
          <w:sz w:val="24"/>
          <w:highlight w:val="none"/>
          <w:lang w:eastAsia="zh-CN"/>
        </w:rPr>
        <w:t>采购代理机构</w:t>
      </w:r>
      <w:r>
        <w:rPr>
          <w:rFonts w:hint="eastAsia" w:asciiTheme="minorEastAsia" w:hAnsiTheme="minorEastAsia" w:eastAsiaTheme="minorEastAsia" w:cstheme="minorEastAsia"/>
          <w:color w:val="auto"/>
          <w:sz w:val="24"/>
          <w:highlight w:val="none"/>
        </w:rPr>
        <w:t>不会对其加以限制，仍将按照公平竞争原则实施采购）；</w:t>
      </w:r>
      <w:r>
        <w:rPr>
          <w:rFonts w:hint="eastAsia" w:asciiTheme="minorEastAsia" w:hAnsiTheme="minorEastAsia" w:eastAsiaTheme="minorEastAsia" w:cstheme="minorEastAsia"/>
          <w:color w:val="auto"/>
          <w:kern w:val="0"/>
          <w:sz w:val="24"/>
          <w:highlight w:val="none"/>
        </w:rPr>
        <w:t>优先采购向我国企业转让技术、与我国企业签订消化吸收再创新方案的供应商的进口产品</w:t>
      </w:r>
      <w:r>
        <w:rPr>
          <w:rFonts w:hint="eastAsia" w:asciiTheme="minorEastAsia" w:hAnsiTheme="minorEastAsia" w:eastAsiaTheme="minorEastAsia" w:cstheme="minorEastAsia"/>
          <w:color w:val="auto"/>
          <w:sz w:val="24"/>
          <w:highlight w:val="none"/>
        </w:rPr>
        <w:t>。</w:t>
      </w:r>
    </w:p>
    <w:p>
      <w:pPr>
        <w:spacing w:line="360" w:lineRule="auto"/>
        <w:ind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3.2 支持绿色发展</w:t>
      </w:r>
    </w:p>
    <w:p>
      <w:pPr>
        <w:spacing w:line="360" w:lineRule="auto"/>
        <w:ind w:firstLine="480"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供应商须按招标文件要求提供相关产品认证证书。▲</w:t>
      </w:r>
      <w:r>
        <w:rPr>
          <w:rFonts w:hint="eastAsia" w:asciiTheme="minorEastAsia" w:hAnsiTheme="minorEastAsia" w:eastAsiaTheme="minorEastAsia" w:cstheme="minorEastAsia"/>
          <w:b/>
          <w:color w:val="auto"/>
          <w:sz w:val="24"/>
          <w:highlight w:val="none"/>
        </w:rPr>
        <w:t>采购人拟采购的产品属于政府强制采购的节能产品品目清单范围的，投标供应商未按招标文件要求提供国家确定的认证机构出具的、处于有效期之内的节能产品认证证书的，投标无效。</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3.2.3为助力打好污染防治攻坚战，推广使用绿色包装，政府采购货物、工程和服务项目中涉及商品包装和快递包装的，投标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3.3支持中小企业发展</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Cs/>
          <w:color w:val="auto"/>
          <w:sz w:val="24"/>
          <w:highlight w:val="none"/>
        </w:rPr>
        <w:t>3.3.2</w:t>
      </w:r>
      <w:r>
        <w:rPr>
          <w:rFonts w:hint="eastAsia" w:asciiTheme="minorEastAsia" w:hAnsiTheme="minorEastAsia" w:eastAsiaTheme="minorEastAsia" w:cstheme="minorEastAsia"/>
          <w:color w:val="auto"/>
          <w:kern w:val="0"/>
          <w:sz w:val="24"/>
          <w:highlight w:val="none"/>
        </w:rPr>
        <w:t>在政府采购活动中，投标供应商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3.3.6可享受中小企业扶持政策的投标供应商应按照招标文件格式要求提供《中小企业声明函》，投标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3.4</w:t>
      </w:r>
      <w:r>
        <w:rPr>
          <w:rFonts w:hint="eastAsia" w:asciiTheme="minorEastAsia" w:hAnsiTheme="minorEastAsia" w:eastAsiaTheme="minorEastAsia" w:cstheme="minorEastAsia"/>
          <w:bCs/>
          <w:color w:val="auto"/>
          <w:sz w:val="24"/>
          <w:highlight w:val="none"/>
        </w:rPr>
        <w:t>支持创新发展</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3.4.1 采购人优先采购被认定为首台套产品和“制造精品”的自主创新产品。</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pStyle w:val="4"/>
        <w:adjustRightInd w:val="0"/>
        <w:snapToGrid w:val="0"/>
        <w:ind w:left="0" w:firstLine="480" w:firstLineChars="200"/>
        <w:rPr>
          <w:rFonts w:hint="eastAsia" w:asciiTheme="minorEastAsia" w:hAnsiTheme="minorEastAsia" w:eastAsiaTheme="minorEastAsia" w:cstheme="minorEastAsia"/>
          <w:b w:val="0"/>
          <w:bCs w:val="0"/>
          <w:color w:val="auto"/>
          <w:sz w:val="24"/>
          <w:szCs w:val="24"/>
          <w:highlight w:val="none"/>
          <w:lang w:val="en-US"/>
        </w:rPr>
      </w:pPr>
      <w:r>
        <w:rPr>
          <w:rFonts w:hint="eastAsia" w:asciiTheme="minorEastAsia" w:hAnsiTheme="minorEastAsia" w:eastAsiaTheme="minorEastAsia" w:cstheme="minorEastAsia"/>
          <w:b w:val="0"/>
          <w:bCs w:val="0"/>
          <w:color w:val="auto"/>
          <w:sz w:val="24"/>
          <w:szCs w:val="24"/>
          <w:highlight w:val="none"/>
          <w:lang w:val="en-US"/>
        </w:rPr>
        <w:t>3.4.3 采购人应当贯彻落实知识产权保护相关法律法规，应当采购使用正版软件。</w:t>
      </w:r>
    </w:p>
    <w:p>
      <w:pPr>
        <w:spacing w:line="360" w:lineRule="auto"/>
        <w:ind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3.5平等对待内外资企业和符合条件的破产重整企业</w:t>
      </w:r>
    </w:p>
    <w:p>
      <w:pPr>
        <w:spacing w:line="360" w:lineRule="auto"/>
        <w:ind w:firstLine="240" w:firstLineChars="1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平等对待内外资企业和符合条件的破产重整企业，切实保障企业公平竞争，平等维护企业的合法利益。</w:t>
      </w:r>
      <w:r>
        <w:rPr>
          <w:rFonts w:hint="eastAsia" w:asciiTheme="minorEastAsia" w:hAnsiTheme="minorEastAsia" w:eastAsiaTheme="minorEastAsia" w:cstheme="minorEastAsia"/>
          <w:color w:val="auto"/>
          <w:sz w:val="24"/>
          <w:highlight w:val="none"/>
        </w:rPr>
        <w:cr/>
      </w:r>
      <w:r>
        <w:rPr>
          <w:rFonts w:hint="eastAsia" w:asciiTheme="minorEastAsia" w:hAnsiTheme="minorEastAsia" w:eastAsiaTheme="minorEastAsia" w:cstheme="minorEastAsia"/>
          <w:b/>
          <w:color w:val="auto"/>
          <w:sz w:val="24"/>
          <w:highlight w:val="none"/>
        </w:rPr>
        <w:t>4. 询问、质疑、投诉</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4.2供应商询问</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4.3供应商质疑</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4.3.1提出质疑的供应商应当是参与所质疑项目采购活动的供应商。潜在供应商已依法获取其可质疑的招标文件的，可以对该文件提出质疑。</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4.3.2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4.3.2.1对招标文件提出质疑的，质疑期限为供应商获得招标文件之日或者招标文件公告期限届满之日起计算。</w:t>
      </w:r>
    </w:p>
    <w:p>
      <w:pPr>
        <w:autoSpaceDE w:val="0"/>
        <w:autoSpaceDN w:val="0"/>
        <w:spacing w:line="360" w:lineRule="auto"/>
        <w:ind w:left="479" w:leftChars="228" w:firstLine="0" w:firstLineChars="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4.3.2.2对采购过程提出质疑的，质疑期限为各采购程序环节结束之日起计算。4.3.2.3对采购结果提出质疑的，质疑期限自采购结果公告期限届满之日起计算。</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4.3.3供应商提出质疑应当提交质疑函和必要的证明材料。质疑函应当包括下列内容：</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4.3.3.1供应商的姓名或者名称、地址、邮编、联系人及联系电话；</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4.3.3.2质疑项目的名称、编号；</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4.3.3.3具体、明确的质疑事项和与质疑事项相关的请求；</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4.3.3.4事实依据；</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4.3.3.5必要的法律依据；</w:t>
      </w:r>
    </w:p>
    <w:p>
      <w:pPr>
        <w:autoSpaceDE w:val="0"/>
        <w:autoSpaceDN w:val="0"/>
        <w:spacing w:line="360" w:lineRule="auto"/>
        <w:ind w:firstLine="960" w:firstLineChars="4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4.3.3.6提出质疑的日期。</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供应商提交的质疑函需一式三份。供应商为自然人的，应当由本人签字；供应商为法人或者其他组织的，应当由法定代表人、主要负责人，或者其授权代表签字或者盖章，并加盖公章。</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质疑函范本及制作说明详见附件2。</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4.3.4对同一采购程序环节的质疑，供应商须在法定质疑期内一次性提出。</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4.3.5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4.3.6询问或者质疑事项可能影响采购结果的，采购人应当暂停签订合同，已经签订合同的，应当中止履行合同。</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4.4供应商投诉</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4.4.1质疑供应商对采购人、采购代理机构的答复不满意或者采购人、采购代理机构未在规定的时间内作出答复的，可以在答复期满后十五个工作日内向同级政府采购监督管理部门提出投诉。</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4.4.2供应商投诉的事项不得超出已质疑事项的范围，基于质疑答复内容提出的投诉事项除外。</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4.4.3供应商投诉应当有明确的请求和必要的证明材料。</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4.4.4以联合体形式参加政府采购活动的，其投诉应当由组成联合体的所有供应商共同提出。</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4.4.5浙江省本级、杭州市本级、拱墅区、富阳区政府采购项目投诉材料可寄送浙江省政府采购行政裁决服务中心（杭州），地址：杭州市上城区四季青街道新业路市民之家G03办公室，收件人：朱女士，电话：15121014815。</w:t>
      </w:r>
    </w:p>
    <w:p>
      <w:pPr>
        <w:autoSpaceDE w:val="0"/>
        <w:autoSpaceDN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投诉书范本及制作说明详见附件3。</w:t>
      </w:r>
    </w:p>
    <w:p>
      <w:pPr>
        <w:pStyle w:val="886"/>
        <w:shd w:val="clear" w:color="auto" w:fill="FFFFFF"/>
        <w:snapToGrid w:val="0"/>
        <w:spacing w:before="0" w:beforeAutospacing="0" w:after="0" w:afterAutospacing="0" w:line="360" w:lineRule="auto"/>
        <w:ind w:firstLine="400"/>
        <w:contextualSpacing/>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4.5 补偿救济</w:t>
      </w:r>
    </w:p>
    <w:p>
      <w:pPr>
        <w:pStyle w:val="886"/>
        <w:shd w:val="clear" w:color="auto" w:fill="FFFFFF"/>
        <w:snapToGrid w:val="0"/>
        <w:spacing w:before="0" w:beforeAutospacing="0" w:after="0" w:afterAutospacing="0" w:line="360" w:lineRule="auto"/>
        <w:ind w:firstLine="403"/>
        <w:contextualSpacing/>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采购人（行政机关）因政策变化、规划调整而不履行政府采购合同的，供应商可依据《杭州市涉企补偿救济实施办法（试行）》向采购人（行政机关）提起补偿申请。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outlineLvl w:val="0"/>
        <w:rPr>
          <w:rFonts w:hint="eastAsia" w:asciiTheme="minorEastAsia" w:hAnsiTheme="minorEastAsia" w:eastAsiaTheme="minorEastAsia" w:cstheme="minorEastAsia"/>
          <w:b/>
          <w:color w:val="auto"/>
          <w:sz w:val="32"/>
          <w:szCs w:val="20"/>
          <w:highlight w:val="none"/>
        </w:rPr>
      </w:pPr>
      <w:r>
        <w:rPr>
          <w:rFonts w:hint="eastAsia" w:asciiTheme="minorEastAsia" w:hAnsiTheme="minorEastAsia" w:eastAsiaTheme="minorEastAsia" w:cstheme="minorEastAsia"/>
          <w:b/>
          <w:color w:val="auto"/>
          <w:sz w:val="32"/>
          <w:szCs w:val="20"/>
          <w:highlight w:val="none"/>
        </w:rPr>
        <w:t>二、招标文件的构成、澄清、修改</w:t>
      </w:r>
    </w:p>
    <w:p>
      <w:pPr>
        <w:pStyle w:val="32"/>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5．招标文件的构成</w:t>
      </w:r>
    </w:p>
    <w:p>
      <w:pPr>
        <w:pStyle w:val="32"/>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 招标文件包括下列文件及附件：</w:t>
      </w:r>
    </w:p>
    <w:p>
      <w:pPr>
        <w:pStyle w:val="32"/>
        <w:tabs>
          <w:tab w:val="left" w:pos="840"/>
        </w:tabs>
        <w:spacing w:line="360" w:lineRule="auto"/>
        <w:ind w:firstLine="960" w:firstLineChars="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5.1.1招标公告；</w:t>
      </w:r>
    </w:p>
    <w:p>
      <w:pPr>
        <w:pStyle w:val="32"/>
        <w:tabs>
          <w:tab w:val="left" w:pos="840"/>
        </w:tabs>
        <w:spacing w:line="360" w:lineRule="auto"/>
        <w:ind w:firstLine="960" w:firstLineChars="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5.1.2投标供应商须知；</w:t>
      </w:r>
    </w:p>
    <w:p>
      <w:pPr>
        <w:pStyle w:val="32"/>
        <w:tabs>
          <w:tab w:val="left" w:pos="840"/>
        </w:tabs>
        <w:spacing w:line="360" w:lineRule="auto"/>
        <w:ind w:firstLine="960" w:firstLineChars="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5.1.3采购需求；</w:t>
      </w:r>
    </w:p>
    <w:p>
      <w:pPr>
        <w:pStyle w:val="32"/>
        <w:tabs>
          <w:tab w:val="left" w:pos="840"/>
        </w:tabs>
        <w:spacing w:line="360" w:lineRule="auto"/>
        <w:ind w:firstLine="960" w:firstLineChars="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5.1.4评标办法；</w:t>
      </w:r>
    </w:p>
    <w:p>
      <w:pPr>
        <w:pStyle w:val="32"/>
        <w:tabs>
          <w:tab w:val="left" w:pos="840"/>
        </w:tabs>
        <w:spacing w:line="360" w:lineRule="auto"/>
        <w:ind w:firstLine="960" w:firstLineChars="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5.1.5拟签订的合同文本；</w:t>
      </w:r>
    </w:p>
    <w:p>
      <w:pPr>
        <w:pStyle w:val="32"/>
        <w:tabs>
          <w:tab w:val="left" w:pos="840"/>
        </w:tabs>
        <w:spacing w:line="360" w:lineRule="auto"/>
        <w:ind w:firstLine="960" w:firstLineChars="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highlight w:val="none"/>
        </w:rPr>
        <w:t>5.1.6</w:t>
      </w:r>
      <w:r>
        <w:rPr>
          <w:rFonts w:hint="eastAsia" w:asciiTheme="minorEastAsia" w:hAnsiTheme="minorEastAsia" w:eastAsiaTheme="minorEastAsia" w:cstheme="minorEastAsia"/>
          <w:color w:val="auto"/>
          <w:sz w:val="24"/>
          <w:szCs w:val="24"/>
          <w:highlight w:val="none"/>
        </w:rPr>
        <w:t>应提交的有关格式范例。</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5.2与本项目有关的</w:t>
      </w:r>
      <w:r>
        <w:rPr>
          <w:rFonts w:hint="eastAsia" w:asciiTheme="minorEastAsia" w:hAnsiTheme="minorEastAsia" w:eastAsiaTheme="minorEastAsia" w:cstheme="minorEastAsia"/>
          <w:bCs/>
          <w:color w:val="auto"/>
          <w:sz w:val="24"/>
          <w:highlight w:val="none"/>
        </w:rPr>
        <w:t>澄清或者修改的内容为招标文件的组成部分</w:t>
      </w:r>
      <w:r>
        <w:rPr>
          <w:rFonts w:hint="eastAsia" w:asciiTheme="minorEastAsia" w:hAnsiTheme="minorEastAsia" w:eastAsiaTheme="minorEastAsia" w:cstheme="minorEastAsia"/>
          <w:color w:val="auto"/>
          <w:sz w:val="24"/>
          <w:highlight w:val="none"/>
        </w:rPr>
        <w:t>。</w:t>
      </w:r>
    </w:p>
    <w:p>
      <w:pPr>
        <w:pStyle w:val="32"/>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6. 招标文件的澄清、修改</w:t>
      </w:r>
    </w:p>
    <w:p>
      <w:pPr>
        <w:pStyle w:val="128"/>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6.1已获取招标文件的潜在投标供应商，若有问题需要澄清，应于投标截止时间前，以书面形式向</w:t>
      </w:r>
      <w:r>
        <w:rPr>
          <w:rFonts w:hint="eastAsia" w:asciiTheme="minorEastAsia" w:hAnsiTheme="minorEastAsia" w:eastAsiaTheme="minorEastAsia" w:cstheme="minorEastAsia"/>
          <w:color w:val="auto"/>
          <w:highlight w:val="none"/>
          <w:lang w:eastAsia="zh-CN"/>
        </w:rPr>
        <w:t>采购代理机构</w:t>
      </w:r>
      <w:r>
        <w:rPr>
          <w:rFonts w:hint="eastAsia" w:asciiTheme="minorEastAsia" w:hAnsiTheme="minorEastAsia" w:eastAsiaTheme="minorEastAsia" w:cstheme="minorEastAsia"/>
          <w:color w:val="auto"/>
          <w:highlight w:val="none"/>
        </w:rPr>
        <w:t>提出。</w:t>
      </w:r>
    </w:p>
    <w:p>
      <w:pPr>
        <w:pStyle w:val="128"/>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6.2 </w:t>
      </w:r>
      <w:r>
        <w:rPr>
          <w:rFonts w:hint="eastAsia" w:asciiTheme="minorEastAsia" w:hAnsiTheme="minorEastAsia" w:eastAsiaTheme="minorEastAsia" w:cstheme="minorEastAsia"/>
          <w:color w:val="auto"/>
          <w:highlight w:val="none"/>
          <w:lang w:eastAsia="zh-CN"/>
        </w:rPr>
        <w:t>采购代理机构</w:t>
      </w:r>
      <w:r>
        <w:rPr>
          <w:rFonts w:hint="eastAsia" w:asciiTheme="minorEastAsia" w:hAnsiTheme="minorEastAsia" w:eastAsiaTheme="minorEastAsia" w:cstheme="minorEastAsia"/>
          <w:color w:val="auto"/>
          <w:highlight w:val="none"/>
        </w:rPr>
        <w:t>对招标文件进行澄清或修改的，将同时通过电子交易平台通知已获取招标文件的潜在投标供应商。依法应当公告的，将按规定公告，同时视情况延长投标截止时间和开标时间。该澄清或者修改的内容为招标文件的组成部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outlineLvl w:val="0"/>
        <w:rPr>
          <w:rFonts w:hint="eastAsia" w:asciiTheme="minorEastAsia" w:hAnsiTheme="minorEastAsia" w:eastAsiaTheme="minorEastAsia" w:cstheme="minorEastAsia"/>
          <w:b/>
          <w:color w:val="auto"/>
          <w:sz w:val="32"/>
          <w:szCs w:val="20"/>
          <w:highlight w:val="none"/>
        </w:rPr>
      </w:pPr>
      <w:r>
        <w:rPr>
          <w:rFonts w:hint="eastAsia" w:asciiTheme="minorEastAsia" w:hAnsiTheme="minorEastAsia" w:eastAsiaTheme="minorEastAsia" w:cstheme="minorEastAsia"/>
          <w:b/>
          <w:color w:val="auto"/>
          <w:sz w:val="32"/>
          <w:szCs w:val="20"/>
          <w:highlight w:val="none"/>
        </w:rPr>
        <w:t>三、投标</w:t>
      </w:r>
    </w:p>
    <w:p>
      <w:pPr>
        <w:pStyle w:val="32"/>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7. 招标文件的获取</w:t>
      </w:r>
    </w:p>
    <w:p>
      <w:pPr>
        <w:spacing w:line="360" w:lineRule="auto"/>
        <w:ind w:firstLine="480" w:firstLineChars="200"/>
        <w:rPr>
          <w:rFonts w:hint="eastAsia" w:asciiTheme="minorEastAsia" w:hAnsiTheme="minorEastAsia" w:eastAsiaTheme="minorEastAsia" w:cstheme="minorEastAsia"/>
          <w:snapToGrid w:val="0"/>
          <w:color w:val="auto"/>
          <w:kern w:val="28"/>
          <w:sz w:val="24"/>
          <w:highlight w:val="none"/>
        </w:rPr>
      </w:pPr>
      <w:r>
        <w:rPr>
          <w:rFonts w:hint="eastAsia" w:asciiTheme="minorEastAsia" w:hAnsiTheme="minorEastAsia" w:eastAsiaTheme="minorEastAsia" w:cstheme="minorEastAsia"/>
          <w:snapToGrid w:val="0"/>
          <w:color w:val="auto"/>
          <w:kern w:val="28"/>
          <w:sz w:val="24"/>
          <w:highlight w:val="none"/>
        </w:rPr>
        <w:t>详见招标公告中获取招标文件的时间期限、地点、方式及招标文件售价。</w:t>
      </w:r>
    </w:p>
    <w:p>
      <w:pPr>
        <w:pStyle w:val="32"/>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8.开标前答疑会或现场考察</w:t>
      </w:r>
    </w:p>
    <w:p>
      <w:pPr>
        <w:pStyle w:val="32"/>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采购人组织潜在投标供应商现场考察或者召开开标前答疑会的，潜在投标供应商按第二部分投标供应商须知前附表的规定参加现场考察或者开标前答疑会。</w:t>
      </w:r>
    </w:p>
    <w:p>
      <w:pPr>
        <w:pStyle w:val="32"/>
        <w:spacing w:line="360" w:lineRule="auto"/>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kern w:val="28"/>
          <w:sz w:val="24"/>
          <w:szCs w:val="24"/>
          <w:highlight w:val="none"/>
        </w:rPr>
        <w:t>9</w:t>
      </w:r>
      <w:r>
        <w:rPr>
          <w:rFonts w:hint="eastAsia" w:asciiTheme="minorEastAsia" w:hAnsiTheme="minorEastAsia" w:eastAsiaTheme="minorEastAsia" w:cstheme="minorEastAsia"/>
          <w:b/>
          <w:color w:val="auto"/>
          <w:highlight w:val="none"/>
        </w:rPr>
        <w:t xml:space="preserve">. </w:t>
      </w:r>
      <w:r>
        <w:rPr>
          <w:rFonts w:hint="eastAsia" w:asciiTheme="minorEastAsia" w:hAnsiTheme="minorEastAsia" w:eastAsiaTheme="minorEastAsia" w:cstheme="minorEastAsia"/>
          <w:b/>
          <w:color w:val="auto"/>
          <w:kern w:val="28"/>
          <w:sz w:val="24"/>
          <w:szCs w:val="24"/>
          <w:highlight w:val="none"/>
        </w:rPr>
        <w:t>投标保证金</w:t>
      </w:r>
    </w:p>
    <w:p>
      <w:pPr>
        <w:pStyle w:val="9"/>
        <w:spacing w:line="360" w:lineRule="auto"/>
        <w:ind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本项目不需缴纳投标保证金。</w:t>
      </w:r>
    </w:p>
    <w:p>
      <w:pPr>
        <w:pStyle w:val="32"/>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10. 投标文件的语言</w:t>
      </w:r>
    </w:p>
    <w:p>
      <w:pPr>
        <w:autoSpaceDE w:val="0"/>
        <w:autoSpaceDN w:val="0"/>
        <w:spacing w:line="360" w:lineRule="auto"/>
        <w:ind w:firstLine="480" w:firstLineChars="200"/>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投标文件及投标供应商与采购有关的来往通知、函件和文件均应使用中文。</w:t>
      </w:r>
    </w:p>
    <w:p>
      <w:pPr>
        <w:pStyle w:val="32"/>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11. 投标文件的组成</w:t>
      </w:r>
    </w:p>
    <w:p>
      <w:pPr>
        <w:snapToGrid w:val="0"/>
        <w:spacing w:line="360" w:lineRule="auto"/>
        <w:ind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11.1资格文件</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11.1.1符合参加政府采购活动应当具备的一般条件的承诺函；</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11.1.2</w:t>
      </w:r>
      <w:r>
        <w:rPr>
          <w:rFonts w:hint="eastAsia" w:asciiTheme="minorEastAsia" w:hAnsiTheme="minorEastAsia" w:eastAsiaTheme="minorEastAsia" w:cstheme="minorEastAsia"/>
          <w:snapToGrid w:val="0"/>
          <w:color w:val="auto"/>
          <w:kern w:val="28"/>
          <w:sz w:val="24"/>
          <w:szCs w:val="20"/>
          <w:highlight w:val="none"/>
        </w:rPr>
        <w:t>联合协议（如果有)；</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11.1.3落实政府采购政策需满足的资格要求</w:t>
      </w:r>
      <w:r>
        <w:rPr>
          <w:rFonts w:hint="eastAsia" w:asciiTheme="minorEastAsia" w:hAnsiTheme="minorEastAsia" w:eastAsiaTheme="minorEastAsia" w:cstheme="minorEastAsia"/>
          <w:snapToGrid w:val="0"/>
          <w:color w:val="auto"/>
          <w:kern w:val="28"/>
          <w:sz w:val="24"/>
          <w:szCs w:val="20"/>
          <w:highlight w:val="none"/>
        </w:rPr>
        <w:t>（如果有)</w:t>
      </w:r>
      <w:r>
        <w:rPr>
          <w:rFonts w:hint="eastAsia" w:asciiTheme="minorEastAsia" w:hAnsiTheme="minorEastAsia" w:eastAsiaTheme="minorEastAsia" w:cstheme="minorEastAsia"/>
          <w:color w:val="auto"/>
          <w:sz w:val="24"/>
          <w:highlight w:val="none"/>
        </w:rPr>
        <w:t>；</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11.1.4本项目的特定资格要求</w:t>
      </w:r>
      <w:r>
        <w:rPr>
          <w:rFonts w:hint="eastAsia" w:asciiTheme="minorEastAsia" w:hAnsiTheme="minorEastAsia" w:eastAsiaTheme="minorEastAsia" w:cstheme="minorEastAsia"/>
          <w:snapToGrid w:val="0"/>
          <w:color w:val="auto"/>
          <w:kern w:val="28"/>
          <w:sz w:val="24"/>
          <w:szCs w:val="20"/>
          <w:highlight w:val="none"/>
        </w:rPr>
        <w:t>（如果有)</w:t>
      </w:r>
      <w:r>
        <w:rPr>
          <w:rFonts w:hint="eastAsia" w:asciiTheme="minorEastAsia" w:hAnsiTheme="minorEastAsia" w:eastAsiaTheme="minorEastAsia" w:cstheme="minorEastAsia"/>
          <w:color w:val="auto"/>
          <w:sz w:val="24"/>
          <w:highlight w:val="none"/>
        </w:rPr>
        <w:t>。</w:t>
      </w:r>
    </w:p>
    <w:p>
      <w:pPr>
        <w:snapToGrid w:val="0"/>
        <w:spacing w:line="360" w:lineRule="auto"/>
        <w:ind w:firstLine="482" w:firstLineChars="200"/>
        <w:rPr>
          <w:rFonts w:hint="eastAsia" w:asciiTheme="minorEastAsia" w:hAnsiTheme="minorEastAsia" w:eastAsiaTheme="minorEastAsia" w:cstheme="minorEastAsia"/>
          <w:b/>
          <w:bCs/>
          <w:color w:val="auto"/>
          <w:sz w:val="24"/>
          <w:highlight w:val="none"/>
          <w:lang w:val="zh-CN"/>
        </w:rPr>
      </w:pPr>
      <w:r>
        <w:rPr>
          <w:rFonts w:hint="eastAsia" w:asciiTheme="minorEastAsia" w:hAnsiTheme="minorEastAsia" w:eastAsiaTheme="minorEastAsia" w:cstheme="minorEastAsia"/>
          <w:b/>
          <w:bCs/>
          <w:color w:val="auto"/>
          <w:sz w:val="24"/>
          <w:highlight w:val="none"/>
          <w:lang w:val="zh-CN"/>
        </w:rPr>
        <w:t>11.</w:t>
      </w:r>
      <w:r>
        <w:rPr>
          <w:rFonts w:hint="eastAsia" w:asciiTheme="minorEastAsia" w:hAnsiTheme="minorEastAsia" w:eastAsiaTheme="minorEastAsia" w:cstheme="minorEastAsia"/>
          <w:b/>
          <w:bCs/>
          <w:color w:val="auto"/>
          <w:sz w:val="24"/>
          <w:highlight w:val="none"/>
        </w:rPr>
        <w:t>2商务技术</w:t>
      </w:r>
      <w:r>
        <w:rPr>
          <w:rFonts w:hint="eastAsia" w:asciiTheme="minorEastAsia" w:hAnsiTheme="minorEastAsia" w:eastAsiaTheme="minorEastAsia" w:cstheme="minorEastAsia"/>
          <w:b/>
          <w:bCs/>
          <w:color w:val="auto"/>
          <w:sz w:val="24"/>
          <w:highlight w:val="none"/>
          <w:lang w:val="zh-CN"/>
        </w:rPr>
        <w:t>文件</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11.2.1投标函；</w:t>
      </w:r>
      <w:r>
        <w:rPr>
          <w:rFonts w:hint="eastAsia" w:asciiTheme="minorEastAsia" w:hAnsiTheme="minorEastAsia" w:eastAsiaTheme="minorEastAsia" w:cstheme="minorEastAsia"/>
          <w:color w:val="auto"/>
          <w:sz w:val="24"/>
          <w:highlight w:val="none"/>
          <w:lang w:val="zh-CN"/>
        </w:rPr>
        <w:t xml:space="preserve"> </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11.2.2授权委托书或法定代表人（单位负责人、自然人本人）身份证明；</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11.2.3分包意向协议</w:t>
      </w:r>
      <w:r>
        <w:rPr>
          <w:rFonts w:hint="eastAsia" w:asciiTheme="minorEastAsia" w:hAnsiTheme="minorEastAsia" w:eastAsiaTheme="minorEastAsia" w:cstheme="minorEastAsia"/>
          <w:snapToGrid w:val="0"/>
          <w:color w:val="auto"/>
          <w:kern w:val="28"/>
          <w:sz w:val="24"/>
          <w:szCs w:val="20"/>
          <w:highlight w:val="none"/>
        </w:rPr>
        <w:t>（如果有)</w:t>
      </w:r>
      <w:r>
        <w:rPr>
          <w:rFonts w:hint="eastAsia" w:asciiTheme="minorEastAsia" w:hAnsiTheme="minorEastAsia" w:eastAsiaTheme="minorEastAsia" w:cstheme="minorEastAsia"/>
          <w:color w:val="auto"/>
          <w:sz w:val="24"/>
          <w:highlight w:val="none"/>
        </w:rPr>
        <w:t>；</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11.2.4符合性审查资料；</w:t>
      </w:r>
    </w:p>
    <w:p>
      <w:pPr>
        <w:snapToGrid w:val="0"/>
        <w:spacing w:line="360" w:lineRule="auto"/>
        <w:ind w:left="420" w:leftChars="2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11.2.5评标标准相应的商务技术资料；</w:t>
      </w:r>
    </w:p>
    <w:p>
      <w:pPr>
        <w:snapToGrid w:val="0"/>
        <w:spacing w:line="360" w:lineRule="auto"/>
        <w:ind w:left="420" w:leftChars="2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11.2.6投标标的清单；</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11.2.7商务技术偏离表；</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11.</w:t>
      </w: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rPr>
        <w:t>8</w:t>
      </w:r>
      <w:r>
        <w:rPr>
          <w:rFonts w:hint="eastAsia" w:asciiTheme="minorEastAsia" w:hAnsiTheme="minorEastAsia" w:eastAsiaTheme="minorEastAsia" w:cstheme="minorEastAsia"/>
          <w:color w:val="auto"/>
          <w:sz w:val="24"/>
          <w:highlight w:val="none"/>
          <w:lang w:val="zh-CN"/>
        </w:rPr>
        <w:t>政府采购供应商廉洁自律承诺书；</w:t>
      </w:r>
    </w:p>
    <w:p>
      <w:pPr>
        <w:snapToGrid w:val="0"/>
        <w:spacing w:line="360" w:lineRule="auto"/>
        <w:ind w:firstLine="482" w:firstLineChars="200"/>
        <w:rPr>
          <w:rFonts w:hint="eastAsia" w:asciiTheme="minorEastAsia" w:hAnsiTheme="minorEastAsia" w:eastAsiaTheme="minorEastAsia" w:cstheme="minorEastAsia"/>
          <w:b/>
          <w:bCs/>
          <w:color w:val="auto"/>
          <w:sz w:val="24"/>
          <w:highlight w:val="none"/>
          <w:u w:val="single"/>
          <w:lang w:val="zh-CN"/>
        </w:rPr>
      </w:pPr>
      <w:r>
        <w:rPr>
          <w:rFonts w:hint="eastAsia" w:asciiTheme="minorEastAsia" w:hAnsiTheme="minorEastAsia" w:eastAsiaTheme="minorEastAsia" w:cstheme="minorEastAsia"/>
          <w:b/>
          <w:bCs/>
          <w:color w:val="auto"/>
          <w:kern w:val="0"/>
          <w:sz w:val="24"/>
          <w:highlight w:val="none"/>
          <w:lang w:val="zh-CN"/>
        </w:rPr>
        <w:t>11.</w:t>
      </w:r>
      <w:r>
        <w:rPr>
          <w:rFonts w:hint="eastAsia" w:asciiTheme="minorEastAsia" w:hAnsiTheme="minorEastAsia" w:eastAsiaTheme="minorEastAsia" w:cstheme="minorEastAsia"/>
          <w:b/>
          <w:bCs/>
          <w:color w:val="auto"/>
          <w:kern w:val="0"/>
          <w:sz w:val="24"/>
          <w:highlight w:val="none"/>
        </w:rPr>
        <w:t>3</w:t>
      </w:r>
      <w:r>
        <w:rPr>
          <w:rFonts w:hint="eastAsia" w:asciiTheme="minorEastAsia" w:hAnsiTheme="minorEastAsia" w:eastAsiaTheme="minorEastAsia" w:cstheme="minorEastAsia"/>
          <w:b/>
          <w:bCs/>
          <w:color w:val="auto"/>
          <w:sz w:val="24"/>
          <w:highlight w:val="none"/>
        </w:rPr>
        <w:t>报价文件</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11.3.1开标一览表（报价表）；</w:t>
      </w:r>
    </w:p>
    <w:p>
      <w:pPr>
        <w:snapToGrid w:val="0"/>
        <w:spacing w:line="360" w:lineRule="auto"/>
        <w:ind w:firstLine="960" w:firstLineChars="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11.3.2 报价情况说明（如供应商报价低于项目预算50%的，应当提交本文档，详细阐述不影响产品质量或者诚信履约的具体原因）；</w:t>
      </w:r>
    </w:p>
    <w:p>
      <w:pPr>
        <w:snapToGrid w:val="0"/>
        <w:spacing w:line="360" w:lineRule="auto"/>
        <w:ind w:firstLine="960" w:firstLineChars="4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11.3.3中小企业声明函（如果有）。</w:t>
      </w:r>
    </w:p>
    <w:p>
      <w:pPr>
        <w:spacing w:line="360" w:lineRule="auto"/>
        <w:ind w:firstLine="723" w:firstLineChars="3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注：</w:t>
      </w:r>
    </w:p>
    <w:p>
      <w:pPr>
        <w:spacing w:line="360" w:lineRule="auto"/>
        <w:ind w:firstLine="723" w:firstLineChars="3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投标文件含有采购人不能接受的附加条件的，投标无效；</w:t>
      </w:r>
    </w:p>
    <w:p>
      <w:pPr>
        <w:spacing w:line="360" w:lineRule="auto"/>
        <w:ind w:firstLine="723" w:firstLineChars="3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投标人提供虚假材料投标的，投标无效。</w:t>
      </w:r>
    </w:p>
    <w:p>
      <w:pPr>
        <w:spacing w:line="360" w:lineRule="auto"/>
        <w:ind w:firstLine="723" w:firstLineChars="300"/>
        <w:rPr>
          <w:rFonts w:hint="eastAsia" w:asciiTheme="minorEastAsia" w:hAnsiTheme="minorEastAsia" w:eastAsiaTheme="minorEastAsia" w:cstheme="minorEastAsia"/>
          <w:b/>
          <w:color w:val="auto"/>
          <w:sz w:val="24"/>
          <w:szCs w:val="21"/>
          <w:highlight w:val="none"/>
        </w:rPr>
      </w:pPr>
      <w:r>
        <w:rPr>
          <w:rFonts w:hint="eastAsia" w:asciiTheme="minorEastAsia" w:hAnsiTheme="minorEastAsia" w:eastAsiaTheme="minorEastAsia" w:cstheme="minorEastAsia"/>
          <w:b/>
          <w:color w:val="auto"/>
          <w:sz w:val="24"/>
          <w:highlight w:val="none"/>
        </w:rPr>
        <w:t>投标人应对投标文件中材料的真实性、合法性负责。</w:t>
      </w:r>
    </w:p>
    <w:p>
      <w:pPr>
        <w:pStyle w:val="128"/>
        <w:snapToGrid w:val="0"/>
        <w:spacing w:before="0"/>
        <w:ind w:firstLine="0" w:firstLineChars="0"/>
        <w:outlineLvl w:val="0"/>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12</w:t>
      </w:r>
      <w:r>
        <w:rPr>
          <w:rFonts w:hint="eastAsia" w:asciiTheme="minorEastAsia" w:hAnsiTheme="minorEastAsia" w:eastAsiaTheme="minorEastAsia" w:cstheme="minorEastAsia"/>
          <w:b/>
          <w:color w:val="auto"/>
          <w:highlight w:val="none"/>
        </w:rPr>
        <w:t xml:space="preserve">. </w:t>
      </w:r>
      <w:r>
        <w:rPr>
          <w:rFonts w:hint="eastAsia" w:asciiTheme="minorEastAsia" w:hAnsiTheme="minorEastAsia" w:eastAsiaTheme="minorEastAsia" w:cstheme="minorEastAsia"/>
          <w:b/>
          <w:color w:val="auto"/>
          <w:szCs w:val="24"/>
          <w:highlight w:val="none"/>
        </w:rPr>
        <w:t>投标文件的编制</w:t>
      </w:r>
    </w:p>
    <w:p>
      <w:pPr>
        <w:spacing w:line="360" w:lineRule="auto"/>
        <w:ind w:firstLine="480"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kern w:val="0"/>
          <w:sz w:val="24"/>
          <w:highlight w:val="none"/>
          <w:lang w:val="zh-CN"/>
        </w:rPr>
        <w:t>12.1投标文件分为资格文件、商务技术文件、报价文件三部分。各投标供应商在编制投标文件时请按照招标文件第六部分规定的格式进行，混乱的编排导致投标文件被误读或评标委员会查找不到有效文件是投标供应商的风险。</w:t>
      </w:r>
    </w:p>
    <w:p>
      <w:pPr>
        <w:spacing w:line="360" w:lineRule="auto"/>
        <w:ind w:firstLine="480" w:firstLineChars="2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12.2投标供应商进行电子投标应安装客户端软件—“政采云电子交易客户端”，并按照招标文件和电子交易平台的要求编制并加密投标文件。投标供应商未按规定加密的投标文件，电子交易平台将拒收并提示。</w:t>
      </w:r>
    </w:p>
    <w:p>
      <w:pPr>
        <w:spacing w:line="360" w:lineRule="auto"/>
        <w:ind w:firstLine="480" w:firstLineChars="2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13</w:t>
      </w:r>
      <w:r>
        <w:rPr>
          <w:rFonts w:hint="eastAsia" w:asciiTheme="minorEastAsia" w:hAnsiTheme="minorEastAsia" w:eastAsiaTheme="minorEastAsia" w:cstheme="minorEastAsia"/>
          <w:b/>
          <w:color w:val="auto"/>
          <w:highlight w:val="none"/>
        </w:rPr>
        <w:t xml:space="preserve">. </w:t>
      </w:r>
      <w:r>
        <w:rPr>
          <w:rFonts w:hint="eastAsia" w:asciiTheme="minorEastAsia" w:hAnsiTheme="minorEastAsia" w:eastAsiaTheme="minorEastAsia" w:cstheme="minorEastAsia"/>
          <w:b/>
          <w:color w:val="auto"/>
          <w:sz w:val="24"/>
          <w:highlight w:val="none"/>
        </w:rPr>
        <w:t>投标文件的签署、盖章</w:t>
      </w:r>
    </w:p>
    <w:p>
      <w:pPr>
        <w:pStyle w:val="128"/>
        <w:snapToGrid w:val="0"/>
        <w:spacing w:before="0"/>
        <w:ind w:firstLine="480"/>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szCs w:val="24"/>
          <w:highlight w:val="none"/>
        </w:rPr>
        <w:t>13.1投标文件按照招标文件第六部分格式要</w:t>
      </w:r>
      <w:r>
        <w:rPr>
          <w:rFonts w:hint="eastAsia" w:asciiTheme="minorEastAsia" w:hAnsiTheme="minorEastAsia" w:eastAsiaTheme="minorEastAsia" w:cstheme="minorEastAsia"/>
          <w:color w:val="auto"/>
          <w:highlight w:val="none"/>
        </w:rPr>
        <w:t>求进行签署、盖章。</w:t>
      </w:r>
      <w:r>
        <w:rPr>
          <w:rFonts w:hint="eastAsia" w:asciiTheme="minorEastAsia" w:hAnsiTheme="minorEastAsia" w:eastAsiaTheme="minorEastAsia" w:cstheme="minorEastAsia"/>
          <w:b/>
          <w:color w:val="auto"/>
          <w:highlight w:val="none"/>
        </w:rPr>
        <w:t>▲投标供应商的投标文件未按照招标文件要求签署、盖章的，其投标无效</w:t>
      </w:r>
      <w:r>
        <w:rPr>
          <w:rFonts w:hint="eastAsia" w:asciiTheme="minorEastAsia" w:hAnsiTheme="minorEastAsia" w:eastAsiaTheme="minorEastAsia" w:cstheme="minorEastAsia"/>
          <w:color w:val="auto"/>
          <w:szCs w:val="24"/>
          <w:highlight w:val="none"/>
        </w:rPr>
        <w:t>。</w:t>
      </w:r>
    </w:p>
    <w:p>
      <w:pPr>
        <w:pStyle w:val="128"/>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13.2为确保网上操作合法、有效和安全，投标供应商应当在投标截止时间前完成在“政府采购云平台”的身份认证，确保在电子投标过程中能够对相关数据电文进行加密和使用电子签名。</w:t>
      </w:r>
    </w:p>
    <w:p>
      <w:pPr>
        <w:pStyle w:val="128"/>
        <w:snapToGrid w:val="0"/>
        <w:spacing w:before="0"/>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highlight w:val="none"/>
        </w:rPr>
        <w:t>13.3招标文件对投标文件签署、盖章的要求适用于电子签名。</w:t>
      </w:r>
    </w:p>
    <w:p>
      <w:pPr>
        <w:pStyle w:val="128"/>
        <w:spacing w:before="0"/>
        <w:ind w:firstLine="0" w:firstLineChars="0"/>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14</w:t>
      </w:r>
      <w:r>
        <w:rPr>
          <w:rFonts w:hint="eastAsia" w:asciiTheme="minorEastAsia" w:hAnsiTheme="minorEastAsia" w:eastAsiaTheme="minorEastAsia" w:cstheme="minorEastAsia"/>
          <w:b/>
          <w:color w:val="auto"/>
          <w:highlight w:val="none"/>
        </w:rPr>
        <w:t xml:space="preserve">. </w:t>
      </w:r>
      <w:r>
        <w:rPr>
          <w:rFonts w:hint="eastAsia" w:asciiTheme="minorEastAsia" w:hAnsiTheme="minorEastAsia" w:eastAsiaTheme="minorEastAsia" w:cstheme="minorEastAsia"/>
          <w:b/>
          <w:color w:val="auto"/>
          <w:szCs w:val="24"/>
          <w:highlight w:val="none"/>
        </w:rPr>
        <w:t>投标文件的提交、补充、修改、撤回</w:t>
      </w:r>
    </w:p>
    <w:p>
      <w:pPr>
        <w:pStyle w:val="128"/>
        <w:keepNext w:val="0"/>
        <w:keepLines w:val="0"/>
        <w:pageBreakBefore w:val="0"/>
        <w:widowControl w:val="0"/>
        <w:kinsoku/>
        <w:wordWrap/>
        <w:overflowPunct/>
        <w:topLinePunct w:val="0"/>
        <w:autoSpaceDE/>
        <w:autoSpaceDN/>
        <w:bidi w:val="0"/>
        <w:adjustRightInd w:val="0"/>
        <w:snapToGrid/>
        <w:spacing w:before="0"/>
        <w:ind w:firstLine="480"/>
        <w:textAlignment w:val="auto"/>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14.1 投标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14.2电子交易平台收到投标文件，将妥善保存并即时向投标供应商发出确认回执通知。在投标截止时间前，除投标供应商补充、修改或者撤回投标文件外，任何单位和个人不得解密或提取投标文件。</w:t>
      </w:r>
    </w:p>
    <w:p>
      <w:pPr>
        <w:pStyle w:val="128"/>
        <w:spacing w:before="0"/>
        <w:ind w:firstLine="480"/>
        <w:rPr>
          <w:rFonts w:hint="eastAsia" w:asciiTheme="minorEastAsia" w:hAnsiTheme="minorEastAsia" w:eastAsiaTheme="minorEastAsia" w:cstheme="minorEastAsia"/>
          <w:color w:val="auto"/>
          <w:szCs w:val="24"/>
          <w:highlight w:val="none"/>
        </w:rPr>
      </w:pPr>
      <w:r>
        <w:rPr>
          <w:rFonts w:hint="eastAsia" w:asciiTheme="minorEastAsia" w:hAnsiTheme="minorEastAsia" w:eastAsiaTheme="minorEastAsia" w:cstheme="minorEastAsia"/>
          <w:color w:val="auto"/>
          <w:szCs w:val="24"/>
          <w:highlight w:val="none"/>
        </w:rPr>
        <w:t>14.3采购人、</w:t>
      </w:r>
      <w:r>
        <w:rPr>
          <w:rFonts w:hint="eastAsia" w:asciiTheme="minorEastAsia" w:hAnsiTheme="minorEastAsia" w:eastAsiaTheme="minorEastAsia" w:cstheme="minorEastAsia"/>
          <w:color w:val="auto"/>
          <w:szCs w:val="24"/>
          <w:highlight w:val="none"/>
          <w:lang w:eastAsia="zh-CN"/>
        </w:rPr>
        <w:t>采购代理机构</w:t>
      </w:r>
      <w:r>
        <w:rPr>
          <w:rFonts w:hint="eastAsia" w:asciiTheme="minorEastAsia" w:hAnsiTheme="minorEastAsia" w:eastAsiaTheme="minorEastAsia" w:cstheme="minorEastAsia"/>
          <w:color w:val="auto"/>
          <w:szCs w:val="24"/>
          <w:highlight w:val="none"/>
        </w:rPr>
        <w:t>可以视情况延长投标文件提交的截止时间。在上述情况下，</w:t>
      </w:r>
      <w:r>
        <w:rPr>
          <w:rFonts w:hint="eastAsia" w:asciiTheme="minorEastAsia" w:hAnsiTheme="minorEastAsia" w:eastAsiaTheme="minorEastAsia" w:cstheme="minorEastAsia"/>
          <w:color w:val="auto"/>
          <w:szCs w:val="24"/>
          <w:highlight w:val="none"/>
          <w:lang w:eastAsia="zh-CN"/>
        </w:rPr>
        <w:t>采购代理机构</w:t>
      </w:r>
      <w:r>
        <w:rPr>
          <w:rFonts w:hint="eastAsia" w:asciiTheme="minorEastAsia" w:hAnsiTheme="minorEastAsia" w:eastAsiaTheme="minorEastAsia" w:cstheme="minorEastAsia"/>
          <w:color w:val="auto"/>
          <w:szCs w:val="24"/>
          <w:highlight w:val="none"/>
        </w:rPr>
        <w:t>与投标供应商以前在投标截止期方面的全部权利、责任和义务，将适用于延长至新的投标截止期。</w:t>
      </w:r>
    </w:p>
    <w:p>
      <w:pPr>
        <w:pStyle w:val="32"/>
        <w:spacing w:line="360" w:lineRule="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15</w:t>
      </w:r>
      <w:r>
        <w:rPr>
          <w:rFonts w:hint="eastAsia" w:asciiTheme="minorEastAsia" w:hAnsiTheme="minorEastAsia" w:eastAsiaTheme="minorEastAsia" w:cstheme="minorEastAsia"/>
          <w:b/>
          <w:color w:val="auto"/>
          <w:highlight w:val="none"/>
        </w:rPr>
        <w:t xml:space="preserve">. </w:t>
      </w:r>
      <w:r>
        <w:rPr>
          <w:rFonts w:hint="eastAsia" w:asciiTheme="minorEastAsia" w:hAnsiTheme="minorEastAsia" w:eastAsiaTheme="minorEastAsia" w:cstheme="minorEastAsia"/>
          <w:b/>
          <w:color w:val="auto"/>
          <w:sz w:val="24"/>
          <w:szCs w:val="24"/>
          <w:highlight w:val="none"/>
        </w:rPr>
        <w:t>备份投标文件</w:t>
      </w:r>
    </w:p>
    <w:p>
      <w:pPr>
        <w:pStyle w:val="32"/>
        <w:spacing w:line="360" w:lineRule="auto"/>
        <w:ind w:firstLine="360" w:firstLineChars="15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15.1投标供应商在电子交易平台传输递交投标文件后，还可以在投标截止时间前直接提交或者以邮政快递方式递交备份投标文件1份，</w:t>
      </w:r>
      <w:r>
        <w:rPr>
          <w:rFonts w:hint="eastAsia" w:asciiTheme="minorEastAsia" w:hAnsiTheme="minorEastAsia" w:eastAsiaTheme="minorEastAsia" w:cstheme="minorEastAsia"/>
          <w:b/>
          <w:color w:val="auto"/>
          <w:sz w:val="24"/>
          <w:szCs w:val="24"/>
          <w:highlight w:val="none"/>
        </w:rPr>
        <w:t>但采购人、</w:t>
      </w:r>
      <w:r>
        <w:rPr>
          <w:rFonts w:hint="eastAsia" w:asciiTheme="minorEastAsia" w:hAnsiTheme="minorEastAsia" w:eastAsiaTheme="minorEastAsia" w:cstheme="minorEastAsia"/>
          <w:b/>
          <w:color w:val="auto"/>
          <w:sz w:val="24"/>
          <w:szCs w:val="24"/>
          <w:highlight w:val="none"/>
          <w:lang w:eastAsia="zh-CN"/>
        </w:rPr>
        <w:t>采购代理机构</w:t>
      </w:r>
      <w:r>
        <w:rPr>
          <w:rFonts w:hint="eastAsia" w:asciiTheme="minorEastAsia" w:hAnsiTheme="minorEastAsia" w:eastAsiaTheme="minorEastAsia" w:cstheme="minorEastAsia"/>
          <w:b/>
          <w:color w:val="auto"/>
          <w:sz w:val="24"/>
          <w:szCs w:val="24"/>
          <w:highlight w:val="none"/>
        </w:rPr>
        <w:t>不强制或变相强制投标供应商提交备份投标文件。</w:t>
      </w:r>
    </w:p>
    <w:p>
      <w:pPr>
        <w:pStyle w:val="32"/>
        <w:spacing w:line="360" w:lineRule="auto"/>
        <w:ind w:firstLine="480" w:firstLineChars="200"/>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color w:val="auto"/>
          <w:sz w:val="24"/>
          <w:szCs w:val="24"/>
          <w:highlight w:val="none"/>
        </w:rPr>
        <w:t>15.2备份投标文件须在“政采云投标客户端”制作生成，并储存在</w:t>
      </w:r>
      <w:r>
        <w:rPr>
          <w:rFonts w:hint="eastAsia" w:asciiTheme="minorEastAsia" w:hAnsiTheme="minorEastAsia" w:eastAsiaTheme="minorEastAsia" w:cstheme="minorEastAsia"/>
          <w:color w:val="auto"/>
          <w:sz w:val="24"/>
          <w:highlight w:val="none"/>
        </w:rPr>
        <w:t>DVD光盘</w:t>
      </w:r>
      <w:r>
        <w:rPr>
          <w:rFonts w:hint="eastAsia" w:asciiTheme="minorEastAsia" w:hAnsiTheme="minorEastAsia" w:eastAsiaTheme="minorEastAsia" w:cstheme="minorEastAsia"/>
          <w:color w:val="auto"/>
          <w:sz w:val="24"/>
          <w:szCs w:val="24"/>
          <w:highlight w:val="none"/>
        </w:rPr>
        <w:t>中。备份投标文件应当密封包装并在包装上加盖公章并注明投标项目名称，投标供应商名称(联合体投标的，包装物封面需注明联合体投标，并注明联合体成员各方的名称和联合协议中约定的牵头人的名称)。</w:t>
      </w:r>
      <w:r>
        <w:rPr>
          <w:rFonts w:hint="eastAsia" w:asciiTheme="minorEastAsia" w:hAnsiTheme="minorEastAsia" w:eastAsiaTheme="minorEastAsia" w:cstheme="minorEastAsia"/>
          <w:b/>
          <w:color w:val="auto"/>
          <w:sz w:val="24"/>
          <w:highlight w:val="none"/>
        </w:rPr>
        <w:t>不符合上述制作、</w:t>
      </w:r>
      <w:r>
        <w:rPr>
          <w:rFonts w:hint="eastAsia" w:asciiTheme="minorEastAsia" w:hAnsiTheme="minorEastAsia" w:eastAsiaTheme="minorEastAsia" w:cstheme="minorEastAsia"/>
          <w:b/>
          <w:color w:val="auto"/>
          <w:sz w:val="24"/>
          <w:szCs w:val="24"/>
          <w:highlight w:val="none"/>
        </w:rPr>
        <w:t>存储、密封规定的备份投标文件将被视为无效或者被拒绝接收。</w:t>
      </w:r>
    </w:p>
    <w:p>
      <w:pPr>
        <w:pStyle w:val="32"/>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15.3直接提交备份投标文件的，投标供应商应于投标截止时间前在招标公告中载明的开标地点将备份投标文件提交给</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将拒绝接受逾期送达的备份投标文件。</w:t>
      </w:r>
    </w:p>
    <w:p>
      <w:pPr>
        <w:pStyle w:val="32"/>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15.4以邮政快递方式递交备份投标文件的，投标供应商应先将备份投标文件按要求密封和标记，再进行邮政快递包装后邮寄。备份投标文件须在投标截止时间之前送达</w:t>
      </w:r>
      <w:r>
        <w:rPr>
          <w:rFonts w:hint="eastAsia" w:asciiTheme="minorEastAsia" w:hAnsiTheme="minorEastAsia" w:eastAsiaTheme="minorEastAsia" w:cstheme="minorEastAsia"/>
          <w:snapToGrid/>
          <w:color w:val="auto"/>
          <w:sz w:val="24"/>
          <w:szCs w:val="24"/>
          <w:highlight w:val="none"/>
        </w:rPr>
        <w:t>招标文件第二部分投标供应商须知前附表规定的备份投标文件送达地点；</w:t>
      </w:r>
      <w:r>
        <w:rPr>
          <w:rFonts w:hint="eastAsia" w:asciiTheme="minorEastAsia" w:hAnsiTheme="minorEastAsia" w:eastAsiaTheme="minorEastAsia" w:cstheme="minorEastAsia"/>
          <w:color w:val="auto"/>
          <w:sz w:val="24"/>
          <w:szCs w:val="24"/>
          <w:highlight w:val="none"/>
        </w:rPr>
        <w:t>送达时间以签收人签收时间为准。</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将拒绝接受逾期送达的备份投标文件。邮寄过程中，电子备份投标文件发生泄露、遗失、损坏或延期送达等情况的，由投标供应商自行负责。</w:t>
      </w:r>
    </w:p>
    <w:p>
      <w:pPr>
        <w:pStyle w:val="32"/>
        <w:spacing w:line="360" w:lineRule="auto"/>
        <w:ind w:firstLine="479" w:firstLineChars="199"/>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15.5投标供应商仅提交备份投标文件，未在电子交易平台传输递交投标文件的，投标无效。</w:t>
      </w:r>
    </w:p>
    <w:p>
      <w:pPr>
        <w:pStyle w:val="128"/>
        <w:spacing w:before="0"/>
        <w:ind w:firstLine="0" w:firstLineChars="0"/>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16</w:t>
      </w:r>
      <w:r>
        <w:rPr>
          <w:rFonts w:hint="eastAsia" w:asciiTheme="minorEastAsia" w:hAnsiTheme="minorEastAsia" w:eastAsiaTheme="minorEastAsia" w:cstheme="minorEastAsia"/>
          <w:b/>
          <w:color w:val="auto"/>
          <w:highlight w:val="none"/>
        </w:rPr>
        <w:t xml:space="preserve">. </w:t>
      </w:r>
      <w:r>
        <w:rPr>
          <w:rFonts w:hint="eastAsia" w:asciiTheme="minorEastAsia" w:hAnsiTheme="minorEastAsia" w:eastAsiaTheme="minorEastAsia" w:cstheme="minorEastAsia"/>
          <w:b/>
          <w:color w:val="auto"/>
          <w:szCs w:val="24"/>
          <w:highlight w:val="none"/>
        </w:rPr>
        <w:t>投标文件的无效处理</w:t>
      </w:r>
    </w:p>
    <w:p>
      <w:pPr>
        <w:pStyle w:val="2"/>
        <w:spacing w:line="360" w:lineRule="auto"/>
        <w:ind w:firstLine="360" w:firstLineChars="15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有招标文件第四部分4.2规定的情形之一的，投标无效：</w:t>
      </w:r>
    </w:p>
    <w:p>
      <w:pPr>
        <w:pStyle w:val="128"/>
        <w:spacing w:before="0"/>
        <w:ind w:firstLine="0" w:firstLineChars="0"/>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17</w:t>
      </w:r>
      <w:r>
        <w:rPr>
          <w:rFonts w:hint="eastAsia" w:asciiTheme="minorEastAsia" w:hAnsiTheme="minorEastAsia" w:eastAsiaTheme="minorEastAsia" w:cstheme="minorEastAsia"/>
          <w:b/>
          <w:color w:val="auto"/>
          <w:highlight w:val="none"/>
        </w:rPr>
        <w:t xml:space="preserve">. </w:t>
      </w:r>
      <w:r>
        <w:rPr>
          <w:rFonts w:hint="eastAsia" w:asciiTheme="minorEastAsia" w:hAnsiTheme="minorEastAsia" w:eastAsiaTheme="minorEastAsia" w:cstheme="minorEastAsia"/>
          <w:b/>
          <w:color w:val="auto"/>
          <w:szCs w:val="24"/>
          <w:highlight w:val="none"/>
        </w:rPr>
        <w:t>投标有效期</w:t>
      </w:r>
    </w:p>
    <w:p>
      <w:pPr>
        <w:spacing w:line="360" w:lineRule="auto"/>
        <w:ind w:firstLine="480" w:firstLineChars="200"/>
        <w:rPr>
          <w:rFonts w:hint="eastAsia" w:asciiTheme="minorEastAsia" w:hAnsiTheme="minorEastAsia" w:eastAsiaTheme="minorEastAsia" w:cstheme="minorEastAsia"/>
          <w:b/>
          <w:color w:val="auto"/>
          <w:sz w:val="24"/>
          <w:szCs w:val="21"/>
          <w:highlight w:val="none"/>
        </w:rPr>
      </w:pPr>
      <w:r>
        <w:rPr>
          <w:rFonts w:hint="eastAsia" w:asciiTheme="minorEastAsia" w:hAnsiTheme="minorEastAsia" w:eastAsiaTheme="minorEastAsia" w:cstheme="minorEastAsia"/>
          <w:color w:val="auto"/>
          <w:sz w:val="24"/>
          <w:szCs w:val="20"/>
          <w:highlight w:val="none"/>
        </w:rPr>
        <w:t>17.1投标有效期为从提交投标文件的截止之日起90天。▲</w:t>
      </w:r>
      <w:r>
        <w:rPr>
          <w:rFonts w:hint="eastAsia" w:asciiTheme="minorEastAsia" w:hAnsiTheme="minorEastAsia" w:eastAsiaTheme="minorEastAsia" w:cstheme="minorEastAsia"/>
          <w:b/>
          <w:color w:val="auto"/>
          <w:sz w:val="24"/>
          <w:szCs w:val="20"/>
          <w:highlight w:val="none"/>
        </w:rPr>
        <w:t>投标供应商的投标文件中承</w:t>
      </w:r>
      <w:r>
        <w:rPr>
          <w:rFonts w:hint="eastAsia" w:asciiTheme="minorEastAsia" w:hAnsiTheme="minorEastAsia" w:eastAsiaTheme="minorEastAsia" w:cstheme="minorEastAsia"/>
          <w:b/>
          <w:color w:val="auto"/>
          <w:sz w:val="24"/>
          <w:szCs w:val="21"/>
          <w:highlight w:val="none"/>
        </w:rPr>
        <w:t>诺的投标有效期少于招标文件中载明的投标有效期的，投标无效。</w:t>
      </w:r>
    </w:p>
    <w:p>
      <w:pPr>
        <w:pStyle w:val="128"/>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17.2投标文件合格投递后，自投标截止日期起，在投标有效期内有效。</w:t>
      </w:r>
    </w:p>
    <w:p>
      <w:pPr>
        <w:pStyle w:val="128"/>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17.3在原定投标有效期满之前，如果出现特殊情况，</w:t>
      </w:r>
      <w:r>
        <w:rPr>
          <w:rFonts w:hint="eastAsia" w:asciiTheme="minorEastAsia" w:hAnsiTheme="minorEastAsia" w:eastAsiaTheme="minorEastAsia" w:cstheme="minorEastAsia"/>
          <w:color w:val="auto"/>
          <w:highlight w:val="none"/>
          <w:lang w:eastAsia="zh-CN"/>
        </w:rPr>
        <w:t>采购代理机构</w:t>
      </w:r>
      <w:r>
        <w:rPr>
          <w:rFonts w:hint="eastAsia" w:asciiTheme="minorEastAsia" w:hAnsiTheme="minorEastAsia" w:eastAsiaTheme="minorEastAsia" w:cstheme="minorEastAsia"/>
          <w:color w:val="auto"/>
          <w:highlight w:val="none"/>
        </w:rPr>
        <w:t>可以以书面形式通知投标供应商延长投标有效期。投标供应商同意延长的，不得要求或被允许修改其投标文件，投标供应商拒绝延长的，其投标无效。</w:t>
      </w:r>
    </w:p>
    <w:p>
      <w:pPr>
        <w:pStyle w:val="128"/>
        <w:keepNext w:val="0"/>
        <w:keepLines w:val="0"/>
        <w:pageBreakBefore w:val="0"/>
        <w:widowControl w:val="0"/>
        <w:kinsoku/>
        <w:wordWrap/>
        <w:overflowPunct/>
        <w:topLinePunct w:val="0"/>
        <w:autoSpaceDE/>
        <w:autoSpaceDN/>
        <w:bidi w:val="0"/>
        <w:adjustRightInd w:val="0"/>
        <w:snapToGrid/>
        <w:spacing w:before="157" w:beforeLines="50" w:after="157" w:afterLines="50"/>
        <w:ind w:left="0" w:leftChars="0" w:firstLine="0" w:firstLineChars="0"/>
        <w:jc w:val="center"/>
        <w:textAlignment w:val="auto"/>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四、开标、资格审查与信用信息查询</w:t>
      </w:r>
    </w:p>
    <w:p>
      <w:pPr>
        <w:pStyle w:val="554"/>
        <w:spacing w:before="0" w:line="360" w:lineRule="auto"/>
        <w:ind w:left="0" w:firstLine="241" w:firstLineChars="100"/>
        <w:contextualSpacing/>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szCs w:val="24"/>
          <w:highlight w:val="none"/>
        </w:rPr>
        <w:t>18</w:t>
      </w:r>
      <w:r>
        <w:rPr>
          <w:rFonts w:hint="eastAsia" w:asciiTheme="minorEastAsia" w:hAnsiTheme="minorEastAsia" w:eastAsiaTheme="minorEastAsia" w:cstheme="minorEastAsia"/>
          <w:b/>
          <w:color w:val="auto"/>
          <w:highlight w:val="none"/>
        </w:rPr>
        <w:t xml:space="preserve">. </w:t>
      </w:r>
      <w:r>
        <w:rPr>
          <w:rFonts w:hint="eastAsia" w:asciiTheme="minorEastAsia" w:hAnsiTheme="minorEastAsia" w:eastAsiaTheme="minorEastAsia" w:cstheme="minorEastAsia"/>
          <w:b/>
          <w:color w:val="auto"/>
          <w:sz w:val="24"/>
          <w:szCs w:val="24"/>
          <w:highlight w:val="none"/>
        </w:rPr>
        <w:t>开标</w:t>
      </w:r>
      <w:r>
        <w:rPr>
          <w:rFonts w:hint="eastAsia" w:asciiTheme="minorEastAsia" w:hAnsiTheme="minorEastAsia" w:eastAsiaTheme="minorEastAsia" w:cstheme="minorEastAsia"/>
          <w:color w:val="auto"/>
          <w:sz w:val="24"/>
          <w:highlight w:val="none"/>
        </w:rPr>
        <w:t xml:space="preserve"> </w:t>
      </w:r>
    </w:p>
    <w:p>
      <w:pPr>
        <w:pStyle w:val="554"/>
        <w:spacing w:before="0" w:line="360" w:lineRule="auto"/>
        <w:ind w:left="0" w:firstLine="480" w:firstLineChars="200"/>
        <w:contextualSpacing/>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18.1</w:t>
      </w:r>
      <w:r>
        <w:rPr>
          <w:rFonts w:hint="eastAsia" w:asciiTheme="minorEastAsia" w:hAnsiTheme="minorEastAsia" w:eastAsiaTheme="minorEastAsia" w:cstheme="minorEastAsia"/>
          <w:color w:val="auto"/>
          <w:sz w:val="24"/>
          <w:highlight w:val="none"/>
          <w:lang w:eastAsia="zh-CN"/>
        </w:rPr>
        <w:t>采购代理机构</w:t>
      </w:r>
      <w:r>
        <w:rPr>
          <w:rFonts w:hint="eastAsia" w:asciiTheme="minorEastAsia" w:hAnsiTheme="minorEastAsia" w:eastAsiaTheme="minorEastAsia" w:cstheme="minorEastAsia"/>
          <w:color w:val="auto"/>
          <w:sz w:val="24"/>
          <w:highlight w:val="none"/>
        </w:rPr>
        <w:t>按照招标文件规定的时间通过电子交易平台组织开标，所有投标供应商均应当准时在线参加。投标供应商不足3家的，不得开标。</w:t>
      </w:r>
    </w:p>
    <w:p>
      <w:pPr>
        <w:pStyle w:val="554"/>
        <w:spacing w:before="0" w:line="360" w:lineRule="auto"/>
        <w:ind w:left="0" w:firstLine="240" w:firstLineChars="100"/>
        <w:contextualSpacing/>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18.2开标时，电子交易平台按开标时间自动提取所有投标文件。</w:t>
      </w:r>
      <w:r>
        <w:rPr>
          <w:rFonts w:hint="eastAsia" w:asciiTheme="minorEastAsia" w:hAnsiTheme="minorEastAsia" w:eastAsiaTheme="minorEastAsia" w:cstheme="minorEastAsia"/>
          <w:color w:val="auto"/>
          <w:sz w:val="24"/>
          <w:highlight w:val="none"/>
          <w:lang w:eastAsia="zh-CN"/>
        </w:rPr>
        <w:t>采购代理机构</w:t>
      </w:r>
      <w:r>
        <w:rPr>
          <w:rFonts w:hint="eastAsia" w:asciiTheme="minorEastAsia" w:hAnsiTheme="minorEastAsia" w:eastAsiaTheme="minorEastAsia" w:cstheme="minorEastAsia"/>
          <w:color w:val="auto"/>
          <w:sz w:val="24"/>
          <w:highlight w:val="none"/>
        </w:rPr>
        <w:t>依托电子交易平台发起开始解密指令，投标供应商按照平台提示和招标文件的规定在半小时内完成在线解密。</w:t>
      </w:r>
    </w:p>
    <w:p>
      <w:pPr>
        <w:pStyle w:val="554"/>
        <w:spacing w:before="0" w:line="360" w:lineRule="auto"/>
        <w:ind w:left="0" w:firstLine="240" w:firstLineChars="100"/>
        <w:contextualSpacing/>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　18.3</w:t>
      </w:r>
      <w:r>
        <w:rPr>
          <w:rFonts w:hint="eastAsia" w:asciiTheme="minorEastAsia" w:hAnsiTheme="minorEastAsia" w:eastAsiaTheme="minorEastAsia" w:cstheme="minorEastAsia"/>
          <w:b/>
          <w:color w:val="auto"/>
          <w:sz w:val="24"/>
          <w:highlight w:val="none"/>
        </w:rPr>
        <w:t>投标文件未按时解密，投标供应商提供了备份投标文件的，以备份投标文件作为依据，否则视为投标文件撤回。投标文件已按时解密的，备份投标文件自动失效。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autoSpaceDE/>
        <w:autoSpaceDN/>
        <w:bidi w:val="0"/>
        <w:adjustRightInd w:val="0"/>
        <w:snapToGrid/>
        <w:spacing w:beforeAutospacing="0" w:line="360" w:lineRule="auto"/>
        <w:jc w:val="left"/>
        <w:textAlignment w:val="auto"/>
        <w:rPr>
          <w:rFonts w:hint="eastAsia" w:asciiTheme="minorEastAsia" w:hAnsiTheme="minorEastAsia" w:eastAsiaTheme="minorEastAsia" w:cstheme="minorEastAsia"/>
          <w:b/>
          <w:color w:val="auto"/>
          <w:sz w:val="24"/>
          <w:szCs w:val="20"/>
          <w:highlight w:val="none"/>
        </w:rPr>
      </w:pPr>
      <w:r>
        <w:rPr>
          <w:rFonts w:hint="eastAsia" w:asciiTheme="minorEastAsia" w:hAnsiTheme="minorEastAsia" w:eastAsiaTheme="minorEastAsia" w:cstheme="minorEastAsia"/>
          <w:b/>
          <w:color w:val="auto"/>
          <w:sz w:val="24"/>
          <w:szCs w:val="20"/>
          <w:highlight w:val="none"/>
        </w:rPr>
        <w:t>　19</w:t>
      </w:r>
      <w:r>
        <w:rPr>
          <w:rFonts w:hint="eastAsia" w:asciiTheme="minorEastAsia" w:hAnsiTheme="minorEastAsia" w:eastAsiaTheme="minorEastAsia" w:cstheme="minorEastAsia"/>
          <w:b/>
          <w:color w:val="auto"/>
          <w:highlight w:val="none"/>
        </w:rPr>
        <w:t xml:space="preserve">. </w:t>
      </w:r>
      <w:r>
        <w:rPr>
          <w:rFonts w:hint="eastAsia" w:asciiTheme="minorEastAsia" w:hAnsiTheme="minorEastAsia" w:eastAsiaTheme="minorEastAsia" w:cstheme="minorEastAsia"/>
          <w:b/>
          <w:color w:val="auto"/>
          <w:sz w:val="24"/>
          <w:szCs w:val="20"/>
          <w:highlight w:val="none"/>
        </w:rPr>
        <w:t>资格审查</w:t>
      </w:r>
    </w:p>
    <w:p>
      <w:pPr>
        <w:pStyle w:val="128"/>
        <w:spacing w:before="0"/>
        <w:ind w:firstLine="480"/>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19.1开标后，采购人或</w:t>
      </w:r>
      <w:r>
        <w:rPr>
          <w:rFonts w:hint="eastAsia" w:asciiTheme="minorEastAsia" w:hAnsiTheme="minorEastAsia" w:eastAsiaTheme="minorEastAsia" w:cstheme="minorEastAsia"/>
          <w:color w:val="auto"/>
          <w:kern w:val="0"/>
          <w:szCs w:val="24"/>
          <w:highlight w:val="none"/>
          <w:lang w:eastAsia="zh-CN"/>
        </w:rPr>
        <w:t>采购代理机构</w:t>
      </w:r>
      <w:r>
        <w:rPr>
          <w:rFonts w:hint="eastAsia" w:asciiTheme="minorEastAsia" w:hAnsiTheme="minorEastAsia" w:eastAsiaTheme="minorEastAsia" w:cstheme="minorEastAsia"/>
          <w:color w:val="auto"/>
          <w:kern w:val="0"/>
          <w:szCs w:val="24"/>
          <w:highlight w:val="none"/>
        </w:rPr>
        <w:t>将依法对投标供应商的资格进行审查。</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19.2</w:t>
      </w:r>
      <w:r>
        <w:rPr>
          <w:rFonts w:hint="eastAsia" w:asciiTheme="minorEastAsia" w:hAnsiTheme="minorEastAsia" w:eastAsiaTheme="minorEastAsia" w:cstheme="minorEastAsia"/>
          <w:color w:val="auto"/>
          <w:sz w:val="24"/>
          <w:highlight w:val="none"/>
        </w:rPr>
        <w:t>采购人或</w:t>
      </w:r>
      <w:r>
        <w:rPr>
          <w:rFonts w:hint="eastAsia" w:asciiTheme="minorEastAsia" w:hAnsiTheme="minorEastAsia" w:eastAsiaTheme="minorEastAsia" w:cstheme="minorEastAsia"/>
          <w:color w:val="auto"/>
          <w:sz w:val="24"/>
          <w:highlight w:val="none"/>
          <w:lang w:eastAsia="zh-CN"/>
        </w:rPr>
        <w:t>采购代理机构</w:t>
      </w:r>
      <w:r>
        <w:rPr>
          <w:rFonts w:hint="eastAsia" w:asciiTheme="minorEastAsia" w:hAnsiTheme="minorEastAsia" w:eastAsiaTheme="minorEastAsia" w:cstheme="minorEastAsia"/>
          <w:color w:val="auto"/>
          <w:sz w:val="24"/>
          <w:highlight w:val="none"/>
        </w:rPr>
        <w:t>依据法律法规和招标文件的规定，对投标供应商的资格进行审查。</w:t>
      </w:r>
    </w:p>
    <w:p>
      <w:pPr>
        <w:pStyle w:val="128"/>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Cs w:val="24"/>
          <w:highlight w:val="none"/>
        </w:rPr>
        <w:t>19.3投标供应商未按照招标文件要求提供与</w:t>
      </w:r>
      <w:r>
        <w:rPr>
          <w:rFonts w:hint="eastAsia" w:asciiTheme="minorEastAsia" w:hAnsiTheme="minorEastAsia" w:eastAsiaTheme="minorEastAsia" w:cstheme="minorEastAsia"/>
          <w:color w:val="auto"/>
          <w:highlight w:val="none"/>
        </w:rPr>
        <w:t>资格条件相应的</w:t>
      </w:r>
      <w:r>
        <w:rPr>
          <w:rFonts w:hint="eastAsia" w:asciiTheme="minorEastAsia" w:hAnsiTheme="minorEastAsia" w:eastAsiaTheme="minorEastAsia" w:cstheme="minorEastAsia"/>
          <w:color w:val="auto"/>
          <w:kern w:val="0"/>
          <w:szCs w:val="24"/>
          <w:highlight w:val="none"/>
        </w:rPr>
        <w:t>有效资格证明材料的，视为</w:t>
      </w:r>
      <w:r>
        <w:rPr>
          <w:rFonts w:hint="eastAsia" w:asciiTheme="minorEastAsia" w:hAnsiTheme="minorEastAsia" w:eastAsiaTheme="minorEastAsia" w:cstheme="minorEastAsia"/>
          <w:color w:val="auto"/>
          <w:highlight w:val="none"/>
        </w:rPr>
        <w:t>投标供应商不具备招标文件中规定的资格要求，其投标无效。</w:t>
      </w:r>
    </w:p>
    <w:p>
      <w:pPr>
        <w:pStyle w:val="128"/>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Cs w:val="24"/>
          <w:highlight w:val="none"/>
        </w:rPr>
        <w:t>19.</w:t>
      </w:r>
      <w:r>
        <w:rPr>
          <w:rFonts w:hint="eastAsia" w:asciiTheme="minorEastAsia" w:hAnsiTheme="minorEastAsia" w:eastAsiaTheme="minorEastAsia" w:cstheme="minorEastAsia"/>
          <w:color w:val="auto"/>
          <w:highlight w:val="none"/>
        </w:rPr>
        <w:t>4对未通过资格审查的投标供应商，采购人或</w:t>
      </w:r>
      <w:r>
        <w:rPr>
          <w:rFonts w:hint="eastAsia" w:asciiTheme="minorEastAsia" w:hAnsiTheme="minorEastAsia" w:eastAsiaTheme="minorEastAsia" w:cstheme="minorEastAsia"/>
          <w:color w:val="auto"/>
          <w:highlight w:val="none"/>
          <w:lang w:eastAsia="zh-CN"/>
        </w:rPr>
        <w:t>采购代理机构</w:t>
      </w:r>
      <w:r>
        <w:rPr>
          <w:rFonts w:hint="eastAsia" w:asciiTheme="minorEastAsia" w:hAnsiTheme="minorEastAsia" w:eastAsiaTheme="minorEastAsia" w:cstheme="minorEastAsia"/>
          <w:color w:val="auto"/>
          <w:highlight w:val="none"/>
        </w:rPr>
        <w:t>告知其未通过的原因。</w:t>
      </w:r>
    </w:p>
    <w:p>
      <w:pPr>
        <w:pStyle w:val="128"/>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Cs w:val="24"/>
          <w:highlight w:val="none"/>
        </w:rPr>
        <w:t>19.</w:t>
      </w:r>
      <w:r>
        <w:rPr>
          <w:rFonts w:hint="eastAsia" w:asciiTheme="minorEastAsia" w:hAnsiTheme="minorEastAsia" w:eastAsiaTheme="minorEastAsia" w:cstheme="minorEastAsia"/>
          <w:color w:val="auto"/>
          <w:highlight w:val="none"/>
        </w:rPr>
        <w:t>5合格投标供应商不足3家的，不再评标。</w:t>
      </w:r>
    </w:p>
    <w:p>
      <w:pPr>
        <w:pStyle w:val="128"/>
        <w:spacing w:before="0"/>
        <w:ind w:firstLine="0" w:firstLineChars="0"/>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20</w:t>
      </w:r>
      <w:r>
        <w:rPr>
          <w:rFonts w:hint="eastAsia" w:asciiTheme="minorEastAsia" w:hAnsiTheme="minorEastAsia" w:eastAsiaTheme="minorEastAsia" w:cstheme="minorEastAsia"/>
          <w:b/>
          <w:color w:val="auto"/>
          <w:highlight w:val="none"/>
        </w:rPr>
        <w:t xml:space="preserve">. </w:t>
      </w:r>
      <w:r>
        <w:rPr>
          <w:rFonts w:hint="eastAsia" w:asciiTheme="minorEastAsia" w:hAnsiTheme="minorEastAsia" w:eastAsiaTheme="minorEastAsia" w:cstheme="minorEastAsia"/>
          <w:b/>
          <w:color w:val="auto"/>
          <w:szCs w:val="24"/>
          <w:highlight w:val="none"/>
        </w:rPr>
        <w:t>信用信息查询</w:t>
      </w:r>
    </w:p>
    <w:p>
      <w:pPr>
        <w:pStyle w:val="128"/>
        <w:spacing w:before="0"/>
        <w:ind w:firstLine="495" w:firstLineChars="0"/>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20.1信用信息查询渠道及截止时间：</w:t>
      </w:r>
      <w:r>
        <w:rPr>
          <w:rFonts w:hint="eastAsia" w:asciiTheme="minorEastAsia" w:hAnsiTheme="minorEastAsia" w:eastAsiaTheme="minorEastAsia" w:cstheme="minorEastAsia"/>
          <w:color w:val="auto"/>
          <w:kern w:val="0"/>
          <w:szCs w:val="24"/>
          <w:highlight w:val="none"/>
          <w:lang w:eastAsia="zh-CN"/>
        </w:rPr>
        <w:t>采购代理机构</w:t>
      </w:r>
      <w:r>
        <w:rPr>
          <w:rFonts w:hint="eastAsia" w:asciiTheme="minorEastAsia" w:hAnsiTheme="minorEastAsia" w:eastAsiaTheme="minorEastAsia" w:cstheme="minorEastAsia"/>
          <w:color w:val="auto"/>
          <w:kern w:val="0"/>
          <w:szCs w:val="24"/>
          <w:highlight w:val="none"/>
        </w:rPr>
        <w:t>将在资格审查时通过“信用中国”网站(www.creditchina.gov.cn)、中国政府采购网(www.ccgp.gov.cn)渠道查询投标供应商接受资格时的信用记录。</w:t>
      </w:r>
    </w:p>
    <w:p>
      <w:pPr>
        <w:pStyle w:val="128"/>
        <w:spacing w:before="0"/>
        <w:ind w:firstLine="495" w:firstLineChars="0"/>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20.2信用信息查询记录和证据留存的具体方式：现场查询的投标供应商的信用记录、查询结果经确认后将与采购文件一起存档。</w:t>
      </w:r>
    </w:p>
    <w:p>
      <w:pPr>
        <w:pStyle w:val="128"/>
        <w:spacing w:before="0"/>
        <w:ind w:firstLine="495" w:firstLineChars="0"/>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20.3信用信息的使用规则：经查询列入失信被执行人名单、重大税收违法失信主体、政府采购严重违法失信行为记录名单的投标供应商将被拒绝参与政府采购活动。</w:t>
      </w:r>
    </w:p>
    <w:p>
      <w:pPr>
        <w:pStyle w:val="128"/>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Cs w:val="24"/>
          <w:highlight w:val="none"/>
        </w:rPr>
        <w:t>20.4联合体信用信息查询：两个以上的自然人、法人或者其他组织组成一个联合体，以一个投标供应商的身份共同参加政府采购活动的，应当对所有联合体成员进行信用记录查询，联合体成员存在不良信用记录的，视同联合体存在不良信用记录</w:t>
      </w:r>
      <w:r>
        <w:rPr>
          <w:rFonts w:hint="eastAsia" w:asciiTheme="minorEastAsia" w:hAnsiTheme="minorEastAsia" w:eastAsiaTheme="minorEastAsia" w:cstheme="minorEastAsia"/>
          <w:color w:val="auto"/>
          <w:highlight w:val="none"/>
        </w:rPr>
        <w:t>。</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jc w:val="center"/>
        <w:textAlignment w:val="auto"/>
        <w:outlineLvl w:val="0"/>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五、评标</w:t>
      </w:r>
    </w:p>
    <w:p>
      <w:pPr>
        <w:spacing w:line="360" w:lineRule="auto"/>
        <w:rPr>
          <w:rFonts w:hint="eastAsia" w:asciiTheme="minorEastAsia" w:hAnsiTheme="minorEastAsia" w:eastAsiaTheme="minorEastAsia" w:cstheme="minorEastAsia"/>
          <w:b/>
          <w:color w:val="auto"/>
          <w:sz w:val="24"/>
          <w:highlight w:val="none"/>
        </w:rPr>
      </w:pPr>
      <w:bookmarkStart w:id="13" w:name="_Toc91899903"/>
      <w:r>
        <w:rPr>
          <w:rFonts w:hint="eastAsia" w:asciiTheme="minorEastAsia" w:hAnsiTheme="minorEastAsia" w:eastAsiaTheme="minorEastAsia" w:cstheme="minorEastAsia"/>
          <w:b/>
          <w:color w:val="auto"/>
          <w:sz w:val="24"/>
          <w:highlight w:val="none"/>
        </w:rPr>
        <w:t>21</w:t>
      </w:r>
      <w:r>
        <w:rPr>
          <w:rFonts w:hint="eastAsia" w:asciiTheme="minorEastAsia" w:hAnsiTheme="minorEastAsia" w:eastAsiaTheme="minorEastAsia" w:cstheme="minorEastAsia"/>
          <w:b/>
          <w:color w:val="auto"/>
          <w:highlight w:val="none"/>
        </w:rPr>
        <w:t>.</w:t>
      </w:r>
      <w:r>
        <w:rPr>
          <w:rFonts w:hint="eastAsia" w:asciiTheme="minorEastAsia" w:hAnsiTheme="minorEastAsia" w:eastAsiaTheme="minorEastAsia" w:cstheme="minorEastAsia"/>
          <w:color w:val="auto"/>
          <w:sz w:val="24"/>
          <w:highlight w:val="none"/>
        </w:rPr>
        <w:t>评标委员会将根据招标文件和有关规定，履行评标工作职责，并按照评标方法及评分标准，全面衡量各投标供应商对招标文件的响应情况。对实质上响应招标文件的投标供应商，按照评审因素的量化指标排出推荐中标的投标供应商的先后顺序，并按顺序提出授标建议。</w:t>
      </w:r>
      <w:r>
        <w:rPr>
          <w:rFonts w:hint="eastAsia" w:asciiTheme="minorEastAsia" w:hAnsiTheme="minorEastAsia" w:eastAsiaTheme="minorEastAsia" w:cstheme="minorEastAsia"/>
          <w:b/>
          <w:color w:val="auto"/>
          <w:sz w:val="24"/>
          <w:highlight w:val="none"/>
        </w:rPr>
        <w:t>详见招标文件第四部分评标办法。</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jc w:val="center"/>
        <w:textAlignment w:val="auto"/>
        <w:outlineLvl w:val="0"/>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六、定标</w:t>
      </w:r>
    </w:p>
    <w:p>
      <w:pPr>
        <w:pStyle w:val="2"/>
        <w:spacing w:line="360" w:lineRule="auto"/>
        <w:ind w:left="479" w:hanging="479" w:hangingChars="199"/>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22. 确定中标供应商</w:t>
      </w:r>
    </w:p>
    <w:p>
      <w:pPr>
        <w:pStyle w:val="128"/>
        <w:snapToGrid w:val="0"/>
        <w:spacing w:before="0"/>
        <w:ind w:firstLine="480"/>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23. 中标通知与中标结果公告</w:t>
      </w:r>
    </w:p>
    <w:p>
      <w:pPr>
        <w:widowControl/>
        <w:shd w:val="clear" w:color="auto" w:fill="FFFFFF"/>
        <w:spacing w:line="360" w:lineRule="auto"/>
        <w:ind w:firstLine="48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23.1自中标供应商确定之日起2个工作日内，</w:t>
      </w:r>
      <w:r>
        <w:rPr>
          <w:rFonts w:hint="eastAsia" w:asciiTheme="minorEastAsia" w:hAnsiTheme="minorEastAsia" w:eastAsiaTheme="minorEastAsia" w:cstheme="minorEastAsia"/>
          <w:color w:val="auto"/>
          <w:sz w:val="24"/>
          <w:highlight w:val="none"/>
          <w:lang w:eastAsia="zh-CN"/>
        </w:rPr>
        <w:t>采购代理机构</w:t>
      </w:r>
      <w:r>
        <w:rPr>
          <w:rFonts w:hint="eastAsia" w:asciiTheme="minorEastAsia" w:hAnsiTheme="minorEastAsia" w:eastAsiaTheme="minorEastAsia" w:cstheme="minorEastAsia"/>
          <w:color w:val="auto"/>
          <w:sz w:val="24"/>
          <w:highlight w:val="none"/>
        </w:rPr>
        <w:t>通过电子交易平台向中标供应商发出中标通知书，同时编制发布采购结果公告。</w:t>
      </w:r>
      <w:r>
        <w:rPr>
          <w:rFonts w:hint="eastAsia" w:asciiTheme="minorEastAsia" w:hAnsiTheme="minorEastAsia" w:eastAsiaTheme="minorEastAsia" w:cstheme="minorEastAsia"/>
          <w:color w:val="auto"/>
          <w:sz w:val="24"/>
          <w:highlight w:val="none"/>
          <w:lang w:eastAsia="zh-CN"/>
        </w:rPr>
        <w:t>采购代理机构</w:t>
      </w:r>
      <w:r>
        <w:rPr>
          <w:rFonts w:hint="eastAsia" w:asciiTheme="minorEastAsia" w:hAnsiTheme="minorEastAsia" w:eastAsiaTheme="minorEastAsia" w:cstheme="minorEastAsia"/>
          <w:color w:val="auto"/>
          <w:sz w:val="24"/>
          <w:highlight w:val="none"/>
        </w:rPr>
        <w:t>也可以以纸质形式进行中标通知。</w:t>
      </w:r>
    </w:p>
    <w:p>
      <w:pPr>
        <w:widowControl/>
        <w:shd w:val="clear" w:color="auto" w:fill="FFFFFF"/>
        <w:spacing w:line="360" w:lineRule="auto"/>
        <w:ind w:firstLine="48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23.2中标结果公告内容包括采购人及其委托的</w:t>
      </w:r>
      <w:r>
        <w:rPr>
          <w:rFonts w:hint="eastAsia" w:asciiTheme="minorEastAsia" w:hAnsiTheme="minorEastAsia" w:eastAsiaTheme="minorEastAsia" w:cstheme="minorEastAsia"/>
          <w:color w:val="auto"/>
          <w:sz w:val="24"/>
          <w:highlight w:val="none"/>
          <w:lang w:eastAsia="zh-CN"/>
        </w:rPr>
        <w:t>采购代理机构</w:t>
      </w:r>
      <w:r>
        <w:rPr>
          <w:rFonts w:hint="eastAsia" w:asciiTheme="minorEastAsia" w:hAnsiTheme="minorEastAsia" w:eastAsiaTheme="minorEastAsia" w:cstheme="minorEastAsia"/>
          <w:color w:val="auto"/>
          <w:sz w:val="24"/>
          <w:highlight w:val="none"/>
        </w:rPr>
        <w:t>的名称、地址、联系方式，项目名称和项目编号，中标供应商名称、地址和中标金额，主要中标标的的名称、规格型号、数量、单价、服务要求，开标记录、</w:t>
      </w:r>
      <w:bookmarkStart w:id="14" w:name="_Hlk101184471"/>
      <w:r>
        <w:rPr>
          <w:rFonts w:hint="eastAsia" w:asciiTheme="minorEastAsia" w:hAnsiTheme="minorEastAsia" w:eastAsiaTheme="minorEastAsia" w:cstheme="minorEastAsia"/>
          <w:color w:val="auto"/>
          <w:sz w:val="24"/>
          <w:highlight w:val="none"/>
        </w:rPr>
        <w:t>资格审查情况、评审专家抽取规则、符合性审查情况、</w:t>
      </w:r>
      <w:bookmarkEnd w:id="14"/>
      <w:r>
        <w:rPr>
          <w:rFonts w:hint="eastAsia" w:asciiTheme="minorEastAsia" w:hAnsiTheme="minorEastAsia" w:eastAsiaTheme="minorEastAsia" w:cstheme="minorEastAsia"/>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23.3公告期限为1个工作日。</w:t>
      </w:r>
    </w:p>
    <w:p>
      <w:pPr>
        <w:pStyle w:val="128"/>
        <w:snapToGrid w:val="0"/>
        <w:spacing w:before="0"/>
        <w:ind w:firstLine="0" w:firstLineChars="0"/>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24.由于中标、成交供应商原因导致重新采购的，应当承担支付代理费和专家评审费等费用在内的赔偿责任。</w:t>
      </w:r>
    </w:p>
    <w:p>
      <w:pPr>
        <w:snapToGrid w:val="0"/>
        <w:spacing w:line="360" w:lineRule="auto"/>
        <w:ind w:left="120" w:leftChars="57" w:firstLine="482" w:firstLineChars="150"/>
        <w:jc w:val="center"/>
        <w:rPr>
          <w:rFonts w:hint="eastAsia" w:asciiTheme="minorEastAsia" w:hAnsiTheme="minorEastAsia" w:eastAsiaTheme="minorEastAsia" w:cstheme="minorEastAsia"/>
          <w:b/>
          <w:color w:val="auto"/>
          <w:sz w:val="32"/>
          <w:highlight w:val="none"/>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jc w:val="center"/>
        <w:textAlignment w:val="auto"/>
        <w:outlineLvl w:val="0"/>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七、合同授予</w:t>
      </w:r>
    </w:p>
    <w:p>
      <w:pPr>
        <w:pStyle w:val="2"/>
        <w:spacing w:line="360" w:lineRule="auto"/>
        <w:ind w:left="479" w:hanging="479" w:hangingChars="199"/>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2</w:t>
      </w:r>
      <w:r>
        <w:rPr>
          <w:rFonts w:hint="eastAsia" w:asciiTheme="minorEastAsia" w:hAnsiTheme="minorEastAsia" w:eastAsiaTheme="minorEastAsia" w:cstheme="minorEastAsia"/>
          <w:b/>
          <w:color w:val="auto"/>
          <w:highlight w:val="none"/>
          <w:lang w:val="en-US" w:eastAsia="zh-CN"/>
        </w:rPr>
        <w:t>5</w:t>
      </w:r>
      <w:r>
        <w:rPr>
          <w:rFonts w:hint="eastAsia" w:asciiTheme="minorEastAsia" w:hAnsiTheme="minorEastAsia" w:eastAsiaTheme="minorEastAsia" w:cstheme="minorEastAsia"/>
          <w:b/>
          <w:color w:val="auto"/>
          <w:highlight w:val="none"/>
        </w:rPr>
        <w:t xml:space="preserve">. </w:t>
      </w:r>
      <w:r>
        <w:rPr>
          <w:rFonts w:hint="eastAsia" w:asciiTheme="minorEastAsia" w:hAnsiTheme="minorEastAsia" w:eastAsiaTheme="minorEastAsia" w:cstheme="minorEastAsia"/>
          <w:color w:val="auto"/>
          <w:highlight w:val="none"/>
        </w:rPr>
        <w:t>合同主要条款详见第五部分拟签订的合同文本。</w:t>
      </w:r>
    </w:p>
    <w:p>
      <w:pPr>
        <w:pStyle w:val="2"/>
        <w:spacing w:line="360" w:lineRule="auto"/>
        <w:ind w:left="479" w:hanging="479" w:hangingChars="199"/>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2</w:t>
      </w:r>
      <w:r>
        <w:rPr>
          <w:rFonts w:hint="eastAsia" w:asciiTheme="minorEastAsia" w:hAnsiTheme="minorEastAsia" w:eastAsiaTheme="minorEastAsia" w:cstheme="minorEastAsia"/>
          <w:b/>
          <w:color w:val="auto"/>
          <w:highlight w:val="none"/>
          <w:lang w:val="en-US" w:eastAsia="zh-CN"/>
        </w:rPr>
        <w:t>6</w:t>
      </w:r>
      <w:r>
        <w:rPr>
          <w:rFonts w:hint="eastAsia" w:asciiTheme="minorEastAsia" w:hAnsiTheme="minorEastAsia" w:eastAsiaTheme="minorEastAsia" w:cstheme="minorEastAsia"/>
          <w:b/>
          <w:color w:val="auto"/>
          <w:highlight w:val="none"/>
        </w:rPr>
        <w:t>. 合同的签订</w:t>
      </w:r>
    </w:p>
    <w:p>
      <w:pPr>
        <w:widowControl/>
        <w:shd w:val="clear" w:color="auto" w:fill="FFFFFF"/>
        <w:spacing w:line="360" w:lineRule="auto"/>
        <w:ind w:firstLine="48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kern w:val="0"/>
          <w:sz w:val="24"/>
          <w:highlight w:val="none"/>
        </w:rPr>
        <w:t xml:space="preserve"> 采购人与中标供应商应当通过电子交易平台在中标通知书发出之日起30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zh-CN"/>
        </w:rPr>
        <w:t>2</w:t>
      </w:r>
      <w:r>
        <w:rPr>
          <w:rFonts w:hint="eastAsia" w:asciiTheme="minorEastAsia" w:hAnsiTheme="minorEastAsia" w:eastAsiaTheme="minorEastAsia" w:cstheme="minorEastAsia"/>
          <w:color w:val="auto"/>
          <w:kern w:val="0"/>
          <w:highlight w:val="none"/>
          <w:lang w:val="en-US" w:eastAsia="zh-CN"/>
        </w:rPr>
        <w:t>6</w:t>
      </w:r>
      <w:r>
        <w:rPr>
          <w:rFonts w:hint="eastAsia" w:asciiTheme="minorEastAsia" w:hAnsiTheme="minorEastAsia" w:eastAsiaTheme="minorEastAsia" w:cstheme="minorEastAsia"/>
          <w:color w:val="auto"/>
          <w:kern w:val="0"/>
          <w:highlight w:val="none"/>
          <w:lang w:val="zh-CN"/>
        </w:rPr>
        <w:t>.2中标供应商按规定的日期、时间、地点，由法定代表人或其授权代表与采购人代表签订合同。如中标供应商为联合体的，由联合体成员各方法定代表人或其授权代表与采购人代表签订合同。</w:t>
      </w:r>
    </w:p>
    <w:p>
      <w:pPr>
        <w:pStyle w:val="128"/>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6</w:t>
      </w:r>
      <w:r>
        <w:rPr>
          <w:rFonts w:hint="eastAsia" w:asciiTheme="minorEastAsia" w:hAnsiTheme="minorEastAsia" w:eastAsiaTheme="minorEastAsia" w:cstheme="minorEastAsia"/>
          <w:color w:val="auto"/>
          <w:highlight w:val="none"/>
        </w:rPr>
        <w:t>.3如签订合同并生效后，中标供应商无故拒绝或延期，除按照合同条款处理外，列入不良行为记录一次，并给予通报。</w:t>
      </w:r>
    </w:p>
    <w:p>
      <w:pPr>
        <w:pStyle w:val="128"/>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6</w:t>
      </w:r>
      <w:r>
        <w:rPr>
          <w:rFonts w:hint="eastAsia" w:asciiTheme="minorEastAsia" w:hAnsiTheme="minorEastAsia" w:eastAsiaTheme="minorEastAsia" w:cstheme="minorEastAsia"/>
          <w:color w:val="auto"/>
          <w:highlight w:val="none"/>
        </w:rPr>
        <w:t>.4中标供应商拒绝与采购人签订合同的，采购人可以按照评审报告推荐的中标或者成交候选人名单排序，确定下一候选人为中标供应商，也可以重新开展政府采购活动。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hint="eastAsia" w:asciiTheme="minorEastAsia" w:hAnsiTheme="minorEastAsia" w:eastAsiaTheme="minorEastAsia" w:cstheme="minorEastAsia"/>
          <w:color w:val="auto"/>
          <w:highlight w:val="none"/>
          <w:lang w:val="en-US" w:eastAsia="zh-CN"/>
        </w:rPr>
        <w:t>6</w:t>
      </w:r>
      <w:r>
        <w:rPr>
          <w:rFonts w:hint="eastAsia" w:asciiTheme="minorEastAsia" w:hAnsiTheme="minorEastAsia" w:eastAsiaTheme="minorEastAsia" w:cstheme="minorEastAsia"/>
          <w:color w:val="auto"/>
          <w:highlight w:val="none"/>
        </w:rPr>
        <w:t>.5采购合同由采购人与中标供应商根据招标文件、投标文件等内容通过政府采购电子交易平台在线签订，自动备案。</w:t>
      </w:r>
    </w:p>
    <w:p>
      <w:pPr>
        <w:pStyle w:val="2"/>
        <w:spacing w:line="360" w:lineRule="auto"/>
        <w:ind w:left="479" w:hanging="479" w:hangingChars="199"/>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2</w:t>
      </w:r>
      <w:r>
        <w:rPr>
          <w:rFonts w:hint="eastAsia" w:asciiTheme="minorEastAsia" w:hAnsiTheme="minorEastAsia" w:eastAsiaTheme="minorEastAsia" w:cstheme="minorEastAsia"/>
          <w:b/>
          <w:color w:val="auto"/>
          <w:highlight w:val="none"/>
          <w:lang w:val="en-US" w:eastAsia="zh-CN"/>
        </w:rPr>
        <w:t>7</w:t>
      </w:r>
      <w:r>
        <w:rPr>
          <w:rFonts w:hint="eastAsia" w:asciiTheme="minorEastAsia" w:hAnsiTheme="minorEastAsia" w:eastAsiaTheme="minorEastAsia" w:cstheme="minorEastAsia"/>
          <w:b/>
          <w:color w:val="auto"/>
          <w:highlight w:val="none"/>
        </w:rPr>
        <w:t>. 履约保证金</w:t>
      </w:r>
    </w:p>
    <w:p>
      <w:pPr>
        <w:tabs>
          <w:tab w:val="left" w:pos="0"/>
        </w:tabs>
        <w:spacing w:line="360" w:lineRule="auto"/>
        <w:ind w:firstLine="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拟签订的合同文本要求中标供应商提交履约保证金的，中标供应商应当以支票、汇票、本票或者金融机构、担保机构出具的保函等非现金形式提交</w:t>
      </w:r>
      <w:r>
        <w:rPr>
          <w:rFonts w:hint="eastAsia" w:asciiTheme="minorEastAsia" w:hAnsiTheme="minorEastAsia" w:eastAsiaTheme="minorEastAsia" w:cstheme="minorEastAsia"/>
          <w:color w:val="auto"/>
          <w:sz w:val="24"/>
          <w:highlight w:val="none"/>
        </w:rPr>
        <w:t>。履约保证金的数额不得超过政府采购合同金额的1%。鼓励和支持中标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hint="eastAsia" w:asciiTheme="minorEastAsia" w:hAnsiTheme="minorEastAsia" w:eastAsiaTheme="minorEastAsia" w:cstheme="minorEastAsia"/>
          <w:b w:val="0"/>
          <w:bCs w:val="0"/>
          <w:snapToGrid w:val="0"/>
          <w:color w:val="auto"/>
          <w:kern w:val="28"/>
          <w:sz w:val="24"/>
          <w:highlight w:val="none"/>
        </w:rPr>
      </w:pPr>
      <w:r>
        <w:rPr>
          <w:rFonts w:hint="eastAsia" w:asciiTheme="minorEastAsia" w:hAnsiTheme="minorEastAsia" w:eastAsiaTheme="minorEastAsia" w:cstheme="minorEastAsia"/>
          <w:b w:val="0"/>
          <w:bCs w:val="0"/>
          <w:snapToGrid w:val="0"/>
          <w:color w:val="auto"/>
          <w:kern w:val="28"/>
          <w:sz w:val="24"/>
          <w:highlight w:val="none"/>
        </w:rPr>
        <w:t>供应商</w:t>
      </w:r>
      <w:r>
        <w:rPr>
          <w:rFonts w:hint="eastAsia" w:asciiTheme="minorEastAsia" w:hAnsiTheme="minorEastAsia" w:eastAsiaTheme="minorEastAsia" w:cstheme="minorEastAsia"/>
          <w:b w:val="0"/>
          <w:bCs w:val="0"/>
          <w:snapToGrid w:val="0"/>
          <w:color w:val="auto"/>
          <w:kern w:val="28"/>
          <w:sz w:val="24"/>
          <w:highlight w:val="none"/>
          <w:lang w:val="en-US"/>
        </w:rPr>
        <w:t>可</w:t>
      </w:r>
      <w:r>
        <w:rPr>
          <w:rFonts w:hint="eastAsia" w:asciiTheme="minorEastAsia" w:hAnsiTheme="minorEastAsia" w:eastAsiaTheme="minorEastAsia" w:cstheme="minorEastAsia"/>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spacing w:line="360" w:lineRule="auto"/>
        <w:ind w:left="479" w:hanging="479" w:hangingChars="199"/>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2</w:t>
      </w:r>
      <w:r>
        <w:rPr>
          <w:rFonts w:hint="eastAsia" w:asciiTheme="minorEastAsia" w:hAnsiTheme="minorEastAsia" w:eastAsiaTheme="minorEastAsia" w:cstheme="minorEastAsia"/>
          <w:b/>
          <w:color w:val="auto"/>
          <w:highlight w:val="none"/>
          <w:lang w:val="en-US" w:eastAsia="zh-CN"/>
        </w:rPr>
        <w:t>8</w:t>
      </w:r>
      <w:r>
        <w:rPr>
          <w:rFonts w:hint="eastAsia" w:asciiTheme="minorEastAsia" w:hAnsiTheme="minorEastAsia" w:eastAsiaTheme="minorEastAsia" w:cstheme="minorEastAsia"/>
          <w:b/>
          <w:color w:val="auto"/>
          <w:highlight w:val="none"/>
        </w:rPr>
        <w:t>.预付款</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jc w:val="center"/>
        <w:textAlignment w:val="auto"/>
        <w:outlineLvl w:val="0"/>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八、电子交易活动的中止</w:t>
      </w:r>
    </w:p>
    <w:p>
      <w:pPr>
        <w:pStyle w:val="128"/>
        <w:snapToGrid w:val="0"/>
        <w:spacing w:before="0"/>
        <w:ind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bCs/>
          <w:color w:val="auto"/>
          <w:highlight w:val="none"/>
        </w:rPr>
        <w:t>2</w:t>
      </w:r>
      <w:r>
        <w:rPr>
          <w:rFonts w:hint="eastAsia" w:asciiTheme="minorEastAsia" w:hAnsiTheme="minorEastAsia" w:eastAsiaTheme="minorEastAsia" w:cstheme="minorEastAsia"/>
          <w:b/>
          <w:bCs/>
          <w:color w:val="auto"/>
          <w:szCs w:val="24"/>
          <w:highlight w:val="none"/>
        </w:rPr>
        <w:t>9</w:t>
      </w:r>
      <w:r>
        <w:rPr>
          <w:rFonts w:hint="eastAsia" w:asciiTheme="minorEastAsia" w:hAnsiTheme="minorEastAsia" w:eastAsiaTheme="minorEastAsia" w:cstheme="minorEastAsia"/>
          <w:b/>
          <w:color w:val="auto"/>
          <w:szCs w:val="24"/>
          <w:highlight w:val="none"/>
        </w:rPr>
        <w:t>.电子交易活动的中止。</w:t>
      </w:r>
      <w:r>
        <w:rPr>
          <w:rFonts w:hint="eastAsia" w:asciiTheme="minorEastAsia" w:hAnsiTheme="minorEastAsia" w:eastAsiaTheme="minorEastAsia" w:cstheme="minorEastAsia"/>
          <w:color w:val="auto"/>
          <w:highlight w:val="none"/>
        </w:rPr>
        <w:t>采购过程中出现以下情形，导致电子交易平台无法正常运行，或者无法保证电子交易的公平、公正和安全时，采购代理机构可中止电子交易活动：</w:t>
      </w:r>
    </w:p>
    <w:p>
      <w:pPr>
        <w:pStyle w:val="128"/>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29.1电子交易平台发生故障而无法登录访问的； </w:t>
      </w:r>
    </w:p>
    <w:p>
      <w:pPr>
        <w:pStyle w:val="128"/>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29.2电子交易平台应用或数据库出现错误，不能进行正常操作的；</w:t>
      </w:r>
    </w:p>
    <w:p>
      <w:pPr>
        <w:pStyle w:val="128"/>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29.3电子交易平台发现严重安全漏洞，有潜在泄密危险的；</w:t>
      </w:r>
    </w:p>
    <w:p>
      <w:pPr>
        <w:pStyle w:val="128"/>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29.4病毒发作导致不能进行正常操作的； </w:t>
      </w:r>
    </w:p>
    <w:p>
      <w:pPr>
        <w:pStyle w:val="128"/>
        <w:snapToGrid w:val="0"/>
        <w:spacing w:before="0"/>
        <w:ind w:firstLine="48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29.5其他无法保证电子交易的公平、公正和安全的情况。</w:t>
      </w:r>
    </w:p>
    <w:p>
      <w:pPr>
        <w:pStyle w:val="128"/>
        <w:snapToGrid w:val="0"/>
        <w:spacing w:before="0"/>
        <w:ind w:firstLine="0" w:firstLineChars="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30.出现以上情形，不影响采购公平、公正性的，采购组织机构可以待上述情形消除后继续组织电子交易活动，也可以决定某些环节以纸质形式进行；影响或可能影响采购公平、公正性的，应当重新采购。</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360" w:lineRule="auto"/>
        <w:jc w:val="center"/>
        <w:textAlignment w:val="auto"/>
        <w:outlineLvl w:val="0"/>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九、验收</w:t>
      </w:r>
    </w:p>
    <w:bookmarkEnd w:id="13"/>
    <w:p>
      <w:pPr>
        <w:pStyle w:val="2"/>
        <w:spacing w:line="360" w:lineRule="auto"/>
        <w:ind w:firstLine="0" w:firstLineChars="0"/>
        <w:rPr>
          <w:rFonts w:hint="eastAsia" w:asciiTheme="minorEastAsia" w:hAnsiTheme="minorEastAsia" w:eastAsiaTheme="minorEastAsia" w:cstheme="minorEastAsia"/>
          <w:b/>
          <w:color w:val="auto"/>
          <w:highlight w:val="none"/>
        </w:rPr>
      </w:pPr>
      <w:bookmarkStart w:id="15" w:name="_Hlt68072990"/>
      <w:bookmarkEnd w:id="15"/>
      <w:bookmarkStart w:id="16" w:name="_Hlt68403820"/>
      <w:bookmarkEnd w:id="16"/>
      <w:bookmarkStart w:id="17" w:name="_Hlt75236101"/>
      <w:bookmarkEnd w:id="17"/>
      <w:bookmarkStart w:id="18" w:name="_Hlt75236011"/>
      <w:bookmarkEnd w:id="18"/>
      <w:bookmarkStart w:id="19" w:name="_Hlt68072998"/>
      <w:bookmarkEnd w:id="19"/>
      <w:bookmarkStart w:id="20" w:name="_Hlt74714665"/>
      <w:bookmarkEnd w:id="20"/>
      <w:bookmarkStart w:id="21" w:name="_Hlt75236290"/>
      <w:bookmarkEnd w:id="21"/>
      <w:bookmarkStart w:id="22" w:name="_Hlt74707468"/>
      <w:bookmarkEnd w:id="22"/>
      <w:bookmarkStart w:id="23" w:name="_Hlt74729768"/>
      <w:bookmarkEnd w:id="23"/>
      <w:bookmarkStart w:id="24" w:name="_Hlt68073093"/>
      <w:bookmarkEnd w:id="24"/>
      <w:bookmarkStart w:id="25" w:name="_Hlt68057669"/>
      <w:bookmarkEnd w:id="25"/>
      <w:bookmarkStart w:id="26" w:name="_Hlt74730295"/>
      <w:bookmarkEnd w:id="26"/>
      <w:r>
        <w:rPr>
          <w:rFonts w:hint="eastAsia" w:asciiTheme="minorEastAsia" w:hAnsiTheme="minorEastAsia" w:eastAsiaTheme="minorEastAsia" w:cstheme="minorEastAsia"/>
          <w:b/>
          <w:color w:val="auto"/>
          <w:highlight w:val="none"/>
        </w:rPr>
        <w:t>31.验收</w:t>
      </w:r>
    </w:p>
    <w:p>
      <w:pPr>
        <w:tabs>
          <w:tab w:val="left" w:pos="0"/>
        </w:tabs>
        <w:spacing w:line="360" w:lineRule="auto"/>
        <w:ind w:firstLine="48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31.1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31.2采购人可以邀请参加本项目的其他投标人或者第三方机构参与验收。参与验收的投标人或者第三方机构的意见作为验收书的参考资料一并存档。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31.3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31.4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hint="eastAsia" w:asciiTheme="minorEastAsia" w:hAnsiTheme="minorEastAsia" w:eastAsiaTheme="minorEastAsia" w:cstheme="minorEastAsia"/>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NumType w:fmt="decimal" w:start="1"/>
          <w:cols w:space="720" w:num="1"/>
          <w:titlePg/>
          <w:docGrid w:linePitch="312" w:charSpace="0"/>
        </w:sectPr>
      </w:pPr>
      <w:r>
        <w:rPr>
          <w:rFonts w:hint="eastAsia" w:asciiTheme="minorEastAsia" w:hAnsiTheme="minorEastAsia" w:eastAsiaTheme="minorEastAsia" w:cstheme="minorEastAsia"/>
          <w:color w:val="auto"/>
          <w:kern w:val="0"/>
          <w:sz w:val="24"/>
          <w:szCs w:val="24"/>
          <w:highlight w:val="none"/>
        </w:rPr>
        <w:t>31.5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bookmarkEnd w:id="11"/>
    <w:bookmarkEnd w:id="12"/>
    <w:p>
      <w:pPr>
        <w:spacing w:line="360" w:lineRule="auto"/>
        <w:jc w:val="center"/>
        <w:outlineLvl w:val="0"/>
        <w:rPr>
          <w:rFonts w:hint="eastAsia" w:asciiTheme="minorEastAsia" w:hAnsiTheme="minorEastAsia" w:eastAsiaTheme="minorEastAsia" w:cstheme="minorEastAsia"/>
          <w:b/>
          <w:color w:val="auto"/>
          <w:sz w:val="36"/>
          <w:szCs w:val="36"/>
          <w:highlight w:val="none"/>
        </w:rPr>
      </w:pPr>
      <w:bookmarkStart w:id="27" w:name="第四部分"/>
      <w:r>
        <w:rPr>
          <w:rFonts w:hint="eastAsia" w:asciiTheme="minorEastAsia" w:hAnsiTheme="minorEastAsia" w:eastAsiaTheme="minorEastAsia" w:cstheme="minorEastAsia"/>
          <w:b/>
          <w:color w:val="auto"/>
          <w:sz w:val="36"/>
          <w:szCs w:val="36"/>
          <w:highlight w:val="none"/>
        </w:rPr>
        <w:t>第三部分</w:t>
      </w:r>
      <w:r>
        <w:rPr>
          <w:rFonts w:hint="eastAsia" w:asciiTheme="minorEastAsia" w:hAnsiTheme="minorEastAsia" w:eastAsiaTheme="minorEastAsia" w:cstheme="minorEastAsia"/>
          <w:b/>
          <w:color w:val="auto"/>
          <w:sz w:val="36"/>
          <w:szCs w:val="36"/>
          <w:highlight w:val="none"/>
          <w:lang w:val="en-US" w:eastAsia="zh-CN"/>
        </w:rPr>
        <w:t xml:space="preserve">  </w:t>
      </w:r>
      <w:r>
        <w:rPr>
          <w:rFonts w:hint="eastAsia" w:asciiTheme="minorEastAsia" w:hAnsiTheme="minorEastAsia" w:eastAsiaTheme="minorEastAsia" w:cstheme="minorEastAsia"/>
          <w:b/>
          <w:color w:val="auto"/>
          <w:sz w:val="36"/>
          <w:szCs w:val="36"/>
          <w:highlight w:val="none"/>
        </w:rPr>
        <w:t>采购需求</w:t>
      </w:r>
    </w:p>
    <w:p>
      <w:pPr>
        <w:snapToGrid w:val="0"/>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一、项目概况</w:t>
      </w:r>
    </w:p>
    <w:p>
      <w:pPr>
        <w:snapToGrid w:val="0"/>
        <w:spacing w:line="360" w:lineRule="auto"/>
        <w:ind w:firstLine="540" w:firstLineChars="22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为维护五四宪法历史资料陈列馆（</w:t>
      </w:r>
      <w:r>
        <w:rPr>
          <w:rFonts w:hint="eastAsia" w:asciiTheme="minorEastAsia" w:hAnsiTheme="minorEastAsia" w:eastAsiaTheme="minorEastAsia" w:cstheme="minorEastAsia"/>
          <w:b/>
          <w:color w:val="auto"/>
          <w:sz w:val="24"/>
          <w:highlight w:val="none"/>
        </w:rPr>
        <w:t>北山街馆区（北山街84号30号楼）、栖霞岭馆区（栖霞岭54号）</w:t>
      </w:r>
      <w:r>
        <w:rPr>
          <w:rFonts w:hint="eastAsia" w:asciiTheme="minorEastAsia" w:hAnsiTheme="minorEastAsia" w:eastAsiaTheme="minorEastAsia" w:cstheme="minorEastAsia"/>
          <w:color w:val="auto"/>
          <w:sz w:val="24"/>
          <w:highlight w:val="none"/>
        </w:rPr>
        <w:t>公共秩序；做好防火、防盗、安全工作；应急处理突发刑事、治安案件和各类灾害；负责进出口守护管理和馆区巡逻；负责机动车和非机动车停放管理；负责展厅及公共区域电气设备使用维护、防火管理；负责咨询电话接听；配合、服从对口管理部门的临时应急调度，协助处理纠纷，以及完成馆方交办的其他任务，根据现有场所实际情况需常规配备安保人员。</w:t>
      </w:r>
    </w:p>
    <w:tbl>
      <w:tblPr>
        <w:tblStyle w:val="62"/>
        <w:tblW w:w="0" w:type="auto"/>
        <w:tblInd w:w="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320"/>
        <w:gridCol w:w="1005"/>
        <w:gridCol w:w="1545"/>
        <w:gridCol w:w="3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17" w:type="dxa"/>
            <w:vAlign w:val="center"/>
          </w:tcPr>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馆区</w:t>
            </w:r>
          </w:p>
        </w:tc>
        <w:tc>
          <w:tcPr>
            <w:tcW w:w="1320" w:type="dxa"/>
            <w:vAlign w:val="center"/>
          </w:tcPr>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岗位</w:t>
            </w:r>
          </w:p>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名称</w:t>
            </w:r>
          </w:p>
        </w:tc>
        <w:tc>
          <w:tcPr>
            <w:tcW w:w="1005" w:type="dxa"/>
            <w:vAlign w:val="center"/>
          </w:tcPr>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岗位</w:t>
            </w:r>
          </w:p>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人数</w:t>
            </w:r>
          </w:p>
        </w:tc>
        <w:tc>
          <w:tcPr>
            <w:tcW w:w="1545" w:type="dxa"/>
            <w:vAlign w:val="center"/>
          </w:tcPr>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每周</w:t>
            </w:r>
          </w:p>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服务时长</w:t>
            </w:r>
          </w:p>
        </w:tc>
        <w:tc>
          <w:tcPr>
            <w:tcW w:w="3528" w:type="dxa"/>
            <w:vAlign w:val="center"/>
          </w:tcPr>
          <w:p>
            <w:pPr>
              <w:spacing w:line="360" w:lineRule="auto"/>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17" w:type="dxa"/>
            <w:vMerge w:val="restart"/>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北山街馆区</w:t>
            </w:r>
          </w:p>
        </w:tc>
        <w:tc>
          <w:tcPr>
            <w:tcW w:w="132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门岗</w:t>
            </w:r>
          </w:p>
        </w:tc>
        <w:tc>
          <w:tcPr>
            <w:tcW w:w="1005" w:type="dxa"/>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545"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24小时*7天</w:t>
            </w:r>
          </w:p>
        </w:tc>
        <w:tc>
          <w:tcPr>
            <w:tcW w:w="3528"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安检、观众预约核验、防疫测温登记、传达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17" w:type="dxa"/>
            <w:vMerge w:val="continue"/>
            <w:vAlign w:val="center"/>
          </w:tcPr>
          <w:p>
            <w:pPr>
              <w:spacing w:line="360" w:lineRule="auto"/>
              <w:rPr>
                <w:rFonts w:hint="eastAsia" w:asciiTheme="minorEastAsia" w:hAnsiTheme="minorEastAsia" w:eastAsiaTheme="minorEastAsia" w:cstheme="minorEastAsia"/>
                <w:color w:val="auto"/>
                <w:sz w:val="24"/>
                <w:highlight w:val="none"/>
              </w:rPr>
            </w:pPr>
          </w:p>
        </w:tc>
        <w:tc>
          <w:tcPr>
            <w:tcW w:w="132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复原陈列</w:t>
            </w:r>
          </w:p>
        </w:tc>
        <w:tc>
          <w:tcPr>
            <w:tcW w:w="1005" w:type="dxa"/>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545"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8小时*6天</w:t>
            </w:r>
          </w:p>
        </w:tc>
        <w:tc>
          <w:tcPr>
            <w:tcW w:w="3528"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复原陈列文物管理、巡查、引导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17" w:type="dxa"/>
            <w:vMerge w:val="continue"/>
            <w:vAlign w:val="center"/>
          </w:tcPr>
          <w:p>
            <w:pPr>
              <w:spacing w:line="360" w:lineRule="auto"/>
              <w:rPr>
                <w:rFonts w:hint="eastAsia" w:asciiTheme="minorEastAsia" w:hAnsiTheme="minorEastAsia" w:eastAsiaTheme="minorEastAsia" w:cstheme="minorEastAsia"/>
                <w:color w:val="auto"/>
                <w:sz w:val="24"/>
                <w:highlight w:val="none"/>
              </w:rPr>
            </w:pPr>
          </w:p>
        </w:tc>
        <w:tc>
          <w:tcPr>
            <w:tcW w:w="132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展厅巡逻</w:t>
            </w:r>
          </w:p>
        </w:tc>
        <w:tc>
          <w:tcPr>
            <w:tcW w:w="1005" w:type="dxa"/>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545"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8小时*6天</w:t>
            </w:r>
          </w:p>
        </w:tc>
        <w:tc>
          <w:tcPr>
            <w:tcW w:w="3528"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展厅和馆区巡逻、协助入口管理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17" w:type="dxa"/>
            <w:vMerge w:val="continue"/>
            <w:vAlign w:val="center"/>
          </w:tcPr>
          <w:p>
            <w:pPr>
              <w:spacing w:line="360" w:lineRule="auto"/>
              <w:rPr>
                <w:rFonts w:hint="eastAsia" w:asciiTheme="minorEastAsia" w:hAnsiTheme="minorEastAsia" w:eastAsiaTheme="minorEastAsia" w:cstheme="minorEastAsia"/>
                <w:color w:val="auto"/>
                <w:sz w:val="24"/>
                <w:highlight w:val="none"/>
              </w:rPr>
            </w:pPr>
          </w:p>
        </w:tc>
        <w:tc>
          <w:tcPr>
            <w:tcW w:w="132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消、监控</w:t>
            </w:r>
          </w:p>
        </w:tc>
        <w:tc>
          <w:tcPr>
            <w:tcW w:w="1005" w:type="dxa"/>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545"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24小时*7天</w:t>
            </w:r>
          </w:p>
        </w:tc>
        <w:tc>
          <w:tcPr>
            <w:tcW w:w="3528"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消防值班、监控值班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17" w:type="dxa"/>
            <w:vMerge w:val="restart"/>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栖霞岭馆区</w:t>
            </w:r>
          </w:p>
        </w:tc>
        <w:tc>
          <w:tcPr>
            <w:tcW w:w="132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门岗</w:t>
            </w:r>
          </w:p>
        </w:tc>
        <w:tc>
          <w:tcPr>
            <w:tcW w:w="1005" w:type="dxa"/>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545"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24小时*7天</w:t>
            </w:r>
          </w:p>
        </w:tc>
        <w:tc>
          <w:tcPr>
            <w:tcW w:w="3528"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观众预约核验、防疫测温登记、传达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17" w:type="dxa"/>
            <w:vMerge w:val="continue"/>
            <w:vAlign w:val="center"/>
          </w:tcPr>
          <w:p>
            <w:pPr>
              <w:spacing w:line="360" w:lineRule="auto"/>
              <w:rPr>
                <w:rFonts w:hint="eastAsia" w:asciiTheme="minorEastAsia" w:hAnsiTheme="minorEastAsia" w:eastAsiaTheme="minorEastAsia" w:cstheme="minorEastAsia"/>
                <w:color w:val="auto"/>
                <w:sz w:val="24"/>
                <w:highlight w:val="none"/>
              </w:rPr>
            </w:pPr>
          </w:p>
        </w:tc>
        <w:tc>
          <w:tcPr>
            <w:tcW w:w="132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图书馆</w:t>
            </w:r>
          </w:p>
        </w:tc>
        <w:tc>
          <w:tcPr>
            <w:tcW w:w="1005" w:type="dxa"/>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545"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8小时*6天</w:t>
            </w:r>
          </w:p>
        </w:tc>
        <w:tc>
          <w:tcPr>
            <w:tcW w:w="3528"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图书馆管理、视频播放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17" w:type="dxa"/>
            <w:vMerge w:val="continue"/>
            <w:vAlign w:val="center"/>
          </w:tcPr>
          <w:p>
            <w:pPr>
              <w:spacing w:line="360" w:lineRule="auto"/>
              <w:rPr>
                <w:rFonts w:hint="eastAsia" w:asciiTheme="minorEastAsia" w:hAnsiTheme="minorEastAsia" w:eastAsiaTheme="minorEastAsia" w:cstheme="minorEastAsia"/>
                <w:color w:val="auto"/>
                <w:sz w:val="24"/>
                <w:highlight w:val="none"/>
              </w:rPr>
            </w:pPr>
          </w:p>
        </w:tc>
        <w:tc>
          <w:tcPr>
            <w:tcW w:w="132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展厅巡逻</w:t>
            </w:r>
          </w:p>
        </w:tc>
        <w:tc>
          <w:tcPr>
            <w:tcW w:w="1005" w:type="dxa"/>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545"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8小时*6天</w:t>
            </w:r>
          </w:p>
        </w:tc>
        <w:tc>
          <w:tcPr>
            <w:tcW w:w="3528"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展厅安全巡查、引导，协助入口管理、栖霞岭路口车辆管理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617" w:type="dxa"/>
            <w:vMerge w:val="continue"/>
            <w:vAlign w:val="center"/>
          </w:tcPr>
          <w:p>
            <w:pPr>
              <w:spacing w:line="360" w:lineRule="auto"/>
              <w:rPr>
                <w:rFonts w:hint="eastAsia" w:asciiTheme="minorEastAsia" w:hAnsiTheme="minorEastAsia" w:eastAsiaTheme="minorEastAsia" w:cstheme="minorEastAsia"/>
                <w:color w:val="auto"/>
                <w:sz w:val="24"/>
                <w:highlight w:val="none"/>
              </w:rPr>
            </w:pPr>
          </w:p>
        </w:tc>
        <w:tc>
          <w:tcPr>
            <w:tcW w:w="132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消、监控</w:t>
            </w:r>
          </w:p>
        </w:tc>
        <w:tc>
          <w:tcPr>
            <w:tcW w:w="1005" w:type="dxa"/>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545"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24小时*7天</w:t>
            </w:r>
          </w:p>
        </w:tc>
        <w:tc>
          <w:tcPr>
            <w:tcW w:w="3528"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消防值班、监控值班、咨询预约电话接听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37" w:type="dxa"/>
            <w:gridSpan w:val="2"/>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合计</w:t>
            </w:r>
          </w:p>
        </w:tc>
        <w:tc>
          <w:tcPr>
            <w:tcW w:w="1005" w:type="dxa"/>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w:t>
            </w:r>
          </w:p>
        </w:tc>
        <w:tc>
          <w:tcPr>
            <w:tcW w:w="1545" w:type="dxa"/>
            <w:vAlign w:val="center"/>
          </w:tcPr>
          <w:p>
            <w:pPr>
              <w:spacing w:line="360" w:lineRule="auto"/>
              <w:rPr>
                <w:rFonts w:hint="eastAsia" w:asciiTheme="minorEastAsia" w:hAnsiTheme="minorEastAsia" w:eastAsiaTheme="minorEastAsia" w:cstheme="minorEastAsia"/>
                <w:color w:val="auto"/>
                <w:sz w:val="24"/>
                <w:highlight w:val="none"/>
              </w:rPr>
            </w:pPr>
          </w:p>
        </w:tc>
        <w:tc>
          <w:tcPr>
            <w:tcW w:w="3528" w:type="dxa"/>
            <w:vAlign w:val="center"/>
          </w:tcPr>
          <w:p>
            <w:pPr>
              <w:spacing w:line="360" w:lineRule="auto"/>
              <w:rPr>
                <w:rFonts w:hint="eastAsia" w:asciiTheme="minorEastAsia" w:hAnsiTheme="minorEastAsia" w:eastAsiaTheme="minorEastAsia" w:cstheme="minorEastAsia"/>
                <w:color w:val="auto"/>
                <w:sz w:val="24"/>
                <w:highlight w:val="none"/>
              </w:rPr>
            </w:pPr>
          </w:p>
        </w:tc>
      </w:tr>
    </w:tbl>
    <w:p>
      <w:pPr>
        <w:snapToGrid w:val="0"/>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注：人员配备需符合劳动法等相关规定；</w:t>
      </w:r>
    </w:p>
    <w:p>
      <w:pPr>
        <w:snapToGrid w:val="0"/>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二、服务范围</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列入本次安保服务的范围为：传达、保安、秩序管理；负责馆区（含展品）防盗、展厅及公共区域电气设备维护；负责防火及消防、监控设施管理维护；负责一般性咨询和咨询电话接听；配合、服从对口管理部门的临时应急调度，协助处理纠纷，以及完成馆方交办的其他任务。</w:t>
      </w:r>
    </w:p>
    <w:p>
      <w:pPr>
        <w:pStyle w:val="128"/>
        <w:spacing w:before="0"/>
        <w:ind w:firstLine="0" w:firstLineChars="0"/>
        <w:outlineLvl w:val="2"/>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三、服务内容及要求</w:t>
      </w:r>
    </w:p>
    <w:p>
      <w:pPr>
        <w:spacing w:line="360" w:lineRule="auto"/>
        <w:ind w:firstLine="241" w:firstLineChars="100"/>
        <w:rPr>
          <w:rFonts w:hint="eastAsia" w:asciiTheme="minorEastAsia" w:hAnsiTheme="minorEastAsia" w:eastAsiaTheme="minorEastAsia" w:cstheme="minorEastAsia"/>
          <w:b/>
          <w:bCs/>
          <w:color w:val="auto"/>
          <w:sz w:val="24"/>
          <w:highlight w:val="none"/>
          <w:lang w:eastAsia="zh-CN"/>
        </w:rPr>
      </w:pPr>
      <w:r>
        <w:rPr>
          <w:rFonts w:hint="eastAsia" w:asciiTheme="minorEastAsia" w:hAnsiTheme="minorEastAsia" w:eastAsiaTheme="minorEastAsia" w:cstheme="minorEastAsia"/>
          <w:b/>
          <w:bCs/>
          <w:color w:val="auto"/>
          <w:sz w:val="24"/>
          <w:highlight w:val="none"/>
        </w:rPr>
        <w:t>1、服务内容</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（1）需要设置8</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rPr>
        <w:t>45-16</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rPr>
        <w:t>45（早班）、16</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rPr>
        <w:t>45-00</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rPr>
        <w:t>45（中班）、00</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rPr>
        <w:t>45-8</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rPr>
        <w:t>45（晚班）三个班次；各馆区实行7*24双人持消控证上岗。节假日无休，中午无休息时间，逢周一闭馆（逢节假日等特殊情况需临时开馆），请投标单位充分考虑，将相应费用纳入报价。</w:t>
      </w:r>
      <w:r>
        <w:rPr>
          <w:rFonts w:hint="eastAsia" w:asciiTheme="minorEastAsia" w:hAnsiTheme="minorEastAsia" w:eastAsiaTheme="minorEastAsia" w:cstheme="minorEastAsia"/>
          <w:b/>
          <w:color w:val="auto"/>
          <w:sz w:val="24"/>
          <w:highlight w:val="none"/>
        </w:rPr>
        <w:t>岗位根据实际情况，按采购方需求调整。</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熟悉周边的环境，能处理和应对公共秩序维护工作，能正确使用各类消防、物防、技防器械和设备，能够熟悉、掌握各类刑事、治安案件和各类灾害事故的应急预案；掌握单位智能中控系统及空调开关方法，通过学习提升自身素质，适应单位整体对外形象的展示要求。</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（3）来人来访的通报、证件检验、登记、报刊信件收发等，快递及包裹原则上由收件人亲自签收，得到收件人授权后方能代为签收，并按规范记录接收信息。</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（4）门卫、守护和巡逻，维护公共秩序</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处理治安及其他突发事件</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负责道路交通管理、机动车和非机动车停放管理。</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（5）负责防盗、防火报警监控设备运行管理。积极主动的配合、服从对口管理部门的临时应急调度。</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建立完善的消防制度和消防工作计划，安保人员应定期接受消防培训并掌握现有消防设施设备的使用方法，并能及时处理各种火灾事故。明确防火责任人，按照突发火灾的应急方案，设立消防疏散示意图，照明设施及引路标志完好，紧急疏散通道畅通。组建微型消防站，配备必要的义务消防员，对区域内的消防喷淋灭火系统、气体灭火系统、中压细水雾灭火系统、大水滴灭火系统、火灾报警系统、电器火灾报警系统、空气采样报警系统、消防排烟机组等消控设备按安保条例进行监管和操作使用。其中一名保安须具备消控证。</w:t>
      </w:r>
    </w:p>
    <w:p>
      <w:pPr>
        <w:spacing w:line="360" w:lineRule="auto"/>
        <w:ind w:firstLine="241" w:firstLineChars="1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2、服务质量标准</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上岗时佩戴统一标志，上岗期间着工作装，言行举止大方得体、站姿、坐姿端庄精神，严禁饮酒吸烟；不和外单位及无关人员聊天、随意谈负面情绪话题、玩手机及长时间打电话，不得做其他与工作无关的事情，不擅离职守，有事临时外出在一小时内向单位综合部报告，获批准后方可外出，回后及时销假；请假在半天及以上须经保安队长同意并安排好顶岗人员后，填写好请假单由馆领导签字确认后方可离开。中午无休息；工作时间内不接待与工作无关的人员。</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门卫</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负责单位大门、安检、人员登记和文明引导工作。遇单位参观人流量较大时，及时做好观众人数控制和文明劝导工作；疫情期间做好疫情检查工作。及时做好对参观及进出人员的登记及管理工作，杜绝无关人员进出单位。</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（2）展区</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负责相关展区内的安全、引导和咨询工作，负责展区环境的检查和相关设施设备的巡查。做好展厅文物和展品安全，做好相关台账的记录工作。防止破坏、盗抢事件发生，及时处置各类突发事件。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巡查</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安排24小时巡查。明确巡查工作职责，规范巡视工作流程，制定相对固定的巡视路线，对重要区域、部位、设备机房进行重点巡视并记录巡视情况，及时发现和处理各种安全和事故隐患。巡视时必须使用巡更设备。监控室应保持巡更记录。在接到监控室发出的指令后，巡视人员应及时到达事发现场，采取相应措施妥善处理；如巡视时发现异常情况，应立即通知有关部门并在现场采取必要措施，随时准备启动并执行相应的应急预案。</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日班中班每隔半小时对单位内部进行巡逻，夜班每隔2小时对单位内部进行巡逻，巡逻重点为治安、秩序、消防、安全；如遇天气恶劣，须关注门窗是否关紧关好。</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消控、监控室值班</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消控、监控设施应保持24小时开通，并保持完整的监控记录，保证对各出入口、内部重点区域的安全监控、录像及协助布警。监控室收到火情、险情及其他异常情况报警信号后，应及时报警，并派专人赶到现场进行前期处理。监控资料应至少保持15天，有特殊要求的参照相关规定或行业标准执行。同时，确保治安电话畅通，接听及时(在铃响三声内应接听)。</w:t>
      </w:r>
      <w:r>
        <w:rPr>
          <w:rFonts w:hint="eastAsia" w:asciiTheme="minorEastAsia" w:hAnsiTheme="minorEastAsia" w:eastAsiaTheme="minorEastAsia" w:cstheme="minorEastAsia"/>
          <w:b/>
          <w:bCs/>
          <w:color w:val="auto"/>
          <w:sz w:val="24"/>
          <w:highlight w:val="none"/>
        </w:rPr>
        <w:t>严禁放行除保安、修理人员、单位安全管理人员及馆领导以外的人员进入监控室，非安保人员进入应做好登记；</w:t>
      </w:r>
      <w:r>
        <w:rPr>
          <w:rFonts w:hint="eastAsia" w:asciiTheme="minorEastAsia" w:hAnsiTheme="minorEastAsia" w:eastAsiaTheme="minorEastAsia" w:cstheme="minorEastAsia"/>
          <w:bCs/>
          <w:color w:val="auto"/>
          <w:sz w:val="24"/>
          <w:highlight w:val="none"/>
        </w:rPr>
        <w:t>不做与工作无关的事情；</w:t>
      </w:r>
      <w:r>
        <w:rPr>
          <w:rFonts w:hint="eastAsia" w:asciiTheme="minorEastAsia" w:hAnsiTheme="minorEastAsia" w:eastAsiaTheme="minorEastAsia" w:cstheme="minorEastAsia"/>
          <w:color w:val="auto"/>
          <w:sz w:val="24"/>
          <w:highlight w:val="none"/>
        </w:rPr>
        <w:t>监控室内除单位指定允许时间内可摆放躺椅，其他时间一律不得随意摆放或使用，监控室值班人员面朝监控系统画面就坐。监控录像出现故障问题及时解决或向综合部汇报；不得擅自关闭监控及报警设施，发现问题及时报警并与单位领导联系。负责工作时间接听馆服务咨询和预约电话，文明接听，并做好相关记录，遇无法回答的问题，第一时间书面反馈相关部门答复。</w:t>
      </w:r>
    </w:p>
    <w:p>
      <w:pPr>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消控安保人员需具备消控上岗证。</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停车管理</w:t>
      </w:r>
    </w:p>
    <w:p>
      <w:pPr>
        <w:spacing w:line="360" w:lineRule="auto"/>
        <w:ind w:firstLine="480"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color w:val="auto"/>
          <w:sz w:val="24"/>
          <w:highlight w:val="none"/>
        </w:rPr>
        <w:t>管辖区域设置行车指示标志，规定车辆行驶路线，指定车辆停放区域，非机动车应实行定点停放。对进出管辖区域的各类车辆进行管理，维护交通秩序，保证车辆有序通行、有序停放。我馆不对外开放停车服务（机动车非机动车），</w:t>
      </w:r>
      <w:r>
        <w:rPr>
          <w:rFonts w:hint="eastAsia" w:asciiTheme="minorEastAsia" w:hAnsiTheme="minorEastAsia" w:eastAsiaTheme="minorEastAsia" w:cstheme="minorEastAsia"/>
          <w:b/>
          <w:bCs/>
          <w:color w:val="auto"/>
          <w:sz w:val="24"/>
          <w:highlight w:val="none"/>
        </w:rPr>
        <w:t>开馆闭馆期间绝对禁止私自放行无通信证车辆进入单位。</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突发事件处理</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按照要求制订各类突发事件应急预案，并将预案内容在物业办公室、监控室、机房等处张榜悬挂。在各楼层固定位置悬挂疏散示意图及引路标志，每年组织不少于1次的突发事件应急演习。当发生台风、暴雨等灾害性天气及其他危害公共突发事件时，应采取以下应急措施</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对设备机房、停车场、广告牌、电线杆等露天设施进行检查和加固。各岗位人员必须按规定实行岗位警戒，根据不同突发事件的现场情况进行应变处理，在有关部门到达现场前，确保人身安全，减少财产损失，并全力协助处理相关事宜。对待上访人员做到耐心说服，及时报告有关部门予以妥善处置。熟练使用防暴恐设施设备，遇爆恐事件，应第一时间果断制止，防止观众等受伤，并保护好自身安全。疫情期间，针对场馆的疫情防控措施及相关管理，保障观众及员工的安全。</w:t>
      </w:r>
    </w:p>
    <w:p>
      <w:pPr>
        <w:spacing w:line="360" w:lineRule="auto"/>
        <w:ind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熟悉单位内场馆功能、安全通道、电路线路及灭火器的使用，一旦发生紧急安全事故，在做好自我保护的前提下及时处理现场并迅速向馆领导汇报。</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7</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消防、监控设施管理</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定期对消防、监控主机及各消防、监控点的设备进行巡查，确保运行无故障</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定期对室外的消防栓、消防水带、消防泵等设备进行检查，是否有埋压或损坏和失效等情况</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定期对各楼层消防栓进行检查，设施是否齐全</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定期对各楼层的喷淋头、感烟探测器、感温探测器、手动报警按钮及其他形式的消防设施、设备进行检查，是否有遮挡或损坏等情况</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每月对各楼层的灭火器进行检查更换，是否有压力不足或缺少等情况</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定期对各楼层的排烟通风口、消防通道进行检查，是否有遮挡或堵塞，各楼层的疏散指示标志是否有损坏或缺少等情况</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定期对各楼层应急电源的主、备电情况进行检查。消防泵：启动检查每月一次并记录，运行正常，设施完好、无渗漏；一级保养，每年一次。消防栓：每月巡查一次，消防栓箱内各种配件完好。每年保养一次，表面无生锈现象，颜色一致；阀杆每半年加注润滑油，启动灵活运行正常，每半年放水检查。火警、报警、探测器功能：功能正常。消防水带：每半年检查一次完好无缺，无霉变。灭火器：检查及时，发现问题更新或充压。</w:t>
      </w:r>
    </w:p>
    <w:p>
      <w:pPr>
        <w:numPr>
          <w:ilvl w:val="0"/>
          <w:numId w:val="0"/>
        </w:numPr>
        <w:spacing w:line="360" w:lineRule="auto"/>
        <w:ind w:left="482" w:leftChars="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8</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根据分工辅助做好各卫生包干区及绿化区域的保洁、维护工作；协助单位做好临时交代的工作；及时收发单位材料、邮件。</w:t>
      </w:r>
    </w:p>
    <w:p>
      <w:pPr>
        <w:numPr>
          <w:ilvl w:val="0"/>
          <w:numId w:val="0"/>
        </w:numPr>
        <w:spacing w:line="360" w:lineRule="auto"/>
        <w:ind w:left="482" w:leftChars="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9</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投标单位需配备相应安保、防恐防爆等装备，统一配备采购人认可的制服。</w:t>
      </w:r>
    </w:p>
    <w:p>
      <w:pPr>
        <w:spacing w:line="360" w:lineRule="auto"/>
        <w:ind w:firstLine="241" w:firstLineChars="100"/>
        <w:rPr>
          <w:rFonts w:hint="eastAsia" w:asciiTheme="minorEastAsia" w:hAnsiTheme="minorEastAsia" w:eastAsiaTheme="minorEastAsia" w:cstheme="minorEastAsia"/>
          <w:b/>
          <w:bCs/>
          <w:color w:val="auto"/>
          <w:sz w:val="24"/>
          <w:highlight w:val="none"/>
          <w:lang w:eastAsia="zh-CN"/>
        </w:rPr>
      </w:pPr>
      <w:r>
        <w:rPr>
          <w:rFonts w:hint="eastAsia" w:asciiTheme="minorEastAsia" w:hAnsiTheme="minorEastAsia" w:eastAsiaTheme="minorEastAsia" w:cstheme="minorEastAsia"/>
          <w:b/>
          <w:bCs/>
          <w:color w:val="auto"/>
          <w:sz w:val="24"/>
          <w:highlight w:val="none"/>
        </w:rPr>
        <w:t>3、管理服务人员要求</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（1）人员配置：23个岗，固定人员不少于16人。</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（2）人员素质</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 1 \* GB3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①</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t>保安人员个人素质条件：男性、身体素质好、双眼裸视力4.8及以上，品貌端正，退伍复员军人或警校毕业优先，年龄为25至40周岁，身高173cm以上，初中以上文化程度；遵纪守法、作风正派，责任心强、服从管理、听从指挥、热爱治安保卫事业，无违法违纪记录。</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观众登记岗位人员要求2名女性、身体素质好，品貌端正，年龄为25至35周岁，身高160cm以上，高中以上文化程度；遵纪守法、作风正派，责任心强、服从管理、听从指挥、热爱治安保卫事业，无违法违纪记录。</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 2 \* GB3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②</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t>所聘用的保安人员必须受过专门不少于100课时的岗前培训，有正式上岗证。有吃苦耐劳的精神和高度的责任感，熟知陈列馆的管理规定，严格履行岗位职责，善于发现各类问题，具备一定的管理经验和处理突发事件能力。</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fldChar w:fldCharType="begin"/>
      </w:r>
      <w:r>
        <w:rPr>
          <w:rFonts w:hint="eastAsia" w:asciiTheme="minorEastAsia" w:hAnsiTheme="minorEastAsia" w:eastAsiaTheme="minorEastAsia" w:cstheme="minorEastAsia"/>
          <w:color w:val="auto"/>
          <w:sz w:val="24"/>
          <w:highlight w:val="none"/>
        </w:rPr>
        <w:instrText xml:space="preserve"> = 3 \* GB3 </w:instrText>
      </w:r>
      <w:r>
        <w:rPr>
          <w:rFonts w:hint="eastAsia" w:asciiTheme="minorEastAsia" w:hAnsiTheme="minorEastAsia" w:eastAsiaTheme="minorEastAsia" w:cstheme="minorEastAsia"/>
          <w:color w:val="auto"/>
          <w:sz w:val="24"/>
          <w:highlight w:val="none"/>
        </w:rPr>
        <w:fldChar w:fldCharType="separate"/>
      </w:r>
      <w:r>
        <w:rPr>
          <w:rFonts w:hint="eastAsia" w:asciiTheme="minorEastAsia" w:hAnsiTheme="minorEastAsia" w:eastAsiaTheme="minorEastAsia" w:cstheme="minorEastAsia"/>
          <w:color w:val="auto"/>
          <w:sz w:val="24"/>
          <w:highlight w:val="none"/>
        </w:rPr>
        <w:t>③</w:t>
      </w:r>
      <w:r>
        <w:rPr>
          <w:rFonts w:hint="eastAsia" w:asciiTheme="minorEastAsia" w:hAnsiTheme="minorEastAsia" w:eastAsiaTheme="minorEastAsia" w:cstheme="minorEastAsia"/>
          <w:color w:val="auto"/>
          <w:sz w:val="24"/>
          <w:highlight w:val="none"/>
        </w:rPr>
        <w:fldChar w:fldCharType="end"/>
      </w:r>
      <w:r>
        <w:rPr>
          <w:rFonts w:hint="eastAsia" w:asciiTheme="minorEastAsia" w:hAnsiTheme="minorEastAsia" w:eastAsiaTheme="minorEastAsia" w:cstheme="minorEastAsia"/>
          <w:color w:val="auto"/>
          <w:sz w:val="24"/>
          <w:highlight w:val="none"/>
        </w:rPr>
        <w:t>保安服务班长要加强对保安业务的管理，确保保安在陈列馆内无违规事件发生。</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以上人员要求政治上可靠，遵纪守法，敬业爱岗，身体素质好，无不良行为记录，知晓本岗位的服务礼仪。</w:t>
      </w:r>
    </w:p>
    <w:p>
      <w:pPr>
        <w:spacing w:line="360" w:lineRule="auto"/>
        <w:ind w:firstLine="241" w:firstLineChars="1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4、管理服务应达到的各项指标</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杜绝火灾责任事故和刑事案件；服务有效投诉少于1%，处理率100%；满意率95%以上。</w:t>
      </w:r>
    </w:p>
    <w:p>
      <w:pPr>
        <w:spacing w:line="360" w:lineRule="auto"/>
        <w:ind w:firstLine="241" w:firstLineChars="1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5、执行标准：《五四宪法历史资料陈列馆保安工作规范与职责》</w:t>
      </w: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四、服务期限</w:t>
      </w:r>
      <w:r>
        <w:rPr>
          <w:rFonts w:hint="eastAsia" w:asciiTheme="minorEastAsia" w:hAnsiTheme="minorEastAsia" w:eastAsiaTheme="minorEastAsia" w:cstheme="minorEastAsia"/>
          <w:b/>
          <w:color w:val="auto"/>
          <w:sz w:val="24"/>
          <w:highlight w:val="none"/>
          <w:lang w:eastAsia="zh-CN"/>
        </w:rPr>
        <w:t>：</w:t>
      </w:r>
      <w:r>
        <w:rPr>
          <w:rFonts w:hint="eastAsia" w:asciiTheme="minorEastAsia" w:hAnsiTheme="minorEastAsia" w:eastAsiaTheme="minorEastAsia" w:cstheme="minorEastAsia"/>
          <w:color w:val="auto"/>
          <w:sz w:val="24"/>
          <w:highlight w:val="none"/>
        </w:rPr>
        <w:t>一年，服务期</w:t>
      </w:r>
      <w:r>
        <w:rPr>
          <w:rFonts w:hint="eastAsia" w:asciiTheme="minorEastAsia" w:hAnsiTheme="minorEastAsia" w:eastAsiaTheme="minorEastAsia" w:cstheme="minorEastAsia"/>
          <w:color w:val="auto"/>
          <w:sz w:val="24"/>
          <w:highlight w:val="none"/>
          <w:lang w:eastAsia="zh-CN"/>
        </w:rPr>
        <w:t>2024年</w:t>
      </w:r>
      <w:r>
        <w:rPr>
          <w:rFonts w:hint="eastAsia" w:asciiTheme="minorEastAsia" w:hAnsiTheme="minorEastAsia" w:eastAsiaTheme="minorEastAsia" w:cstheme="minorEastAsia"/>
          <w:color w:val="auto"/>
          <w:sz w:val="24"/>
          <w:highlight w:val="none"/>
        </w:rPr>
        <w:t>3月1日- 202</w:t>
      </w: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年2月28日</w:t>
      </w:r>
    </w:p>
    <w:p>
      <w:pPr>
        <w:spacing w:line="360" w:lineRule="auto"/>
        <w:ind w:firstLine="480"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注：3月1日至新合同签订生效前由原服务单位按原合同继续提供服务，中标供应商应按实际服务天数向原服务单位结算，</w:t>
      </w:r>
      <w:r>
        <w:rPr>
          <w:rFonts w:hint="eastAsia" w:asciiTheme="minorEastAsia" w:hAnsiTheme="minorEastAsia" w:eastAsiaTheme="minorEastAsia" w:cstheme="minorEastAsia"/>
          <w:b/>
          <w:color w:val="auto"/>
          <w:sz w:val="24"/>
          <w:highlight w:val="none"/>
        </w:rPr>
        <w:t xml:space="preserve"> </w:t>
      </w: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五、其他</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项目服务期间，需做好员工考核工作，采购单位将会进行不定时的复核及临时抽查，并形成抽查记录，若抽查不合格，给予警告并每次扣除合同金额的0.5%；情形严重或抽查3次以上不合格的，采购单位有权终止合同，并上报财政监管部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项目服务期间，做好安保人员安全管理，遵纪守法，如有安全事故责任，一切费用及责任由中标单位承担。</w:t>
      </w:r>
    </w:p>
    <w:p>
      <w:pPr>
        <w:pStyle w:val="2"/>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项目服务期间，</w:t>
      </w:r>
      <w:r>
        <w:rPr>
          <w:rFonts w:hint="eastAsia" w:asciiTheme="minorEastAsia" w:hAnsiTheme="minorEastAsia" w:eastAsiaTheme="minorEastAsia" w:cstheme="minorEastAsia"/>
          <w:color w:val="auto"/>
          <w:sz w:val="24"/>
          <w:highlight w:val="none"/>
          <w:lang w:val="en-US" w:eastAsia="zh-CN"/>
        </w:rPr>
        <w:t>需</w:t>
      </w:r>
      <w:r>
        <w:rPr>
          <w:rFonts w:hint="eastAsia" w:asciiTheme="minorEastAsia" w:hAnsiTheme="minorEastAsia" w:eastAsiaTheme="minorEastAsia" w:cstheme="minorEastAsia"/>
          <w:color w:val="auto"/>
          <w:sz w:val="24"/>
          <w:highlight w:val="none"/>
        </w:rPr>
        <w:t>在杭州市区范围内（包含萧山和余杭）有固定办公场所</w:t>
      </w:r>
      <w:r>
        <w:rPr>
          <w:rFonts w:hint="eastAsia" w:asciiTheme="minorEastAsia" w:hAnsiTheme="minorEastAsia" w:eastAsiaTheme="minorEastAsia" w:cstheme="minorEastAsia"/>
          <w:color w:val="auto"/>
          <w:sz w:val="24"/>
          <w:highlight w:val="none"/>
          <w:lang w:val="en-US" w:eastAsia="zh-CN"/>
        </w:rPr>
        <w:t>或承诺中标后7个工作日内组建办事处</w:t>
      </w:r>
      <w:r>
        <w:rPr>
          <w:rFonts w:hint="eastAsia" w:asciiTheme="minorEastAsia" w:hAnsiTheme="minorEastAsia" w:eastAsiaTheme="minorEastAsia" w:cstheme="minorEastAsia"/>
          <w:color w:val="auto"/>
          <w:sz w:val="24"/>
          <w:highlight w:val="none"/>
          <w:lang w:eastAsia="zh-CN"/>
        </w:rPr>
        <w:t>。</w:t>
      </w:r>
    </w:p>
    <w:p>
      <w:pP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br w:type="page"/>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第四部分</w:t>
      </w:r>
      <w:bookmarkStart w:id="28" w:name="_Toc184314447"/>
      <w:bookmarkEnd w:id="28"/>
      <w:bookmarkStart w:id="29" w:name="_Toc184313258"/>
      <w:bookmarkEnd w:id="29"/>
      <w:bookmarkStart w:id="30" w:name="_Toc184308056"/>
      <w:bookmarkEnd w:id="30"/>
      <w:bookmarkStart w:id="31" w:name="_Toc184314481"/>
      <w:bookmarkEnd w:id="31"/>
      <w:bookmarkStart w:id="32" w:name="_Toc184312095"/>
      <w:bookmarkEnd w:id="32"/>
      <w:bookmarkStart w:id="33" w:name="_Toc184313309"/>
      <w:bookmarkEnd w:id="33"/>
      <w:bookmarkStart w:id="34" w:name="_Toc184308076"/>
      <w:bookmarkEnd w:id="34"/>
      <w:bookmarkStart w:id="35" w:name="_Toc184308073"/>
      <w:bookmarkEnd w:id="35"/>
      <w:bookmarkStart w:id="36" w:name="_Toc184314451"/>
      <w:bookmarkEnd w:id="36"/>
      <w:bookmarkStart w:id="37" w:name="_Toc184310344"/>
      <w:bookmarkEnd w:id="37"/>
      <w:bookmarkStart w:id="38" w:name="_Toc184310303"/>
      <w:bookmarkEnd w:id="38"/>
      <w:bookmarkStart w:id="39" w:name="_Toc184313294"/>
      <w:bookmarkEnd w:id="39"/>
      <w:bookmarkStart w:id="40" w:name="_Toc184312123"/>
      <w:bookmarkEnd w:id="40"/>
      <w:bookmarkStart w:id="41" w:name="_Toc184313246"/>
      <w:bookmarkEnd w:id="41"/>
      <w:bookmarkStart w:id="42" w:name="_Toc184312136"/>
      <w:bookmarkEnd w:id="42"/>
      <w:bookmarkStart w:id="43" w:name="_Toc184308107"/>
      <w:bookmarkEnd w:id="43"/>
      <w:bookmarkStart w:id="44" w:name="_Toc184314436"/>
      <w:bookmarkEnd w:id="44"/>
      <w:bookmarkStart w:id="45" w:name="_Toc184310306"/>
      <w:bookmarkEnd w:id="45"/>
      <w:bookmarkStart w:id="46" w:name="_Toc184308044"/>
      <w:bookmarkEnd w:id="46"/>
      <w:bookmarkStart w:id="47" w:name="_Toc184310334"/>
      <w:bookmarkEnd w:id="47"/>
      <w:bookmarkStart w:id="48" w:name="_Toc184308077"/>
      <w:bookmarkEnd w:id="48"/>
      <w:bookmarkStart w:id="49" w:name="_Toc184308081"/>
      <w:bookmarkEnd w:id="49"/>
      <w:bookmarkStart w:id="50" w:name="_Toc184310308"/>
      <w:bookmarkEnd w:id="50"/>
      <w:bookmarkStart w:id="51" w:name="_Toc184313265"/>
      <w:bookmarkEnd w:id="51"/>
      <w:bookmarkStart w:id="52" w:name="_Toc184312087"/>
      <w:bookmarkEnd w:id="52"/>
      <w:bookmarkStart w:id="53" w:name="_Toc184310283"/>
      <w:bookmarkEnd w:id="53"/>
      <w:bookmarkStart w:id="54" w:name="_Toc184314413"/>
      <w:bookmarkEnd w:id="54"/>
      <w:bookmarkStart w:id="55" w:name="_Toc184308097"/>
      <w:bookmarkEnd w:id="55"/>
      <w:bookmarkStart w:id="56" w:name="_Toc184310281"/>
      <w:bookmarkEnd w:id="56"/>
      <w:bookmarkStart w:id="57" w:name="_Toc184314412"/>
      <w:bookmarkEnd w:id="57"/>
      <w:bookmarkStart w:id="58" w:name="_Toc184313296"/>
      <w:bookmarkEnd w:id="58"/>
      <w:bookmarkStart w:id="59" w:name="_Toc184308063"/>
      <w:bookmarkEnd w:id="59"/>
      <w:bookmarkStart w:id="60" w:name="_Toc184310329"/>
      <w:bookmarkEnd w:id="60"/>
      <w:bookmarkStart w:id="61" w:name="_Toc184314443"/>
      <w:bookmarkEnd w:id="61"/>
      <w:bookmarkStart w:id="62" w:name="_Toc184314479"/>
      <w:bookmarkEnd w:id="62"/>
      <w:bookmarkStart w:id="63" w:name="_Toc184312099"/>
      <w:bookmarkEnd w:id="63"/>
      <w:bookmarkStart w:id="64" w:name="_Toc184314482"/>
      <w:bookmarkEnd w:id="64"/>
      <w:bookmarkStart w:id="65" w:name="_Toc184312072"/>
      <w:bookmarkEnd w:id="65"/>
      <w:bookmarkStart w:id="66" w:name="_Toc184313248"/>
      <w:bookmarkEnd w:id="66"/>
      <w:bookmarkStart w:id="67" w:name="_Toc184310290"/>
      <w:bookmarkEnd w:id="67"/>
      <w:bookmarkStart w:id="68" w:name="_Toc184312082"/>
      <w:bookmarkEnd w:id="68"/>
      <w:bookmarkStart w:id="69" w:name="_Toc184314439"/>
      <w:bookmarkEnd w:id="69"/>
      <w:bookmarkStart w:id="70" w:name="_Toc184310336"/>
      <w:bookmarkEnd w:id="70"/>
      <w:bookmarkStart w:id="71" w:name="_Toc184312091"/>
      <w:bookmarkEnd w:id="71"/>
      <w:bookmarkStart w:id="72" w:name="_Toc184312105"/>
      <w:bookmarkEnd w:id="72"/>
      <w:bookmarkStart w:id="73" w:name="_Toc184308104"/>
      <w:bookmarkEnd w:id="73"/>
      <w:bookmarkStart w:id="74" w:name="_Toc184312116"/>
      <w:bookmarkEnd w:id="74"/>
      <w:bookmarkStart w:id="75" w:name="_Toc184313271"/>
      <w:bookmarkEnd w:id="75"/>
      <w:bookmarkStart w:id="76" w:name="_Toc184308101"/>
      <w:bookmarkEnd w:id="76"/>
      <w:bookmarkStart w:id="77" w:name="_Toc184308045"/>
      <w:bookmarkEnd w:id="77"/>
      <w:bookmarkStart w:id="78" w:name="_Toc184313279"/>
      <w:bookmarkEnd w:id="78"/>
      <w:bookmarkStart w:id="79" w:name="_Toc184313304"/>
      <w:bookmarkEnd w:id="79"/>
      <w:bookmarkStart w:id="80" w:name="_Toc184314454"/>
      <w:bookmarkEnd w:id="80"/>
      <w:bookmarkStart w:id="81" w:name="_Toc184314440"/>
      <w:bookmarkEnd w:id="81"/>
      <w:bookmarkStart w:id="82" w:name="_Toc184313244"/>
      <w:bookmarkEnd w:id="82"/>
      <w:bookmarkStart w:id="83" w:name="_Toc184314441"/>
      <w:bookmarkEnd w:id="83"/>
      <w:bookmarkStart w:id="84" w:name="_Toc184313255"/>
      <w:bookmarkEnd w:id="84"/>
      <w:bookmarkStart w:id="85" w:name="_Toc184308083"/>
      <w:bookmarkEnd w:id="85"/>
      <w:bookmarkStart w:id="86" w:name="_Toc184312084"/>
      <w:bookmarkEnd w:id="86"/>
      <w:bookmarkStart w:id="87" w:name="_Toc184310330"/>
      <w:bookmarkEnd w:id="87"/>
      <w:bookmarkStart w:id="88" w:name="_Toc184313273"/>
      <w:bookmarkEnd w:id="88"/>
      <w:bookmarkStart w:id="89" w:name="_Toc184312088"/>
      <w:bookmarkEnd w:id="89"/>
      <w:bookmarkStart w:id="90" w:name="_Toc184314464"/>
      <w:bookmarkEnd w:id="90"/>
      <w:bookmarkStart w:id="91" w:name="_Toc184312092"/>
      <w:bookmarkEnd w:id="91"/>
      <w:bookmarkStart w:id="92" w:name="_Toc184312078"/>
      <w:bookmarkEnd w:id="92"/>
      <w:bookmarkStart w:id="93" w:name="_Toc184314434"/>
      <w:bookmarkEnd w:id="93"/>
      <w:bookmarkStart w:id="94" w:name="_Toc184313277"/>
      <w:bookmarkEnd w:id="94"/>
      <w:bookmarkStart w:id="95" w:name="_Toc184308089"/>
      <w:bookmarkEnd w:id="95"/>
      <w:bookmarkStart w:id="96" w:name="_Toc184313282"/>
      <w:bookmarkEnd w:id="96"/>
      <w:bookmarkStart w:id="97" w:name="_Toc184313270"/>
      <w:bookmarkEnd w:id="97"/>
      <w:bookmarkStart w:id="98" w:name="_Toc184308036"/>
      <w:bookmarkEnd w:id="98"/>
      <w:bookmarkStart w:id="99" w:name="_Toc184314422"/>
      <w:bookmarkEnd w:id="99"/>
      <w:bookmarkStart w:id="100" w:name="_Toc184312132"/>
      <w:bookmarkEnd w:id="100"/>
      <w:bookmarkStart w:id="101" w:name="_Toc184313288"/>
      <w:bookmarkEnd w:id="101"/>
      <w:bookmarkStart w:id="102" w:name="_Toc184313251"/>
      <w:bookmarkEnd w:id="102"/>
      <w:bookmarkStart w:id="103" w:name="_Toc184313241"/>
      <w:bookmarkEnd w:id="103"/>
      <w:bookmarkStart w:id="104" w:name="_Toc184313278"/>
      <w:bookmarkEnd w:id="104"/>
      <w:bookmarkStart w:id="105" w:name="_Toc184313298"/>
      <w:bookmarkEnd w:id="105"/>
      <w:bookmarkStart w:id="106" w:name="_Toc184308091"/>
      <w:bookmarkEnd w:id="106"/>
      <w:bookmarkStart w:id="107" w:name="_Toc184312119"/>
      <w:bookmarkEnd w:id="107"/>
      <w:bookmarkStart w:id="108" w:name="_Toc184310295"/>
      <w:bookmarkEnd w:id="108"/>
      <w:bookmarkStart w:id="109" w:name="_Toc184308066"/>
      <w:bookmarkEnd w:id="109"/>
      <w:bookmarkStart w:id="110" w:name="_Toc184310286"/>
      <w:bookmarkEnd w:id="110"/>
      <w:bookmarkStart w:id="111" w:name="_Toc184313280"/>
      <w:bookmarkEnd w:id="111"/>
      <w:bookmarkStart w:id="112" w:name="_Toc184310315"/>
      <w:bookmarkEnd w:id="112"/>
      <w:bookmarkStart w:id="113" w:name="_Toc184310285"/>
      <w:bookmarkEnd w:id="113"/>
      <w:bookmarkStart w:id="114" w:name="_Toc184313257"/>
      <w:bookmarkEnd w:id="114"/>
      <w:bookmarkStart w:id="115" w:name="_Toc184308105"/>
      <w:bookmarkEnd w:id="115"/>
      <w:bookmarkStart w:id="116" w:name="_Toc184310322"/>
      <w:bookmarkEnd w:id="116"/>
      <w:bookmarkStart w:id="117" w:name="_Toc184312097"/>
      <w:bookmarkEnd w:id="117"/>
      <w:bookmarkStart w:id="118" w:name="_Toc184313275"/>
      <w:bookmarkEnd w:id="118"/>
      <w:bookmarkStart w:id="119" w:name="_Toc184313252"/>
      <w:bookmarkEnd w:id="119"/>
      <w:bookmarkStart w:id="120" w:name="_Toc184310312"/>
      <w:bookmarkEnd w:id="120"/>
      <w:bookmarkStart w:id="121" w:name="_Toc184312129"/>
      <w:bookmarkEnd w:id="121"/>
      <w:bookmarkStart w:id="122" w:name="_Toc184312128"/>
      <w:bookmarkEnd w:id="122"/>
      <w:bookmarkStart w:id="123" w:name="_Toc184312127"/>
      <w:bookmarkEnd w:id="123"/>
      <w:bookmarkStart w:id="124" w:name="_Toc184308071"/>
      <w:bookmarkEnd w:id="124"/>
      <w:bookmarkStart w:id="125" w:name="_Toc184313303"/>
      <w:bookmarkEnd w:id="125"/>
      <w:bookmarkStart w:id="126" w:name="_Toc184312071"/>
      <w:bookmarkEnd w:id="126"/>
      <w:bookmarkStart w:id="127" w:name="_Toc184312096"/>
      <w:bookmarkEnd w:id="127"/>
      <w:bookmarkStart w:id="128" w:name="_Toc184312137"/>
      <w:bookmarkEnd w:id="128"/>
      <w:bookmarkStart w:id="129" w:name="_Toc184310278"/>
      <w:bookmarkEnd w:id="129"/>
      <w:bookmarkStart w:id="130" w:name="_Toc184313299"/>
      <w:bookmarkEnd w:id="130"/>
      <w:bookmarkStart w:id="131" w:name="_Toc184312079"/>
      <w:bookmarkEnd w:id="131"/>
      <w:bookmarkStart w:id="132" w:name="_Toc184312121"/>
      <w:bookmarkEnd w:id="132"/>
      <w:bookmarkStart w:id="133" w:name="_Toc184313292"/>
      <w:bookmarkEnd w:id="133"/>
      <w:bookmarkStart w:id="134" w:name="_Toc184313256"/>
      <w:bookmarkEnd w:id="134"/>
      <w:bookmarkStart w:id="135" w:name="_Toc184314463"/>
      <w:bookmarkEnd w:id="135"/>
      <w:bookmarkStart w:id="136" w:name="_Toc184308074"/>
      <w:bookmarkEnd w:id="136"/>
      <w:bookmarkStart w:id="137" w:name="_Toc184314429"/>
      <w:bookmarkEnd w:id="137"/>
      <w:bookmarkStart w:id="138" w:name="_Toc184314442"/>
      <w:bookmarkEnd w:id="138"/>
      <w:bookmarkStart w:id="139" w:name="_Toc184308088"/>
      <w:bookmarkEnd w:id="139"/>
      <w:bookmarkStart w:id="140" w:name="_Toc184312067"/>
      <w:bookmarkEnd w:id="140"/>
      <w:bookmarkStart w:id="141" w:name="_Toc184313245"/>
      <w:bookmarkEnd w:id="141"/>
      <w:bookmarkStart w:id="142" w:name="_Toc184314449"/>
      <w:bookmarkEnd w:id="142"/>
      <w:bookmarkStart w:id="143" w:name="_Toc184313283"/>
      <w:bookmarkEnd w:id="143"/>
      <w:bookmarkStart w:id="144" w:name="_Toc184314469"/>
      <w:bookmarkEnd w:id="144"/>
      <w:bookmarkStart w:id="145" w:name="_Toc184313287"/>
      <w:bookmarkEnd w:id="145"/>
      <w:bookmarkStart w:id="146" w:name="_Toc184310279"/>
      <w:bookmarkEnd w:id="146"/>
      <w:bookmarkStart w:id="147" w:name="_Toc184314453"/>
      <w:bookmarkEnd w:id="147"/>
      <w:bookmarkStart w:id="148" w:name="_Toc184313306"/>
      <w:bookmarkEnd w:id="148"/>
      <w:bookmarkStart w:id="149" w:name="_Toc184308042"/>
      <w:bookmarkEnd w:id="149"/>
      <w:bookmarkStart w:id="150" w:name="_Toc184308052"/>
      <w:bookmarkEnd w:id="150"/>
      <w:bookmarkStart w:id="151" w:name="_Toc184313250"/>
      <w:bookmarkEnd w:id="151"/>
      <w:bookmarkStart w:id="152" w:name="_Toc184313295"/>
      <w:bookmarkEnd w:id="152"/>
      <w:bookmarkStart w:id="153" w:name="_Toc184308092"/>
      <w:bookmarkEnd w:id="153"/>
      <w:bookmarkStart w:id="154" w:name="_Toc184308090"/>
      <w:bookmarkEnd w:id="154"/>
      <w:bookmarkStart w:id="155" w:name="_Toc184312135"/>
      <w:bookmarkEnd w:id="155"/>
      <w:bookmarkStart w:id="156" w:name="_Toc184312134"/>
      <w:bookmarkEnd w:id="156"/>
      <w:bookmarkStart w:id="157" w:name="_Toc184314474"/>
      <w:bookmarkEnd w:id="157"/>
      <w:bookmarkStart w:id="158" w:name="_Toc184308046"/>
      <w:bookmarkEnd w:id="158"/>
      <w:bookmarkStart w:id="159" w:name="_Toc184310294"/>
      <w:bookmarkEnd w:id="159"/>
      <w:bookmarkStart w:id="160" w:name="_Toc184308108"/>
      <w:bookmarkEnd w:id="160"/>
      <w:bookmarkStart w:id="161" w:name="_Toc184310297"/>
      <w:bookmarkEnd w:id="161"/>
      <w:bookmarkStart w:id="162" w:name="_Toc184310320"/>
      <w:bookmarkEnd w:id="162"/>
      <w:bookmarkStart w:id="163" w:name="_Toc184310333"/>
      <w:bookmarkEnd w:id="163"/>
      <w:bookmarkStart w:id="164" w:name="_Toc184312068"/>
      <w:bookmarkEnd w:id="164"/>
      <w:bookmarkStart w:id="165" w:name="_Toc184313260"/>
      <w:bookmarkEnd w:id="165"/>
      <w:bookmarkStart w:id="166" w:name="_Toc184313253"/>
      <w:bookmarkEnd w:id="166"/>
      <w:bookmarkStart w:id="167" w:name="_Toc184312085"/>
      <w:bookmarkEnd w:id="167"/>
      <w:bookmarkStart w:id="168" w:name="_Toc184308037"/>
      <w:bookmarkEnd w:id="168"/>
      <w:bookmarkStart w:id="169" w:name="_Toc184314468"/>
      <w:bookmarkEnd w:id="169"/>
      <w:bookmarkStart w:id="170" w:name="_Toc184313247"/>
      <w:bookmarkEnd w:id="170"/>
      <w:bookmarkStart w:id="171" w:name="_Toc184310293"/>
      <w:bookmarkEnd w:id="171"/>
      <w:bookmarkStart w:id="172" w:name="_Toc184310340"/>
      <w:bookmarkEnd w:id="172"/>
      <w:bookmarkStart w:id="173" w:name="_Toc184314421"/>
      <w:bookmarkEnd w:id="173"/>
      <w:bookmarkStart w:id="174" w:name="_Toc184313290"/>
      <w:bookmarkEnd w:id="174"/>
      <w:bookmarkStart w:id="175" w:name="_Toc184314460"/>
      <w:bookmarkEnd w:id="175"/>
      <w:bookmarkStart w:id="176" w:name="_Toc184308106"/>
      <w:bookmarkEnd w:id="176"/>
      <w:bookmarkStart w:id="177" w:name="_Toc184310300"/>
      <w:bookmarkEnd w:id="177"/>
      <w:bookmarkStart w:id="178" w:name="_Toc184312086"/>
      <w:bookmarkEnd w:id="178"/>
      <w:bookmarkStart w:id="179" w:name="_Toc184312114"/>
      <w:bookmarkEnd w:id="179"/>
      <w:bookmarkStart w:id="180" w:name="_Toc184312120"/>
      <w:bookmarkEnd w:id="180"/>
      <w:bookmarkStart w:id="181" w:name="_Toc184308058"/>
      <w:bookmarkEnd w:id="181"/>
      <w:bookmarkStart w:id="182" w:name="_Toc184310292"/>
      <w:bookmarkEnd w:id="182"/>
      <w:bookmarkStart w:id="183" w:name="_Toc184310277"/>
      <w:bookmarkEnd w:id="183"/>
      <w:bookmarkStart w:id="184" w:name="_Toc184313264"/>
      <w:bookmarkEnd w:id="184"/>
      <w:bookmarkStart w:id="185" w:name="_Toc184313238"/>
      <w:bookmarkEnd w:id="185"/>
      <w:bookmarkStart w:id="186" w:name="_Toc184308102"/>
      <w:bookmarkEnd w:id="186"/>
      <w:bookmarkStart w:id="187" w:name="_Toc184310280"/>
      <w:bookmarkEnd w:id="187"/>
      <w:bookmarkStart w:id="188" w:name="_Toc184312100"/>
      <w:bookmarkEnd w:id="188"/>
      <w:bookmarkStart w:id="189" w:name="_Toc184314477"/>
      <w:bookmarkEnd w:id="189"/>
      <w:bookmarkStart w:id="190" w:name="_Toc184310337"/>
      <w:bookmarkEnd w:id="190"/>
      <w:bookmarkStart w:id="191" w:name="_Toc184312089"/>
      <w:bookmarkEnd w:id="191"/>
      <w:bookmarkStart w:id="192" w:name="_Toc184314478"/>
      <w:bookmarkEnd w:id="192"/>
      <w:bookmarkStart w:id="193" w:name="_Toc184313249"/>
      <w:bookmarkEnd w:id="193"/>
      <w:bookmarkStart w:id="194" w:name="_Toc184308084"/>
      <w:bookmarkEnd w:id="194"/>
      <w:bookmarkStart w:id="195" w:name="_Toc184313239"/>
      <w:bookmarkEnd w:id="195"/>
      <w:bookmarkStart w:id="196" w:name="_Toc184313243"/>
      <w:bookmarkEnd w:id="196"/>
      <w:bookmarkStart w:id="197" w:name="_Toc184308068"/>
      <w:bookmarkEnd w:id="197"/>
      <w:bookmarkStart w:id="198" w:name="_Toc184313285"/>
      <w:bookmarkEnd w:id="198"/>
      <w:bookmarkStart w:id="199" w:name="_Toc184308082"/>
      <w:bookmarkEnd w:id="199"/>
      <w:bookmarkStart w:id="200" w:name="_Toc184310318"/>
      <w:bookmarkEnd w:id="200"/>
      <w:bookmarkStart w:id="201" w:name="_Toc184310328"/>
      <w:bookmarkEnd w:id="201"/>
      <w:bookmarkStart w:id="202" w:name="_Toc184314419"/>
      <w:bookmarkEnd w:id="202"/>
      <w:bookmarkStart w:id="203" w:name="_Toc184310341"/>
      <w:bookmarkEnd w:id="203"/>
      <w:bookmarkStart w:id="204" w:name="_Toc184308067"/>
      <w:bookmarkEnd w:id="204"/>
      <w:bookmarkStart w:id="205" w:name="_Toc184314414"/>
      <w:bookmarkEnd w:id="205"/>
      <w:bookmarkStart w:id="206" w:name="_Toc184314428"/>
      <w:bookmarkEnd w:id="206"/>
      <w:bookmarkStart w:id="207" w:name="_Toc184308094"/>
      <w:bookmarkEnd w:id="207"/>
      <w:bookmarkStart w:id="208" w:name="_Toc184314471"/>
      <w:bookmarkEnd w:id="208"/>
      <w:bookmarkStart w:id="209" w:name="_Toc184313281"/>
      <w:bookmarkEnd w:id="209"/>
      <w:bookmarkStart w:id="210" w:name="_Toc184310291"/>
      <w:bookmarkEnd w:id="210"/>
      <w:bookmarkStart w:id="211" w:name="_Toc184313301"/>
      <w:bookmarkEnd w:id="211"/>
      <w:bookmarkStart w:id="212" w:name="_Toc184308064"/>
      <w:bookmarkEnd w:id="212"/>
      <w:bookmarkStart w:id="213" w:name="_Toc184312075"/>
      <w:bookmarkEnd w:id="213"/>
      <w:bookmarkStart w:id="214" w:name="_Toc184313242"/>
      <w:bookmarkEnd w:id="214"/>
      <w:bookmarkStart w:id="215" w:name="_Toc184313274"/>
      <w:bookmarkEnd w:id="215"/>
      <w:bookmarkStart w:id="216" w:name="_Toc184308103"/>
      <w:bookmarkEnd w:id="216"/>
      <w:bookmarkStart w:id="217" w:name="_Toc184308065"/>
      <w:bookmarkEnd w:id="217"/>
      <w:bookmarkStart w:id="218" w:name="_Toc184314475"/>
      <w:bookmarkEnd w:id="218"/>
      <w:bookmarkStart w:id="219" w:name="_Toc184310327"/>
      <w:bookmarkEnd w:id="219"/>
      <w:bookmarkStart w:id="220" w:name="_Toc184314466"/>
      <w:bookmarkEnd w:id="220"/>
      <w:bookmarkStart w:id="221" w:name="_Toc184312073"/>
      <w:bookmarkEnd w:id="221"/>
      <w:bookmarkStart w:id="222" w:name="_Toc184310275"/>
      <w:bookmarkEnd w:id="222"/>
      <w:bookmarkStart w:id="223" w:name="_Toc184310288"/>
      <w:bookmarkEnd w:id="223"/>
      <w:bookmarkStart w:id="224" w:name="_Toc184308047"/>
      <w:bookmarkEnd w:id="224"/>
      <w:bookmarkStart w:id="225" w:name="_Toc184308059"/>
      <w:bookmarkEnd w:id="225"/>
      <w:bookmarkStart w:id="226" w:name="_Toc184314465"/>
      <w:bookmarkEnd w:id="226"/>
      <w:bookmarkStart w:id="227" w:name="_Toc184314415"/>
      <w:bookmarkEnd w:id="227"/>
      <w:bookmarkStart w:id="228" w:name="_Toc184308060"/>
      <w:bookmarkEnd w:id="228"/>
      <w:bookmarkStart w:id="229" w:name="_Toc184314472"/>
      <w:bookmarkEnd w:id="229"/>
      <w:bookmarkStart w:id="230" w:name="_Toc184312069"/>
      <w:bookmarkEnd w:id="230"/>
      <w:bookmarkStart w:id="231" w:name="_Toc184308085"/>
      <w:bookmarkEnd w:id="231"/>
      <w:bookmarkStart w:id="232" w:name="_Toc184313276"/>
      <w:bookmarkEnd w:id="232"/>
      <w:bookmarkStart w:id="233" w:name="_Toc184310273"/>
      <w:bookmarkEnd w:id="233"/>
      <w:bookmarkStart w:id="234" w:name="_Toc184314417"/>
      <w:bookmarkEnd w:id="234"/>
      <w:bookmarkStart w:id="235" w:name="_Toc184310342"/>
      <w:bookmarkEnd w:id="235"/>
      <w:bookmarkStart w:id="236" w:name="_Toc184308078"/>
      <w:bookmarkEnd w:id="236"/>
      <w:bookmarkStart w:id="237" w:name="_Toc184312125"/>
      <w:bookmarkEnd w:id="237"/>
      <w:bookmarkStart w:id="238" w:name="_Toc184314423"/>
      <w:bookmarkEnd w:id="238"/>
      <w:bookmarkStart w:id="239" w:name="_Toc184308043"/>
      <w:bookmarkEnd w:id="239"/>
      <w:bookmarkStart w:id="240" w:name="_Toc184312093"/>
      <w:bookmarkEnd w:id="240"/>
      <w:bookmarkStart w:id="241" w:name="_Toc184308096"/>
      <w:bookmarkEnd w:id="241"/>
      <w:bookmarkStart w:id="242" w:name="_Toc184314459"/>
      <w:bookmarkEnd w:id="242"/>
      <w:bookmarkStart w:id="243" w:name="_Toc184310298"/>
      <w:bookmarkEnd w:id="243"/>
      <w:bookmarkStart w:id="244" w:name="_Toc184314426"/>
      <w:bookmarkEnd w:id="244"/>
      <w:bookmarkStart w:id="245" w:name="_Toc184314455"/>
      <w:bookmarkEnd w:id="245"/>
      <w:bookmarkStart w:id="246" w:name="_Toc184313263"/>
      <w:bookmarkEnd w:id="246"/>
      <w:bookmarkStart w:id="247" w:name="_Toc184314432"/>
      <w:bookmarkEnd w:id="247"/>
      <w:bookmarkStart w:id="248" w:name="_Toc184314476"/>
      <w:bookmarkEnd w:id="248"/>
      <w:bookmarkStart w:id="249" w:name="_Toc184312117"/>
      <w:bookmarkEnd w:id="249"/>
      <w:bookmarkStart w:id="250" w:name="_Toc184313266"/>
      <w:bookmarkEnd w:id="250"/>
      <w:bookmarkStart w:id="251" w:name="_Toc184310289"/>
      <w:bookmarkEnd w:id="251"/>
      <w:bookmarkStart w:id="252" w:name="_Toc184314456"/>
      <w:bookmarkEnd w:id="252"/>
      <w:bookmarkStart w:id="253" w:name="_Toc184314452"/>
      <w:bookmarkEnd w:id="253"/>
      <w:bookmarkStart w:id="254" w:name="_Toc184312112"/>
      <w:bookmarkEnd w:id="254"/>
      <w:bookmarkStart w:id="255" w:name="_Toc184313289"/>
      <w:bookmarkEnd w:id="255"/>
      <w:bookmarkStart w:id="256" w:name="_Toc184314424"/>
      <w:bookmarkEnd w:id="256"/>
      <w:bookmarkStart w:id="257" w:name="_Toc184308080"/>
      <w:bookmarkEnd w:id="257"/>
      <w:bookmarkStart w:id="258" w:name="_Toc184314457"/>
      <w:bookmarkEnd w:id="258"/>
      <w:bookmarkStart w:id="259" w:name="_Toc184310316"/>
      <w:bookmarkEnd w:id="259"/>
      <w:bookmarkStart w:id="260" w:name="_Toc184313293"/>
      <w:bookmarkEnd w:id="260"/>
      <w:bookmarkStart w:id="261" w:name="_Toc184312118"/>
      <w:bookmarkEnd w:id="261"/>
      <w:bookmarkStart w:id="262" w:name="_Toc184310310"/>
      <w:bookmarkEnd w:id="262"/>
      <w:bookmarkStart w:id="263" w:name="_Toc184314433"/>
      <w:bookmarkEnd w:id="263"/>
      <w:bookmarkStart w:id="264" w:name="_Toc184310287"/>
      <w:bookmarkEnd w:id="264"/>
      <w:bookmarkStart w:id="265" w:name="_Toc184314446"/>
      <w:bookmarkEnd w:id="265"/>
      <w:bookmarkStart w:id="266" w:name="_Toc184310299"/>
      <w:bookmarkEnd w:id="266"/>
      <w:bookmarkStart w:id="267" w:name="_Toc184312076"/>
      <w:bookmarkEnd w:id="267"/>
      <w:bookmarkStart w:id="268" w:name="_Toc184308051"/>
      <w:bookmarkEnd w:id="268"/>
      <w:bookmarkStart w:id="269" w:name="_Toc184312104"/>
      <w:bookmarkEnd w:id="269"/>
      <w:bookmarkStart w:id="270" w:name="_Toc184314416"/>
      <w:bookmarkEnd w:id="270"/>
      <w:bookmarkStart w:id="271" w:name="_Toc184308057"/>
      <w:bookmarkEnd w:id="271"/>
      <w:bookmarkStart w:id="272" w:name="_Toc184308061"/>
      <w:bookmarkEnd w:id="272"/>
      <w:bookmarkStart w:id="273" w:name="_Toc184312109"/>
      <w:bookmarkEnd w:id="273"/>
      <w:bookmarkStart w:id="274" w:name="_Toc184312083"/>
      <w:bookmarkEnd w:id="274"/>
      <w:bookmarkStart w:id="275" w:name="_Toc184310282"/>
      <w:bookmarkEnd w:id="275"/>
      <w:bookmarkStart w:id="276" w:name="_Toc184308039"/>
      <w:bookmarkEnd w:id="276"/>
      <w:bookmarkStart w:id="277" w:name="_Toc184310307"/>
      <w:bookmarkEnd w:id="277"/>
      <w:bookmarkStart w:id="278" w:name="_Toc184313254"/>
      <w:bookmarkEnd w:id="278"/>
      <w:bookmarkStart w:id="279" w:name="_Toc184310326"/>
      <w:bookmarkEnd w:id="279"/>
      <w:bookmarkStart w:id="280" w:name="_Toc184308087"/>
      <w:bookmarkEnd w:id="280"/>
      <w:bookmarkStart w:id="281" w:name="_Toc184313310"/>
      <w:bookmarkEnd w:id="281"/>
      <w:bookmarkStart w:id="282" w:name="_Toc184314480"/>
      <w:bookmarkEnd w:id="282"/>
      <w:bookmarkStart w:id="283" w:name="_Toc184312111"/>
      <w:bookmarkEnd w:id="283"/>
      <w:bookmarkStart w:id="284" w:name="_Toc184308050"/>
      <w:bookmarkEnd w:id="284"/>
      <w:bookmarkStart w:id="285" w:name="_Toc184312081"/>
      <w:bookmarkEnd w:id="285"/>
      <w:bookmarkStart w:id="286" w:name="_Toc184312126"/>
      <w:bookmarkEnd w:id="286"/>
      <w:bookmarkStart w:id="287" w:name="_Toc184314470"/>
      <w:bookmarkEnd w:id="287"/>
      <w:bookmarkStart w:id="288" w:name="_Toc184310274"/>
      <w:bookmarkEnd w:id="288"/>
      <w:bookmarkStart w:id="289" w:name="_Toc184314435"/>
      <w:bookmarkEnd w:id="289"/>
      <w:bookmarkStart w:id="290" w:name="_Toc184314473"/>
      <w:bookmarkEnd w:id="290"/>
      <w:bookmarkStart w:id="291" w:name="_Toc184313261"/>
      <w:bookmarkEnd w:id="291"/>
      <w:bookmarkStart w:id="292" w:name="_Toc184312138"/>
      <w:bookmarkEnd w:id="292"/>
      <w:bookmarkStart w:id="293" w:name="_Toc184310338"/>
      <w:bookmarkEnd w:id="293"/>
      <w:bookmarkStart w:id="294" w:name="_Toc184313307"/>
      <w:bookmarkEnd w:id="294"/>
      <w:bookmarkStart w:id="295" w:name="_Toc184312070"/>
      <w:bookmarkEnd w:id="295"/>
      <w:bookmarkStart w:id="296" w:name="_Toc184312098"/>
      <w:bookmarkEnd w:id="296"/>
      <w:bookmarkStart w:id="297" w:name="_Toc184310314"/>
      <w:bookmarkEnd w:id="297"/>
      <w:bookmarkStart w:id="298" w:name="_Toc184310324"/>
      <w:bookmarkEnd w:id="298"/>
      <w:bookmarkStart w:id="299" w:name="_Toc184308048"/>
      <w:bookmarkEnd w:id="299"/>
      <w:bookmarkStart w:id="300" w:name="_Toc184314425"/>
      <w:bookmarkEnd w:id="300"/>
      <w:bookmarkStart w:id="301" w:name="_Toc184308038"/>
      <w:bookmarkEnd w:id="301"/>
      <w:bookmarkStart w:id="302" w:name="_Toc184310301"/>
      <w:bookmarkEnd w:id="302"/>
      <w:bookmarkStart w:id="303" w:name="_Toc184308095"/>
      <w:bookmarkEnd w:id="303"/>
      <w:bookmarkStart w:id="304" w:name="_Toc184313272"/>
      <w:bookmarkEnd w:id="304"/>
      <w:bookmarkStart w:id="305" w:name="_Toc184314420"/>
      <w:bookmarkEnd w:id="305"/>
      <w:bookmarkStart w:id="306" w:name="_Toc184310313"/>
      <w:bookmarkEnd w:id="306"/>
      <w:bookmarkStart w:id="307" w:name="_Toc184313240"/>
      <w:bookmarkEnd w:id="307"/>
      <w:bookmarkStart w:id="308" w:name="_Toc184308070"/>
      <w:bookmarkEnd w:id="308"/>
      <w:bookmarkStart w:id="309" w:name="_Toc184312090"/>
      <w:bookmarkEnd w:id="309"/>
      <w:bookmarkStart w:id="310" w:name="_Toc184312124"/>
      <w:bookmarkEnd w:id="310"/>
      <w:bookmarkStart w:id="311" w:name="_Toc184312074"/>
      <w:bookmarkEnd w:id="311"/>
      <w:bookmarkStart w:id="312" w:name="_Toc184310332"/>
      <w:bookmarkEnd w:id="312"/>
      <w:bookmarkStart w:id="313" w:name="_Toc184313302"/>
      <w:bookmarkEnd w:id="313"/>
      <w:bookmarkStart w:id="314" w:name="_Toc184313268"/>
      <w:bookmarkEnd w:id="314"/>
      <w:bookmarkStart w:id="315" w:name="_Toc184312102"/>
      <w:bookmarkEnd w:id="315"/>
      <w:bookmarkStart w:id="316" w:name="_Toc184314430"/>
      <w:bookmarkEnd w:id="316"/>
      <w:bookmarkStart w:id="317" w:name="_Toc184312094"/>
      <w:bookmarkEnd w:id="317"/>
      <w:bookmarkStart w:id="318" w:name="_Toc184310272"/>
      <w:bookmarkEnd w:id="318"/>
      <w:bookmarkStart w:id="319" w:name="_Toc184312103"/>
      <w:bookmarkEnd w:id="319"/>
      <w:bookmarkStart w:id="320" w:name="_Toc184308053"/>
      <w:bookmarkEnd w:id="320"/>
      <w:bookmarkStart w:id="321" w:name="_Toc184310304"/>
      <w:bookmarkEnd w:id="321"/>
      <w:bookmarkStart w:id="322" w:name="_Toc184313286"/>
      <w:bookmarkEnd w:id="322"/>
      <w:bookmarkStart w:id="323" w:name="_Toc184312106"/>
      <w:bookmarkEnd w:id="323"/>
      <w:bookmarkStart w:id="324" w:name="_Toc184314437"/>
      <w:bookmarkEnd w:id="324"/>
      <w:bookmarkStart w:id="325" w:name="_Toc184308086"/>
      <w:bookmarkEnd w:id="325"/>
      <w:bookmarkStart w:id="326" w:name="_Toc184312115"/>
      <w:bookmarkEnd w:id="326"/>
      <w:bookmarkStart w:id="327" w:name="_Toc184308054"/>
      <w:bookmarkEnd w:id="327"/>
      <w:bookmarkStart w:id="328" w:name="_Toc184313291"/>
      <w:bookmarkEnd w:id="328"/>
      <w:bookmarkStart w:id="329" w:name="_Toc184310319"/>
      <w:bookmarkEnd w:id="329"/>
      <w:bookmarkStart w:id="330" w:name="_Toc184314450"/>
      <w:bookmarkEnd w:id="330"/>
      <w:bookmarkStart w:id="331" w:name="_Toc184312110"/>
      <w:bookmarkEnd w:id="331"/>
      <w:bookmarkStart w:id="332" w:name="_Toc184312133"/>
      <w:bookmarkEnd w:id="332"/>
      <w:bookmarkStart w:id="333" w:name="_Toc184314467"/>
      <w:bookmarkEnd w:id="333"/>
      <w:bookmarkStart w:id="334" w:name="_Toc184308072"/>
      <w:bookmarkEnd w:id="334"/>
      <w:bookmarkStart w:id="335" w:name="_Toc184312131"/>
      <w:bookmarkEnd w:id="335"/>
      <w:bookmarkStart w:id="336" w:name="_Toc184308062"/>
      <w:bookmarkEnd w:id="336"/>
      <w:bookmarkStart w:id="337" w:name="_Toc184310339"/>
      <w:bookmarkEnd w:id="337"/>
      <w:bookmarkStart w:id="338" w:name="_Toc184310335"/>
      <w:bookmarkEnd w:id="338"/>
      <w:bookmarkStart w:id="339" w:name="_Toc184308075"/>
      <w:bookmarkEnd w:id="339"/>
      <w:bookmarkStart w:id="340" w:name="_Toc184313267"/>
      <w:bookmarkEnd w:id="340"/>
      <w:bookmarkStart w:id="341" w:name="_Toc184310321"/>
      <w:bookmarkEnd w:id="341"/>
      <w:bookmarkStart w:id="342" w:name="_Toc184310325"/>
      <w:bookmarkEnd w:id="342"/>
      <w:bookmarkStart w:id="343" w:name="_Toc184312122"/>
      <w:bookmarkEnd w:id="343"/>
      <w:bookmarkStart w:id="344" w:name="_Toc184308040"/>
      <w:bookmarkEnd w:id="344"/>
      <w:bookmarkStart w:id="345" w:name="_Toc184310305"/>
      <w:bookmarkEnd w:id="345"/>
      <w:bookmarkStart w:id="346" w:name="_Toc184312108"/>
      <w:bookmarkEnd w:id="346"/>
      <w:bookmarkStart w:id="347" w:name="_Toc184308079"/>
      <w:bookmarkEnd w:id="347"/>
      <w:bookmarkStart w:id="348" w:name="_Toc184308041"/>
      <w:bookmarkEnd w:id="348"/>
      <w:bookmarkStart w:id="349" w:name="_Toc184312101"/>
      <w:bookmarkEnd w:id="349"/>
      <w:bookmarkStart w:id="350" w:name="_Toc184314458"/>
      <w:bookmarkEnd w:id="350"/>
      <w:bookmarkStart w:id="351" w:name="_Toc184312139"/>
      <w:bookmarkEnd w:id="351"/>
      <w:bookmarkStart w:id="352" w:name="_Toc184310302"/>
      <w:bookmarkEnd w:id="352"/>
      <w:bookmarkStart w:id="353" w:name="_Toc184313284"/>
      <w:bookmarkEnd w:id="353"/>
      <w:bookmarkStart w:id="354" w:name="_Toc184314431"/>
      <w:bookmarkEnd w:id="354"/>
      <w:bookmarkStart w:id="355" w:name="_Toc184312113"/>
      <w:bookmarkEnd w:id="355"/>
      <w:bookmarkStart w:id="356" w:name="_Toc184314410"/>
      <w:bookmarkEnd w:id="356"/>
      <w:bookmarkStart w:id="357" w:name="_Toc184312077"/>
      <w:bookmarkEnd w:id="357"/>
      <w:bookmarkStart w:id="358" w:name="_Toc184308098"/>
      <w:bookmarkEnd w:id="358"/>
      <w:bookmarkStart w:id="359" w:name="_Toc184310331"/>
      <w:bookmarkEnd w:id="359"/>
      <w:bookmarkStart w:id="360" w:name="_Toc184314461"/>
      <w:bookmarkEnd w:id="360"/>
      <w:bookmarkStart w:id="361" w:name="_Toc184310296"/>
      <w:bookmarkEnd w:id="361"/>
      <w:bookmarkStart w:id="362" w:name="_Toc184310309"/>
      <w:bookmarkEnd w:id="362"/>
      <w:bookmarkStart w:id="363" w:name="_Toc184313262"/>
      <w:bookmarkEnd w:id="363"/>
      <w:bookmarkStart w:id="364" w:name="_Toc184314448"/>
      <w:bookmarkEnd w:id="364"/>
      <w:bookmarkStart w:id="365" w:name="_Toc184308099"/>
      <w:bookmarkEnd w:id="365"/>
      <w:bookmarkStart w:id="366" w:name="_Toc184314418"/>
      <w:bookmarkEnd w:id="366"/>
      <w:bookmarkStart w:id="367" w:name="_Toc184313300"/>
      <w:bookmarkEnd w:id="367"/>
      <w:bookmarkStart w:id="368" w:name="_Toc184313305"/>
      <w:bookmarkEnd w:id="368"/>
      <w:bookmarkStart w:id="369" w:name="_Toc184314438"/>
      <w:bookmarkEnd w:id="369"/>
      <w:bookmarkStart w:id="370" w:name="_Toc184308049"/>
      <w:bookmarkEnd w:id="370"/>
      <w:bookmarkStart w:id="371" w:name="_Toc184313259"/>
      <w:bookmarkEnd w:id="371"/>
      <w:bookmarkStart w:id="372" w:name="_Toc184310276"/>
      <w:bookmarkEnd w:id="372"/>
      <w:bookmarkStart w:id="373" w:name="_Toc184314427"/>
      <w:bookmarkEnd w:id="373"/>
      <w:bookmarkStart w:id="374" w:name="_Toc184312130"/>
      <w:bookmarkEnd w:id="374"/>
      <w:bookmarkStart w:id="375" w:name="_Toc184310343"/>
      <w:bookmarkEnd w:id="375"/>
      <w:bookmarkStart w:id="376" w:name="_Toc184313297"/>
      <w:bookmarkEnd w:id="376"/>
      <w:bookmarkStart w:id="377" w:name="_Toc184310323"/>
      <w:bookmarkEnd w:id="377"/>
      <w:bookmarkStart w:id="378" w:name="_Toc184314462"/>
      <w:bookmarkEnd w:id="378"/>
      <w:bookmarkStart w:id="379" w:name="_Toc184308093"/>
      <w:bookmarkEnd w:id="379"/>
      <w:bookmarkStart w:id="380" w:name="_Toc184313269"/>
      <w:bookmarkEnd w:id="380"/>
      <w:bookmarkStart w:id="381" w:name="_Toc184312080"/>
      <w:bookmarkEnd w:id="381"/>
      <w:bookmarkStart w:id="382" w:name="_Toc184314445"/>
      <w:bookmarkEnd w:id="382"/>
      <w:bookmarkStart w:id="383" w:name="_Toc184308069"/>
      <w:bookmarkEnd w:id="383"/>
      <w:bookmarkStart w:id="384" w:name="_Toc184312107"/>
      <w:bookmarkEnd w:id="384"/>
      <w:bookmarkStart w:id="385" w:name="_Toc184310317"/>
      <w:bookmarkEnd w:id="385"/>
      <w:bookmarkStart w:id="386" w:name="_Toc184314411"/>
      <w:bookmarkEnd w:id="386"/>
      <w:bookmarkStart w:id="387" w:name="_Toc184314444"/>
      <w:bookmarkEnd w:id="387"/>
      <w:bookmarkStart w:id="388" w:name="_Toc184310284"/>
      <w:bookmarkEnd w:id="388"/>
      <w:bookmarkStart w:id="389" w:name="_Toc184313308"/>
      <w:bookmarkEnd w:id="389"/>
      <w:bookmarkStart w:id="390" w:name="_Toc184308055"/>
      <w:bookmarkEnd w:id="390"/>
      <w:bookmarkStart w:id="391" w:name="_Toc184310311"/>
      <w:bookmarkEnd w:id="391"/>
      <w:bookmarkStart w:id="392" w:name="_Toc184308100"/>
      <w:bookmarkEnd w:id="392"/>
      <w:r>
        <w:rPr>
          <w:rFonts w:hint="eastAsia" w:asciiTheme="minorEastAsia" w:hAnsiTheme="minorEastAsia" w:eastAsiaTheme="minorEastAsia" w:cstheme="minorEastAsia"/>
          <w:b/>
          <w:color w:val="auto"/>
          <w:sz w:val="36"/>
          <w:szCs w:val="36"/>
          <w:highlight w:val="none"/>
          <w:lang w:val="en-US" w:eastAsia="zh-CN"/>
        </w:rPr>
        <w:t xml:space="preserve">  </w:t>
      </w:r>
      <w:r>
        <w:rPr>
          <w:rFonts w:hint="eastAsia" w:asciiTheme="minorEastAsia" w:hAnsiTheme="minorEastAsia" w:eastAsiaTheme="minorEastAsia" w:cstheme="minorEastAsia"/>
          <w:b/>
          <w:color w:val="auto"/>
          <w:sz w:val="36"/>
          <w:szCs w:val="36"/>
          <w:highlight w:val="none"/>
        </w:rPr>
        <w:t>评标办法</w:t>
      </w:r>
    </w:p>
    <w:p>
      <w:pPr>
        <w:keepNext w:val="0"/>
        <w:keepLines w:val="0"/>
        <w:pageBreakBefore w:val="0"/>
        <w:widowControl w:val="0"/>
        <w:kinsoku/>
        <w:wordWrap/>
        <w:overflowPunct/>
        <w:topLinePunct w:val="0"/>
        <w:autoSpaceDE/>
        <w:autoSpaceDN/>
        <w:bidi w:val="0"/>
        <w:adjustRightInd w:val="0"/>
        <w:snapToGrid w:val="0"/>
        <w:spacing w:after="0" w:line="360" w:lineRule="auto"/>
        <w:jc w:val="center"/>
        <w:textAlignment w:val="auto"/>
        <w:rPr>
          <w:rFonts w:hint="eastAsia" w:asciiTheme="minorEastAsia" w:hAnsiTheme="minorEastAsia" w:eastAsiaTheme="minorEastAsia" w:cstheme="minorEastAsia"/>
          <w:b/>
          <w:color w:val="auto"/>
          <w:sz w:val="32"/>
          <w:szCs w:val="20"/>
          <w:highlight w:val="none"/>
        </w:rPr>
      </w:pPr>
      <w:r>
        <w:rPr>
          <w:rFonts w:hint="eastAsia" w:asciiTheme="minorEastAsia" w:hAnsiTheme="minorEastAsia" w:eastAsiaTheme="minorEastAsia" w:cstheme="minorEastAsia"/>
          <w:b/>
          <w:color w:val="auto"/>
          <w:sz w:val="32"/>
          <w:szCs w:val="20"/>
          <w:highlight w:val="none"/>
        </w:rPr>
        <w:t>评标办法前附表</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7779"/>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blHeader/>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outlineLvl w:val="0"/>
              <w:rPr>
                <w:rFonts w:hint="eastAsia" w:asciiTheme="minorEastAsia" w:hAnsiTheme="minorEastAsia" w:eastAsiaTheme="minorEastAsia" w:cstheme="minorEastAsia"/>
                <w:b/>
                <w:bCs w:val="0"/>
                <w:color w:val="auto"/>
                <w:sz w:val="24"/>
                <w:highlight w:val="none"/>
              </w:rPr>
            </w:pPr>
            <w:r>
              <w:rPr>
                <w:rFonts w:hint="eastAsia" w:asciiTheme="minorEastAsia" w:hAnsiTheme="minorEastAsia" w:eastAsiaTheme="minorEastAsia" w:cstheme="minorEastAsia"/>
                <w:b/>
                <w:bCs w:val="0"/>
                <w:color w:val="auto"/>
                <w:sz w:val="24"/>
                <w:highlight w:val="none"/>
              </w:rPr>
              <w:t>序号</w:t>
            </w:r>
          </w:p>
        </w:tc>
        <w:tc>
          <w:tcPr>
            <w:tcW w:w="4188" w:type="pct"/>
            <w:vAlign w:val="center"/>
          </w:tcPr>
          <w:p>
            <w:pPr>
              <w:keepNext w:val="0"/>
              <w:keepLines w:val="0"/>
              <w:pageBreakBefore w:val="0"/>
              <w:widowControl w:val="0"/>
              <w:kinsoku/>
              <w:wordWrap/>
              <w:overflowPunct/>
              <w:topLinePunct w:val="0"/>
              <w:autoSpaceDE/>
              <w:autoSpaceDN/>
              <w:bidi w:val="0"/>
              <w:adjustRightInd w:val="0"/>
              <w:spacing w:line="288" w:lineRule="auto"/>
              <w:ind w:firstLine="34" w:firstLineChars="14"/>
              <w:jc w:val="center"/>
              <w:textAlignment w:val="auto"/>
              <w:outlineLvl w:val="0"/>
              <w:rPr>
                <w:rFonts w:hint="eastAsia" w:asciiTheme="minorEastAsia" w:hAnsiTheme="minorEastAsia" w:eastAsiaTheme="minorEastAsia" w:cstheme="minorEastAsia"/>
                <w:b/>
                <w:bCs w:val="0"/>
                <w:color w:val="auto"/>
                <w:sz w:val="24"/>
                <w:highlight w:val="none"/>
              </w:rPr>
            </w:pPr>
            <w:r>
              <w:rPr>
                <w:rFonts w:hint="eastAsia" w:asciiTheme="minorEastAsia" w:hAnsiTheme="minorEastAsia" w:eastAsiaTheme="minorEastAsia" w:cstheme="minorEastAsia"/>
                <w:b/>
                <w:bCs w:val="0"/>
                <w:color w:val="auto"/>
                <w:sz w:val="24"/>
                <w:highlight w:val="none"/>
              </w:rPr>
              <w:t>评标标准</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outlineLvl w:val="0"/>
              <w:rPr>
                <w:rFonts w:hint="eastAsia" w:asciiTheme="minorEastAsia" w:hAnsiTheme="minorEastAsia" w:eastAsiaTheme="minorEastAsia" w:cstheme="minorEastAsia"/>
                <w:b/>
                <w:bCs w:val="0"/>
                <w:color w:val="auto"/>
                <w:sz w:val="24"/>
                <w:highlight w:val="none"/>
              </w:rPr>
            </w:pPr>
            <w:r>
              <w:rPr>
                <w:rFonts w:hint="eastAsia" w:asciiTheme="minorEastAsia" w:hAnsiTheme="minorEastAsia" w:eastAsiaTheme="minorEastAsia" w:cstheme="minorEastAsia"/>
                <w:b/>
                <w:bCs w:val="0"/>
                <w:color w:val="auto"/>
                <w:sz w:val="24"/>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ind w:firstLine="240" w:firstLineChars="100"/>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tc>
        <w:tc>
          <w:tcPr>
            <w:tcW w:w="4188" w:type="pct"/>
          </w:tcPr>
          <w:p>
            <w:pPr>
              <w:keepNext w:val="0"/>
              <w:keepLines w:val="0"/>
              <w:pageBreakBefore w:val="0"/>
              <w:widowControl w:val="0"/>
              <w:kinsoku/>
              <w:wordWrap/>
              <w:overflowPunct/>
              <w:topLinePunct w:val="0"/>
              <w:autoSpaceDE/>
              <w:autoSpaceDN/>
              <w:bidi w:val="0"/>
              <w:adjustRightInd w:val="0"/>
              <w:spacing w:line="288" w:lineRule="auto"/>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有效投标报价的最低价作为评标基准价，其最低报价为满分；按［投标报价得分=（评标基准价/投标报价）*15］的计算公式计算。</w:t>
            </w:r>
          </w:p>
          <w:p>
            <w:pPr>
              <w:keepNext w:val="0"/>
              <w:keepLines w:val="0"/>
              <w:pageBreakBefore w:val="0"/>
              <w:widowControl w:val="0"/>
              <w:kinsoku/>
              <w:wordWrap/>
              <w:overflowPunct/>
              <w:topLinePunct w:val="0"/>
              <w:autoSpaceDE/>
              <w:autoSpaceDN/>
              <w:bidi w:val="0"/>
              <w:adjustRightInd w:val="0"/>
              <w:spacing w:line="288" w:lineRule="auto"/>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评标过程中，不得去掉报价中的最高报价和最低报价。</w:t>
            </w:r>
          </w:p>
          <w:p>
            <w:pPr>
              <w:keepNext w:val="0"/>
              <w:keepLines w:val="0"/>
              <w:pageBreakBefore w:val="0"/>
              <w:widowControl w:val="0"/>
              <w:kinsoku/>
              <w:wordWrap/>
              <w:overflowPunct/>
              <w:topLinePunct w:val="0"/>
              <w:autoSpaceDE/>
              <w:autoSpaceDN/>
              <w:bidi w:val="0"/>
              <w:adjustRightInd w:val="0"/>
              <w:spacing w:line="288" w:lineRule="auto"/>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因落实政府采购政策需要进行价格调整的，以调整后的价格计算评标基准价和投标报价。</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ind w:firstLine="120" w:firstLineChars="50"/>
              <w:jc w:val="center"/>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4188" w:type="pct"/>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需求分析</w:t>
            </w:r>
            <w:r>
              <w:rPr>
                <w:rFonts w:hint="eastAsia" w:asciiTheme="minorEastAsia" w:hAnsiTheme="minorEastAsia" w:eastAsiaTheme="minorEastAsia" w:cstheme="minorEastAsia"/>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val="0"/>
              <w:spacing w:line="288" w:lineRule="auto"/>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项目概况、背景分析，理解准确得3分，基本准确得1.5分，不准确不得分；</w:t>
            </w:r>
          </w:p>
          <w:p>
            <w:pPr>
              <w:keepNext w:val="0"/>
              <w:keepLines w:val="0"/>
              <w:pageBreakBefore w:val="0"/>
              <w:widowControl w:val="0"/>
              <w:kinsoku/>
              <w:wordWrap/>
              <w:overflowPunct/>
              <w:topLinePunct w:val="0"/>
              <w:autoSpaceDE/>
              <w:autoSpaceDN/>
              <w:bidi w:val="0"/>
              <w:adjustRightInd w:val="0"/>
              <w:spacing w:line="288" w:lineRule="auto"/>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项目实施的重难点解读、合理化建议等内容，根据可实施性强弱</w:t>
            </w:r>
            <w:r>
              <w:rPr>
                <w:rFonts w:hint="eastAsia" w:asciiTheme="minorEastAsia" w:hAnsiTheme="minorEastAsia" w:eastAsiaTheme="minorEastAsia" w:cstheme="minorEastAsia"/>
                <w:color w:val="auto"/>
                <w:sz w:val="24"/>
                <w:highlight w:val="none"/>
                <w:lang w:val="en-US" w:eastAsia="zh-CN"/>
              </w:rPr>
              <w:t>打分</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内容详细合理可实施性强得3分，内容简略合理可实施得2分，内容略有缺陷基本可行得1分，</w:t>
            </w:r>
            <w:r>
              <w:rPr>
                <w:rFonts w:hint="eastAsia" w:asciiTheme="minorEastAsia" w:hAnsiTheme="minorEastAsia" w:eastAsiaTheme="minorEastAsia" w:cstheme="minorEastAsia"/>
                <w:color w:val="auto"/>
                <w:sz w:val="24"/>
                <w:highlight w:val="none"/>
              </w:rPr>
              <w:t>不合理不得分。</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ind w:firstLine="33" w:firstLineChars="14"/>
              <w:jc w:val="center"/>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4188" w:type="pct"/>
            <w:vAlign w:val="center"/>
          </w:tcPr>
          <w:p>
            <w:pPr>
              <w:keepNext w:val="0"/>
              <w:keepLines w:val="0"/>
              <w:pageBreakBefore w:val="0"/>
              <w:widowControl w:val="0"/>
              <w:kinsoku/>
              <w:wordWrap/>
              <w:overflowPunct/>
              <w:topLinePunct w:val="0"/>
              <w:autoSpaceDE/>
              <w:autoSpaceDN/>
              <w:bidi w:val="0"/>
              <w:adjustRightInd w:val="0"/>
              <w:spacing w:line="288" w:lineRule="auto"/>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技术服务方案</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ind w:firstLine="33" w:firstLineChars="14"/>
              <w:jc w:val="center"/>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w:t>
            </w:r>
          </w:p>
        </w:tc>
        <w:tc>
          <w:tcPr>
            <w:tcW w:w="4188" w:type="pct"/>
            <w:vAlign w:val="center"/>
          </w:tcPr>
          <w:p>
            <w:pPr>
              <w:keepNext w:val="0"/>
              <w:keepLines w:val="0"/>
              <w:pageBreakBefore w:val="0"/>
              <w:widowControl w:val="0"/>
              <w:kinsoku/>
              <w:wordWrap/>
              <w:overflowPunct/>
              <w:topLinePunct w:val="0"/>
              <w:autoSpaceDE/>
              <w:autoSpaceDN/>
              <w:bidi w:val="0"/>
              <w:adjustRightInd w:val="0"/>
              <w:spacing w:line="288" w:lineRule="auto"/>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响应方案的服务特点、服务定位、目标、管理模式等情况。根据提供的方案内容进行评分，能够切合实际，且安全可行，具有保密性。</w:t>
            </w:r>
          </w:p>
          <w:p>
            <w:pPr>
              <w:keepNext w:val="0"/>
              <w:keepLines w:val="0"/>
              <w:pageBreakBefore w:val="0"/>
              <w:widowControl w:val="0"/>
              <w:kinsoku/>
              <w:wordWrap/>
              <w:overflowPunct/>
              <w:topLinePunct w:val="0"/>
              <w:autoSpaceDE/>
              <w:autoSpaceDN/>
              <w:bidi w:val="0"/>
              <w:adjustRightInd w:val="0"/>
              <w:spacing w:line="288" w:lineRule="auto"/>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对各岗位工作内容认知清晰（符合得2分，</w:t>
            </w:r>
            <w:r>
              <w:rPr>
                <w:rFonts w:hint="eastAsia" w:asciiTheme="minorEastAsia" w:hAnsiTheme="minorEastAsia" w:eastAsiaTheme="minorEastAsia" w:cstheme="minorEastAsia"/>
                <w:color w:val="auto"/>
                <w:sz w:val="24"/>
                <w:highlight w:val="none"/>
                <w:lang w:val="en-US" w:eastAsia="zh-CN"/>
              </w:rPr>
              <w:t>部分符合得1分，</w:t>
            </w:r>
            <w:r>
              <w:rPr>
                <w:rFonts w:hint="eastAsia" w:asciiTheme="minorEastAsia" w:hAnsiTheme="minorEastAsia" w:eastAsiaTheme="minorEastAsia" w:cstheme="minorEastAsia"/>
                <w:color w:val="auto"/>
                <w:sz w:val="24"/>
                <w:highlight w:val="none"/>
              </w:rPr>
              <w:t>不符合不得分）；</w:t>
            </w:r>
          </w:p>
          <w:p>
            <w:pPr>
              <w:keepNext w:val="0"/>
              <w:keepLines w:val="0"/>
              <w:pageBreakBefore w:val="0"/>
              <w:widowControl w:val="0"/>
              <w:kinsoku/>
              <w:wordWrap/>
              <w:overflowPunct/>
              <w:topLinePunct w:val="0"/>
              <w:autoSpaceDE/>
              <w:autoSpaceDN/>
              <w:bidi w:val="0"/>
              <w:adjustRightInd w:val="0"/>
              <w:spacing w:line="288" w:lineRule="auto"/>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有明确的工作方案（方案内容完善</w:t>
            </w:r>
            <w:r>
              <w:rPr>
                <w:rFonts w:hint="eastAsia" w:asciiTheme="minorEastAsia" w:hAnsiTheme="minorEastAsia" w:eastAsiaTheme="minorEastAsia" w:cstheme="minorEastAsia"/>
                <w:color w:val="auto"/>
                <w:sz w:val="24"/>
                <w:highlight w:val="none"/>
                <w:lang w:val="en-US" w:eastAsia="zh-CN"/>
              </w:rPr>
              <w:t>合理</w:t>
            </w:r>
            <w:r>
              <w:rPr>
                <w:rFonts w:hint="eastAsia" w:asciiTheme="minorEastAsia" w:hAnsiTheme="minorEastAsia" w:eastAsiaTheme="minorEastAsia" w:cstheme="minorEastAsia"/>
                <w:color w:val="auto"/>
                <w:sz w:val="24"/>
                <w:highlight w:val="none"/>
              </w:rPr>
              <w:t>可实施性强得4分，方案简</w:t>
            </w:r>
            <w:r>
              <w:rPr>
                <w:rFonts w:hint="eastAsia" w:asciiTheme="minorEastAsia" w:hAnsiTheme="minorEastAsia" w:eastAsiaTheme="minorEastAsia" w:cstheme="minorEastAsia"/>
                <w:color w:val="auto"/>
                <w:sz w:val="24"/>
                <w:highlight w:val="none"/>
                <w:lang w:val="en-US" w:eastAsia="zh-CN"/>
              </w:rPr>
              <w:t>略</w:t>
            </w:r>
            <w:r>
              <w:rPr>
                <w:rFonts w:hint="eastAsia" w:asciiTheme="minorEastAsia" w:hAnsiTheme="minorEastAsia" w:eastAsiaTheme="minorEastAsia" w:cstheme="minorEastAsia"/>
                <w:color w:val="auto"/>
                <w:sz w:val="24"/>
                <w:highlight w:val="none"/>
              </w:rPr>
              <w:t>可实施得2分，</w:t>
            </w:r>
            <w:r>
              <w:rPr>
                <w:rFonts w:hint="eastAsia" w:asciiTheme="minorEastAsia" w:hAnsiTheme="minorEastAsia" w:eastAsiaTheme="minorEastAsia" w:cstheme="minorEastAsia"/>
                <w:color w:val="auto"/>
                <w:sz w:val="24"/>
                <w:highlight w:val="none"/>
                <w:lang w:val="en-US" w:eastAsia="zh-CN"/>
              </w:rPr>
              <w:t>方案不可行</w:t>
            </w:r>
            <w:r>
              <w:rPr>
                <w:rFonts w:hint="eastAsia" w:asciiTheme="minorEastAsia" w:hAnsiTheme="minorEastAsia" w:eastAsiaTheme="minorEastAsia" w:cstheme="minorEastAsia"/>
                <w:color w:val="auto"/>
                <w:sz w:val="24"/>
                <w:highlight w:val="none"/>
              </w:rPr>
              <w:t xml:space="preserve">不得分）。 </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ind w:firstLine="38" w:firstLineChars="16"/>
              <w:jc w:val="center"/>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w:t>
            </w:r>
          </w:p>
        </w:tc>
        <w:tc>
          <w:tcPr>
            <w:tcW w:w="4188" w:type="pct"/>
            <w:vAlign w:val="center"/>
          </w:tcPr>
          <w:p>
            <w:pPr>
              <w:keepNext w:val="0"/>
              <w:keepLines w:val="0"/>
              <w:pageBreakBefore w:val="0"/>
              <w:widowControl w:val="0"/>
              <w:kinsoku/>
              <w:wordWrap/>
              <w:overflowPunct/>
              <w:topLinePunct w:val="0"/>
              <w:autoSpaceDE/>
              <w:autoSpaceDN/>
              <w:bidi w:val="0"/>
              <w:adjustRightInd w:val="0"/>
              <w:spacing w:line="288" w:lineRule="auto"/>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监控、消控值班方案，需保证人员执证上岗，值班方案</w:t>
            </w:r>
            <w:r>
              <w:rPr>
                <w:rFonts w:hint="eastAsia" w:asciiTheme="minorEastAsia" w:hAnsiTheme="minorEastAsia" w:eastAsiaTheme="minorEastAsia" w:cstheme="minorEastAsia"/>
                <w:color w:val="auto"/>
                <w:sz w:val="24"/>
                <w:highlight w:val="none"/>
                <w:lang w:val="en-US" w:eastAsia="zh-CN"/>
              </w:rPr>
              <w:t>详细合理可实施性强得3分，</w:t>
            </w:r>
            <w:r>
              <w:rPr>
                <w:rFonts w:hint="eastAsia" w:asciiTheme="minorEastAsia" w:hAnsiTheme="minorEastAsia" w:eastAsiaTheme="minorEastAsia" w:cstheme="minorEastAsia"/>
                <w:color w:val="auto"/>
                <w:sz w:val="24"/>
                <w:highlight w:val="none"/>
              </w:rPr>
              <w:t>值班方案</w:t>
            </w:r>
            <w:r>
              <w:rPr>
                <w:rFonts w:hint="eastAsia" w:asciiTheme="minorEastAsia" w:hAnsiTheme="minorEastAsia" w:eastAsiaTheme="minorEastAsia" w:cstheme="minorEastAsia"/>
                <w:color w:val="auto"/>
                <w:sz w:val="24"/>
                <w:highlight w:val="none"/>
                <w:lang w:val="en-US" w:eastAsia="zh-CN"/>
              </w:rPr>
              <w:t>简略合理可实施得2分，</w:t>
            </w:r>
            <w:r>
              <w:rPr>
                <w:rFonts w:hint="eastAsia" w:asciiTheme="minorEastAsia" w:hAnsiTheme="minorEastAsia" w:eastAsiaTheme="minorEastAsia" w:cstheme="minorEastAsia"/>
                <w:color w:val="auto"/>
                <w:sz w:val="24"/>
                <w:highlight w:val="none"/>
              </w:rPr>
              <w:t>值班方案</w:t>
            </w:r>
            <w:r>
              <w:rPr>
                <w:rFonts w:hint="eastAsia" w:asciiTheme="minorEastAsia" w:hAnsiTheme="minorEastAsia" w:eastAsiaTheme="minorEastAsia" w:cstheme="minorEastAsia"/>
                <w:color w:val="auto"/>
                <w:sz w:val="24"/>
                <w:highlight w:val="none"/>
                <w:lang w:val="en-US" w:eastAsia="zh-CN"/>
              </w:rPr>
              <w:t>略有缺陷基本可行得1分，不合理不可行不得分</w:t>
            </w:r>
            <w:r>
              <w:rPr>
                <w:rFonts w:hint="eastAsia" w:asciiTheme="minorEastAsia" w:hAnsiTheme="minorEastAsia" w:eastAsiaTheme="minorEastAsia" w:cs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pacing w:line="288" w:lineRule="auto"/>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车辆管理方案，根据场馆管理制度及场地方案提出方案，管理方案</w:t>
            </w:r>
            <w:r>
              <w:rPr>
                <w:rFonts w:hint="eastAsia" w:asciiTheme="minorEastAsia" w:hAnsiTheme="minorEastAsia" w:eastAsiaTheme="minorEastAsia" w:cstheme="minorEastAsia"/>
                <w:color w:val="auto"/>
                <w:sz w:val="24"/>
                <w:highlight w:val="none"/>
                <w:lang w:val="en-US" w:eastAsia="zh-CN"/>
              </w:rPr>
              <w:t>内容详细合理可实施性强得3分，内容简略合理可实施得2分，内容略有缺陷基本可行得1分，</w:t>
            </w:r>
            <w:r>
              <w:rPr>
                <w:rFonts w:hint="eastAsia" w:asciiTheme="minorEastAsia" w:hAnsiTheme="minorEastAsia" w:eastAsiaTheme="minorEastAsia" w:cstheme="minorEastAsia"/>
                <w:color w:val="auto"/>
                <w:sz w:val="24"/>
                <w:highlight w:val="none"/>
              </w:rPr>
              <w:t>不合理不得分。</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ind w:firstLine="38" w:firstLineChars="16"/>
              <w:jc w:val="center"/>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4188" w:type="pct"/>
            <w:vAlign w:val="center"/>
          </w:tcPr>
          <w:p>
            <w:pPr>
              <w:keepNext w:val="0"/>
              <w:keepLines w:val="0"/>
              <w:pageBreakBefore w:val="0"/>
              <w:widowControl w:val="0"/>
              <w:kinsoku/>
              <w:wordWrap/>
              <w:overflowPunct/>
              <w:topLinePunct w:val="0"/>
              <w:autoSpaceDE/>
              <w:autoSpaceDN/>
              <w:bidi w:val="0"/>
              <w:adjustRightInd w:val="0"/>
              <w:spacing w:line="288" w:lineRule="auto"/>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实施方案</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3.1</w:t>
            </w:r>
          </w:p>
        </w:tc>
        <w:tc>
          <w:tcPr>
            <w:tcW w:w="4188" w:type="pct"/>
            <w:vAlign w:val="center"/>
          </w:tcPr>
          <w:p>
            <w:pPr>
              <w:keepNext w:val="0"/>
              <w:keepLines w:val="0"/>
              <w:pageBreakBefore w:val="0"/>
              <w:widowControl w:val="0"/>
              <w:kinsoku/>
              <w:wordWrap/>
              <w:overflowPunct/>
              <w:topLinePunct w:val="0"/>
              <w:autoSpaceDE/>
              <w:autoSpaceDN/>
              <w:bidi w:val="0"/>
              <w:adjustRightInd w:val="0"/>
              <w:spacing w:line="288" w:lineRule="auto"/>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组织实施方案：</w:t>
            </w:r>
            <w:r>
              <w:rPr>
                <w:rFonts w:hint="eastAsia" w:asciiTheme="minorEastAsia" w:hAnsiTheme="minorEastAsia" w:eastAsiaTheme="minorEastAsia" w:cstheme="minorEastAsia"/>
                <w:color w:val="auto"/>
                <w:sz w:val="24"/>
                <w:highlight w:val="none"/>
                <w:lang w:val="en-US" w:eastAsia="zh-CN"/>
              </w:rPr>
              <w:t>内容详细合理可实施性强得5分，内容简略合理可实施得3分，内容略有缺陷基本可行得1分，</w:t>
            </w:r>
            <w:r>
              <w:rPr>
                <w:rFonts w:hint="eastAsia" w:asciiTheme="minorEastAsia" w:hAnsiTheme="minorEastAsia" w:eastAsiaTheme="minorEastAsia" w:cstheme="minorEastAsia"/>
                <w:color w:val="auto"/>
                <w:sz w:val="24"/>
                <w:highlight w:val="none"/>
              </w:rPr>
              <w:t>不合理不得分。</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3.2</w:t>
            </w:r>
          </w:p>
        </w:tc>
        <w:tc>
          <w:tcPr>
            <w:tcW w:w="4188" w:type="pct"/>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项目实施进度及计划，时间安排，是否合理，</w:t>
            </w:r>
            <w:r>
              <w:rPr>
                <w:rFonts w:hint="eastAsia" w:asciiTheme="minorEastAsia" w:hAnsiTheme="minorEastAsia" w:eastAsiaTheme="minorEastAsia" w:cstheme="minorEastAsia"/>
                <w:color w:val="auto"/>
                <w:sz w:val="24"/>
                <w:highlight w:val="none"/>
                <w:lang w:val="en-US" w:eastAsia="zh-CN"/>
              </w:rPr>
              <w:t>内容详细合理可实施性强得5分，内容简略合理可实施得3分，内容略有缺陷基本可行得1分，</w:t>
            </w:r>
            <w:r>
              <w:rPr>
                <w:rFonts w:hint="eastAsia" w:asciiTheme="minorEastAsia" w:hAnsiTheme="minorEastAsia" w:eastAsiaTheme="minorEastAsia" w:cstheme="minorEastAsia"/>
                <w:color w:val="auto"/>
                <w:sz w:val="24"/>
                <w:highlight w:val="none"/>
              </w:rPr>
              <w:t>不合理不得分。</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w:t>
            </w:r>
          </w:p>
        </w:tc>
        <w:tc>
          <w:tcPr>
            <w:tcW w:w="4188" w:type="pct"/>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lang w:val="en-US" w:eastAsia="zh-CN"/>
              </w:rPr>
              <w:t>客观分</w:t>
            </w: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rPr>
              <w:t>供应商的管理制度情况。有完善的管理制度、作业流程及工作计划、档案管理制度、公众制度、配套设施权属清册，全部符合得5分，每缺一项扣1分，扣完为止。</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c>
          <w:tcPr>
            <w:tcW w:w="4188" w:type="pct"/>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24"/>
                <w:highlight w:val="none"/>
              </w:rPr>
              <w:t>项目团队情况(团队成员需提供相关证书复印件加盖公章，以及团队（至少包含主要管理人员）</w:t>
            </w:r>
            <w:r>
              <w:rPr>
                <w:rFonts w:hint="eastAsia" w:asciiTheme="minorEastAsia" w:hAnsiTheme="minorEastAsia" w:eastAsiaTheme="minorEastAsia" w:cstheme="minorEastAsia"/>
                <w:color w:val="auto"/>
                <w:sz w:val="24"/>
                <w:highlight w:val="none"/>
                <w:lang w:val="en-US" w:eastAsia="zh-CN"/>
              </w:rPr>
              <w:t>近三个月内的</w:t>
            </w:r>
            <w:r>
              <w:rPr>
                <w:rFonts w:hint="eastAsia" w:asciiTheme="minorEastAsia" w:hAnsiTheme="minorEastAsia" w:eastAsiaTheme="minorEastAsia" w:cstheme="minorEastAsia"/>
                <w:color w:val="auto"/>
                <w:sz w:val="24"/>
                <w:highlight w:val="none"/>
              </w:rPr>
              <w:t>社保或合同等材料加盖公章）</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4.1</w:t>
            </w:r>
          </w:p>
        </w:tc>
        <w:tc>
          <w:tcPr>
            <w:tcW w:w="4188" w:type="pct"/>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lang w:val="en-US" w:eastAsia="zh-CN"/>
              </w:rPr>
              <w:t>客观分</w:t>
            </w: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color w:val="auto"/>
                <w:sz w:val="24"/>
                <w:highlight w:val="none"/>
              </w:rPr>
              <w:t>项目负责人</w:t>
            </w:r>
            <w:r>
              <w:rPr>
                <w:rFonts w:hint="eastAsia" w:asciiTheme="minorEastAsia" w:hAnsiTheme="minorEastAsia" w:eastAsiaTheme="minorEastAsia" w:cstheme="minorEastAsia"/>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24"/>
                <w:highlight w:val="none"/>
              </w:rPr>
              <w:t>项目负责人为退伍军人得2分</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具有类似项目管理经验得2分。</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4.2</w:t>
            </w:r>
          </w:p>
        </w:tc>
        <w:tc>
          <w:tcPr>
            <w:tcW w:w="4188" w:type="pct"/>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24"/>
                <w:highlight w:val="none"/>
              </w:rPr>
              <w:t>团队人员专业安排合理，专业技术队伍人员数量、质量</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经验、团队实力情况（消控安保人员需具备消控上岗证），满足项目需求，配备的人员数量足、素质高、经验丰富得5分，配备的人员数量刚满足、素质较好、经验较丰富得</w:t>
            </w:r>
            <w:r>
              <w:rPr>
                <w:rFonts w:hint="eastAsia" w:asciiTheme="minorEastAsia" w:hAnsiTheme="minorEastAsia" w:eastAsiaTheme="minorEastAsia" w:cstheme="minorEastAsia"/>
                <w:color w:val="auto"/>
                <w:sz w:val="24"/>
                <w:highlight w:val="none"/>
                <w:lang w:val="en-US" w:eastAsia="zh-CN"/>
              </w:rPr>
              <w:t>2.5</w:t>
            </w:r>
            <w:r>
              <w:rPr>
                <w:rFonts w:hint="eastAsia" w:asciiTheme="minorEastAsia" w:hAnsiTheme="minorEastAsia" w:eastAsiaTheme="minorEastAsia" w:cstheme="minorEastAsia"/>
                <w:color w:val="auto"/>
                <w:sz w:val="24"/>
                <w:highlight w:val="none"/>
              </w:rPr>
              <w:t>分，数量、素质不满足项目需求不得分。</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4.3</w:t>
            </w:r>
          </w:p>
        </w:tc>
        <w:tc>
          <w:tcPr>
            <w:tcW w:w="4188" w:type="pct"/>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lang w:val="en-US" w:eastAsia="zh-CN"/>
              </w:rPr>
              <w:t>客观分</w:t>
            </w: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color w:val="auto"/>
                <w:sz w:val="24"/>
                <w:highlight w:val="none"/>
              </w:rPr>
              <w:t>团队成员中每增加1</w:t>
            </w:r>
            <w:r>
              <w:rPr>
                <w:rFonts w:hint="eastAsia" w:asciiTheme="minorEastAsia" w:hAnsiTheme="minorEastAsia" w:eastAsiaTheme="minorEastAsia" w:cstheme="minorEastAsia"/>
                <w:color w:val="auto"/>
                <w:sz w:val="24"/>
                <w:highlight w:val="none"/>
                <w:lang w:val="en-US" w:eastAsia="zh-CN"/>
              </w:rPr>
              <w:t>名</w:t>
            </w:r>
            <w:r>
              <w:rPr>
                <w:rFonts w:hint="eastAsia" w:asciiTheme="minorEastAsia" w:hAnsiTheme="minorEastAsia" w:eastAsiaTheme="minorEastAsia" w:cstheme="minorEastAsia"/>
                <w:color w:val="auto"/>
                <w:sz w:val="24"/>
                <w:highlight w:val="none"/>
              </w:rPr>
              <w:t>退伍军人加1分，最</w:t>
            </w:r>
            <w:r>
              <w:rPr>
                <w:rFonts w:hint="eastAsia" w:asciiTheme="minorEastAsia" w:hAnsiTheme="minorEastAsia" w:eastAsiaTheme="minorEastAsia" w:cstheme="minorEastAsia"/>
                <w:color w:val="auto"/>
                <w:sz w:val="24"/>
                <w:highlight w:val="none"/>
                <w:lang w:val="en-US" w:eastAsia="zh-CN"/>
              </w:rPr>
              <w:t>高</w:t>
            </w:r>
            <w:r>
              <w:rPr>
                <w:rFonts w:hint="eastAsia" w:asciiTheme="minorEastAsia" w:hAnsiTheme="minorEastAsia" w:eastAsiaTheme="minorEastAsia" w:cstheme="minorEastAsia"/>
                <w:color w:val="auto"/>
                <w:sz w:val="24"/>
                <w:highlight w:val="none"/>
              </w:rPr>
              <w:t>得6分。</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4.4</w:t>
            </w:r>
          </w:p>
        </w:tc>
        <w:tc>
          <w:tcPr>
            <w:tcW w:w="4188" w:type="pct"/>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为保安人员提供</w:t>
            </w:r>
            <w:r>
              <w:rPr>
                <w:rFonts w:hint="eastAsia" w:asciiTheme="minorEastAsia" w:hAnsiTheme="minorEastAsia" w:eastAsiaTheme="minorEastAsia" w:cstheme="minorEastAsia"/>
                <w:color w:val="auto"/>
                <w:sz w:val="24"/>
                <w:highlight w:val="none"/>
              </w:rPr>
              <w:t>培训方案，每季度不少于</w:t>
            </w:r>
            <w:r>
              <w:rPr>
                <w:rFonts w:hint="eastAsia" w:asciiTheme="minorEastAsia" w:hAnsiTheme="minorEastAsia" w:eastAsiaTheme="minorEastAsia" w:cstheme="minorEastAsia"/>
                <w:color w:val="auto"/>
                <w:sz w:val="24"/>
                <w:highlight w:val="none"/>
                <w:lang w:val="en-US" w:eastAsia="zh-CN"/>
              </w:rPr>
              <w:t>两</w:t>
            </w:r>
            <w:r>
              <w:rPr>
                <w:rFonts w:hint="eastAsia" w:asciiTheme="minorEastAsia" w:hAnsiTheme="minorEastAsia" w:eastAsiaTheme="minorEastAsia" w:cstheme="minorEastAsia"/>
                <w:color w:val="auto"/>
                <w:sz w:val="24"/>
                <w:highlight w:val="none"/>
              </w:rPr>
              <w:t>次，提供</w:t>
            </w:r>
            <w:r>
              <w:rPr>
                <w:rFonts w:hint="eastAsia" w:asciiTheme="minorEastAsia" w:hAnsiTheme="minorEastAsia" w:eastAsiaTheme="minorEastAsia" w:cstheme="minorEastAsia"/>
                <w:color w:val="auto"/>
                <w:sz w:val="24"/>
                <w:highlight w:val="none"/>
                <w:lang w:val="en-US" w:eastAsia="zh-CN"/>
              </w:rPr>
              <w:t>完善</w:t>
            </w:r>
            <w:r>
              <w:rPr>
                <w:rFonts w:hint="eastAsia" w:asciiTheme="minorEastAsia" w:hAnsiTheme="minorEastAsia" w:eastAsiaTheme="minorEastAsia" w:cstheme="minorEastAsia"/>
                <w:color w:val="auto"/>
                <w:sz w:val="24"/>
                <w:highlight w:val="none"/>
              </w:rPr>
              <w:t>合理可行的培训计划得2分，</w:t>
            </w:r>
            <w:r>
              <w:rPr>
                <w:rFonts w:hint="eastAsia" w:asciiTheme="minorEastAsia" w:hAnsiTheme="minorEastAsia" w:eastAsiaTheme="minorEastAsia" w:cstheme="minorEastAsia"/>
                <w:color w:val="auto"/>
                <w:sz w:val="24"/>
                <w:highlight w:val="none"/>
                <w:lang w:val="en-US" w:eastAsia="zh-CN"/>
              </w:rPr>
              <w:t>培训计划简单基本可行得1分，</w:t>
            </w:r>
            <w:r>
              <w:rPr>
                <w:rFonts w:hint="eastAsia" w:asciiTheme="minorEastAsia" w:hAnsiTheme="minorEastAsia" w:eastAsiaTheme="minorEastAsia" w:cstheme="minorEastAsia"/>
                <w:color w:val="auto"/>
                <w:sz w:val="24"/>
                <w:highlight w:val="none"/>
              </w:rPr>
              <w:t>少于</w:t>
            </w:r>
            <w:r>
              <w:rPr>
                <w:rFonts w:hint="eastAsia" w:asciiTheme="minorEastAsia" w:hAnsiTheme="minorEastAsia" w:eastAsiaTheme="minorEastAsia" w:cstheme="minorEastAsia"/>
                <w:color w:val="auto"/>
                <w:sz w:val="24"/>
                <w:highlight w:val="none"/>
                <w:lang w:val="en-US" w:eastAsia="zh-CN"/>
              </w:rPr>
              <w:t>两</w:t>
            </w:r>
            <w:r>
              <w:rPr>
                <w:rFonts w:hint="eastAsia" w:asciiTheme="minorEastAsia" w:hAnsiTheme="minorEastAsia" w:eastAsiaTheme="minorEastAsia" w:cstheme="minorEastAsia"/>
                <w:color w:val="auto"/>
                <w:sz w:val="24"/>
                <w:highlight w:val="none"/>
              </w:rPr>
              <w:t>次或培训计划不可行不得分。</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4.5</w:t>
            </w:r>
          </w:p>
        </w:tc>
        <w:tc>
          <w:tcPr>
            <w:tcW w:w="4188" w:type="pct"/>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24"/>
                <w:highlight w:val="none"/>
              </w:rPr>
              <w:t>针对安保人员稳定性保障措施等，</w:t>
            </w:r>
            <w:r>
              <w:rPr>
                <w:rFonts w:hint="eastAsia" w:asciiTheme="minorEastAsia" w:hAnsiTheme="minorEastAsia" w:eastAsiaTheme="minorEastAsia" w:cstheme="minorEastAsia"/>
                <w:color w:val="auto"/>
                <w:sz w:val="24"/>
                <w:highlight w:val="none"/>
                <w:lang w:val="en-US" w:eastAsia="zh-CN"/>
              </w:rPr>
              <w:t>内容完善</w:t>
            </w:r>
            <w:r>
              <w:rPr>
                <w:rFonts w:hint="eastAsia" w:asciiTheme="minorEastAsia" w:hAnsiTheme="minorEastAsia" w:eastAsiaTheme="minorEastAsia" w:cstheme="minorEastAsia"/>
                <w:color w:val="auto"/>
                <w:sz w:val="24"/>
                <w:highlight w:val="none"/>
              </w:rPr>
              <w:t>合理可行得2分，</w:t>
            </w:r>
            <w:r>
              <w:rPr>
                <w:rFonts w:hint="eastAsia" w:asciiTheme="minorEastAsia" w:hAnsiTheme="minorEastAsia" w:eastAsiaTheme="minorEastAsia" w:cstheme="minorEastAsia"/>
                <w:color w:val="auto"/>
                <w:sz w:val="24"/>
                <w:highlight w:val="none"/>
                <w:lang w:val="en-US" w:eastAsia="zh-CN"/>
              </w:rPr>
              <w:t>内容简略基本合理可行得1分，</w:t>
            </w:r>
            <w:r>
              <w:rPr>
                <w:rFonts w:hint="eastAsia" w:asciiTheme="minorEastAsia" w:hAnsiTheme="minorEastAsia" w:eastAsiaTheme="minorEastAsia" w:cstheme="minorEastAsia"/>
                <w:color w:val="auto"/>
                <w:sz w:val="24"/>
                <w:highlight w:val="none"/>
              </w:rPr>
              <w:t>不可行不得分。</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4.6</w:t>
            </w:r>
          </w:p>
        </w:tc>
        <w:tc>
          <w:tcPr>
            <w:tcW w:w="4188" w:type="pct"/>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24"/>
                <w:highlight w:val="none"/>
              </w:rPr>
              <w:t>针对安保人员的奖惩措施，</w:t>
            </w:r>
            <w:r>
              <w:rPr>
                <w:rFonts w:hint="eastAsia" w:asciiTheme="minorEastAsia" w:hAnsiTheme="minorEastAsia" w:eastAsiaTheme="minorEastAsia" w:cstheme="minorEastAsia"/>
                <w:color w:val="auto"/>
                <w:sz w:val="24"/>
                <w:highlight w:val="none"/>
                <w:lang w:val="en-US" w:eastAsia="zh-CN"/>
              </w:rPr>
              <w:t>内容完善</w:t>
            </w:r>
            <w:r>
              <w:rPr>
                <w:rFonts w:hint="eastAsia" w:asciiTheme="minorEastAsia" w:hAnsiTheme="minorEastAsia" w:eastAsiaTheme="minorEastAsia" w:cstheme="minorEastAsia"/>
                <w:color w:val="auto"/>
                <w:sz w:val="24"/>
                <w:highlight w:val="none"/>
              </w:rPr>
              <w:t>合理可行得3分，</w:t>
            </w:r>
            <w:r>
              <w:rPr>
                <w:rFonts w:hint="eastAsia" w:asciiTheme="minorEastAsia" w:hAnsiTheme="minorEastAsia" w:eastAsiaTheme="minorEastAsia" w:cstheme="minorEastAsia"/>
                <w:color w:val="auto"/>
                <w:sz w:val="24"/>
                <w:highlight w:val="none"/>
                <w:lang w:val="en-US" w:eastAsia="zh-CN"/>
              </w:rPr>
              <w:t>内容简略基本合理可行得2分，内容有缺陷但有合理之处得1分，</w:t>
            </w:r>
            <w:r>
              <w:rPr>
                <w:rFonts w:hint="eastAsia" w:asciiTheme="minorEastAsia" w:hAnsiTheme="minorEastAsia" w:eastAsiaTheme="minorEastAsia" w:cstheme="minorEastAsia"/>
                <w:color w:val="auto"/>
                <w:sz w:val="24"/>
                <w:highlight w:val="none"/>
              </w:rPr>
              <w:t>不可行不得分。</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4.7</w:t>
            </w:r>
          </w:p>
        </w:tc>
        <w:tc>
          <w:tcPr>
            <w:tcW w:w="4188" w:type="pct"/>
            <w:vAlign w:val="center"/>
          </w:tcPr>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lang w:val="en-US" w:eastAsia="zh-CN"/>
              </w:rPr>
              <w:t>客观分</w:t>
            </w: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rPr>
              <w:t>为保安人员提供</w:t>
            </w:r>
            <w:r>
              <w:rPr>
                <w:rFonts w:hint="eastAsia" w:asciiTheme="minorEastAsia" w:hAnsiTheme="minorEastAsia" w:eastAsiaTheme="minorEastAsia" w:cstheme="minorEastAsia"/>
                <w:color w:val="auto"/>
                <w:sz w:val="24"/>
                <w:highlight w:val="none"/>
              </w:rPr>
              <w:t>统一着装，有定期考核标准，得3分，提供佐证材料，没有不得分。</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p>
        </w:tc>
        <w:tc>
          <w:tcPr>
            <w:tcW w:w="4188" w:type="pct"/>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保障措施</w:t>
            </w:r>
            <w:r>
              <w:rPr>
                <w:rFonts w:hint="eastAsia" w:asciiTheme="minorEastAsia" w:hAnsiTheme="minorEastAsia" w:eastAsiaTheme="minorEastAsia" w:cstheme="minorEastAsia"/>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项目实施质量保障措施，</w:t>
            </w:r>
            <w:r>
              <w:rPr>
                <w:rFonts w:hint="eastAsia" w:asciiTheme="minorEastAsia" w:hAnsiTheme="minorEastAsia" w:eastAsiaTheme="minorEastAsia" w:cstheme="minorEastAsia"/>
                <w:color w:val="auto"/>
                <w:sz w:val="24"/>
                <w:highlight w:val="none"/>
                <w:lang w:val="en-US" w:eastAsia="zh-CN"/>
              </w:rPr>
              <w:t>内容详细合理可实施性强得3分，内容简略合理可实施得2分，内容略有缺陷基本可行得1分，</w:t>
            </w:r>
            <w:r>
              <w:rPr>
                <w:rFonts w:hint="eastAsia" w:asciiTheme="minorEastAsia" w:hAnsiTheme="minorEastAsia" w:eastAsiaTheme="minorEastAsia" w:cstheme="minorEastAsia"/>
                <w:color w:val="auto"/>
                <w:sz w:val="24"/>
                <w:highlight w:val="none"/>
              </w:rPr>
              <w:t>不合理不得分。</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应急保障方案，根据突发事件及应急保障对策可实施性强弱</w:t>
            </w:r>
            <w:r>
              <w:rPr>
                <w:rFonts w:hint="eastAsia" w:asciiTheme="minorEastAsia" w:hAnsiTheme="minorEastAsia" w:eastAsiaTheme="minorEastAsia" w:cstheme="minorEastAsia"/>
                <w:color w:val="auto"/>
                <w:sz w:val="24"/>
                <w:highlight w:val="none"/>
                <w:lang w:val="en-US" w:eastAsia="zh-CN"/>
              </w:rPr>
              <w:t>打</w:t>
            </w:r>
            <w:r>
              <w:rPr>
                <w:rFonts w:hint="eastAsia" w:asciiTheme="minorEastAsia" w:hAnsiTheme="minorEastAsia" w:eastAsiaTheme="minorEastAsia" w:cstheme="minorEastAsia"/>
                <w:color w:val="auto"/>
                <w:sz w:val="24"/>
                <w:highlight w:val="none"/>
              </w:rPr>
              <w:t>分，</w:t>
            </w:r>
            <w:r>
              <w:rPr>
                <w:rFonts w:hint="eastAsia" w:asciiTheme="minorEastAsia" w:hAnsiTheme="minorEastAsia" w:eastAsiaTheme="minorEastAsia" w:cstheme="minorEastAsia"/>
                <w:color w:val="auto"/>
                <w:sz w:val="24"/>
                <w:highlight w:val="none"/>
                <w:lang w:val="en-US" w:eastAsia="zh-CN"/>
              </w:rPr>
              <w:t>内容详细合理可实施性强得3分，内容简略合理可实施得2分，内容略有缺陷基本可行得1分，</w:t>
            </w:r>
            <w:r>
              <w:rPr>
                <w:rFonts w:hint="eastAsia" w:asciiTheme="minorEastAsia" w:hAnsiTheme="minorEastAsia" w:eastAsiaTheme="minorEastAsia" w:cstheme="minorEastAsia"/>
                <w:color w:val="auto"/>
                <w:sz w:val="24"/>
                <w:highlight w:val="none"/>
              </w:rPr>
              <w:t>不合理不得分。</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重大活动、节假日等特殊情况安保保障应对措施，根据应对内容全面程度，对应解决措施的可实施性强弱打分，</w:t>
            </w:r>
            <w:r>
              <w:rPr>
                <w:rFonts w:hint="eastAsia" w:asciiTheme="minorEastAsia" w:hAnsiTheme="minorEastAsia" w:eastAsiaTheme="minorEastAsia" w:cstheme="minorEastAsia"/>
                <w:color w:val="auto"/>
                <w:sz w:val="24"/>
                <w:highlight w:val="none"/>
                <w:lang w:val="en-US" w:eastAsia="zh-CN"/>
              </w:rPr>
              <w:t>内容详细合理可实施性强得3分，内容简略合理可实施得2分，内容略有缺陷基本可行得1分，</w:t>
            </w:r>
            <w:r>
              <w:rPr>
                <w:rFonts w:hint="eastAsia" w:asciiTheme="minorEastAsia" w:hAnsiTheme="minorEastAsia" w:eastAsiaTheme="minorEastAsia" w:cstheme="minorEastAsia"/>
                <w:color w:val="auto"/>
                <w:sz w:val="24"/>
                <w:highlight w:val="none"/>
              </w:rPr>
              <w:t>不合理不得分。</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p>
        </w:tc>
        <w:tc>
          <w:tcPr>
            <w:tcW w:w="4188" w:type="pct"/>
            <w:vAlign w:val="center"/>
          </w:tcPr>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拟投入的设备设施</w:t>
            </w:r>
            <w:r>
              <w:rPr>
                <w:rFonts w:hint="eastAsia" w:asciiTheme="minorEastAsia" w:hAnsiTheme="minorEastAsia" w:eastAsiaTheme="minorEastAsia" w:cstheme="minorEastAsia"/>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lang w:val="en-US" w:eastAsia="zh-CN"/>
              </w:rPr>
              <w:t>1</w:t>
            </w: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rPr>
              <w:t>按岗位、人员数量等各项要求配备保安人员所使用</w:t>
            </w:r>
            <w:r>
              <w:rPr>
                <w:rFonts w:hint="eastAsia" w:asciiTheme="minorEastAsia" w:hAnsiTheme="minorEastAsia" w:eastAsiaTheme="minorEastAsia" w:cstheme="minorEastAsia"/>
                <w:bCs/>
                <w:color w:val="auto"/>
                <w:sz w:val="24"/>
                <w:highlight w:val="none"/>
                <w:lang w:val="en-US" w:eastAsia="zh-CN"/>
              </w:rPr>
              <w:t>的</w:t>
            </w:r>
            <w:r>
              <w:rPr>
                <w:rFonts w:hint="eastAsia" w:asciiTheme="minorEastAsia" w:hAnsiTheme="minorEastAsia" w:eastAsiaTheme="minorEastAsia" w:cstheme="minorEastAsia"/>
                <w:bCs/>
                <w:color w:val="auto"/>
                <w:sz w:val="24"/>
                <w:highlight w:val="none"/>
              </w:rPr>
              <w:t>警械、对讲机等装备数量充足</w:t>
            </w: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lang w:val="en-US" w:eastAsia="zh-CN"/>
              </w:rPr>
              <w:t>优于采购需求</w:t>
            </w:r>
            <w:r>
              <w:rPr>
                <w:rFonts w:hint="eastAsia" w:asciiTheme="minorEastAsia" w:hAnsiTheme="minorEastAsia" w:eastAsiaTheme="minorEastAsia" w:cstheme="minorEastAsia"/>
                <w:bCs/>
                <w:color w:val="auto"/>
                <w:sz w:val="24"/>
                <w:highlight w:val="none"/>
              </w:rPr>
              <w:t>得2分，</w:t>
            </w:r>
            <w:r>
              <w:rPr>
                <w:rFonts w:hint="eastAsia" w:asciiTheme="minorEastAsia" w:hAnsiTheme="minorEastAsia" w:eastAsiaTheme="minorEastAsia" w:cstheme="minorEastAsia"/>
                <w:bCs/>
                <w:color w:val="auto"/>
                <w:sz w:val="24"/>
                <w:highlight w:val="none"/>
                <w:lang w:val="en-US" w:eastAsia="zh-CN"/>
              </w:rPr>
              <w:t>满足需求得1分，不满足</w:t>
            </w:r>
            <w:r>
              <w:rPr>
                <w:rFonts w:hint="eastAsia" w:asciiTheme="minorEastAsia" w:hAnsiTheme="minorEastAsia" w:eastAsiaTheme="minorEastAsia" w:cstheme="minorEastAsia"/>
                <w:bCs/>
                <w:color w:val="auto"/>
                <w:sz w:val="24"/>
                <w:highlight w:val="none"/>
              </w:rPr>
              <w:t>不得分；</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lang w:val="en-US" w:eastAsia="zh-CN"/>
              </w:rPr>
              <w:t>2</w:t>
            </w: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rPr>
              <w:t>装备类型、功能有利于本项目的实施开展</w:t>
            </w: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lang w:val="en-US" w:eastAsia="zh-CN"/>
              </w:rPr>
              <w:t>针对性强得2</w:t>
            </w:r>
            <w:r>
              <w:rPr>
                <w:rFonts w:hint="eastAsia" w:asciiTheme="minorEastAsia" w:hAnsiTheme="minorEastAsia" w:eastAsiaTheme="minorEastAsia" w:cstheme="minorEastAsia"/>
                <w:bCs/>
                <w:color w:val="auto"/>
                <w:sz w:val="24"/>
                <w:highlight w:val="none"/>
              </w:rPr>
              <w:t>分</w:t>
            </w: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lang w:val="en-US" w:eastAsia="zh-CN"/>
              </w:rPr>
              <w:t>针对性一般得1分，不利于、无针对性不得分</w:t>
            </w:r>
            <w:r>
              <w:rPr>
                <w:rFonts w:hint="eastAsia" w:asciiTheme="minorEastAsia" w:hAnsiTheme="minorEastAsia" w:eastAsiaTheme="minorEastAsia" w:cstheme="minorEastAsia"/>
                <w:bCs/>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Cs/>
                <w:color w:val="auto"/>
                <w:sz w:val="24"/>
                <w:highlight w:val="none"/>
                <w:lang w:val="en-US" w:eastAsia="zh-CN"/>
              </w:rPr>
              <w:t>（3）</w:t>
            </w:r>
            <w:r>
              <w:rPr>
                <w:rFonts w:hint="eastAsia" w:asciiTheme="minorEastAsia" w:hAnsiTheme="minorEastAsia" w:eastAsiaTheme="minorEastAsia" w:cstheme="minorEastAsia"/>
                <w:bCs/>
                <w:color w:val="auto"/>
                <w:sz w:val="24"/>
                <w:highlight w:val="none"/>
              </w:rPr>
              <w:t>有定期对装备进行维护保养的计划，使用及收纳有明确规范的</w:t>
            </w:r>
            <w:r>
              <w:rPr>
                <w:rFonts w:hint="eastAsia" w:asciiTheme="minorEastAsia" w:hAnsiTheme="minorEastAsia" w:eastAsiaTheme="minorEastAsia" w:cstheme="minorEastAsia"/>
                <w:bCs/>
                <w:color w:val="auto"/>
                <w:sz w:val="24"/>
                <w:highlight w:val="none"/>
                <w:lang w:val="en-US" w:eastAsia="zh-CN"/>
              </w:rPr>
              <w:t>得2分，有涉及但不太明确得1分，无相关内容不得分。</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w:t>
            </w:r>
          </w:p>
        </w:tc>
        <w:tc>
          <w:tcPr>
            <w:tcW w:w="4188" w:type="pct"/>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lang w:val="en-US" w:eastAsia="zh-CN"/>
              </w:rPr>
              <w:t>客观分</w:t>
            </w: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color w:val="auto"/>
                <w:sz w:val="24"/>
                <w:highlight w:val="none"/>
              </w:rPr>
              <w:t>供应商后备技术团队情况，可为采购人提供应急保障得2分，</w:t>
            </w:r>
            <w:r>
              <w:rPr>
                <w:rFonts w:hint="eastAsia" w:asciiTheme="minorEastAsia" w:hAnsiTheme="minorEastAsia" w:eastAsiaTheme="minorEastAsia" w:cstheme="minorEastAsia"/>
                <w:color w:val="auto"/>
                <w:sz w:val="24"/>
                <w:highlight w:val="none"/>
                <w:lang w:val="en-US" w:eastAsia="zh-CN"/>
              </w:rPr>
              <w:t>未</w:t>
            </w:r>
            <w:r>
              <w:rPr>
                <w:rFonts w:hint="eastAsia" w:asciiTheme="minorEastAsia" w:hAnsiTheme="minorEastAsia" w:eastAsiaTheme="minorEastAsia" w:cstheme="minorEastAsia"/>
                <w:color w:val="auto"/>
                <w:sz w:val="24"/>
                <w:highlight w:val="none"/>
              </w:rPr>
              <w:t>提供应急保障不得分。</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w:t>
            </w:r>
          </w:p>
        </w:tc>
        <w:tc>
          <w:tcPr>
            <w:tcW w:w="4188" w:type="pct"/>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优惠及服务承诺</w:t>
            </w:r>
            <w:r>
              <w:rPr>
                <w:rFonts w:hint="eastAsia" w:asciiTheme="minorEastAsia" w:hAnsiTheme="minorEastAsia" w:eastAsiaTheme="minorEastAsia" w:cstheme="minorEastAsia"/>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视优惠是否具有实质性优惠及可实现程度打分，</w:t>
            </w:r>
            <w:r>
              <w:rPr>
                <w:rFonts w:hint="eastAsia" w:asciiTheme="minorEastAsia" w:hAnsiTheme="minorEastAsia" w:eastAsiaTheme="minorEastAsia" w:cstheme="minorEastAsia"/>
                <w:color w:val="auto"/>
                <w:sz w:val="24"/>
                <w:highlight w:val="none"/>
                <w:lang w:val="en-US" w:eastAsia="zh-CN"/>
              </w:rPr>
              <w:t>每提供一条</w:t>
            </w:r>
            <w:r>
              <w:rPr>
                <w:rFonts w:hint="eastAsia" w:asciiTheme="minorEastAsia" w:hAnsiTheme="minorEastAsia" w:eastAsiaTheme="minorEastAsia" w:cstheme="minorEastAsia"/>
                <w:color w:val="auto"/>
                <w:sz w:val="24"/>
                <w:highlight w:val="none"/>
              </w:rPr>
              <w:t>具有实质性优惠</w:t>
            </w:r>
            <w:r>
              <w:rPr>
                <w:rFonts w:hint="eastAsia" w:asciiTheme="minorEastAsia" w:hAnsiTheme="minorEastAsia" w:eastAsiaTheme="minorEastAsia" w:cstheme="minorEastAsia"/>
                <w:color w:val="auto"/>
                <w:sz w:val="24"/>
                <w:highlight w:val="none"/>
                <w:lang w:val="en-US" w:eastAsia="zh-CN"/>
              </w:rPr>
              <w:t>得1分，最高得2分</w:t>
            </w:r>
            <w:r>
              <w:rPr>
                <w:rFonts w:hint="eastAsia" w:asciiTheme="minorEastAsia" w:hAnsiTheme="minorEastAsia" w:eastAsiaTheme="minorEastAsia" w:cs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相关服务承诺，</w:t>
            </w:r>
            <w:r>
              <w:rPr>
                <w:rFonts w:hint="eastAsia" w:asciiTheme="minorEastAsia" w:hAnsiTheme="minorEastAsia" w:eastAsiaTheme="minorEastAsia" w:cstheme="minorEastAsia"/>
                <w:color w:val="auto"/>
                <w:sz w:val="24"/>
                <w:highlight w:val="none"/>
                <w:lang w:val="en-US" w:eastAsia="zh-CN"/>
              </w:rPr>
              <w:t>完全</w:t>
            </w:r>
            <w:r>
              <w:rPr>
                <w:rFonts w:hint="eastAsia" w:asciiTheme="minorEastAsia" w:hAnsiTheme="minorEastAsia" w:eastAsiaTheme="minorEastAsia" w:cstheme="minorEastAsia"/>
                <w:color w:val="auto"/>
                <w:sz w:val="24"/>
                <w:highlight w:val="none"/>
              </w:rPr>
              <w:t>符合项目需求得2分，</w:t>
            </w:r>
            <w:r>
              <w:rPr>
                <w:rFonts w:hint="eastAsia" w:asciiTheme="minorEastAsia" w:hAnsiTheme="minorEastAsia" w:eastAsiaTheme="minorEastAsia" w:cstheme="minorEastAsia"/>
                <w:color w:val="auto"/>
                <w:sz w:val="24"/>
                <w:highlight w:val="none"/>
                <w:lang w:val="en-US" w:eastAsia="zh-CN"/>
              </w:rPr>
              <w:t>基本符合得1分，</w:t>
            </w:r>
            <w:r>
              <w:rPr>
                <w:rFonts w:hint="eastAsia" w:asciiTheme="minorEastAsia" w:hAnsiTheme="minorEastAsia" w:eastAsiaTheme="minorEastAsia" w:cstheme="minorEastAsia"/>
                <w:color w:val="auto"/>
                <w:sz w:val="24"/>
                <w:highlight w:val="none"/>
              </w:rPr>
              <w:t>不符合不得分。</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w:t>
            </w:r>
          </w:p>
        </w:tc>
        <w:tc>
          <w:tcPr>
            <w:tcW w:w="4188" w:type="pct"/>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lang w:val="en-US" w:eastAsia="zh-CN"/>
              </w:rPr>
              <w:t>客观分</w:t>
            </w: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color w:val="auto"/>
                <w:sz w:val="24"/>
                <w:highlight w:val="none"/>
              </w:rPr>
              <w:t>在杭州市区范围内（包含萧山和余杭）有固定办公场所</w:t>
            </w:r>
            <w:r>
              <w:rPr>
                <w:rFonts w:hint="eastAsia" w:asciiTheme="minorEastAsia" w:hAnsiTheme="minorEastAsia" w:eastAsiaTheme="minorEastAsia" w:cstheme="minorEastAsia"/>
                <w:color w:val="auto"/>
                <w:sz w:val="24"/>
                <w:highlight w:val="none"/>
                <w:lang w:val="en-US" w:eastAsia="zh-CN"/>
              </w:rPr>
              <w:t>或承诺中标后7个工作日内组建办事处</w:t>
            </w:r>
            <w:r>
              <w:rPr>
                <w:rFonts w:hint="eastAsia" w:asciiTheme="minorEastAsia" w:hAnsiTheme="minorEastAsia" w:eastAsiaTheme="minorEastAsia" w:cstheme="minorEastAsia"/>
                <w:color w:val="auto"/>
                <w:sz w:val="24"/>
                <w:highlight w:val="none"/>
              </w:rPr>
              <w:t>，有固定办公场所</w:t>
            </w:r>
            <w:r>
              <w:rPr>
                <w:rFonts w:hint="eastAsia" w:asciiTheme="minorEastAsia" w:hAnsiTheme="minorEastAsia" w:eastAsiaTheme="minorEastAsia" w:cstheme="minorEastAsia"/>
                <w:color w:val="auto"/>
                <w:sz w:val="24"/>
                <w:highlight w:val="none"/>
                <w:lang w:val="en-US" w:eastAsia="zh-CN"/>
              </w:rPr>
              <w:t>的</w:t>
            </w:r>
            <w:r>
              <w:rPr>
                <w:rFonts w:hint="eastAsia" w:asciiTheme="minorEastAsia" w:hAnsiTheme="minorEastAsia" w:eastAsiaTheme="minorEastAsia" w:cstheme="minorEastAsia"/>
                <w:color w:val="auto"/>
                <w:sz w:val="24"/>
                <w:highlight w:val="none"/>
              </w:rPr>
              <w:t>提供房产信息</w:t>
            </w:r>
            <w:r>
              <w:rPr>
                <w:rFonts w:hint="eastAsia" w:asciiTheme="minorEastAsia" w:hAnsiTheme="minorEastAsia" w:eastAsiaTheme="minorEastAsia" w:cstheme="minorEastAsia"/>
                <w:color w:val="auto"/>
                <w:sz w:val="24"/>
                <w:highlight w:val="none"/>
                <w:lang w:val="en-US" w:eastAsia="zh-CN"/>
              </w:rPr>
              <w:t>或</w:t>
            </w:r>
            <w:r>
              <w:rPr>
                <w:rFonts w:hint="eastAsia" w:asciiTheme="minorEastAsia" w:hAnsiTheme="minorEastAsia" w:eastAsiaTheme="minorEastAsia" w:cstheme="minorEastAsia"/>
                <w:color w:val="auto"/>
                <w:sz w:val="24"/>
                <w:highlight w:val="none"/>
              </w:rPr>
              <w:t>租赁合同</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color w:val="auto"/>
                <w:sz w:val="24"/>
                <w:highlight w:val="none"/>
              </w:rPr>
              <w:t>办公区概况照片</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无</w:t>
            </w:r>
            <w:r>
              <w:rPr>
                <w:rFonts w:hint="eastAsia" w:asciiTheme="minorEastAsia" w:hAnsiTheme="minorEastAsia" w:eastAsiaTheme="minorEastAsia" w:cstheme="minorEastAsia"/>
                <w:color w:val="auto"/>
                <w:sz w:val="24"/>
                <w:highlight w:val="none"/>
              </w:rPr>
              <w:t>固定办公场所</w:t>
            </w:r>
            <w:r>
              <w:rPr>
                <w:rFonts w:hint="eastAsia" w:asciiTheme="minorEastAsia" w:hAnsiTheme="minorEastAsia" w:eastAsiaTheme="minorEastAsia" w:cstheme="minorEastAsia"/>
                <w:color w:val="auto"/>
                <w:sz w:val="24"/>
                <w:highlight w:val="none"/>
                <w:lang w:val="en-US" w:eastAsia="zh-CN"/>
              </w:rPr>
              <w:t>的提供相关承诺函</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得3分，资料不齐或没有不得分。</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w:t>
            </w:r>
          </w:p>
        </w:tc>
        <w:tc>
          <w:tcPr>
            <w:tcW w:w="4188" w:type="pct"/>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lang w:val="en-US" w:eastAsia="zh-CN"/>
              </w:rPr>
              <w:t>客观分</w:t>
            </w: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color w:val="auto"/>
                <w:sz w:val="24"/>
                <w:highlight w:val="none"/>
              </w:rPr>
              <w:t>具有政府单位安保或重大活动安保服务经验得1.5分，提供相关证明材料，没有或不提供不得分。</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18"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w:t>
            </w:r>
          </w:p>
        </w:tc>
        <w:tc>
          <w:tcPr>
            <w:tcW w:w="4188" w:type="pct"/>
            <w:vAlign w:val="center"/>
          </w:tcPr>
          <w:p>
            <w:pPr>
              <w:keepNext w:val="0"/>
              <w:keepLines w:val="0"/>
              <w:pageBreakBefore w:val="0"/>
              <w:widowControl w:val="0"/>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bCs/>
                <w:color w:val="auto"/>
                <w:sz w:val="24"/>
                <w:highlight w:val="none"/>
                <w:lang w:val="en-US" w:eastAsia="zh-CN"/>
              </w:rPr>
              <w:t>客观分</w:t>
            </w:r>
            <w:r>
              <w:rPr>
                <w:rFonts w:hint="eastAsia" w:asciiTheme="minorEastAsia" w:hAnsiTheme="minorEastAsia" w:eastAsiaTheme="minorEastAsia" w:cstheme="minorEastAsia"/>
                <w:bCs/>
                <w:color w:val="auto"/>
                <w:sz w:val="24"/>
                <w:highlight w:val="none"/>
                <w:lang w:eastAsia="zh-CN"/>
              </w:rPr>
              <w:t>】</w:t>
            </w:r>
            <w:r>
              <w:rPr>
                <w:rFonts w:hint="eastAsia" w:asciiTheme="minorEastAsia" w:hAnsiTheme="minorEastAsia" w:eastAsiaTheme="minorEastAsia" w:cstheme="minorEastAsia"/>
                <w:color w:val="auto"/>
                <w:sz w:val="24"/>
                <w:highlight w:val="none"/>
              </w:rPr>
              <w:t>20</w:t>
            </w:r>
            <w:r>
              <w:rPr>
                <w:rFonts w:hint="eastAsia" w:asciiTheme="minorEastAsia" w:hAnsiTheme="minorEastAsia" w:eastAsiaTheme="minorEastAsia" w:cstheme="minorEastAsia"/>
                <w:color w:val="auto"/>
                <w:sz w:val="24"/>
                <w:highlight w:val="none"/>
                <w:lang w:val="en-US" w:eastAsia="zh-CN"/>
              </w:rPr>
              <w:t>21</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lang w:val="en-US" w:eastAsia="zh-CN"/>
              </w:rPr>
              <w:t>1月1日</w:t>
            </w:r>
            <w:r>
              <w:rPr>
                <w:rFonts w:hint="eastAsia" w:asciiTheme="minorEastAsia" w:hAnsiTheme="minorEastAsia" w:eastAsiaTheme="minorEastAsia" w:cstheme="minorEastAsia"/>
                <w:color w:val="auto"/>
                <w:sz w:val="24"/>
                <w:highlight w:val="none"/>
              </w:rPr>
              <w:t>以来投标人</w:t>
            </w:r>
            <w:r>
              <w:rPr>
                <w:rFonts w:hint="eastAsia" w:asciiTheme="minorEastAsia" w:hAnsiTheme="minorEastAsia" w:eastAsiaTheme="minorEastAsia" w:cstheme="minorEastAsia"/>
                <w:color w:val="auto"/>
                <w:sz w:val="24"/>
                <w:highlight w:val="none"/>
                <w:lang w:val="en-US" w:eastAsia="zh-CN"/>
              </w:rPr>
              <w:t>具</w:t>
            </w:r>
            <w:r>
              <w:rPr>
                <w:rFonts w:hint="eastAsia" w:asciiTheme="minorEastAsia" w:hAnsiTheme="minorEastAsia" w:eastAsiaTheme="minorEastAsia" w:cstheme="minorEastAsia"/>
                <w:color w:val="auto"/>
                <w:sz w:val="24"/>
                <w:highlight w:val="none"/>
              </w:rPr>
              <w:t>有类似安保的成功案例并获得甲方认可（以合同及满意度调查</w:t>
            </w:r>
            <w:r>
              <w:rPr>
                <w:rFonts w:hint="eastAsia" w:asciiTheme="minorEastAsia" w:hAnsiTheme="minorEastAsia" w:eastAsiaTheme="minorEastAsia" w:cstheme="minorEastAsia"/>
                <w:color w:val="auto"/>
                <w:sz w:val="24"/>
                <w:highlight w:val="none"/>
                <w:lang w:val="en-US" w:eastAsia="zh-CN"/>
              </w:rPr>
              <w:t>或</w:t>
            </w:r>
            <w:r>
              <w:rPr>
                <w:rFonts w:hint="eastAsia" w:asciiTheme="minorEastAsia" w:hAnsiTheme="minorEastAsia" w:eastAsiaTheme="minorEastAsia" w:cstheme="minorEastAsia"/>
                <w:color w:val="auto"/>
                <w:sz w:val="24"/>
                <w:highlight w:val="none"/>
              </w:rPr>
              <w:t>反馈表</w:t>
            </w:r>
            <w:r>
              <w:rPr>
                <w:rFonts w:hint="eastAsia" w:asciiTheme="minorEastAsia" w:hAnsiTheme="minorEastAsia" w:eastAsiaTheme="minorEastAsia" w:cstheme="minorEastAsia"/>
                <w:color w:val="auto"/>
                <w:sz w:val="24"/>
                <w:highlight w:val="none"/>
                <w:lang w:val="en-US" w:eastAsia="zh-CN"/>
              </w:rPr>
              <w:t>或</w:t>
            </w:r>
            <w:r>
              <w:rPr>
                <w:rFonts w:hint="eastAsia" w:asciiTheme="minorEastAsia" w:hAnsiTheme="minorEastAsia" w:eastAsiaTheme="minorEastAsia" w:cstheme="minorEastAsia"/>
                <w:color w:val="auto"/>
                <w:sz w:val="24"/>
                <w:highlight w:val="none"/>
              </w:rPr>
              <w:t>用户证明等材料为准），一个业绩得0.5分，最高1.5分。</w:t>
            </w:r>
          </w:p>
        </w:tc>
        <w:tc>
          <w:tcPr>
            <w:tcW w:w="393" w:type="pct"/>
            <w:vAlign w:val="center"/>
          </w:tcPr>
          <w:p>
            <w:pPr>
              <w:keepNext w:val="0"/>
              <w:keepLines w:val="0"/>
              <w:pageBreakBefore w:val="0"/>
              <w:widowControl w:val="0"/>
              <w:kinsoku/>
              <w:wordWrap/>
              <w:overflowPunct/>
              <w:topLinePunct w:val="0"/>
              <w:autoSpaceDE/>
              <w:autoSpaceDN/>
              <w:bidi w:val="0"/>
              <w:adjustRightInd w:val="0"/>
              <w:spacing w:line="288" w:lineRule="auto"/>
              <w:jc w:val="center"/>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w:t>
            </w:r>
          </w:p>
        </w:tc>
      </w:tr>
    </w:tbl>
    <w:p>
      <w:pPr>
        <w:pageBreakBefore w:val="0"/>
        <w:kinsoku/>
        <w:wordWrap/>
        <w:overflowPunct/>
        <w:topLinePunct w:val="0"/>
        <w:autoSpaceDE/>
        <w:autoSpaceDN/>
        <w:bidi w:val="0"/>
        <w:spacing w:line="351" w:lineRule="auto"/>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注意：不得以特定金额的业绩作为评审因素，政府采购货物和服务项目业绩分不得高于价格分的10%。</w:t>
      </w:r>
    </w:p>
    <w:p>
      <w:pPr>
        <w:pageBreakBefore w:val="0"/>
        <w:kinsoku/>
        <w:wordWrap/>
        <w:overflowPunct/>
        <w:topLinePunct w:val="0"/>
        <w:autoSpaceDE/>
        <w:autoSpaceDN/>
        <w:bidi w:val="0"/>
        <w:snapToGrid w:val="0"/>
        <w:spacing w:line="351" w:lineRule="auto"/>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0"/>
          <w:szCs w:val="20"/>
          <w:highlight w:val="none"/>
          <w:shd w:val="clear" w:color="auto" w:fill="FFFFFF"/>
        </w:rPr>
        <w:t>*</w:t>
      </w:r>
      <w:r>
        <w:rPr>
          <w:rFonts w:hint="eastAsia" w:asciiTheme="minorEastAsia" w:hAnsiTheme="minorEastAsia" w:eastAsiaTheme="minorEastAsia" w:cstheme="minorEastAsia"/>
          <w:b/>
          <w:color w:val="auto"/>
          <w:sz w:val="24"/>
          <w:highlight w:val="none"/>
        </w:rPr>
        <w:t>备注：</w:t>
      </w:r>
      <w:r>
        <w:rPr>
          <w:rFonts w:hint="eastAsia" w:asciiTheme="minorEastAsia" w:hAnsiTheme="minorEastAsia" w:eastAsiaTheme="minorEastAsia" w:cstheme="minorEastAsia"/>
          <w:color w:val="auto"/>
          <w:sz w:val="24"/>
          <w:highlight w:val="none"/>
        </w:rPr>
        <w:t>投标供应商编制投标文件（商务技术文件部分）时，建议按此目录（序号和内容）提供评标标准相应的商务技术资料。 </w:t>
      </w:r>
    </w:p>
    <w:p>
      <w:pPr>
        <w:pageBreakBefore w:val="0"/>
        <w:kinsoku/>
        <w:wordWrap/>
        <w:overflowPunct/>
        <w:topLinePunct w:val="0"/>
        <w:autoSpaceDE/>
        <w:autoSpaceDN/>
        <w:bidi w:val="0"/>
        <w:snapToGrid w:val="0"/>
        <w:spacing w:line="351" w:lineRule="auto"/>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一、评标方法</w:t>
      </w:r>
    </w:p>
    <w:p>
      <w:pPr>
        <w:pageBreakBefore w:val="0"/>
        <w:kinsoku/>
        <w:wordWrap/>
        <w:overflowPunct/>
        <w:topLinePunct w:val="0"/>
        <w:autoSpaceDE/>
        <w:autoSpaceDN/>
        <w:bidi w:val="0"/>
        <w:adjustRightInd/>
        <w:spacing w:line="351" w:lineRule="auto"/>
        <w:ind w:firstLine="472" w:firstLineChars="196"/>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color w:val="auto"/>
          <w:kern w:val="0"/>
          <w:sz w:val="24"/>
          <w:highlight w:val="none"/>
        </w:rPr>
        <w:t>1.本项目采用综合评分法。</w:t>
      </w:r>
      <w:r>
        <w:rPr>
          <w:rFonts w:hint="eastAsia" w:asciiTheme="minorEastAsia" w:hAnsiTheme="minorEastAsia" w:eastAsiaTheme="minorEastAsia" w:cstheme="minorEastAsia"/>
          <w:color w:val="auto"/>
          <w:kern w:val="0"/>
          <w:sz w:val="24"/>
          <w:highlight w:val="none"/>
        </w:rPr>
        <w:t>综合评分法，是指投标文件满足招标文件全部实质性要求，且按照评审因素的量化指标评审得分最高的投标供应商为中标候选人的评标方法。</w:t>
      </w:r>
    </w:p>
    <w:p>
      <w:pPr>
        <w:pageBreakBefore w:val="0"/>
        <w:kinsoku/>
        <w:wordWrap/>
        <w:overflowPunct/>
        <w:topLinePunct w:val="0"/>
        <w:autoSpaceDE/>
        <w:autoSpaceDN/>
        <w:bidi w:val="0"/>
        <w:adjustRightInd/>
        <w:spacing w:line="351" w:lineRule="auto"/>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color w:val="auto"/>
          <w:sz w:val="24"/>
          <w:highlight w:val="none"/>
        </w:rPr>
        <w:t>二、评标标准</w:t>
      </w:r>
    </w:p>
    <w:p>
      <w:pPr>
        <w:pageBreakBefore w:val="0"/>
        <w:kinsoku/>
        <w:wordWrap/>
        <w:overflowPunct/>
        <w:topLinePunct w:val="0"/>
        <w:autoSpaceDE/>
        <w:autoSpaceDN/>
        <w:bidi w:val="0"/>
        <w:spacing w:line="351" w:lineRule="auto"/>
        <w:ind w:firstLine="472" w:firstLineChars="196"/>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b/>
          <w:color w:val="auto"/>
          <w:sz w:val="24"/>
          <w:highlight w:val="none"/>
        </w:rPr>
        <w:t>评标标准：</w:t>
      </w:r>
      <w:r>
        <w:rPr>
          <w:rFonts w:hint="eastAsia" w:asciiTheme="minorEastAsia" w:hAnsiTheme="minorEastAsia" w:eastAsiaTheme="minorEastAsia" w:cstheme="minorEastAsia"/>
          <w:color w:val="auto"/>
          <w:kern w:val="0"/>
          <w:sz w:val="24"/>
          <w:highlight w:val="none"/>
        </w:rPr>
        <w:t>见评标办法前附表。</w:t>
      </w:r>
    </w:p>
    <w:p>
      <w:pPr>
        <w:pageBreakBefore w:val="0"/>
        <w:kinsoku/>
        <w:wordWrap/>
        <w:overflowPunct/>
        <w:topLinePunct w:val="0"/>
        <w:autoSpaceDE/>
        <w:autoSpaceDN/>
        <w:bidi w:val="0"/>
        <w:spacing w:line="351" w:lineRule="auto"/>
        <w:textAlignment w:val="auto"/>
        <w:outlineLvl w:val="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三、评标程序</w:t>
      </w:r>
    </w:p>
    <w:p>
      <w:pPr>
        <w:pageBreakBefore w:val="0"/>
        <w:kinsoku/>
        <w:wordWrap/>
        <w:overflowPunct/>
        <w:topLinePunct w:val="0"/>
        <w:autoSpaceDE/>
        <w:autoSpaceDN/>
        <w:bidi w:val="0"/>
        <w:spacing w:line="351" w:lineRule="auto"/>
        <w:ind w:firstLine="472" w:firstLineChars="196"/>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color w:val="auto"/>
          <w:kern w:val="0"/>
          <w:sz w:val="24"/>
          <w:highlight w:val="none"/>
        </w:rPr>
        <w:t>3.1符合性审查。</w:t>
      </w:r>
      <w:r>
        <w:rPr>
          <w:rFonts w:hint="eastAsia" w:asciiTheme="minorEastAsia" w:hAnsiTheme="minorEastAsia" w:eastAsiaTheme="minorEastAsia" w:cstheme="minorEastAsia"/>
          <w:color w:val="auto"/>
          <w:kern w:val="0"/>
          <w:sz w:val="24"/>
          <w:highlight w:val="none"/>
        </w:rPr>
        <w:t>评标委员会应当对符合资格的投标供应商的投标文件进行符合性审查，以确定其是否满足招标文件的实质性要求。不满足招标文件的实质性要求的，投标无效。</w:t>
      </w:r>
    </w:p>
    <w:p>
      <w:pPr>
        <w:pageBreakBefore w:val="0"/>
        <w:kinsoku/>
        <w:wordWrap/>
        <w:overflowPunct/>
        <w:topLinePunct w:val="0"/>
        <w:autoSpaceDE/>
        <w:autoSpaceDN/>
        <w:bidi w:val="0"/>
        <w:spacing w:line="351" w:lineRule="auto"/>
        <w:ind w:firstLine="472" w:firstLineChars="196"/>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color w:val="auto"/>
          <w:kern w:val="0"/>
          <w:sz w:val="24"/>
          <w:highlight w:val="none"/>
        </w:rPr>
        <w:t>3.2比较与评价。</w:t>
      </w:r>
      <w:r>
        <w:rPr>
          <w:rFonts w:hint="eastAsia" w:asciiTheme="minorEastAsia" w:hAnsiTheme="minorEastAsia" w:eastAsiaTheme="minorEastAsia" w:cstheme="minorEastAsia"/>
          <w:color w:val="auto"/>
          <w:kern w:val="0"/>
          <w:sz w:val="24"/>
          <w:highlight w:val="none"/>
        </w:rPr>
        <w:t>评标委员会应当按照招标文件中规定的评标方法和标准，对符合性审查合格的投标文件进行商务和技术评估，综合比较与评价。</w:t>
      </w:r>
    </w:p>
    <w:p>
      <w:pPr>
        <w:pageBreakBefore w:val="0"/>
        <w:kinsoku/>
        <w:wordWrap/>
        <w:overflowPunct/>
        <w:topLinePunct w:val="0"/>
        <w:autoSpaceDE/>
        <w:autoSpaceDN/>
        <w:bidi w:val="0"/>
        <w:spacing w:line="351" w:lineRule="auto"/>
        <w:ind w:firstLine="472" w:firstLineChars="196"/>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color w:val="auto"/>
          <w:kern w:val="0"/>
          <w:sz w:val="24"/>
          <w:highlight w:val="none"/>
        </w:rPr>
        <w:t>3.3汇总商务技术得分。</w:t>
      </w:r>
      <w:r>
        <w:rPr>
          <w:rFonts w:hint="eastAsia" w:asciiTheme="minorEastAsia" w:hAnsiTheme="minorEastAsia" w:eastAsiaTheme="minorEastAsia" w:cstheme="minorEastAsia"/>
          <w:color w:val="auto"/>
          <w:kern w:val="0"/>
          <w:sz w:val="24"/>
          <w:highlight w:val="none"/>
        </w:rPr>
        <w:t>评标委员会各成员应当独立对每个投标供应商的商务和技术文件进行评价，并汇总商务技术得分情况。</w:t>
      </w:r>
    </w:p>
    <w:p>
      <w:pPr>
        <w:pageBreakBefore w:val="0"/>
        <w:kinsoku/>
        <w:wordWrap/>
        <w:overflowPunct/>
        <w:topLinePunct w:val="0"/>
        <w:autoSpaceDE/>
        <w:autoSpaceDN/>
        <w:bidi w:val="0"/>
        <w:spacing w:line="351" w:lineRule="auto"/>
        <w:ind w:firstLine="472" w:firstLineChars="196"/>
        <w:textAlignment w:val="auto"/>
        <w:rPr>
          <w:rFonts w:hint="eastAsia" w:asciiTheme="minorEastAsia" w:hAnsiTheme="minorEastAsia" w:eastAsiaTheme="minorEastAsia" w:cstheme="minorEastAsia"/>
          <w:b/>
          <w:color w:val="auto"/>
          <w:kern w:val="0"/>
          <w:sz w:val="24"/>
          <w:highlight w:val="none"/>
        </w:rPr>
      </w:pPr>
      <w:r>
        <w:rPr>
          <w:rFonts w:hint="eastAsia" w:asciiTheme="minorEastAsia" w:hAnsiTheme="minorEastAsia" w:eastAsiaTheme="minorEastAsia" w:cstheme="minorEastAsia"/>
          <w:b/>
          <w:color w:val="auto"/>
          <w:kern w:val="0"/>
          <w:sz w:val="24"/>
          <w:highlight w:val="none"/>
        </w:rPr>
        <w:t>3.4报价评审。</w:t>
      </w:r>
    </w:p>
    <w:p>
      <w:pPr>
        <w:pStyle w:val="128"/>
        <w:pageBreakBefore w:val="0"/>
        <w:kinsoku/>
        <w:wordWrap/>
        <w:overflowPunct/>
        <w:topLinePunct w:val="0"/>
        <w:autoSpaceDE/>
        <w:autoSpaceDN/>
        <w:bidi w:val="0"/>
        <w:spacing w:before="0" w:line="351" w:lineRule="auto"/>
        <w:ind w:firstLine="508" w:firstLineChars="212"/>
        <w:textAlignment w:val="auto"/>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3.4.1投标文件报价出现前后不一致的，按照下列规定修正：</w:t>
      </w:r>
    </w:p>
    <w:p>
      <w:pPr>
        <w:pStyle w:val="128"/>
        <w:pageBreakBefore w:val="0"/>
        <w:kinsoku/>
        <w:wordWrap/>
        <w:overflowPunct/>
        <w:topLinePunct w:val="0"/>
        <w:autoSpaceDE/>
        <w:autoSpaceDN/>
        <w:bidi w:val="0"/>
        <w:spacing w:before="0" w:line="351" w:lineRule="auto"/>
        <w:ind w:firstLine="480"/>
        <w:textAlignment w:val="auto"/>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3.4.1.1投标文件中开标一览表(报价表)内容与投标文件中相应内容不一致的，以开标一览表(报价表)为准；</w:t>
      </w:r>
    </w:p>
    <w:p>
      <w:pPr>
        <w:pStyle w:val="128"/>
        <w:pageBreakBefore w:val="0"/>
        <w:kinsoku/>
        <w:wordWrap/>
        <w:overflowPunct/>
        <w:topLinePunct w:val="0"/>
        <w:autoSpaceDE/>
        <w:autoSpaceDN/>
        <w:bidi w:val="0"/>
        <w:spacing w:before="0" w:line="351" w:lineRule="auto"/>
        <w:ind w:firstLine="480"/>
        <w:textAlignment w:val="auto"/>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3.4.1.2大写金额和小写金额不一致的，以大写金额为准；</w:t>
      </w:r>
    </w:p>
    <w:p>
      <w:pPr>
        <w:pStyle w:val="128"/>
        <w:pageBreakBefore w:val="0"/>
        <w:kinsoku/>
        <w:wordWrap/>
        <w:overflowPunct/>
        <w:topLinePunct w:val="0"/>
        <w:autoSpaceDE/>
        <w:autoSpaceDN/>
        <w:bidi w:val="0"/>
        <w:spacing w:before="0" w:line="351" w:lineRule="auto"/>
        <w:ind w:firstLine="480"/>
        <w:textAlignment w:val="auto"/>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3.4.1.3单价金额小数点或者百分比有明显错位的，以开标一览表的总价为准，并修改单价；</w:t>
      </w:r>
    </w:p>
    <w:p>
      <w:pPr>
        <w:pStyle w:val="128"/>
        <w:pageBreakBefore w:val="0"/>
        <w:kinsoku/>
        <w:wordWrap/>
        <w:overflowPunct/>
        <w:topLinePunct w:val="0"/>
        <w:autoSpaceDE/>
        <w:autoSpaceDN/>
        <w:bidi w:val="0"/>
        <w:spacing w:before="0" w:line="351" w:lineRule="auto"/>
        <w:ind w:firstLine="480"/>
        <w:textAlignment w:val="auto"/>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3.4.1.4总价金额与按单价汇总金额不一致的，以单价金额计算结果为准。</w:t>
      </w:r>
    </w:p>
    <w:p>
      <w:pPr>
        <w:pStyle w:val="128"/>
        <w:pageBreakBefore w:val="0"/>
        <w:kinsoku/>
        <w:wordWrap/>
        <w:overflowPunct/>
        <w:topLinePunct w:val="0"/>
        <w:autoSpaceDE/>
        <w:autoSpaceDN/>
        <w:bidi w:val="0"/>
        <w:spacing w:before="0" w:line="351" w:lineRule="auto"/>
        <w:ind w:firstLine="480"/>
        <w:textAlignment w:val="auto"/>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3.4.1.5同时出现两种以上不一致的，按照3.4.1规定的顺序修正。修正后的报价按照财政部第87号令《政府采购货物和服务招标投标管理办法》第五十一条第二款的规定经投标供应商确认后产生约束力。</w:t>
      </w:r>
    </w:p>
    <w:p>
      <w:pPr>
        <w:pageBreakBefore w:val="0"/>
        <w:kinsoku/>
        <w:wordWrap/>
        <w:overflowPunct/>
        <w:topLinePunct w:val="0"/>
        <w:autoSpaceDE/>
        <w:autoSpaceDN/>
        <w:bidi w:val="0"/>
        <w:snapToGrid w:val="0"/>
        <w:spacing w:line="351" w:lineRule="auto"/>
        <w:ind w:firstLine="480" w:firstLineChars="200"/>
        <w:jc w:val="left"/>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3.4.2投标文件出现不是唯一的、有选择性投标报价的，投标无效。</w:t>
      </w:r>
    </w:p>
    <w:p>
      <w:pPr>
        <w:pageBreakBefore w:val="0"/>
        <w:kinsoku/>
        <w:wordWrap/>
        <w:overflowPunct/>
        <w:topLinePunct w:val="0"/>
        <w:autoSpaceDE/>
        <w:autoSpaceDN/>
        <w:bidi w:val="0"/>
        <w:snapToGrid w:val="0"/>
        <w:spacing w:line="351" w:lineRule="auto"/>
        <w:ind w:firstLine="480" w:firstLineChars="200"/>
        <w:jc w:val="left"/>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3.4.3投标报价超过招标文件中规定的预算金额或者最高限价的，投标无效。</w:t>
      </w:r>
    </w:p>
    <w:p>
      <w:pPr>
        <w:pStyle w:val="128"/>
        <w:pageBreakBefore w:val="0"/>
        <w:kinsoku/>
        <w:wordWrap/>
        <w:overflowPunct/>
        <w:topLinePunct w:val="0"/>
        <w:autoSpaceDE/>
        <w:autoSpaceDN/>
        <w:bidi w:val="0"/>
        <w:spacing w:before="0" w:line="351" w:lineRule="auto"/>
        <w:ind w:firstLine="480"/>
        <w:textAlignment w:val="auto"/>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3.4.4评标委员会认为投标供应商的报价明显低于其他通过符合性审查投标供应商的报价，有可能影响产品质量或者不能诚信履约的，应当要求其在合理的时间内提供书面说明，必要时提交相关证明材料；投标供应商不能证明其报价合理性的，评标委员会应当将其作为无效投标处理。</w:t>
      </w:r>
    </w:p>
    <w:p>
      <w:pPr>
        <w:pStyle w:val="128"/>
        <w:pageBreakBefore w:val="0"/>
        <w:kinsoku/>
        <w:wordWrap/>
        <w:overflowPunct/>
        <w:topLinePunct w:val="0"/>
        <w:autoSpaceDE/>
        <w:autoSpaceDN/>
        <w:bidi w:val="0"/>
        <w:spacing w:before="0" w:line="351" w:lineRule="auto"/>
        <w:ind w:firstLine="480"/>
        <w:textAlignment w:val="auto"/>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color w:val="auto"/>
          <w:kern w:val="0"/>
          <w:szCs w:val="24"/>
          <w:highlight w:val="none"/>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pageBreakBefore w:val="0"/>
        <w:kinsoku/>
        <w:wordWrap/>
        <w:overflowPunct/>
        <w:topLinePunct w:val="0"/>
        <w:autoSpaceDE/>
        <w:autoSpaceDN/>
        <w:bidi w:val="0"/>
        <w:spacing w:line="351" w:lineRule="auto"/>
        <w:ind w:firstLine="482" w:firstLineChars="200"/>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color w:val="auto"/>
          <w:kern w:val="0"/>
          <w:sz w:val="24"/>
          <w:highlight w:val="none"/>
        </w:rPr>
        <w:t>3.5排序与推荐。</w:t>
      </w:r>
      <w:r>
        <w:rPr>
          <w:rFonts w:hint="eastAsia" w:asciiTheme="minorEastAsia" w:hAnsiTheme="minorEastAsia" w:eastAsiaTheme="minorEastAsia" w:cstheme="minorEastAsia"/>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供应商为排名第一的中标候选人。</w:t>
      </w:r>
    </w:p>
    <w:p>
      <w:pPr>
        <w:pageBreakBefore w:val="0"/>
        <w:kinsoku/>
        <w:wordWrap/>
        <w:overflowPunct/>
        <w:topLinePunct w:val="0"/>
        <w:autoSpaceDE/>
        <w:autoSpaceDN/>
        <w:bidi w:val="0"/>
        <w:spacing w:line="351" w:lineRule="auto"/>
        <w:ind w:firstLine="480" w:firstLineChars="200"/>
        <w:textAlignment w:val="auto"/>
        <w:rPr>
          <w:rFonts w:hint="eastAsia" w:asciiTheme="minorEastAsia" w:hAnsiTheme="minorEastAsia" w:eastAsiaTheme="minorEastAsia" w:cstheme="minorEastAsia"/>
          <w:b/>
          <w:color w:val="auto"/>
          <w:kern w:val="0"/>
          <w:sz w:val="24"/>
          <w:highlight w:val="none"/>
        </w:rPr>
      </w:pPr>
      <w:r>
        <w:rPr>
          <w:rFonts w:hint="eastAsia" w:asciiTheme="minorEastAsia" w:hAnsiTheme="minorEastAsia" w:eastAsiaTheme="minorEastAsia" w:cstheme="minorEastAsia"/>
          <w:color w:val="auto"/>
          <w:kern w:val="0"/>
          <w:sz w:val="24"/>
          <w:highlight w:val="none"/>
        </w:rPr>
        <w:t>多家投标供应商提供相同品牌产品（单一产品采购项目中的该产品或者非单一产品采购项目的核心产品）且通过资格审查、符合性审查的不同投标供应商参加同一合同项下投标的，按一家投标供应商计算，评审后得分最高的同品牌投标供应商获得中标供应商推荐资格；评审得分相同的，采取随机抽取方式确定，其他同品牌投标供应商不作为中标候选人。</w:t>
      </w:r>
    </w:p>
    <w:p>
      <w:pPr>
        <w:pageBreakBefore w:val="0"/>
        <w:kinsoku/>
        <w:wordWrap/>
        <w:overflowPunct/>
        <w:topLinePunct w:val="0"/>
        <w:autoSpaceDE/>
        <w:autoSpaceDN/>
        <w:bidi w:val="0"/>
        <w:spacing w:line="351" w:lineRule="auto"/>
        <w:ind w:firstLine="472" w:firstLineChars="196"/>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color w:val="auto"/>
          <w:kern w:val="0"/>
          <w:sz w:val="24"/>
          <w:highlight w:val="none"/>
        </w:rPr>
        <w:t>3.6编写评标报告。</w:t>
      </w:r>
      <w:r>
        <w:rPr>
          <w:rFonts w:hint="eastAsia" w:asciiTheme="minorEastAsia" w:hAnsiTheme="minorEastAsia" w:eastAsiaTheme="minorEastAsia" w:cstheme="minorEastAsia"/>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四、评标中的其他事项</w:t>
      </w:r>
    </w:p>
    <w:p>
      <w:pPr>
        <w:pStyle w:val="128"/>
        <w:pageBreakBefore w:val="0"/>
        <w:kinsoku/>
        <w:wordWrap/>
        <w:overflowPunct/>
        <w:topLinePunct w:val="0"/>
        <w:autoSpaceDE/>
        <w:autoSpaceDN/>
        <w:bidi w:val="0"/>
        <w:spacing w:before="0" w:line="351" w:lineRule="auto"/>
        <w:ind w:firstLine="472" w:firstLineChars="196"/>
        <w:textAlignment w:val="auto"/>
        <w:rPr>
          <w:rFonts w:hint="eastAsia" w:asciiTheme="minorEastAsia" w:hAnsiTheme="minorEastAsia" w:eastAsiaTheme="minorEastAsia" w:cstheme="minorEastAsia"/>
          <w:color w:val="auto"/>
          <w:kern w:val="0"/>
          <w:szCs w:val="24"/>
          <w:highlight w:val="none"/>
        </w:rPr>
      </w:pPr>
      <w:r>
        <w:rPr>
          <w:rFonts w:hint="eastAsia" w:asciiTheme="minorEastAsia" w:hAnsiTheme="minorEastAsia" w:eastAsiaTheme="minorEastAsia" w:cstheme="minorEastAsia"/>
          <w:b/>
          <w:color w:val="auto"/>
          <w:kern w:val="0"/>
          <w:szCs w:val="24"/>
          <w:highlight w:val="none"/>
        </w:rPr>
        <w:t>4.1投标供应商澄清、说明或者补正。</w:t>
      </w:r>
      <w:r>
        <w:rPr>
          <w:rFonts w:hint="eastAsia" w:asciiTheme="minorEastAsia" w:hAnsiTheme="minorEastAsia" w:eastAsiaTheme="minorEastAsia" w:cstheme="minorEastAsia"/>
          <w:color w:val="auto"/>
          <w:kern w:val="0"/>
          <w:szCs w:val="24"/>
          <w:highlight w:val="none"/>
        </w:rPr>
        <w:t>对于投标文件中含义不明确、同类问题表述不一致或者有明显文字和计算错误的内容需要投标供应商作出必要的澄清、说明或者补正的，评标委员会和投标供应商通过电子交易平台交换数据电文，投标供应商提交使用电子签名的相关数据电文或通过平台上传加盖公章的扫描件。给予投标供应商提交澄清、说明或补正的时间不得少于半小时，投标供应商已经明确表示澄清说明或补正完毕的除外。投标供应商的澄清、说明或者补正不得超出投标文件的范围或者改变投标文件的实质性内容。</w:t>
      </w:r>
    </w:p>
    <w:p>
      <w:pPr>
        <w:pStyle w:val="2"/>
        <w:pageBreakBefore w:val="0"/>
        <w:kinsoku/>
        <w:wordWrap/>
        <w:overflowPunct/>
        <w:topLinePunct w:val="0"/>
        <w:autoSpaceDE/>
        <w:autoSpaceDN/>
        <w:bidi w:val="0"/>
        <w:spacing w:line="351" w:lineRule="auto"/>
        <w:ind w:left="954" w:leftChars="226" w:hanging="479" w:firstLineChars="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kern w:val="0"/>
          <w:highlight w:val="none"/>
        </w:rPr>
        <w:t>4.2投标无效。</w:t>
      </w:r>
      <w:r>
        <w:rPr>
          <w:rFonts w:hint="eastAsia" w:asciiTheme="minorEastAsia" w:hAnsiTheme="minorEastAsia" w:eastAsiaTheme="minorEastAsia" w:cstheme="minorEastAsia"/>
          <w:color w:val="auto"/>
          <w:highlight w:val="none"/>
        </w:rPr>
        <w:t>有下列情形之一的，投标无效：</w:t>
      </w:r>
    </w:p>
    <w:p>
      <w:pPr>
        <w:pageBreakBefore w:val="0"/>
        <w:kinsoku/>
        <w:wordWrap/>
        <w:overflowPunct/>
        <w:topLinePunct w:val="0"/>
        <w:autoSpaceDE/>
        <w:autoSpaceDN/>
        <w:bidi w:val="0"/>
        <w:spacing w:line="351" w:lineRule="auto"/>
        <w:ind w:firstLine="480" w:firstLineChars="200"/>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4.2.1投标供应商不具备招标文件中规定的资格要求的（投标供应商未提供有效的资格文件的，视为投标供应商不具备招标文件中规定的资格要求）；</w:t>
      </w:r>
    </w:p>
    <w:p>
      <w:pPr>
        <w:pageBreakBefore w:val="0"/>
        <w:kinsoku/>
        <w:wordWrap/>
        <w:overflowPunct/>
        <w:topLinePunct w:val="0"/>
        <w:autoSpaceDE/>
        <w:autoSpaceDN/>
        <w:bidi w:val="0"/>
        <w:spacing w:line="351" w:lineRule="auto"/>
        <w:ind w:firstLine="480" w:firstLineChars="200"/>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4.2.2投标文件未按照招标文件要求签署、盖章的；</w:t>
      </w:r>
    </w:p>
    <w:p>
      <w:pPr>
        <w:pageBreakBefore w:val="0"/>
        <w:kinsoku/>
        <w:wordWrap/>
        <w:overflowPunct/>
        <w:topLinePunct w:val="0"/>
        <w:autoSpaceDE/>
        <w:autoSpaceDN/>
        <w:bidi w:val="0"/>
        <w:spacing w:line="351" w:lineRule="auto"/>
        <w:ind w:firstLine="480" w:firstLineChars="200"/>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4.2.3采购人拟采购的产品属于政府强制采购的节能产品品目清单范围的，投标供应商未按招标文件要求提供国家确定的认证机构出具的、处于有效期之内的节能产品认证证书的；</w:t>
      </w:r>
    </w:p>
    <w:p>
      <w:pPr>
        <w:pageBreakBefore w:val="0"/>
        <w:kinsoku/>
        <w:wordWrap/>
        <w:overflowPunct/>
        <w:topLinePunct w:val="0"/>
        <w:autoSpaceDE/>
        <w:autoSpaceDN/>
        <w:bidi w:val="0"/>
        <w:spacing w:line="351" w:lineRule="auto"/>
        <w:ind w:firstLine="480" w:firstLineChars="200"/>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4.2.4投标文件含有采购人不能接受的附加条件的；</w:t>
      </w:r>
    </w:p>
    <w:p>
      <w:pPr>
        <w:pageBreakBefore w:val="0"/>
        <w:kinsoku/>
        <w:wordWrap/>
        <w:overflowPunct/>
        <w:topLinePunct w:val="0"/>
        <w:autoSpaceDE/>
        <w:autoSpaceDN/>
        <w:bidi w:val="0"/>
        <w:spacing w:line="351" w:lineRule="auto"/>
        <w:ind w:firstLine="480" w:firstLineChars="200"/>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4.2.5投标文件中承诺的投标有效期少于招标文件中载明的投标有效期的；</w:t>
      </w:r>
    </w:p>
    <w:p>
      <w:pPr>
        <w:pageBreakBefore w:val="0"/>
        <w:kinsoku/>
        <w:wordWrap/>
        <w:overflowPunct/>
        <w:topLinePunct w:val="0"/>
        <w:autoSpaceDE/>
        <w:autoSpaceDN/>
        <w:bidi w:val="0"/>
        <w:snapToGrid w:val="0"/>
        <w:spacing w:line="351" w:lineRule="auto"/>
        <w:ind w:firstLine="120" w:firstLineChars="50"/>
        <w:jc w:val="left"/>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4.2.6投标文件出现不是唯一的、有选择性投标报价的；</w:t>
      </w:r>
    </w:p>
    <w:p>
      <w:pPr>
        <w:pageBreakBefore w:val="0"/>
        <w:kinsoku/>
        <w:wordWrap/>
        <w:overflowPunct/>
        <w:topLinePunct w:val="0"/>
        <w:autoSpaceDE/>
        <w:autoSpaceDN/>
        <w:bidi w:val="0"/>
        <w:spacing w:line="351" w:lineRule="auto"/>
        <w:ind w:firstLine="480" w:firstLineChars="200"/>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4.2.7投标报价超过招标文件中规定的预算金额或者最高限价的；</w:t>
      </w:r>
    </w:p>
    <w:p>
      <w:pPr>
        <w:pageBreakBefore w:val="0"/>
        <w:kinsoku/>
        <w:wordWrap/>
        <w:overflowPunct/>
        <w:topLinePunct w:val="0"/>
        <w:autoSpaceDE/>
        <w:autoSpaceDN/>
        <w:bidi w:val="0"/>
        <w:spacing w:line="351" w:lineRule="auto"/>
        <w:ind w:firstLine="480" w:firstLineChars="200"/>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4.2.8报价明显低于其他通过符合性审查投标供应商的报价，有可能影响产品质量或者不能诚信履约的，未能按要求提供书面说明或者提交相关证明材料，不能证明其报价合理性的；</w:t>
      </w:r>
    </w:p>
    <w:p>
      <w:pPr>
        <w:pageBreakBefore w:val="0"/>
        <w:kinsoku/>
        <w:wordWrap/>
        <w:overflowPunct/>
        <w:topLinePunct w:val="0"/>
        <w:autoSpaceDE/>
        <w:autoSpaceDN/>
        <w:bidi w:val="0"/>
        <w:spacing w:line="351" w:lineRule="auto"/>
        <w:ind w:firstLine="480" w:firstLineChars="200"/>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4.2.9投标供应商对根据修正原则修正后的报价不确认的；</w:t>
      </w:r>
    </w:p>
    <w:p>
      <w:pPr>
        <w:pageBreakBefore w:val="0"/>
        <w:kinsoku/>
        <w:wordWrap/>
        <w:overflowPunct/>
        <w:topLinePunct w:val="0"/>
        <w:autoSpaceDE/>
        <w:autoSpaceDN/>
        <w:bidi w:val="0"/>
        <w:spacing w:line="351" w:lineRule="auto"/>
        <w:ind w:firstLine="480" w:firstLineChars="200"/>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4.2.10投标供应商提供虚假材料投标的；</w:t>
      </w:r>
    </w:p>
    <w:p>
      <w:pPr>
        <w:pageBreakBefore w:val="0"/>
        <w:kinsoku/>
        <w:wordWrap/>
        <w:overflowPunct/>
        <w:topLinePunct w:val="0"/>
        <w:autoSpaceDE/>
        <w:autoSpaceDN/>
        <w:bidi w:val="0"/>
        <w:spacing w:line="351" w:lineRule="auto"/>
        <w:ind w:firstLine="240" w:firstLineChars="100"/>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4.2.11投标供应商有恶意串通、妨碍其他投标供应商的竞争行为、损害采购人或者其他投标供应商的合法权益情形的；</w:t>
      </w:r>
    </w:p>
    <w:p>
      <w:pPr>
        <w:pageBreakBefore w:val="0"/>
        <w:kinsoku/>
        <w:wordWrap/>
        <w:overflowPunct/>
        <w:topLinePunct w:val="0"/>
        <w:autoSpaceDE/>
        <w:autoSpaceDN/>
        <w:bidi w:val="0"/>
        <w:spacing w:line="351" w:lineRule="auto"/>
        <w:ind w:firstLine="480" w:firstLineChars="200"/>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4.2.12投标供应商仅提交备份投标文件，未在电子交易平台传输递交投标文件的，投标无效；</w:t>
      </w:r>
    </w:p>
    <w:p>
      <w:pPr>
        <w:pStyle w:val="4"/>
        <w:pageBreakBefore w:val="0"/>
        <w:kinsoku/>
        <w:wordWrap/>
        <w:overflowPunct/>
        <w:topLinePunct w:val="0"/>
        <w:autoSpaceDE/>
        <w:autoSpaceDN/>
        <w:bidi w:val="0"/>
        <w:spacing w:line="351" w:lineRule="auto"/>
        <w:ind w:left="862" w:leftChars="205"/>
        <w:textAlignment w:val="auto"/>
        <w:rPr>
          <w:rFonts w:hint="eastAsia" w:asciiTheme="minorEastAsia" w:hAnsiTheme="minorEastAsia" w:eastAsiaTheme="minorEastAsia" w:cstheme="minorEastAsia"/>
          <w:b w:val="0"/>
          <w:bCs w:val="0"/>
          <w:color w:val="auto"/>
          <w:kern w:val="0"/>
          <w:sz w:val="24"/>
          <w:szCs w:val="24"/>
          <w:highlight w:val="none"/>
          <w:lang w:val="en-US"/>
        </w:rPr>
      </w:pPr>
      <w:r>
        <w:rPr>
          <w:rFonts w:hint="eastAsia" w:asciiTheme="minorEastAsia" w:hAnsiTheme="minorEastAsia" w:eastAsiaTheme="minorEastAsia" w:cstheme="minorEastAsia"/>
          <w:b w:val="0"/>
          <w:bCs w:val="0"/>
          <w:color w:val="auto"/>
          <w:kern w:val="0"/>
          <w:sz w:val="24"/>
          <w:szCs w:val="24"/>
          <w:highlight w:val="none"/>
          <w:lang w:val="en-US"/>
        </w:rPr>
        <w:t>4.2.13 投标文件不满足招标文件的其它实质性要求的；</w:t>
      </w:r>
    </w:p>
    <w:p>
      <w:pPr>
        <w:pageBreakBefore w:val="0"/>
        <w:kinsoku/>
        <w:wordWrap/>
        <w:overflowPunct/>
        <w:topLinePunct w:val="0"/>
        <w:autoSpaceDE/>
        <w:autoSpaceDN/>
        <w:bidi w:val="0"/>
        <w:spacing w:line="351" w:lineRule="auto"/>
        <w:ind w:firstLine="480" w:firstLineChars="200"/>
        <w:textAlignment w:val="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4.2.14法律、法规、规章（适用本市的）及省级以上规范性文件（适用本市的）规定的其他无效情形。</w:t>
      </w:r>
    </w:p>
    <w:p>
      <w:pPr>
        <w:pStyle w:val="2"/>
        <w:pageBreakBefore w:val="0"/>
        <w:kinsoku/>
        <w:wordWrap/>
        <w:overflowPunct/>
        <w:topLinePunct w:val="0"/>
        <w:autoSpaceDE/>
        <w:autoSpaceDN/>
        <w:bidi w:val="0"/>
        <w:snapToGrid w:val="0"/>
        <w:spacing w:line="351" w:lineRule="auto"/>
        <w:ind w:firstLine="472" w:firstLineChars="196"/>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5.废标。</w:t>
      </w:r>
      <w:r>
        <w:rPr>
          <w:rFonts w:hint="eastAsia" w:asciiTheme="minorEastAsia" w:hAnsiTheme="minorEastAsia" w:eastAsiaTheme="minorEastAsia" w:cstheme="minorEastAsia"/>
          <w:color w:val="auto"/>
          <w:highlight w:val="none"/>
        </w:rPr>
        <w:t>根据《中华人民共和国政府采购法》第三十六条之规定，在采购中，出现下列情形之一的，应予废标：</w:t>
      </w:r>
    </w:p>
    <w:p>
      <w:pPr>
        <w:pStyle w:val="2"/>
        <w:pageBreakBefore w:val="0"/>
        <w:kinsoku/>
        <w:wordWrap/>
        <w:overflowPunct/>
        <w:topLinePunct w:val="0"/>
        <w:autoSpaceDE/>
        <w:autoSpaceDN/>
        <w:bidi w:val="0"/>
        <w:snapToGrid w:val="0"/>
        <w:spacing w:line="351" w:lineRule="auto"/>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5.1符合专业条件的供应商或者对招标文件作实质响应的供应商不足3家的；</w:t>
      </w:r>
    </w:p>
    <w:p>
      <w:pPr>
        <w:pStyle w:val="2"/>
        <w:pageBreakBefore w:val="0"/>
        <w:kinsoku/>
        <w:wordWrap/>
        <w:overflowPunct/>
        <w:topLinePunct w:val="0"/>
        <w:autoSpaceDE/>
        <w:autoSpaceDN/>
        <w:bidi w:val="0"/>
        <w:snapToGrid w:val="0"/>
        <w:spacing w:line="351" w:lineRule="auto"/>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5.2出现影响采购公正的违法、违规行为的；</w:t>
      </w:r>
    </w:p>
    <w:p>
      <w:pPr>
        <w:pStyle w:val="2"/>
        <w:pageBreakBefore w:val="0"/>
        <w:kinsoku/>
        <w:wordWrap/>
        <w:overflowPunct/>
        <w:topLinePunct w:val="0"/>
        <w:autoSpaceDE/>
        <w:autoSpaceDN/>
        <w:bidi w:val="0"/>
        <w:snapToGrid w:val="0"/>
        <w:spacing w:line="351" w:lineRule="auto"/>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5.3投标供应商的报价均超过了采购预算，采购人不能支付的；</w:t>
      </w:r>
    </w:p>
    <w:p>
      <w:pPr>
        <w:pStyle w:val="2"/>
        <w:pageBreakBefore w:val="0"/>
        <w:kinsoku/>
        <w:wordWrap/>
        <w:overflowPunct/>
        <w:topLinePunct w:val="0"/>
        <w:autoSpaceDE/>
        <w:autoSpaceDN/>
        <w:bidi w:val="0"/>
        <w:snapToGrid w:val="0"/>
        <w:spacing w:line="351" w:lineRule="auto"/>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5.4因重大变故，采购任务取消的。</w:t>
      </w:r>
    </w:p>
    <w:p>
      <w:pPr>
        <w:pStyle w:val="2"/>
        <w:pageBreakBefore w:val="0"/>
        <w:kinsoku/>
        <w:wordWrap/>
        <w:overflowPunct/>
        <w:topLinePunct w:val="0"/>
        <w:autoSpaceDE/>
        <w:autoSpaceDN/>
        <w:bidi w:val="0"/>
        <w:snapToGrid w:val="0"/>
        <w:spacing w:line="351" w:lineRule="auto"/>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废标后，</w:t>
      </w:r>
      <w:r>
        <w:rPr>
          <w:rFonts w:hint="eastAsia" w:asciiTheme="minorEastAsia" w:hAnsiTheme="minorEastAsia" w:eastAsiaTheme="minorEastAsia" w:cstheme="minorEastAsia"/>
          <w:color w:val="auto"/>
          <w:highlight w:val="none"/>
          <w:lang w:eastAsia="zh-CN"/>
        </w:rPr>
        <w:t>采购代理机构</w:t>
      </w:r>
      <w:r>
        <w:rPr>
          <w:rFonts w:hint="eastAsia" w:asciiTheme="minorEastAsia" w:hAnsiTheme="minorEastAsia" w:eastAsiaTheme="minorEastAsia" w:cstheme="minorEastAsia"/>
          <w:color w:val="auto"/>
          <w:highlight w:val="none"/>
        </w:rPr>
        <w:t>应当将废标理由通知所有投标供应商。</w:t>
      </w:r>
    </w:p>
    <w:p>
      <w:pPr>
        <w:pStyle w:val="2"/>
        <w:pageBreakBefore w:val="0"/>
        <w:kinsoku/>
        <w:wordWrap/>
        <w:overflowPunct/>
        <w:topLinePunct w:val="0"/>
        <w:autoSpaceDE/>
        <w:autoSpaceDN/>
        <w:bidi w:val="0"/>
        <w:snapToGrid w:val="0"/>
        <w:spacing w:line="351" w:lineRule="auto"/>
        <w:ind w:firstLine="590" w:firstLineChars="245"/>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highlight w:val="none"/>
        </w:rPr>
        <w:t>6.修改招标文件，重新组织采购活动。</w:t>
      </w:r>
      <w:r>
        <w:rPr>
          <w:rFonts w:hint="eastAsia" w:asciiTheme="minorEastAsia" w:hAnsiTheme="minorEastAsia" w:eastAsiaTheme="minorEastAsia" w:cstheme="minorEastAsia"/>
          <w:color w:val="auto"/>
          <w:highlight w:val="none"/>
        </w:rPr>
        <w:t>评标委员会发现招标文件存在歧义、重大缺陷导致评标工作无法进行，或者招标文件内容违反国家有关强制性规定的，将停止评标工作，并与采购人、</w:t>
      </w:r>
      <w:r>
        <w:rPr>
          <w:rFonts w:hint="eastAsia" w:asciiTheme="minorEastAsia" w:hAnsiTheme="minorEastAsia" w:eastAsiaTheme="minorEastAsia" w:cstheme="minorEastAsia"/>
          <w:color w:val="auto"/>
          <w:highlight w:val="none"/>
          <w:lang w:eastAsia="zh-CN"/>
        </w:rPr>
        <w:t>采购代理机构</w:t>
      </w:r>
      <w:r>
        <w:rPr>
          <w:rFonts w:hint="eastAsia" w:asciiTheme="minorEastAsia" w:hAnsiTheme="minorEastAsia" w:eastAsiaTheme="minorEastAsia" w:cstheme="minorEastAsia"/>
          <w:color w:val="auto"/>
          <w:highlight w:val="none"/>
        </w:rPr>
        <w:t>沟通并作书面记录。采购人、</w:t>
      </w:r>
      <w:r>
        <w:rPr>
          <w:rFonts w:hint="eastAsia" w:asciiTheme="minorEastAsia" w:hAnsiTheme="minorEastAsia" w:eastAsiaTheme="minorEastAsia" w:cstheme="minorEastAsia"/>
          <w:color w:val="auto"/>
          <w:highlight w:val="none"/>
          <w:lang w:eastAsia="zh-CN"/>
        </w:rPr>
        <w:t>采购代理机构</w:t>
      </w:r>
      <w:r>
        <w:rPr>
          <w:rFonts w:hint="eastAsia" w:asciiTheme="minorEastAsia" w:hAnsiTheme="minorEastAsia" w:eastAsiaTheme="minorEastAsia" w:cstheme="minorEastAsia"/>
          <w:color w:val="auto"/>
          <w:highlight w:val="none"/>
        </w:rPr>
        <w:t>确认后，将修改招标文件，重新组织采购活动。</w:t>
      </w:r>
    </w:p>
    <w:p>
      <w:pPr>
        <w:pStyle w:val="2"/>
        <w:keepNext w:val="0"/>
        <w:keepLines w:val="0"/>
        <w:pageBreakBefore w:val="0"/>
        <w:widowControl w:val="0"/>
        <w:kinsoku/>
        <w:wordWrap/>
        <w:overflowPunct/>
        <w:topLinePunct w:val="0"/>
        <w:autoSpaceDE/>
        <w:autoSpaceDN/>
        <w:bidi w:val="0"/>
        <w:adjustRightInd w:val="0"/>
        <w:snapToGrid w:val="0"/>
        <w:spacing w:line="351" w:lineRule="auto"/>
        <w:ind w:firstLine="482"/>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kern w:val="0"/>
          <w:highlight w:val="none"/>
        </w:rPr>
        <w:t>7.重新开展采购。</w:t>
      </w:r>
      <w:r>
        <w:rPr>
          <w:rFonts w:hint="eastAsia" w:asciiTheme="minorEastAsia" w:hAnsiTheme="minorEastAsia" w:eastAsiaTheme="minorEastAsia" w:cstheme="minorEastAsia"/>
          <w:color w:val="auto"/>
          <w:highlight w:val="none"/>
        </w:rPr>
        <w:t>有政府采购法第七十一条、第七十二条规定的违法行为之一，影响或者可能影响中标结果的，依照下列规定处理：</w:t>
      </w:r>
    </w:p>
    <w:p>
      <w:pPr>
        <w:pStyle w:val="2"/>
        <w:keepNext w:val="0"/>
        <w:keepLines w:val="0"/>
        <w:pageBreakBefore w:val="0"/>
        <w:widowControl w:val="0"/>
        <w:kinsoku/>
        <w:wordWrap/>
        <w:overflowPunct/>
        <w:topLinePunct w:val="0"/>
        <w:autoSpaceDE/>
        <w:autoSpaceDN/>
        <w:bidi w:val="0"/>
        <w:adjustRightInd w:val="0"/>
        <w:snapToGrid w:val="0"/>
        <w:spacing w:line="351" w:lineRule="auto"/>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7.1未确定中标供应商的，终止本次政府采购活动，重新开展政府采购活动。</w:t>
      </w:r>
    </w:p>
    <w:p>
      <w:pPr>
        <w:pStyle w:val="2"/>
        <w:keepNext w:val="0"/>
        <w:keepLines w:val="0"/>
        <w:pageBreakBefore w:val="0"/>
        <w:widowControl w:val="0"/>
        <w:kinsoku/>
        <w:wordWrap/>
        <w:overflowPunct/>
        <w:topLinePunct w:val="0"/>
        <w:autoSpaceDE/>
        <w:autoSpaceDN/>
        <w:bidi w:val="0"/>
        <w:adjustRightInd w:val="0"/>
        <w:snapToGrid w:val="0"/>
        <w:spacing w:line="351" w:lineRule="auto"/>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7.2已确定中标供应商但尚未签订政府采购合同的，中标结果无效，从合格的中标候选人中另行确定中标供应商；没有合格的中标候选人的，重新开展政府采购活动。</w:t>
      </w:r>
    </w:p>
    <w:p>
      <w:pPr>
        <w:pStyle w:val="2"/>
        <w:keepNext w:val="0"/>
        <w:keepLines w:val="0"/>
        <w:pageBreakBefore w:val="0"/>
        <w:widowControl w:val="0"/>
        <w:kinsoku/>
        <w:wordWrap/>
        <w:overflowPunct/>
        <w:topLinePunct w:val="0"/>
        <w:autoSpaceDE/>
        <w:autoSpaceDN/>
        <w:bidi w:val="0"/>
        <w:adjustRightInd w:val="0"/>
        <w:snapToGrid w:val="0"/>
        <w:spacing w:line="351" w:lineRule="auto"/>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7.3政府采购合同已签订但尚未履行的，撤销合同，从合格的中标候选人中另行确定中标供应商；没有合格的中标候选人的，重新开展政府采购活动。</w:t>
      </w:r>
    </w:p>
    <w:p>
      <w:pPr>
        <w:pStyle w:val="2"/>
        <w:keepNext w:val="0"/>
        <w:keepLines w:val="0"/>
        <w:pageBreakBefore w:val="0"/>
        <w:widowControl w:val="0"/>
        <w:kinsoku/>
        <w:wordWrap/>
        <w:overflowPunct/>
        <w:topLinePunct w:val="0"/>
        <w:autoSpaceDE/>
        <w:autoSpaceDN/>
        <w:bidi w:val="0"/>
        <w:adjustRightInd w:val="0"/>
        <w:snapToGrid w:val="0"/>
        <w:spacing w:line="351" w:lineRule="auto"/>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7.4政府采购合同已经履行，给采购人、供应商造成损失的，由责任人承担赔偿责任。</w:t>
      </w:r>
    </w:p>
    <w:p>
      <w:pPr>
        <w:pStyle w:val="2"/>
        <w:keepNext w:val="0"/>
        <w:keepLines w:val="0"/>
        <w:pageBreakBefore w:val="0"/>
        <w:widowControl w:val="0"/>
        <w:kinsoku/>
        <w:wordWrap/>
        <w:overflowPunct/>
        <w:topLinePunct w:val="0"/>
        <w:autoSpaceDE/>
        <w:autoSpaceDN/>
        <w:bidi w:val="0"/>
        <w:adjustRightInd w:val="0"/>
        <w:snapToGrid w:val="0"/>
        <w:spacing w:line="351" w:lineRule="auto"/>
        <w:textAlignment w:val="auto"/>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bookmarkEnd w:id="27"/>
      <w:bookmarkStart w:id="393" w:name="_Toc86217003"/>
      <w:bookmarkStart w:id="394" w:name="第五部分"/>
      <w:r>
        <w:rPr>
          <w:rFonts w:hint="eastAsia" w:asciiTheme="minorEastAsia" w:hAnsiTheme="minorEastAsia" w:eastAsiaTheme="minorEastAsia" w:cstheme="minorEastAsia"/>
          <w:b/>
          <w:color w:val="auto"/>
          <w:highlight w:val="none"/>
        </w:rPr>
        <w:t xml:space="preserve">  </w:t>
      </w:r>
      <w:r>
        <w:rPr>
          <w:rFonts w:hint="eastAsia" w:asciiTheme="minorEastAsia" w:hAnsiTheme="minorEastAsia" w:eastAsiaTheme="minorEastAsia" w:cstheme="minorEastAsia"/>
          <w:b/>
          <w:color w:val="auto"/>
          <w:sz w:val="36"/>
          <w:szCs w:val="36"/>
          <w:highlight w:val="none"/>
        </w:rPr>
        <w:br w:type="page"/>
      </w:r>
    </w:p>
    <w:p>
      <w:pPr>
        <w:spacing w:line="360" w:lineRule="auto"/>
        <w:ind w:left="720" w:leftChars="343" w:firstLine="1084" w:firstLineChars="300"/>
        <w:outlineLvl w:val="0"/>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第五部分</w:t>
      </w:r>
      <w:r>
        <w:rPr>
          <w:rFonts w:hint="eastAsia" w:asciiTheme="minorEastAsia" w:hAnsiTheme="minorEastAsia" w:eastAsiaTheme="minorEastAsia" w:cstheme="minorEastAsia"/>
          <w:b/>
          <w:color w:val="auto"/>
          <w:sz w:val="36"/>
          <w:szCs w:val="36"/>
          <w:highlight w:val="none"/>
          <w:lang w:val="en-US" w:eastAsia="zh-CN"/>
        </w:rPr>
        <w:t xml:space="preserve">  </w:t>
      </w:r>
      <w:r>
        <w:rPr>
          <w:rFonts w:hint="eastAsia" w:asciiTheme="minorEastAsia" w:hAnsiTheme="minorEastAsia" w:eastAsiaTheme="minorEastAsia" w:cstheme="minorEastAsia"/>
          <w:b/>
          <w:color w:val="auto"/>
          <w:sz w:val="36"/>
          <w:szCs w:val="36"/>
          <w:highlight w:val="none"/>
        </w:rPr>
        <w:t>拟签订的合同文本</w:t>
      </w:r>
    </w:p>
    <w:p>
      <w:pPr>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合同编号：</w:t>
      </w:r>
      <w:r>
        <w:rPr>
          <w:rFonts w:hint="eastAsia" w:asciiTheme="minorEastAsia" w:hAnsiTheme="minorEastAsia" w:eastAsiaTheme="minorEastAsia" w:cstheme="minorEastAsia"/>
          <w:color w:val="auto"/>
          <w:sz w:val="24"/>
          <w:highlight w:val="none"/>
          <w:u w:val="single"/>
        </w:rPr>
        <w:t xml:space="preserve">           </w:t>
      </w:r>
    </w:p>
    <w:p>
      <w:pPr>
        <w:spacing w:line="480" w:lineRule="auto"/>
        <w:jc w:val="center"/>
        <w:rPr>
          <w:rFonts w:hint="eastAsia" w:asciiTheme="minorEastAsia" w:hAnsiTheme="minorEastAsia" w:eastAsiaTheme="minorEastAsia" w:cstheme="minorEastAsia"/>
          <w:b/>
          <w:color w:val="auto"/>
          <w:sz w:val="28"/>
          <w:szCs w:val="28"/>
          <w:highlight w:val="none"/>
        </w:rPr>
      </w:pPr>
    </w:p>
    <w:p>
      <w:pPr>
        <w:spacing w:line="480" w:lineRule="auto"/>
        <w:jc w:val="center"/>
        <w:rPr>
          <w:rFonts w:hint="eastAsia" w:asciiTheme="minorEastAsia" w:hAnsiTheme="minorEastAsia" w:eastAsiaTheme="minorEastAsia" w:cstheme="minorEastAsia"/>
          <w:b/>
          <w:color w:val="auto"/>
          <w:sz w:val="24"/>
          <w:highlight w:val="none"/>
        </w:rPr>
      </w:pPr>
    </w:p>
    <w:p>
      <w:pPr>
        <w:spacing w:line="480" w:lineRule="auto"/>
        <w:jc w:val="center"/>
        <w:rPr>
          <w:rFonts w:hint="eastAsia" w:asciiTheme="minorEastAsia" w:hAnsiTheme="minorEastAsia" w:eastAsiaTheme="minorEastAsia" w:cstheme="minorEastAsia"/>
          <w:b/>
          <w:color w:val="auto"/>
          <w:sz w:val="24"/>
          <w:highlight w:val="none"/>
        </w:rPr>
      </w:pPr>
    </w:p>
    <w:p>
      <w:pPr>
        <w:spacing w:line="480" w:lineRule="auto"/>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政府采购合同参考范本</w:t>
      </w:r>
    </w:p>
    <w:p>
      <w:pPr>
        <w:spacing w:line="480" w:lineRule="auto"/>
        <w:jc w:val="center"/>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（服务类）</w:t>
      </w:r>
    </w:p>
    <w:p>
      <w:pPr>
        <w:autoSpaceDE w:val="0"/>
        <w:autoSpaceDN w:val="0"/>
        <w:snapToGrid w:val="0"/>
        <w:spacing w:after="120" w:line="360" w:lineRule="auto"/>
        <w:ind w:left="420" w:leftChars="200" w:firstLine="2843" w:firstLineChars="118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第一部分 合同书</w:t>
      </w:r>
    </w:p>
    <w:p>
      <w:pPr>
        <w:spacing w:before="120" w:line="22" w:lineRule="atLeast"/>
        <w:rPr>
          <w:rFonts w:hint="eastAsia" w:asciiTheme="minorEastAsia" w:hAnsiTheme="minorEastAsia" w:eastAsiaTheme="minorEastAsia" w:cstheme="minorEastAsia"/>
          <w:color w:val="auto"/>
          <w:sz w:val="24"/>
          <w:highlight w:val="none"/>
        </w:rPr>
      </w:pPr>
    </w:p>
    <w:p>
      <w:pPr>
        <w:keepNext/>
        <w:keepLines/>
        <w:adjustRightInd/>
        <w:spacing w:line="360" w:lineRule="auto"/>
        <w:ind w:left="432" w:hanging="432"/>
        <w:jc w:val="left"/>
        <w:outlineLvl w:val="1"/>
        <w:rPr>
          <w:rFonts w:hint="eastAsia" w:asciiTheme="minorEastAsia" w:hAnsiTheme="minorEastAsia" w:eastAsiaTheme="minorEastAsia" w:cstheme="minorEastAsia"/>
          <w:b/>
          <w:bCs/>
          <w:color w:val="auto"/>
          <w:sz w:val="32"/>
          <w:szCs w:val="32"/>
          <w:highlight w:val="none"/>
          <w:lang w:val="zh-CN"/>
        </w:rPr>
      </w:pPr>
    </w:p>
    <w:p>
      <w:pPr>
        <w:spacing w:before="120" w:line="22" w:lineRule="atLeast"/>
        <w:ind w:left="96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项目名称：</w:t>
      </w:r>
      <w:r>
        <w:rPr>
          <w:rFonts w:hint="eastAsia" w:asciiTheme="minorEastAsia" w:hAnsiTheme="minorEastAsia" w:eastAsiaTheme="minorEastAsia" w:cstheme="minorEastAsia"/>
          <w:color w:val="auto"/>
          <w:sz w:val="24"/>
          <w:highlight w:val="none"/>
          <w:u w:val="single"/>
        </w:rPr>
        <w:t xml:space="preserve">                                   </w:t>
      </w:r>
    </w:p>
    <w:p>
      <w:pPr>
        <w:adjustRightInd/>
        <w:spacing w:before="120" w:line="22" w:lineRule="atLeast"/>
        <w:rPr>
          <w:rFonts w:hint="eastAsia" w:asciiTheme="minorEastAsia" w:hAnsiTheme="minorEastAsia" w:eastAsiaTheme="minorEastAsia" w:cstheme="minorEastAsia"/>
          <w:color w:val="auto"/>
          <w:sz w:val="24"/>
          <w:highlight w:val="none"/>
        </w:rPr>
      </w:pPr>
    </w:p>
    <w:p>
      <w:pPr>
        <w:adjustRightInd/>
        <w:spacing w:before="120" w:line="22" w:lineRule="atLeast"/>
        <w:rPr>
          <w:rFonts w:hint="eastAsia" w:asciiTheme="minorEastAsia" w:hAnsiTheme="minorEastAsia" w:eastAsiaTheme="minorEastAsia" w:cstheme="minorEastAsia"/>
          <w:color w:val="auto"/>
          <w:sz w:val="24"/>
          <w:highlight w:val="none"/>
        </w:rPr>
      </w:pPr>
    </w:p>
    <w:p>
      <w:pPr>
        <w:rPr>
          <w:rFonts w:hint="eastAsia" w:asciiTheme="minorEastAsia" w:hAnsiTheme="minorEastAsia" w:eastAsiaTheme="minorEastAsia" w:cstheme="minorEastAsia"/>
          <w:color w:val="auto"/>
          <w:sz w:val="24"/>
          <w:highlight w:val="none"/>
        </w:rPr>
      </w:pPr>
    </w:p>
    <w:p>
      <w:pPr>
        <w:spacing w:before="120" w:line="22" w:lineRule="atLeast"/>
        <w:ind w:left="96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甲方：</w:t>
      </w:r>
      <w:r>
        <w:rPr>
          <w:rFonts w:hint="eastAsia" w:asciiTheme="minorEastAsia" w:hAnsiTheme="minorEastAsia" w:eastAsiaTheme="minorEastAsia" w:cstheme="minorEastAsia"/>
          <w:color w:val="auto"/>
          <w:sz w:val="24"/>
          <w:highlight w:val="none"/>
          <w:u w:val="single"/>
        </w:rPr>
        <w:t xml:space="preserve">                                       </w:t>
      </w:r>
    </w:p>
    <w:p>
      <w:pPr>
        <w:spacing w:before="120" w:line="22" w:lineRule="atLeast"/>
        <w:rPr>
          <w:rFonts w:hint="eastAsia" w:asciiTheme="minorEastAsia" w:hAnsiTheme="minorEastAsia" w:eastAsiaTheme="minorEastAsia" w:cstheme="minorEastAsia"/>
          <w:color w:val="auto"/>
          <w:sz w:val="24"/>
          <w:highlight w:val="none"/>
        </w:rPr>
      </w:pPr>
    </w:p>
    <w:p>
      <w:pPr>
        <w:spacing w:before="120" w:line="22" w:lineRule="atLeast"/>
        <w:ind w:left="96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乙方：</w:t>
      </w:r>
      <w:r>
        <w:rPr>
          <w:rFonts w:hint="eastAsia" w:asciiTheme="minorEastAsia" w:hAnsiTheme="minorEastAsia" w:eastAsiaTheme="minorEastAsia" w:cstheme="minorEastAsia"/>
          <w:color w:val="auto"/>
          <w:sz w:val="24"/>
          <w:highlight w:val="none"/>
          <w:u w:val="single"/>
        </w:rPr>
        <w:t xml:space="preserve">                                       </w:t>
      </w:r>
    </w:p>
    <w:p>
      <w:pPr>
        <w:spacing w:before="120" w:line="22" w:lineRule="atLeast"/>
        <w:rPr>
          <w:rFonts w:hint="eastAsia" w:asciiTheme="minorEastAsia" w:hAnsiTheme="minorEastAsia" w:eastAsiaTheme="minorEastAsia" w:cstheme="minorEastAsia"/>
          <w:color w:val="auto"/>
          <w:sz w:val="24"/>
          <w:highlight w:val="none"/>
        </w:rPr>
      </w:pPr>
    </w:p>
    <w:p>
      <w:pPr>
        <w:spacing w:before="120" w:line="22" w:lineRule="atLeast"/>
        <w:ind w:firstLine="960" w:firstLineChars="40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签订地：</w:t>
      </w:r>
      <w:r>
        <w:rPr>
          <w:rFonts w:hint="eastAsia" w:asciiTheme="minorEastAsia" w:hAnsiTheme="minorEastAsia" w:eastAsiaTheme="minorEastAsia" w:cstheme="minorEastAsia"/>
          <w:color w:val="auto"/>
          <w:sz w:val="24"/>
          <w:highlight w:val="none"/>
          <w:u w:val="single"/>
        </w:rPr>
        <w:t xml:space="preserve">                                     </w:t>
      </w:r>
    </w:p>
    <w:p>
      <w:pPr>
        <w:spacing w:before="120" w:line="22" w:lineRule="atLeast"/>
        <w:rPr>
          <w:rFonts w:hint="eastAsia" w:asciiTheme="minorEastAsia" w:hAnsiTheme="minorEastAsia" w:eastAsiaTheme="minorEastAsia" w:cstheme="minorEastAsia"/>
          <w:color w:val="auto"/>
          <w:sz w:val="24"/>
          <w:highlight w:val="none"/>
        </w:rPr>
      </w:pPr>
    </w:p>
    <w:p>
      <w:pPr>
        <w:spacing w:before="120" w:line="22" w:lineRule="atLeast"/>
        <w:ind w:firstLine="960" w:firstLineChars="40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签订日期：</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日</w:t>
      </w:r>
    </w:p>
    <w:p>
      <w:pPr>
        <w:widowControl/>
        <w:jc w:val="left"/>
        <w:rPr>
          <w:rFonts w:hint="eastAsia" w:asciiTheme="minorEastAsia" w:hAnsiTheme="minorEastAsia" w:eastAsiaTheme="minorEastAsia" w:cstheme="minorEastAsia"/>
          <w:color w:val="auto"/>
          <w:kern w:val="0"/>
          <w:sz w:val="24"/>
          <w:highlight w:val="none"/>
        </w:rPr>
        <w:sectPr>
          <w:headerReference r:id="rId8" w:type="default"/>
          <w:footerReference r:id="rId9" w:type="default"/>
          <w:pgSz w:w="11907" w:h="16840"/>
          <w:pgMar w:top="1417" w:right="1417" w:bottom="1417" w:left="1417" w:header="851" w:footer="851" w:gutter="0"/>
          <w:pgNumType w:fmt="decimal"/>
          <w:cols w:space="720" w:num="1"/>
        </w:sectPr>
      </w:pPr>
    </w:p>
    <w:p>
      <w:pPr>
        <w:rPr>
          <w:rFonts w:hint="eastAsia" w:asciiTheme="minorEastAsia" w:hAnsiTheme="minorEastAsia" w:eastAsiaTheme="minorEastAsia" w:cstheme="minorEastAsia"/>
          <w:b/>
          <w:color w:val="auto"/>
          <w:sz w:val="24"/>
          <w:highlight w:val="none"/>
        </w:rPr>
      </w:pP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single"/>
          <w:lang w:val="zh-CN"/>
        </w:rPr>
        <w:t xml:space="preserve">        </w:t>
      </w:r>
      <w:r>
        <w:rPr>
          <w:rFonts w:hint="eastAsia" w:asciiTheme="minorEastAsia" w:hAnsiTheme="minorEastAsia" w:eastAsiaTheme="minorEastAsia" w:cstheme="minorEastAsia"/>
          <w:color w:val="auto"/>
          <w:sz w:val="24"/>
          <w:highlight w:val="none"/>
          <w:lang w:val="zh-CN"/>
        </w:rPr>
        <w:t>年</w:t>
      </w:r>
      <w:r>
        <w:rPr>
          <w:rFonts w:hint="eastAsia" w:asciiTheme="minorEastAsia" w:hAnsiTheme="minorEastAsia" w:eastAsiaTheme="minorEastAsia" w:cstheme="minorEastAsia"/>
          <w:color w:val="auto"/>
          <w:sz w:val="24"/>
          <w:highlight w:val="none"/>
          <w:u w:val="single"/>
          <w:lang w:val="zh-CN"/>
        </w:rPr>
        <w:t xml:space="preserve">    </w:t>
      </w:r>
      <w:r>
        <w:rPr>
          <w:rFonts w:hint="eastAsia" w:asciiTheme="minorEastAsia" w:hAnsiTheme="minorEastAsia" w:eastAsiaTheme="minorEastAsia" w:cstheme="minorEastAsia"/>
          <w:color w:val="auto"/>
          <w:sz w:val="24"/>
          <w:highlight w:val="none"/>
          <w:lang w:val="zh-CN"/>
        </w:rPr>
        <w:t>月</w:t>
      </w:r>
      <w:r>
        <w:rPr>
          <w:rFonts w:hint="eastAsia" w:asciiTheme="minorEastAsia" w:hAnsiTheme="minorEastAsia" w:eastAsiaTheme="minorEastAsia" w:cstheme="minorEastAsia"/>
          <w:color w:val="auto"/>
          <w:sz w:val="24"/>
          <w:highlight w:val="none"/>
          <w:u w:val="single"/>
          <w:lang w:val="zh-CN"/>
        </w:rPr>
        <w:t xml:space="preserve">    </w:t>
      </w:r>
      <w:r>
        <w:rPr>
          <w:rFonts w:hint="eastAsia" w:asciiTheme="minorEastAsia" w:hAnsiTheme="minorEastAsia" w:eastAsiaTheme="minorEastAsia" w:cstheme="minorEastAsia"/>
          <w:color w:val="auto"/>
          <w:sz w:val="24"/>
          <w:highlight w:val="none"/>
          <w:lang w:val="zh-CN"/>
        </w:rPr>
        <w:t>日</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eastAsia="zh-CN"/>
        </w:rPr>
        <w:t>五四宪法历史资料陈列馆</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以</w:t>
      </w:r>
      <w:r>
        <w:rPr>
          <w:rFonts w:hint="eastAsia" w:asciiTheme="minorEastAsia" w:hAnsiTheme="minorEastAsia" w:eastAsiaTheme="minorEastAsia" w:cstheme="minorEastAsia"/>
          <w:color w:val="auto"/>
          <w:sz w:val="24"/>
          <w:highlight w:val="none"/>
          <w:u w:val="single"/>
        </w:rPr>
        <w:t xml:space="preserve">   公开招标  </w:t>
      </w:r>
      <w:r>
        <w:rPr>
          <w:rFonts w:hint="eastAsia" w:asciiTheme="minorEastAsia" w:hAnsiTheme="minorEastAsia" w:eastAsiaTheme="minorEastAsia" w:cstheme="minorEastAsia"/>
          <w:color w:val="auto"/>
          <w:sz w:val="24"/>
          <w:highlight w:val="none"/>
        </w:rPr>
        <w:t>对</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eastAsia="zh-CN"/>
        </w:rPr>
        <w:t>五四宪法历史资料陈列馆安保工作服务项目</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项目进行了采购。经</w:t>
      </w:r>
      <w:r>
        <w:rPr>
          <w:rFonts w:hint="eastAsia" w:asciiTheme="minorEastAsia" w:hAnsiTheme="minorEastAsia" w:eastAsiaTheme="minorEastAsia" w:cstheme="minorEastAsia"/>
          <w:color w:val="auto"/>
          <w:sz w:val="24"/>
          <w:highlight w:val="none"/>
          <w:u w:val="single"/>
        </w:rPr>
        <w:t xml:space="preserve">   评审委员会   </w:t>
      </w:r>
      <w:r>
        <w:rPr>
          <w:rFonts w:hint="eastAsia" w:asciiTheme="minorEastAsia" w:hAnsiTheme="minorEastAsia" w:eastAsiaTheme="minorEastAsia" w:cstheme="minorEastAsia"/>
          <w:color w:val="auto"/>
          <w:sz w:val="24"/>
          <w:highlight w:val="none"/>
        </w:rPr>
        <w:t>评定，</w:t>
      </w:r>
      <w:r>
        <w:rPr>
          <w:rFonts w:hint="eastAsia" w:asciiTheme="minorEastAsia" w:hAnsiTheme="minorEastAsia" w:eastAsiaTheme="minorEastAsia" w:cstheme="minorEastAsia"/>
          <w:color w:val="auto"/>
          <w:sz w:val="24"/>
          <w:highlight w:val="none"/>
          <w:u w:val="single"/>
        </w:rPr>
        <w:t xml:space="preserve">   （中标</w:t>
      </w:r>
      <w:r>
        <w:rPr>
          <w:rFonts w:hint="eastAsia" w:asciiTheme="minorEastAsia" w:hAnsiTheme="minorEastAsia" w:eastAsiaTheme="minorEastAsia" w:cstheme="minorEastAsia"/>
          <w:color w:val="auto"/>
          <w:sz w:val="24"/>
          <w:highlight w:val="none"/>
          <w:u w:val="single"/>
          <w:lang w:eastAsia="zh-CN"/>
        </w:rPr>
        <w:t>（</w:t>
      </w:r>
      <w:r>
        <w:rPr>
          <w:rFonts w:hint="eastAsia" w:asciiTheme="minorEastAsia" w:hAnsiTheme="minorEastAsia" w:eastAsiaTheme="minorEastAsia" w:cstheme="minorEastAsia"/>
          <w:color w:val="auto"/>
          <w:sz w:val="24"/>
          <w:highlight w:val="none"/>
          <w:u w:val="single"/>
        </w:rPr>
        <w:t>成交</w:t>
      </w:r>
      <w:r>
        <w:rPr>
          <w:rFonts w:hint="eastAsia" w:asciiTheme="minorEastAsia" w:hAnsiTheme="minorEastAsia" w:eastAsiaTheme="minorEastAsia" w:cstheme="minorEastAsia"/>
          <w:color w:val="auto"/>
          <w:sz w:val="24"/>
          <w:highlight w:val="none"/>
          <w:u w:val="single"/>
          <w:lang w:eastAsia="zh-CN"/>
        </w:rPr>
        <w:t>）</w:t>
      </w:r>
      <w:r>
        <w:rPr>
          <w:rFonts w:hint="eastAsia" w:asciiTheme="minorEastAsia" w:hAnsiTheme="minorEastAsia" w:eastAsiaTheme="minorEastAsia" w:cstheme="minorEastAsia"/>
          <w:color w:val="auto"/>
          <w:sz w:val="24"/>
          <w:highlight w:val="none"/>
          <w:u w:val="single"/>
        </w:rPr>
        <w:t xml:space="preserve">供应商名称） </w:t>
      </w:r>
      <w:r>
        <w:rPr>
          <w:rFonts w:hint="eastAsia" w:asciiTheme="minorEastAsia" w:hAnsiTheme="minorEastAsia" w:eastAsiaTheme="minorEastAsia" w:cstheme="minorEastAsia"/>
          <w:color w:val="auto"/>
          <w:sz w:val="24"/>
          <w:highlight w:val="none"/>
        </w:rPr>
        <w:t>为该项目中标或者成交供应商。现于中标通知书发出后30日（鼓励有条件的缩短至10个工作日）内，按照采购文件确定的事项签订本合同。</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zh-CN"/>
        </w:rPr>
        <w:t>根据《中华人民共和国民法典》、《中华人民共和国政府采购法》等相关法律法规之规定，按照平等、自愿、公平和诚实信用的原则，经</w:t>
      </w:r>
      <w:r>
        <w:rPr>
          <w:rFonts w:hint="eastAsia" w:asciiTheme="minorEastAsia" w:hAnsiTheme="minorEastAsia" w:eastAsiaTheme="minorEastAsia" w:cstheme="minorEastAsia"/>
          <w:color w:val="auto"/>
          <w:sz w:val="24"/>
          <w:highlight w:val="none"/>
          <w:u w:val="single"/>
        </w:rPr>
        <w:t xml:space="preserve">   （采购人）   </w:t>
      </w:r>
      <w:r>
        <w:rPr>
          <w:rFonts w:hint="eastAsia" w:asciiTheme="minorEastAsia" w:hAnsiTheme="minorEastAsia" w:eastAsiaTheme="minorEastAsia" w:cstheme="minorEastAsia"/>
          <w:color w:val="auto"/>
          <w:sz w:val="24"/>
          <w:highlight w:val="none"/>
          <w:lang w:val="zh-CN"/>
        </w:rPr>
        <w:t>(以下简称：甲方)和</w:t>
      </w:r>
      <w:r>
        <w:rPr>
          <w:rFonts w:hint="eastAsia" w:asciiTheme="minorEastAsia" w:hAnsiTheme="minorEastAsia" w:eastAsiaTheme="minorEastAsia" w:cstheme="minorEastAsia"/>
          <w:color w:val="auto"/>
          <w:sz w:val="24"/>
          <w:highlight w:val="none"/>
          <w:u w:val="single"/>
        </w:rPr>
        <w:t xml:space="preserve">   （中标</w:t>
      </w:r>
      <w:r>
        <w:rPr>
          <w:rFonts w:hint="eastAsia" w:asciiTheme="minorEastAsia" w:hAnsiTheme="minorEastAsia" w:eastAsiaTheme="minorEastAsia" w:cstheme="minorEastAsia"/>
          <w:color w:val="auto"/>
          <w:sz w:val="24"/>
          <w:highlight w:val="none"/>
          <w:u w:val="single"/>
          <w:lang w:eastAsia="zh-CN"/>
        </w:rPr>
        <w:t>（</w:t>
      </w:r>
      <w:r>
        <w:rPr>
          <w:rFonts w:hint="eastAsia" w:asciiTheme="minorEastAsia" w:hAnsiTheme="minorEastAsia" w:eastAsiaTheme="minorEastAsia" w:cstheme="minorEastAsia"/>
          <w:color w:val="auto"/>
          <w:sz w:val="24"/>
          <w:highlight w:val="none"/>
          <w:u w:val="single"/>
        </w:rPr>
        <w:t>成交</w:t>
      </w:r>
      <w:r>
        <w:rPr>
          <w:rFonts w:hint="eastAsia" w:asciiTheme="minorEastAsia" w:hAnsiTheme="minorEastAsia" w:eastAsiaTheme="minorEastAsia" w:cstheme="minorEastAsia"/>
          <w:color w:val="auto"/>
          <w:sz w:val="24"/>
          <w:highlight w:val="none"/>
          <w:u w:val="single"/>
          <w:lang w:eastAsia="zh-CN"/>
        </w:rPr>
        <w:t>）</w:t>
      </w:r>
      <w:r>
        <w:rPr>
          <w:rFonts w:hint="eastAsia" w:asciiTheme="minorEastAsia" w:hAnsiTheme="minorEastAsia" w:eastAsiaTheme="minorEastAsia" w:cstheme="minorEastAsia"/>
          <w:color w:val="auto"/>
          <w:sz w:val="24"/>
          <w:highlight w:val="none"/>
          <w:u w:val="single"/>
        </w:rPr>
        <w:t xml:space="preserve">供应商名称）   </w:t>
      </w:r>
      <w:r>
        <w:rPr>
          <w:rFonts w:hint="eastAsia" w:asciiTheme="minorEastAsia" w:hAnsiTheme="minorEastAsia" w:eastAsiaTheme="minorEastAsia" w:cstheme="minorEastAsia"/>
          <w:color w:val="auto"/>
          <w:sz w:val="24"/>
          <w:highlight w:val="none"/>
          <w:lang w:val="zh-CN"/>
        </w:rPr>
        <w:t>(以下简称：乙方)协商一致，约定以下合同</w:t>
      </w:r>
      <w:r>
        <w:rPr>
          <w:rFonts w:hint="eastAsia" w:asciiTheme="minorEastAsia" w:hAnsiTheme="minorEastAsia" w:eastAsiaTheme="minorEastAsia" w:cstheme="minorEastAsia"/>
          <w:color w:val="auto"/>
          <w:sz w:val="24"/>
          <w:highlight w:val="none"/>
        </w:rPr>
        <w:t>条款，以兹共同遵守、全面履行。</w:t>
      </w:r>
    </w:p>
    <w:p>
      <w:pPr>
        <w:spacing w:line="360" w:lineRule="auto"/>
        <w:ind w:firstLine="482" w:firstLineChars="200"/>
        <w:outlineLvl w:val="0"/>
        <w:rPr>
          <w:rFonts w:hint="eastAsia" w:asciiTheme="minorEastAsia" w:hAnsiTheme="minorEastAsia" w:eastAsiaTheme="minorEastAsia" w:cstheme="minorEastAsia"/>
          <w:color w:val="auto"/>
          <w:sz w:val="24"/>
          <w:highlight w:val="none"/>
        </w:rPr>
      </w:pPr>
      <w:bookmarkStart w:id="395" w:name="_Toc28855"/>
      <w:bookmarkStart w:id="396" w:name="_Toc22967"/>
      <w:bookmarkStart w:id="397" w:name="_Toc19273"/>
      <w:bookmarkStart w:id="398" w:name="_Toc20421"/>
      <w:bookmarkStart w:id="399" w:name="_Toc15367"/>
      <w:r>
        <w:rPr>
          <w:rFonts w:hint="eastAsia" w:asciiTheme="minorEastAsia" w:hAnsiTheme="minorEastAsia" w:eastAsiaTheme="minorEastAsia" w:cstheme="minorEastAsia"/>
          <w:b/>
          <w:color w:val="auto"/>
          <w:sz w:val="24"/>
          <w:highlight w:val="none"/>
        </w:rPr>
        <w:t>1.1 合同组成部分</w:t>
      </w:r>
      <w:bookmarkEnd w:id="395"/>
      <w:bookmarkEnd w:id="396"/>
      <w:bookmarkEnd w:id="397"/>
      <w:bookmarkEnd w:id="398"/>
      <w:bookmarkEnd w:id="399"/>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1.1.1 本合同及其补充合同、变更协议；</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1.1.2 中标或者成交通知书；</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1.1.3 投标或者响应文件（含澄清或者说明文件）；</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1.1.4 采购文件（含澄清或者修改文件）；</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1.1.5 其他相关采购文件。</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400" w:name="_Toc6773"/>
      <w:bookmarkStart w:id="401" w:name="_Toc6311"/>
      <w:bookmarkStart w:id="402" w:name="_Toc22185"/>
      <w:bookmarkStart w:id="403" w:name="_Toc18585"/>
      <w:bookmarkStart w:id="404" w:name="_Toc2918"/>
      <w:r>
        <w:rPr>
          <w:rFonts w:hint="eastAsia" w:asciiTheme="minorEastAsia" w:hAnsiTheme="minorEastAsia" w:eastAsiaTheme="minorEastAsia" w:cstheme="minorEastAsia"/>
          <w:b/>
          <w:color w:val="auto"/>
          <w:sz w:val="24"/>
          <w:highlight w:val="none"/>
        </w:rPr>
        <w:t>1.2 标的</w:t>
      </w:r>
      <w:bookmarkEnd w:id="400"/>
      <w:bookmarkEnd w:id="401"/>
      <w:bookmarkEnd w:id="402"/>
      <w:bookmarkEnd w:id="403"/>
      <w:bookmarkEnd w:id="404"/>
    </w:p>
    <w:p>
      <w:pPr>
        <w:spacing w:line="360" w:lineRule="auto"/>
        <w:ind w:firstLine="480" w:firstLineChars="20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1.2.1 服务内容：</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spacing w:line="360" w:lineRule="auto"/>
        <w:ind w:firstLine="480" w:firstLineChars="20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1.2.2 服务标准：</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spacing w:line="360" w:lineRule="auto"/>
        <w:ind w:firstLine="480" w:firstLineChars="20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1.2.3 技术保障：</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1.2.4 服务人员组成：</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widowControl/>
        <w:adjustRightInd/>
        <w:spacing w:line="360" w:lineRule="auto"/>
        <w:ind w:firstLine="48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1.2.5合同</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（是/否）涉及货物。若涉及货物的的，则：</w:t>
      </w:r>
    </w:p>
    <w:p>
      <w:pPr>
        <w:spacing w:line="360" w:lineRule="auto"/>
        <w:ind w:firstLine="480" w:firstLineChars="200"/>
        <w:rPr>
          <w:rFonts w:hint="eastAsia" w:asciiTheme="minorEastAsia" w:hAnsiTheme="minorEastAsia" w:eastAsiaTheme="minorEastAsia" w:cstheme="minorEastAsia"/>
          <w:color w:val="auto"/>
          <w:sz w:val="24"/>
          <w:highlight w:val="none"/>
          <w:u w:val="single"/>
        </w:rPr>
      </w:pPr>
      <w:bookmarkStart w:id="405" w:name="_Toc4929"/>
      <w:bookmarkStart w:id="406" w:name="_Toc1386"/>
      <w:bookmarkStart w:id="407" w:name="_Toc5635"/>
      <w:bookmarkStart w:id="408" w:name="_Toc13918"/>
      <w:bookmarkStart w:id="409" w:name="_Toc21124"/>
      <w:r>
        <w:rPr>
          <w:rFonts w:hint="eastAsia" w:asciiTheme="minorEastAsia" w:hAnsiTheme="minorEastAsia" w:eastAsiaTheme="minorEastAsia" w:cstheme="minorEastAsia"/>
          <w:color w:val="auto"/>
          <w:sz w:val="24"/>
          <w:highlight w:val="none"/>
        </w:rPr>
        <w:t>1.2.5.1 货物名称、品牌、规格型号、花色：</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spacing w:line="360" w:lineRule="auto"/>
        <w:ind w:firstLine="480" w:firstLineChars="20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1.2.5.2 货物数量：</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spacing w:line="360" w:lineRule="auto"/>
        <w:ind w:firstLine="480" w:firstLineChars="20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1.2.5.3 货物质量：</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rPr>
        <w:t>；</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1.3 价款</w:t>
      </w:r>
      <w:bookmarkEnd w:id="405"/>
      <w:bookmarkEnd w:id="406"/>
      <w:bookmarkEnd w:id="407"/>
      <w:bookmarkEnd w:id="408"/>
      <w:bookmarkEnd w:id="409"/>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本项目采用以下第</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条款规定的计价方式计价。</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1.3.1总价合同，本合同总价（含税）为：¥</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（大写：</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spacing w:line="360" w:lineRule="auto"/>
        <w:ind w:firstLine="480" w:firstLineChars="20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分项价格：</w:t>
      </w:r>
    </w:p>
    <w:tbl>
      <w:tblPr>
        <w:tblStyle w:val="6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6"/>
        <w:gridCol w:w="4416"/>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38" w:type="pct"/>
            <w:vAlign w:val="center"/>
          </w:tcPr>
          <w:p>
            <w:pPr>
              <w:adjustRightInd/>
              <w:spacing w:line="560" w:lineRule="exact"/>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序号</w:t>
            </w:r>
          </w:p>
        </w:tc>
        <w:tc>
          <w:tcPr>
            <w:tcW w:w="2377" w:type="pct"/>
            <w:vAlign w:val="center"/>
          </w:tcPr>
          <w:p>
            <w:pPr>
              <w:adjustRightInd/>
              <w:spacing w:line="560" w:lineRule="exact"/>
              <w:ind w:firstLine="200"/>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分项名称</w:t>
            </w:r>
          </w:p>
        </w:tc>
        <w:tc>
          <w:tcPr>
            <w:tcW w:w="1783" w:type="pct"/>
            <w:vAlign w:val="center"/>
          </w:tcPr>
          <w:p>
            <w:pPr>
              <w:adjustRightInd/>
              <w:spacing w:line="560" w:lineRule="exact"/>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38" w:type="pct"/>
            <w:vAlign w:val="center"/>
          </w:tcPr>
          <w:p>
            <w:pPr>
              <w:adjustRightInd/>
              <w:spacing w:line="560" w:lineRule="exact"/>
              <w:ind w:firstLine="200"/>
              <w:jc w:val="center"/>
              <w:rPr>
                <w:rFonts w:hint="eastAsia" w:asciiTheme="minorEastAsia" w:hAnsiTheme="minorEastAsia" w:eastAsiaTheme="minorEastAsia" w:cstheme="minorEastAsia"/>
                <w:color w:val="auto"/>
                <w:kern w:val="0"/>
                <w:sz w:val="24"/>
                <w:highlight w:val="none"/>
              </w:rPr>
            </w:pPr>
          </w:p>
        </w:tc>
        <w:tc>
          <w:tcPr>
            <w:tcW w:w="2377" w:type="pct"/>
            <w:vAlign w:val="center"/>
          </w:tcPr>
          <w:p>
            <w:pPr>
              <w:adjustRightInd/>
              <w:spacing w:line="560" w:lineRule="exact"/>
              <w:ind w:firstLine="200"/>
              <w:jc w:val="center"/>
              <w:rPr>
                <w:rFonts w:hint="eastAsia" w:asciiTheme="minorEastAsia" w:hAnsiTheme="minorEastAsia" w:eastAsiaTheme="minorEastAsia" w:cstheme="minorEastAsia"/>
                <w:color w:val="auto"/>
                <w:kern w:val="0"/>
                <w:sz w:val="24"/>
                <w:highlight w:val="none"/>
              </w:rPr>
            </w:pPr>
          </w:p>
        </w:tc>
        <w:tc>
          <w:tcPr>
            <w:tcW w:w="1783" w:type="pct"/>
            <w:vAlign w:val="center"/>
          </w:tcPr>
          <w:p>
            <w:pPr>
              <w:adjustRightInd/>
              <w:spacing w:line="560" w:lineRule="exact"/>
              <w:ind w:firstLine="200"/>
              <w:jc w:val="center"/>
              <w:rPr>
                <w:rFonts w:hint="eastAsia" w:asciiTheme="minorEastAsia" w:hAnsiTheme="minorEastAsia" w:eastAsiaTheme="minorEastAsia" w:cstheme="min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38" w:type="pct"/>
            <w:vAlign w:val="center"/>
          </w:tcPr>
          <w:p>
            <w:pPr>
              <w:adjustRightInd/>
              <w:spacing w:line="560" w:lineRule="exact"/>
              <w:ind w:firstLine="200"/>
              <w:jc w:val="center"/>
              <w:rPr>
                <w:rFonts w:hint="eastAsia" w:asciiTheme="minorEastAsia" w:hAnsiTheme="minorEastAsia" w:eastAsiaTheme="minorEastAsia" w:cstheme="minorEastAsia"/>
                <w:color w:val="auto"/>
                <w:kern w:val="0"/>
                <w:sz w:val="24"/>
                <w:highlight w:val="none"/>
              </w:rPr>
            </w:pPr>
          </w:p>
        </w:tc>
        <w:tc>
          <w:tcPr>
            <w:tcW w:w="2377" w:type="pct"/>
            <w:vAlign w:val="center"/>
          </w:tcPr>
          <w:p>
            <w:pPr>
              <w:adjustRightInd/>
              <w:spacing w:line="560" w:lineRule="exact"/>
              <w:ind w:firstLine="200"/>
              <w:jc w:val="center"/>
              <w:rPr>
                <w:rFonts w:hint="eastAsia" w:asciiTheme="minorEastAsia" w:hAnsiTheme="minorEastAsia" w:eastAsiaTheme="minorEastAsia" w:cstheme="minorEastAsia"/>
                <w:color w:val="auto"/>
                <w:kern w:val="0"/>
                <w:sz w:val="24"/>
                <w:highlight w:val="none"/>
              </w:rPr>
            </w:pPr>
          </w:p>
        </w:tc>
        <w:tc>
          <w:tcPr>
            <w:tcW w:w="1783" w:type="pct"/>
            <w:vAlign w:val="center"/>
          </w:tcPr>
          <w:p>
            <w:pPr>
              <w:adjustRightInd/>
              <w:spacing w:line="560" w:lineRule="exact"/>
              <w:ind w:firstLine="200"/>
              <w:jc w:val="center"/>
              <w:rPr>
                <w:rFonts w:hint="eastAsia" w:asciiTheme="minorEastAsia" w:hAnsiTheme="minorEastAsia" w:eastAsiaTheme="minorEastAsia" w:cstheme="min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38" w:type="pct"/>
            <w:vAlign w:val="center"/>
          </w:tcPr>
          <w:p>
            <w:pPr>
              <w:adjustRightInd/>
              <w:spacing w:line="560" w:lineRule="exact"/>
              <w:ind w:firstLine="200"/>
              <w:jc w:val="center"/>
              <w:rPr>
                <w:rFonts w:hint="eastAsia" w:asciiTheme="minorEastAsia" w:hAnsiTheme="minorEastAsia" w:eastAsiaTheme="minorEastAsia" w:cstheme="minorEastAsia"/>
                <w:color w:val="auto"/>
                <w:kern w:val="0"/>
                <w:sz w:val="24"/>
                <w:highlight w:val="none"/>
              </w:rPr>
            </w:pPr>
          </w:p>
        </w:tc>
        <w:tc>
          <w:tcPr>
            <w:tcW w:w="2377" w:type="pct"/>
            <w:vAlign w:val="center"/>
          </w:tcPr>
          <w:p>
            <w:pPr>
              <w:adjustRightInd/>
              <w:spacing w:line="560" w:lineRule="exact"/>
              <w:ind w:firstLine="200"/>
              <w:jc w:val="center"/>
              <w:rPr>
                <w:rFonts w:hint="eastAsia" w:asciiTheme="minorEastAsia" w:hAnsiTheme="minorEastAsia" w:eastAsiaTheme="minorEastAsia" w:cstheme="minorEastAsia"/>
                <w:color w:val="auto"/>
                <w:kern w:val="0"/>
                <w:sz w:val="24"/>
                <w:highlight w:val="none"/>
              </w:rPr>
            </w:pPr>
          </w:p>
        </w:tc>
        <w:tc>
          <w:tcPr>
            <w:tcW w:w="1783" w:type="pct"/>
            <w:vAlign w:val="center"/>
          </w:tcPr>
          <w:p>
            <w:pPr>
              <w:adjustRightInd/>
              <w:spacing w:line="560" w:lineRule="exact"/>
              <w:ind w:firstLine="200"/>
              <w:jc w:val="center"/>
              <w:rPr>
                <w:rFonts w:hint="eastAsia" w:asciiTheme="minorEastAsia" w:hAnsiTheme="minorEastAsia" w:eastAsiaTheme="minorEastAsia" w:cstheme="min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38" w:type="pct"/>
            <w:vAlign w:val="center"/>
          </w:tcPr>
          <w:p>
            <w:pPr>
              <w:adjustRightInd/>
              <w:spacing w:line="560" w:lineRule="exact"/>
              <w:ind w:firstLine="200"/>
              <w:jc w:val="center"/>
              <w:rPr>
                <w:rFonts w:hint="eastAsia" w:asciiTheme="minorEastAsia" w:hAnsiTheme="minorEastAsia" w:eastAsiaTheme="minorEastAsia" w:cstheme="minorEastAsia"/>
                <w:color w:val="auto"/>
                <w:kern w:val="0"/>
                <w:sz w:val="24"/>
                <w:highlight w:val="none"/>
              </w:rPr>
            </w:pPr>
          </w:p>
        </w:tc>
        <w:tc>
          <w:tcPr>
            <w:tcW w:w="2377" w:type="pct"/>
            <w:vAlign w:val="center"/>
          </w:tcPr>
          <w:p>
            <w:pPr>
              <w:adjustRightInd/>
              <w:spacing w:line="560" w:lineRule="exact"/>
              <w:ind w:firstLine="200"/>
              <w:jc w:val="center"/>
              <w:rPr>
                <w:rFonts w:hint="eastAsia" w:asciiTheme="minorEastAsia" w:hAnsiTheme="minorEastAsia" w:eastAsiaTheme="minorEastAsia" w:cstheme="minorEastAsia"/>
                <w:color w:val="auto"/>
                <w:kern w:val="0"/>
                <w:sz w:val="24"/>
                <w:highlight w:val="none"/>
              </w:rPr>
            </w:pPr>
          </w:p>
        </w:tc>
        <w:tc>
          <w:tcPr>
            <w:tcW w:w="1783" w:type="pct"/>
            <w:vAlign w:val="center"/>
          </w:tcPr>
          <w:p>
            <w:pPr>
              <w:adjustRightInd/>
              <w:spacing w:line="560" w:lineRule="exact"/>
              <w:ind w:firstLine="200"/>
              <w:jc w:val="center"/>
              <w:rPr>
                <w:rFonts w:hint="eastAsia" w:asciiTheme="minorEastAsia" w:hAnsiTheme="minorEastAsia" w:eastAsiaTheme="minorEastAsia" w:cstheme="min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3216" w:type="pct"/>
            <w:gridSpan w:val="2"/>
            <w:vAlign w:val="center"/>
          </w:tcPr>
          <w:p>
            <w:pPr>
              <w:adjustRightInd/>
              <w:spacing w:line="560" w:lineRule="exact"/>
              <w:ind w:firstLine="200"/>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总价</w:t>
            </w:r>
          </w:p>
        </w:tc>
        <w:tc>
          <w:tcPr>
            <w:tcW w:w="1783" w:type="pct"/>
            <w:vAlign w:val="center"/>
          </w:tcPr>
          <w:p>
            <w:pPr>
              <w:adjustRightInd/>
              <w:spacing w:line="560" w:lineRule="exact"/>
              <w:ind w:firstLine="200"/>
              <w:jc w:val="center"/>
              <w:rPr>
                <w:rFonts w:hint="eastAsia" w:asciiTheme="minorEastAsia" w:hAnsiTheme="minorEastAsia" w:eastAsiaTheme="minorEastAsia" w:cstheme="minorEastAsia"/>
                <w:color w:val="auto"/>
                <w:kern w:val="0"/>
                <w:sz w:val="24"/>
                <w:highlight w:val="none"/>
              </w:rPr>
            </w:pPr>
          </w:p>
        </w:tc>
      </w:tr>
    </w:tbl>
    <w:p>
      <w:pPr>
        <w:spacing w:line="360" w:lineRule="auto"/>
        <w:ind w:firstLine="480" w:firstLineChars="200"/>
        <w:rPr>
          <w:rFonts w:hint="eastAsia" w:asciiTheme="minorEastAsia" w:hAnsiTheme="minorEastAsia" w:eastAsiaTheme="minorEastAsia" w:cstheme="minorEastAsia"/>
          <w:color w:val="auto"/>
          <w:sz w:val="24"/>
          <w:highlight w:val="none"/>
        </w:rPr>
      </w:pPr>
      <w:bookmarkStart w:id="410" w:name="_Toc30506"/>
      <w:bookmarkStart w:id="411" w:name="_Toc3654"/>
      <w:bookmarkStart w:id="412" w:name="_Toc14993"/>
      <w:bookmarkStart w:id="413" w:name="_Toc30158"/>
      <w:bookmarkStart w:id="414" w:name="_Toc26916"/>
      <w:r>
        <w:rPr>
          <w:rFonts w:hint="eastAsia" w:asciiTheme="minorEastAsia" w:hAnsiTheme="minorEastAsia" w:eastAsiaTheme="minorEastAsia" w:cstheme="minorEastAsia"/>
          <w:bCs/>
          <w:color w:val="auto"/>
          <w:sz w:val="24"/>
          <w:highlight w:val="none"/>
        </w:rPr>
        <w:t>1.3.2单价合同，本合同单价（含税）标准为：</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color w:val="auto"/>
          <w:sz w:val="24"/>
          <w:highlight w:val="none"/>
        </w:rPr>
        <w:t>。服务工作量的计量方式为：</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bCs/>
          <w:color w:val="auto"/>
          <w:sz w:val="24"/>
          <w:highlight w:val="none"/>
          <w:u w:val="single"/>
        </w:rPr>
        <w:t xml:space="preserve">     </w:t>
      </w:r>
      <w:r>
        <w:rPr>
          <w:rFonts w:hint="eastAsia" w:asciiTheme="minorEastAsia" w:hAnsiTheme="minorEastAsia" w:eastAsiaTheme="minorEastAsia" w:cstheme="minorEastAsia"/>
          <w:color w:val="auto"/>
          <w:sz w:val="24"/>
          <w:highlight w:val="none"/>
        </w:rPr>
        <w:t>。单价合同，在合同履行期间内，根据实际完成的工作量据实结算，但结算总价上限不得超过预算金额或者双方确定的金额</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（大写：</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keepNext/>
        <w:keepLines/>
        <w:adjustRightInd/>
        <w:spacing w:line="360" w:lineRule="auto"/>
        <w:ind w:left="432" w:hanging="432"/>
        <w:jc w:val="left"/>
        <w:outlineLvl w:val="1"/>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24"/>
          <w:szCs w:val="32"/>
          <w:highlight w:val="none"/>
        </w:rPr>
        <w:t xml:space="preserve">    </w:t>
      </w:r>
      <w:r>
        <w:rPr>
          <w:rFonts w:hint="eastAsia" w:asciiTheme="minorEastAsia" w:hAnsiTheme="minorEastAsia" w:eastAsiaTheme="minorEastAsia" w:cstheme="minorEastAsia"/>
          <w:color w:val="auto"/>
          <w:sz w:val="24"/>
          <w:szCs w:val="32"/>
          <w:highlight w:val="none"/>
        </w:rPr>
        <w:t>1.3.3其他计价方式：</w:t>
      </w:r>
      <w:r>
        <w:rPr>
          <w:rFonts w:hint="eastAsia" w:asciiTheme="minorEastAsia" w:hAnsiTheme="minorEastAsia" w:eastAsiaTheme="minorEastAsia" w:cstheme="minorEastAsia"/>
          <w:color w:val="auto"/>
          <w:sz w:val="24"/>
          <w:szCs w:val="32"/>
          <w:highlight w:val="none"/>
          <w:u w:val="single"/>
        </w:rPr>
        <w:t xml:space="preserve">                   </w:t>
      </w:r>
      <w:r>
        <w:rPr>
          <w:rFonts w:hint="eastAsia" w:asciiTheme="minorEastAsia" w:hAnsiTheme="minorEastAsia" w:eastAsiaTheme="minorEastAsia" w:cstheme="minorEastAsia"/>
          <w:color w:val="auto"/>
          <w:sz w:val="24"/>
          <w:szCs w:val="32"/>
          <w:highlight w:val="none"/>
          <w:lang w:val="zh-CN"/>
        </w:rPr>
        <w:t>。</w:t>
      </w:r>
    </w:p>
    <w:bookmarkEnd w:id="410"/>
    <w:bookmarkEnd w:id="411"/>
    <w:bookmarkEnd w:id="412"/>
    <w:bookmarkEnd w:id="413"/>
    <w:bookmarkEnd w:id="414"/>
    <w:p>
      <w:pPr>
        <w:widowControl/>
        <w:adjustRightInd/>
        <w:spacing w:line="360" w:lineRule="auto"/>
        <w:ind w:firstLine="480"/>
        <w:jc w:val="left"/>
        <w:rPr>
          <w:rFonts w:hint="eastAsia" w:asciiTheme="minorEastAsia" w:hAnsiTheme="minorEastAsia" w:eastAsiaTheme="minorEastAsia" w:cstheme="minorEastAsia"/>
          <w:b/>
          <w:color w:val="auto"/>
          <w:kern w:val="0"/>
          <w:sz w:val="24"/>
          <w:highlight w:val="none"/>
        </w:rPr>
      </w:pPr>
      <w:bookmarkStart w:id="415" w:name="_Toc1814"/>
      <w:bookmarkStart w:id="416" w:name="_Toc10340"/>
      <w:bookmarkStart w:id="417" w:name="_Toc22618"/>
      <w:bookmarkStart w:id="418" w:name="_Toc8772"/>
      <w:bookmarkStart w:id="419" w:name="_Toc4760"/>
      <w:bookmarkStart w:id="420" w:name="_Toc11108"/>
      <w:bookmarkStart w:id="421" w:name="_Toc3625"/>
      <w:bookmarkStart w:id="422" w:name="_Toc31421"/>
      <w:r>
        <w:rPr>
          <w:rFonts w:hint="eastAsia" w:asciiTheme="minorEastAsia" w:hAnsiTheme="minorEastAsia" w:eastAsiaTheme="minorEastAsia" w:cstheme="minorEastAsia"/>
          <w:b/>
          <w:color w:val="auto"/>
          <w:kern w:val="0"/>
          <w:sz w:val="24"/>
          <w:highlight w:val="none"/>
        </w:rPr>
        <w:t>1.4履约保证金</w:t>
      </w:r>
    </w:p>
    <w:p>
      <w:pPr>
        <w:widowControl/>
        <w:adjustRightInd/>
        <w:spacing w:line="360" w:lineRule="auto"/>
        <w:ind w:firstLine="48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乙方</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（是/否）需要支付履约保证金。若需要支付履约保证金的，则：</w:t>
      </w: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1.4.1履约保证金的比例为合同金额的</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w:t>
      </w: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1.4.2履约保证金支付方式详见</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w:t>
      </w:r>
    </w:p>
    <w:p>
      <w:pPr>
        <w:keepNext/>
        <w:keepLines/>
        <w:tabs>
          <w:tab w:val="left" w:pos="0"/>
        </w:tabs>
        <w:adjustRightInd/>
        <w:spacing w:line="360" w:lineRule="auto"/>
        <w:ind w:firstLine="480" w:firstLineChars="200"/>
        <w:jc w:val="left"/>
        <w:outlineLvl w:val="1"/>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color w:val="auto"/>
          <w:kern w:val="0"/>
          <w:sz w:val="24"/>
          <w:highlight w:val="none"/>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1.4.4甲方在项目验收结束后及时退还履约保证金。甲方在项目通过验收之日起</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个工作日内将履约保证金无息退还乙方，逾期退还的，乙方可要求甲方支付违约金，违约金按每迟延退还一日的应退还而未退还金额的</w:t>
      </w:r>
      <w:r>
        <w:rPr>
          <w:rFonts w:hint="eastAsia" w:asciiTheme="minorEastAsia" w:hAnsiTheme="minorEastAsia" w:eastAsiaTheme="minorEastAsia" w:cstheme="minorEastAsia"/>
          <w:color w:val="auto"/>
          <w:kern w:val="0"/>
          <w:sz w:val="24"/>
          <w:highlight w:val="none"/>
          <w:u w:val="single"/>
        </w:rPr>
        <w:t xml:space="preserve">  0.05（可根据情况修改）  </w:t>
      </w:r>
      <w:r>
        <w:rPr>
          <w:rFonts w:hint="eastAsia" w:asciiTheme="minorEastAsia" w:hAnsiTheme="minorEastAsia" w:eastAsiaTheme="minorEastAsia" w:cstheme="minorEastAsia"/>
          <w:color w:val="auto"/>
          <w:kern w:val="0"/>
          <w:sz w:val="24"/>
          <w:highlight w:val="none"/>
        </w:rPr>
        <w:t>%计算，最高限额为本合同履约保证金的</w:t>
      </w:r>
      <w:r>
        <w:rPr>
          <w:rFonts w:hint="eastAsia" w:asciiTheme="minorEastAsia" w:hAnsiTheme="minorEastAsia" w:eastAsiaTheme="minorEastAsia" w:cstheme="minorEastAsia"/>
          <w:color w:val="auto"/>
          <w:kern w:val="0"/>
          <w:sz w:val="24"/>
          <w:highlight w:val="none"/>
          <w:u w:val="single"/>
        </w:rPr>
        <w:t xml:space="preserve">  20  </w:t>
      </w:r>
      <w:r>
        <w:rPr>
          <w:rFonts w:hint="eastAsia" w:asciiTheme="minorEastAsia" w:hAnsiTheme="minorEastAsia" w:eastAsiaTheme="minorEastAsia" w:cstheme="minorEastAsia"/>
          <w:color w:val="auto"/>
          <w:kern w:val="0"/>
          <w:sz w:val="24"/>
          <w:highlight w:val="none"/>
        </w:rPr>
        <w:t xml:space="preserve"> %。</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1.5</w:t>
      </w:r>
      <w:bookmarkEnd w:id="415"/>
      <w:bookmarkEnd w:id="416"/>
      <w:bookmarkEnd w:id="417"/>
      <w:r>
        <w:rPr>
          <w:rFonts w:hint="eastAsia" w:asciiTheme="minorEastAsia" w:hAnsiTheme="minorEastAsia" w:eastAsiaTheme="minorEastAsia" w:cstheme="minorEastAsia"/>
          <w:b/>
          <w:color w:val="auto"/>
          <w:sz w:val="24"/>
          <w:highlight w:val="none"/>
        </w:rPr>
        <w:t>预付款</w:t>
      </w:r>
    </w:p>
    <w:p>
      <w:pPr>
        <w:widowControl/>
        <w:adjustRightInd/>
        <w:spacing w:line="360" w:lineRule="auto"/>
        <w:ind w:firstLine="48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甲方</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（是/否）需要支付预付款。若需要支付预付款的，则：</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1.5.1预付款比例、支付方式、时间详见</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w:t>
      </w:r>
    </w:p>
    <w:p>
      <w:pPr>
        <w:widowControl/>
        <w:adjustRightInd/>
        <w:spacing w:line="360" w:lineRule="auto"/>
        <w:ind w:firstLine="48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1.5.2预付款的扣回方式详见</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b/>
          <w:i/>
          <w:color w:val="auto"/>
          <w:kern w:val="0"/>
          <w:sz w:val="24"/>
          <w:highlight w:val="none"/>
          <w:u w:val="single"/>
        </w:rPr>
        <w:t>合同专用条款</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w:t>
      </w:r>
    </w:p>
    <w:p>
      <w:pPr>
        <w:widowControl/>
        <w:adjustRightInd/>
        <w:spacing w:line="360" w:lineRule="auto"/>
        <w:ind w:firstLine="480"/>
        <w:jc w:val="left"/>
        <w:rPr>
          <w:rFonts w:hint="eastAsia" w:asciiTheme="minorEastAsia" w:hAnsiTheme="minorEastAsia" w:eastAsiaTheme="minorEastAsia" w:cstheme="minorEastAsia"/>
          <w:color w:val="auto"/>
          <w:kern w:val="0"/>
          <w:sz w:val="24"/>
          <w:highlight w:val="none"/>
          <w:u w:val="single"/>
        </w:rPr>
      </w:pPr>
      <w:r>
        <w:rPr>
          <w:rFonts w:hint="eastAsia" w:asciiTheme="minorEastAsia" w:hAnsiTheme="minorEastAsia" w:eastAsiaTheme="minorEastAsia" w:cstheme="minorEastAsia"/>
          <w:color w:val="auto"/>
          <w:kern w:val="0"/>
          <w:sz w:val="24"/>
          <w:highlight w:val="none"/>
        </w:rPr>
        <w:t>1.5.3预付款的担保措施详见</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b/>
          <w:i/>
          <w:color w:val="auto"/>
          <w:kern w:val="0"/>
          <w:sz w:val="24"/>
          <w:highlight w:val="none"/>
          <w:u w:val="single"/>
        </w:rPr>
        <w:t>合同专用条款</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u w:val="single"/>
          <w:lang w:val="en-US" w:eastAsia="zh-CN"/>
        </w:rPr>
        <w:t xml:space="preserve"> </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w:t>
      </w:r>
    </w:p>
    <w:p>
      <w:pPr>
        <w:widowControl/>
        <w:adjustRightInd/>
        <w:spacing w:line="360" w:lineRule="auto"/>
        <w:ind w:firstLine="480"/>
        <w:jc w:val="left"/>
        <w:rPr>
          <w:rFonts w:hint="eastAsia" w:asciiTheme="minorEastAsia" w:hAnsiTheme="minorEastAsia" w:eastAsiaTheme="minorEastAsia" w:cstheme="minorEastAsia"/>
          <w:b/>
          <w:bCs/>
          <w:color w:val="auto"/>
          <w:kern w:val="0"/>
          <w:sz w:val="24"/>
          <w:highlight w:val="none"/>
        </w:rPr>
      </w:pPr>
      <w:r>
        <w:rPr>
          <w:rFonts w:hint="eastAsia" w:asciiTheme="minorEastAsia" w:hAnsiTheme="minorEastAsia" w:eastAsiaTheme="minorEastAsia" w:cstheme="minorEastAsia"/>
          <w:b/>
          <w:bCs/>
          <w:color w:val="auto"/>
          <w:kern w:val="0"/>
          <w:sz w:val="24"/>
          <w:highlight w:val="none"/>
        </w:rPr>
        <w:t>1.6资金支付</w:t>
      </w:r>
    </w:p>
    <w:p>
      <w:pPr>
        <w:widowControl/>
        <w:adjustRightInd/>
        <w:spacing w:line="360" w:lineRule="auto"/>
        <w:ind w:firstLine="48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360" w:lineRule="auto"/>
        <w:ind w:firstLine="480" w:firstLineChars="200"/>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1.6.2资金支付的方式、时间和条件详见</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sz w:val="24"/>
          <w:highlight w:val="none"/>
        </w:rPr>
        <w:t>。</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1.7 履行期限、地点和方式</w:t>
      </w:r>
      <w:bookmarkEnd w:id="418"/>
      <w:bookmarkEnd w:id="419"/>
      <w:bookmarkEnd w:id="420"/>
      <w:bookmarkEnd w:id="421"/>
      <w:bookmarkEnd w:id="422"/>
    </w:p>
    <w:p>
      <w:pPr>
        <w:spacing w:line="360" w:lineRule="auto"/>
        <w:ind w:firstLine="480" w:firstLineChars="20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1.7.1 服务交付（实施）的时间（期限）：详见</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sz w:val="24"/>
          <w:highlight w:val="none"/>
        </w:rPr>
        <w:t>；</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1.7.2 服务交付（实施）的地点（地域范围）：详见</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sz w:val="24"/>
          <w:highlight w:val="none"/>
        </w:rPr>
        <w:t>；</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1.7.3 服务交付（实施）的方式：详见</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sz w:val="24"/>
          <w:highlight w:val="none"/>
        </w:rPr>
        <w:t>。</w:t>
      </w:r>
    </w:p>
    <w:p>
      <w:pPr>
        <w:spacing w:line="360" w:lineRule="auto"/>
        <w:ind w:firstLine="480" w:firstLineChars="200"/>
        <w:outlineLvl w:val="0"/>
        <w:rPr>
          <w:rFonts w:hint="eastAsia" w:asciiTheme="minorEastAsia" w:hAnsiTheme="minorEastAsia" w:eastAsiaTheme="minorEastAsia" w:cstheme="minorEastAsia"/>
          <w:bCs/>
          <w:color w:val="auto"/>
          <w:sz w:val="24"/>
          <w:highlight w:val="none"/>
        </w:rPr>
      </w:pPr>
      <w:bookmarkStart w:id="423" w:name="_Toc8586"/>
      <w:bookmarkStart w:id="424" w:name="_Toc5698"/>
      <w:bookmarkStart w:id="425" w:name="_Toc24662"/>
      <w:bookmarkStart w:id="426" w:name="_Toc2375"/>
      <w:bookmarkStart w:id="427" w:name="_Toc3079"/>
      <w:r>
        <w:rPr>
          <w:rFonts w:hint="eastAsia" w:asciiTheme="minorEastAsia" w:hAnsiTheme="minorEastAsia" w:eastAsiaTheme="minorEastAsia" w:cstheme="minorEastAsia"/>
          <w:bCs/>
          <w:color w:val="auto"/>
          <w:sz w:val="24"/>
          <w:highlight w:val="none"/>
        </w:rPr>
        <w:t>1.7.4若服务涉及货物的，则货物的：</w:t>
      </w:r>
    </w:p>
    <w:p>
      <w:pPr>
        <w:spacing w:line="360" w:lineRule="auto"/>
        <w:ind w:firstLine="480" w:firstLineChars="20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1.7.4.1 交付期限：详见</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sz w:val="24"/>
          <w:highlight w:val="none"/>
        </w:rPr>
        <w:t>；</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1.7.4.2 交付地点：详见</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sz w:val="24"/>
          <w:highlight w:val="none"/>
        </w:rPr>
        <w:t>；</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1.7.4.3 交付方式：详见</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sz w:val="24"/>
          <w:highlight w:val="none"/>
        </w:rPr>
        <w:t>。</w:t>
      </w:r>
    </w:p>
    <w:p>
      <w:pPr>
        <w:spacing w:line="360" w:lineRule="auto"/>
        <w:ind w:firstLine="482" w:firstLineChars="200"/>
        <w:outlineLvl w:val="0"/>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b/>
          <w:color w:val="auto"/>
          <w:sz w:val="24"/>
          <w:highlight w:val="none"/>
        </w:rPr>
        <w:t>1.8违约责任</w:t>
      </w:r>
      <w:bookmarkEnd w:id="423"/>
      <w:bookmarkEnd w:id="424"/>
      <w:bookmarkEnd w:id="425"/>
      <w:bookmarkEnd w:id="426"/>
      <w:bookmarkEnd w:id="427"/>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Theme="minorEastAsia" w:hAnsiTheme="minorEastAsia" w:eastAsiaTheme="minorEastAsia" w:cstheme="minorEastAsia"/>
          <w:color w:val="auto"/>
          <w:sz w:val="24"/>
          <w:highlight w:val="none"/>
          <w:u w:val="single"/>
        </w:rPr>
        <w:t xml:space="preserve">0.05 </w:t>
      </w:r>
      <w:r>
        <w:rPr>
          <w:rFonts w:hint="eastAsia" w:asciiTheme="minorEastAsia" w:hAnsiTheme="minorEastAsia" w:eastAsiaTheme="minorEastAsia" w:cstheme="minorEastAsia"/>
          <w:color w:val="auto"/>
          <w:sz w:val="24"/>
          <w:highlight w:val="none"/>
        </w:rPr>
        <w:t>%计算，最高限额为本合同总价的</w:t>
      </w:r>
      <w:r>
        <w:rPr>
          <w:rFonts w:hint="eastAsia" w:asciiTheme="minorEastAsia" w:hAnsiTheme="minorEastAsia" w:eastAsiaTheme="minorEastAsia" w:cstheme="minorEastAsia"/>
          <w:color w:val="auto"/>
          <w:sz w:val="24"/>
          <w:highlight w:val="none"/>
          <w:u w:val="single"/>
        </w:rPr>
        <w:t xml:space="preserve">  20   </w:t>
      </w:r>
      <w:r>
        <w:rPr>
          <w:rFonts w:hint="eastAsia" w:asciiTheme="minorEastAsia" w:hAnsiTheme="minorEastAsia" w:eastAsiaTheme="minorEastAsia" w:cstheme="minorEastAsia"/>
          <w:color w:val="auto"/>
          <w:sz w:val="24"/>
          <w:highlight w:val="none"/>
        </w:rPr>
        <w:t>%；迟延履行的违约金计算数额达到前述最高限额之日起，甲方有权在要求乙方支付违约金的同时，书面通知乙方解除本合同；</w:t>
      </w:r>
    </w:p>
    <w:p>
      <w:pPr>
        <w:keepNext/>
        <w:keepLines/>
        <w:adjustRightInd/>
        <w:spacing w:line="360" w:lineRule="auto"/>
        <w:ind w:firstLine="480" w:firstLineChars="200"/>
        <w:jc w:val="left"/>
        <w:outlineLvl w:val="1"/>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Theme="minorEastAsia" w:hAnsiTheme="minorEastAsia" w:eastAsiaTheme="minorEastAsia" w:cstheme="minorEastAsia"/>
          <w:color w:val="auto"/>
          <w:sz w:val="24"/>
          <w:highlight w:val="none"/>
          <w:u w:val="single"/>
        </w:rPr>
        <w:t xml:space="preserve">  0.0</w:t>
      </w:r>
      <w:r>
        <w:rPr>
          <w:rFonts w:hint="eastAsia" w:asciiTheme="minorEastAsia" w:hAnsiTheme="minorEastAsia" w:eastAsiaTheme="minorEastAsia" w:cstheme="minorEastAsia"/>
          <w:color w:val="auto"/>
          <w:sz w:val="24"/>
          <w:highlight w:val="none"/>
        </w:rPr>
        <w:t xml:space="preserve">5（可根据情况修改）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%计算，最高限额为本合同总价的</w:t>
      </w:r>
      <w:r>
        <w:rPr>
          <w:rFonts w:hint="eastAsia" w:asciiTheme="minorEastAsia" w:hAnsiTheme="minorEastAsia" w:eastAsiaTheme="minorEastAsia" w:cstheme="minorEastAsia"/>
          <w:color w:val="auto"/>
          <w:sz w:val="24"/>
          <w:highlight w:val="none"/>
          <w:u w:val="single"/>
        </w:rPr>
        <w:t xml:space="preserve">  20  </w:t>
      </w:r>
      <w:r>
        <w:rPr>
          <w:rFonts w:hint="eastAsia" w:asciiTheme="minorEastAsia" w:hAnsiTheme="minorEastAsia" w:eastAsiaTheme="minorEastAsia" w:cstheme="minorEastAsia"/>
          <w:color w:val="auto"/>
          <w:sz w:val="24"/>
          <w:highlight w:val="none"/>
        </w:rPr>
        <w:t>%；迟延交付货物的违约金计算数额达到前述最高限额之日起，甲方有权在要求乙方支付违约金的同时，书面通知乙方解除本合同；</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1.8.3除不可抗力外，如果甲方没有按照本合同约定的付款方式付款，那么乙方可要求甲方支付违约金，违约金按每迟延付款一日的应付而未付款的</w:t>
      </w:r>
      <w:r>
        <w:rPr>
          <w:rFonts w:hint="eastAsia" w:asciiTheme="minorEastAsia" w:hAnsiTheme="minorEastAsia" w:eastAsiaTheme="minorEastAsia" w:cstheme="minorEastAsia"/>
          <w:color w:val="auto"/>
          <w:sz w:val="24"/>
          <w:highlight w:val="none"/>
          <w:u w:val="single"/>
        </w:rPr>
        <w:t xml:space="preserve">   0.05   </w:t>
      </w:r>
      <w:r>
        <w:rPr>
          <w:rFonts w:hint="eastAsia" w:asciiTheme="minorEastAsia" w:hAnsiTheme="minorEastAsia" w:eastAsiaTheme="minorEastAsia" w:cstheme="minorEastAsia"/>
          <w:color w:val="auto"/>
          <w:sz w:val="24"/>
          <w:highlight w:val="none"/>
        </w:rPr>
        <w:t>%计算，最高限额为本合同总价的</w:t>
      </w:r>
      <w:r>
        <w:rPr>
          <w:rFonts w:hint="eastAsia" w:asciiTheme="minorEastAsia" w:hAnsiTheme="minorEastAsia" w:eastAsiaTheme="minorEastAsia" w:cstheme="minorEastAsia"/>
          <w:color w:val="auto"/>
          <w:sz w:val="24"/>
          <w:highlight w:val="none"/>
          <w:u w:val="single"/>
        </w:rPr>
        <w:t xml:space="preserve">   20</w:t>
      </w:r>
      <w:r>
        <w:rPr>
          <w:rFonts w:hint="eastAsia" w:asciiTheme="minorEastAsia" w:hAnsiTheme="minorEastAsia" w:eastAsiaTheme="minorEastAsia" w:cstheme="minorEastAsia"/>
          <w:color w:val="auto"/>
          <w:kern w:val="0"/>
          <w:sz w:val="24"/>
          <w:highlight w:val="none"/>
          <w:u w:val="single"/>
        </w:rPr>
        <w:t>（可根据情况修改）</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%；迟延付款的违约金计算数额达到前述最高限额之日起，乙方有权在要求甲方支付违约金的同时，书面通知甲方解除本合同；</w:t>
      </w:r>
    </w:p>
    <w:p>
      <w:pPr>
        <w:spacing w:line="360" w:lineRule="auto"/>
        <w:ind w:firstLine="480" w:firstLineChars="200"/>
        <w:rPr>
          <w:rFonts w:hint="eastAsia" w:asciiTheme="minorEastAsia" w:hAnsiTheme="minorEastAsia" w:eastAsiaTheme="minorEastAsia" w:cstheme="minorEastAsia"/>
          <w:color w:val="auto"/>
          <w:sz w:val="24"/>
          <w:highlight w:val="none"/>
        </w:rPr>
      </w:pPr>
      <w:bookmarkStart w:id="428" w:name="_Toc9497"/>
      <w:bookmarkStart w:id="429" w:name="_Toc32454"/>
      <w:bookmarkStart w:id="430" w:name="_Toc30329"/>
      <w:bookmarkStart w:id="431" w:name="_Toc26807"/>
      <w:bookmarkStart w:id="432" w:name="_Toc18683"/>
      <w:r>
        <w:rPr>
          <w:rFonts w:hint="eastAsia" w:asciiTheme="minorEastAsia" w:hAnsiTheme="minorEastAsia" w:eastAsiaTheme="minorEastAsia" w:cstheme="minorEastAsia"/>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1.8.7违约责任</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sz w:val="24"/>
          <w:highlight w:val="none"/>
        </w:rPr>
        <w:t>另有约定的，从其约定。</w:t>
      </w:r>
    </w:p>
    <w:bookmarkEnd w:id="428"/>
    <w:bookmarkEnd w:id="429"/>
    <w:bookmarkEnd w:id="430"/>
    <w:bookmarkEnd w:id="431"/>
    <w:bookmarkEnd w:id="432"/>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433" w:name="_Toc16021"/>
      <w:bookmarkStart w:id="434" w:name="_Toc28375"/>
      <w:bookmarkStart w:id="435" w:name="_Toc15583"/>
      <w:r>
        <w:rPr>
          <w:rFonts w:hint="eastAsia" w:asciiTheme="minorEastAsia" w:hAnsiTheme="minorEastAsia" w:eastAsiaTheme="minorEastAsia" w:cstheme="minorEastAsia"/>
          <w:b/>
          <w:color w:val="auto"/>
          <w:sz w:val="24"/>
          <w:highlight w:val="none"/>
        </w:rPr>
        <w:t>1.9合同争议的解决</w:t>
      </w:r>
      <w:bookmarkEnd w:id="433"/>
      <w:bookmarkEnd w:id="434"/>
      <w:bookmarkEnd w:id="435"/>
    </w:p>
    <w:p>
      <w:pPr>
        <w:spacing w:line="360" w:lineRule="auto"/>
        <w:ind w:left="-61" w:leftChars="-29" w:right="-420" w:rightChars="-20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本合同履行过程中发生的任何争议，双方当事人均可通过和解或者调解解决；不愿和解、调解或者和解、调解不成的，可以选择以下第</w:t>
      </w:r>
      <w:r>
        <w:rPr>
          <w:rFonts w:hint="eastAsia" w:asciiTheme="minorEastAsia" w:hAnsiTheme="minorEastAsia" w:eastAsiaTheme="minorEastAsia" w:cstheme="minorEastAsia"/>
          <w:b/>
          <w:i/>
          <w:color w:val="auto"/>
          <w:sz w:val="24"/>
          <w:highlight w:val="none"/>
          <w:u w:val="single"/>
        </w:rPr>
        <w:t xml:space="preserve">      </w:t>
      </w:r>
      <w:r>
        <w:rPr>
          <w:rFonts w:hint="eastAsia" w:asciiTheme="minorEastAsia" w:hAnsiTheme="minorEastAsia" w:eastAsiaTheme="minorEastAsia" w:cstheme="minorEastAsia"/>
          <w:color w:val="auto"/>
          <w:sz w:val="24"/>
          <w:highlight w:val="none"/>
        </w:rPr>
        <w:t>条款规定的方式解决：</w:t>
      </w:r>
    </w:p>
    <w:p>
      <w:pPr>
        <w:spacing w:line="360" w:lineRule="auto"/>
        <w:ind w:left="-420" w:leftChars="-200" w:right="-420" w:rightChars="-200" w:firstLine="600" w:firstLineChars="2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1.9.1 将争议提交</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sz w:val="24"/>
          <w:highlight w:val="none"/>
        </w:rPr>
        <w:t>仲裁委员会依申请仲裁时其现行有效的仲裁规则裁决；</w:t>
      </w:r>
    </w:p>
    <w:p>
      <w:pPr>
        <w:spacing w:line="360" w:lineRule="auto"/>
        <w:ind w:left="-420" w:leftChars="-200" w:right="-420" w:rightChars="-200" w:firstLine="600" w:firstLineChars="2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1.9.2 向</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sz w:val="24"/>
          <w:highlight w:val="none"/>
        </w:rPr>
        <w:t>人民法院起诉。</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436" w:name="_Toc11173"/>
      <w:bookmarkStart w:id="437" w:name="_Toc15322"/>
      <w:bookmarkStart w:id="438" w:name="_Toc7245"/>
      <w:r>
        <w:rPr>
          <w:rFonts w:hint="eastAsia" w:asciiTheme="minorEastAsia" w:hAnsiTheme="minorEastAsia" w:eastAsiaTheme="minorEastAsia" w:cstheme="minorEastAsia"/>
          <w:b/>
          <w:color w:val="auto"/>
          <w:sz w:val="24"/>
          <w:highlight w:val="none"/>
        </w:rPr>
        <w:t>2.0 合同生效</w:t>
      </w:r>
      <w:bookmarkEnd w:id="436"/>
      <w:bookmarkEnd w:id="437"/>
      <w:bookmarkEnd w:id="438"/>
    </w:p>
    <w:p>
      <w:pPr>
        <w:spacing w:line="360" w:lineRule="auto"/>
        <w:ind w:firstLine="480"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本合同自双方当事人盖章签字时</w:t>
      </w:r>
      <w:r>
        <w:rPr>
          <w:rFonts w:hint="eastAsia" w:asciiTheme="minorEastAsia" w:hAnsiTheme="minorEastAsia" w:eastAsiaTheme="minorEastAsia" w:cstheme="minorEastAsia"/>
          <w:color w:val="auto"/>
          <w:sz w:val="24"/>
          <w:highlight w:val="none"/>
          <w:lang w:val="en-US" w:eastAsia="zh-CN"/>
        </w:rPr>
        <w:t>后</w:t>
      </w:r>
      <w:r>
        <w:rPr>
          <w:rFonts w:hint="eastAsia" w:asciiTheme="minorEastAsia" w:hAnsiTheme="minorEastAsia" w:eastAsiaTheme="minorEastAsia" w:cstheme="minorEastAsia"/>
          <w:color w:val="auto"/>
          <w:sz w:val="24"/>
          <w:highlight w:val="none"/>
        </w:rPr>
        <w:t>生效。</w:t>
      </w:r>
    </w:p>
    <w:p>
      <w:pPr>
        <w:autoSpaceDE w:val="0"/>
        <w:autoSpaceDN w:val="0"/>
        <w:spacing w:line="360" w:lineRule="auto"/>
        <w:rPr>
          <w:rFonts w:hint="eastAsia" w:asciiTheme="minorEastAsia" w:hAnsiTheme="minorEastAsia" w:eastAsiaTheme="minorEastAsia" w:cstheme="minorEastAsia"/>
          <w:color w:val="auto"/>
          <w:sz w:val="24"/>
          <w:highlight w:val="none"/>
          <w:lang w:val="zh-CN"/>
        </w:rPr>
      </w:pPr>
    </w:p>
    <w:p>
      <w:pPr>
        <w:autoSpaceDE w:val="0"/>
        <w:autoSpaceDN w:val="0"/>
        <w:spacing w:line="360" w:lineRule="auto"/>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b/>
          <w:color w:val="auto"/>
          <w:sz w:val="24"/>
          <w:highlight w:val="none"/>
          <w:lang w:val="zh-CN"/>
        </w:rPr>
        <w:t>甲方</w:t>
      </w:r>
      <w:r>
        <w:rPr>
          <w:rFonts w:hint="eastAsia" w:asciiTheme="minorEastAsia" w:hAnsiTheme="minorEastAsia" w:eastAsiaTheme="minorEastAsia" w:cstheme="minorEastAsia"/>
          <w:color w:val="auto"/>
          <w:sz w:val="24"/>
          <w:highlight w:val="none"/>
          <w:lang w:val="zh-CN"/>
        </w:rPr>
        <w:t xml:space="preserve">：                             </w:t>
      </w:r>
      <w:r>
        <w:rPr>
          <w:rFonts w:hint="eastAsia" w:asciiTheme="minorEastAsia" w:hAnsiTheme="minorEastAsia" w:eastAsiaTheme="minorEastAsia" w:cstheme="minorEastAsia"/>
          <w:b/>
          <w:color w:val="auto"/>
          <w:sz w:val="24"/>
          <w:highlight w:val="none"/>
          <w:lang w:val="zh-CN"/>
        </w:rPr>
        <w:t xml:space="preserve">      乙方</w:t>
      </w:r>
      <w:r>
        <w:rPr>
          <w:rFonts w:hint="eastAsia" w:asciiTheme="minorEastAsia" w:hAnsiTheme="minorEastAsia" w:eastAsiaTheme="minorEastAsia" w:cstheme="minorEastAsia"/>
          <w:color w:val="auto"/>
          <w:sz w:val="24"/>
          <w:highlight w:val="none"/>
          <w:lang w:val="zh-CN"/>
        </w:rPr>
        <w:t>：</w:t>
      </w:r>
    </w:p>
    <w:p>
      <w:pPr>
        <w:autoSpaceDE w:val="0"/>
        <w:autoSpaceDN w:val="0"/>
        <w:spacing w:line="360" w:lineRule="auto"/>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 xml:space="preserve">统一社会信用代码：                      </w:t>
      </w:r>
      <w:r>
        <w:rPr>
          <w:rFonts w:hint="eastAsia" w:asciiTheme="minorEastAsia" w:hAnsiTheme="minorEastAsia" w:eastAsia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lang w:val="zh-CN"/>
        </w:rPr>
        <w:t>统一社会信用代码或身份证号码：</w:t>
      </w:r>
    </w:p>
    <w:p>
      <w:pPr>
        <w:autoSpaceDE w:val="0"/>
        <w:autoSpaceDN w:val="0"/>
        <w:spacing w:line="360" w:lineRule="auto"/>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住所：                                   住所：</w:t>
      </w:r>
    </w:p>
    <w:p>
      <w:pPr>
        <w:autoSpaceDE w:val="0"/>
        <w:autoSpaceDN w:val="0"/>
        <w:spacing w:line="360" w:lineRule="auto"/>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法定代表人或                             法定代表人或</w:t>
      </w:r>
    </w:p>
    <w:p>
      <w:pPr>
        <w:autoSpaceDE w:val="0"/>
        <w:autoSpaceDN w:val="0"/>
        <w:spacing w:line="360" w:lineRule="auto"/>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 xml:space="preserve">授权代表（签字）：                       授权代表（签字）： </w:t>
      </w:r>
    </w:p>
    <w:p>
      <w:pPr>
        <w:autoSpaceDE w:val="0"/>
        <w:autoSpaceDN w:val="0"/>
        <w:spacing w:line="360" w:lineRule="auto"/>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联系人：                                 联系人：</w:t>
      </w:r>
    </w:p>
    <w:p>
      <w:pPr>
        <w:autoSpaceDE w:val="0"/>
        <w:autoSpaceDN w:val="0"/>
        <w:spacing w:line="360" w:lineRule="auto"/>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约定送达地址：                           约定送达地址：</w:t>
      </w:r>
    </w:p>
    <w:p>
      <w:pPr>
        <w:autoSpaceDE w:val="0"/>
        <w:autoSpaceDN w:val="0"/>
        <w:spacing w:line="360" w:lineRule="auto"/>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邮政编码：                               邮政编码：</w:t>
      </w:r>
    </w:p>
    <w:p>
      <w:pPr>
        <w:autoSpaceDE w:val="0"/>
        <w:autoSpaceDN w:val="0"/>
        <w:spacing w:line="360" w:lineRule="auto"/>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 xml:space="preserve">电话：                                   电话： </w:t>
      </w:r>
    </w:p>
    <w:p>
      <w:pPr>
        <w:autoSpaceDE w:val="0"/>
        <w:autoSpaceDN w:val="0"/>
        <w:spacing w:line="360" w:lineRule="auto"/>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传真：                                   传真：</w:t>
      </w:r>
    </w:p>
    <w:p>
      <w:pPr>
        <w:autoSpaceDE w:val="0"/>
        <w:autoSpaceDN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zh-CN"/>
        </w:rPr>
        <w:t>电子邮箱：                               电子邮箱：</w:t>
      </w:r>
    </w:p>
    <w:p>
      <w:pPr>
        <w:autoSpaceDE w:val="0"/>
        <w:autoSpaceDN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开户银行：                               开户银行： </w:t>
      </w:r>
    </w:p>
    <w:p>
      <w:pPr>
        <w:autoSpaceDE w:val="0"/>
        <w:autoSpaceDN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开户名称：                               开户名称： </w:t>
      </w:r>
    </w:p>
    <w:p>
      <w:pPr>
        <w:autoSpaceDE w:val="0"/>
        <w:autoSpaceDN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开户账号：</w:t>
      </w:r>
      <w:r>
        <w:rPr>
          <w:rFonts w:hint="eastAsia" w:asciiTheme="minorEastAsia" w:hAnsiTheme="minorEastAsia" w:eastAsiaTheme="minorEastAsia" w:cstheme="minorEastAsia"/>
          <w:color w:val="auto"/>
          <w:sz w:val="24"/>
          <w:highlight w:val="none"/>
          <w:lang w:val="zh-CN"/>
        </w:rPr>
        <w:t xml:space="preserve">                               </w:t>
      </w:r>
      <w:r>
        <w:rPr>
          <w:rFonts w:hint="eastAsia" w:asciiTheme="minorEastAsia" w:hAnsiTheme="minorEastAsia" w:eastAsiaTheme="minorEastAsia" w:cstheme="minorEastAsia"/>
          <w:color w:val="auto"/>
          <w:sz w:val="24"/>
          <w:highlight w:val="none"/>
        </w:rPr>
        <w:t>开户账号：</w:t>
      </w:r>
    </w:p>
    <w:p>
      <w:pPr>
        <w:widowControl/>
        <w:spacing w:line="560" w:lineRule="exact"/>
        <w:jc w:val="left"/>
        <w:rPr>
          <w:rFonts w:hint="eastAsia" w:asciiTheme="minorEastAsia" w:hAnsiTheme="minorEastAsia" w:eastAsiaTheme="minorEastAsia" w:cstheme="minorEastAsia"/>
          <w:b/>
          <w:color w:val="auto"/>
          <w:sz w:val="24"/>
          <w:highlight w:val="none"/>
        </w:rPr>
      </w:pPr>
    </w:p>
    <w:p>
      <w:pPr>
        <w:widowControl/>
        <w:spacing w:line="360" w:lineRule="auto"/>
        <w:jc w:val="left"/>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鉴证方：浙江省建设工程设备招标有限公司</w:t>
      </w:r>
    </w:p>
    <w:p>
      <w:pPr>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联系人：</w:t>
      </w:r>
    </w:p>
    <w:p>
      <w:pPr>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联系电话：</w:t>
      </w:r>
    </w:p>
    <w:p>
      <w:pPr>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鉴证时间：</w:t>
      </w:r>
    </w:p>
    <w:p>
      <w:pPr>
        <w:widowControl/>
        <w:adjustRightInd/>
        <w:jc w:val="lef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highlight w:val="none"/>
        </w:rPr>
        <w:br w:type="page"/>
      </w:r>
    </w:p>
    <w:p>
      <w:pPr>
        <w:autoSpaceDE w:val="0"/>
        <w:autoSpaceDN w:val="0"/>
        <w:snapToGrid w:val="0"/>
        <w:spacing w:after="120" w:line="560" w:lineRule="exact"/>
        <w:ind w:left="420" w:leftChars="200" w:firstLine="482" w:firstLineChars="200"/>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第二部分 合同一般条款</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439" w:name="_Toc19680"/>
      <w:bookmarkStart w:id="440" w:name="_Toc25079"/>
      <w:bookmarkStart w:id="441" w:name="_Toc5228"/>
      <w:bookmarkStart w:id="442" w:name="_Toc31297"/>
      <w:bookmarkStart w:id="443" w:name="_Toc14021"/>
      <w:r>
        <w:rPr>
          <w:rFonts w:hint="eastAsia" w:asciiTheme="minorEastAsia" w:hAnsiTheme="minorEastAsia" w:eastAsiaTheme="minorEastAsia" w:cstheme="minorEastAsia"/>
          <w:b/>
          <w:color w:val="auto"/>
          <w:sz w:val="24"/>
          <w:highlight w:val="none"/>
        </w:rPr>
        <w:t>2.1 定义</w:t>
      </w:r>
      <w:bookmarkEnd w:id="439"/>
      <w:bookmarkEnd w:id="440"/>
      <w:bookmarkEnd w:id="441"/>
      <w:bookmarkEnd w:id="442"/>
      <w:bookmarkEnd w:id="443"/>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本合同中的下列词语应按以下内容进行解释：</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2.1.1 “合同”系指采购人和中标或成交供应商签订的载明双方当事人所达成的协议，并包括所有的附件、附录和构成合同的其他文件。</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2.1.2 “合同价”系指根据合同约定，中标或成交供应商在完全履行合同义务后，采购人应支付给中标或成交供应商的价格。</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2.1.3 “服务”系指中标或成交供应商根据合同约定应向采购人履行的除货物和工程以外的其他政府采购对象，包括采购人自身需要的服务和向社会公众提供的公共服务。</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2.1.4 “甲方”系指与中标或成交供应商签署合同的采购人；采购人委托采购代理机构代表其与乙方签订合同的，采购人的授权委托书作为合同附件。</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2.1.6 “现场”系指合同约定提供服务的地点。</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444" w:name="_Toc19539"/>
      <w:bookmarkStart w:id="445" w:name="_Toc3769"/>
      <w:bookmarkStart w:id="446" w:name="_Toc16752"/>
      <w:bookmarkStart w:id="447" w:name="_Toc23289"/>
      <w:bookmarkStart w:id="448" w:name="_Toc31402"/>
      <w:r>
        <w:rPr>
          <w:rFonts w:hint="eastAsia" w:asciiTheme="minorEastAsia" w:hAnsiTheme="minorEastAsia" w:eastAsiaTheme="minorEastAsia" w:cstheme="minorEastAsia"/>
          <w:b/>
          <w:color w:val="auto"/>
          <w:sz w:val="24"/>
          <w:highlight w:val="none"/>
        </w:rPr>
        <w:t>2.2 技术规范</w:t>
      </w:r>
      <w:bookmarkEnd w:id="444"/>
      <w:bookmarkEnd w:id="445"/>
      <w:bookmarkEnd w:id="446"/>
      <w:bookmarkEnd w:id="447"/>
      <w:bookmarkEnd w:id="448"/>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449" w:name="_Toc4133"/>
      <w:bookmarkStart w:id="450" w:name="_Toc27945"/>
      <w:bookmarkStart w:id="451" w:name="_Toc9161"/>
      <w:bookmarkStart w:id="452" w:name="_Toc12412"/>
      <w:bookmarkStart w:id="453" w:name="_Toc13673"/>
      <w:r>
        <w:rPr>
          <w:rFonts w:hint="eastAsia" w:asciiTheme="minorEastAsia" w:hAnsiTheme="minorEastAsia" w:eastAsiaTheme="minorEastAsia" w:cstheme="minorEastAsia"/>
          <w:b/>
          <w:color w:val="auto"/>
          <w:sz w:val="24"/>
          <w:highlight w:val="none"/>
        </w:rPr>
        <w:t>2.3 知识产权</w:t>
      </w:r>
      <w:bookmarkEnd w:id="449"/>
      <w:bookmarkEnd w:id="450"/>
      <w:bookmarkEnd w:id="451"/>
      <w:bookmarkEnd w:id="452"/>
      <w:bookmarkEnd w:id="453"/>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2.3.2 合同涉及技术成果的归属和收益的分成办法的，详见</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sz w:val="24"/>
          <w:highlight w:val="none"/>
        </w:rPr>
        <w:t>。</w:t>
      </w:r>
    </w:p>
    <w:p>
      <w:pPr>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2.4 履约检查和问题反馈</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2.4.2 合同履行期间，甲方有权将履行过程中出现的问题反馈给乙方，双方当事人应以书面形式约定需要完善和改进的内容。</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454" w:name="_Toc22011"/>
      <w:bookmarkStart w:id="455" w:name="_Toc31233"/>
      <w:bookmarkStart w:id="456" w:name="_Toc26555"/>
      <w:bookmarkStart w:id="457" w:name="_Toc32670"/>
      <w:bookmarkStart w:id="458" w:name="_Toc15447"/>
      <w:r>
        <w:rPr>
          <w:rFonts w:hint="eastAsia" w:asciiTheme="minorEastAsia" w:hAnsiTheme="minorEastAsia" w:eastAsiaTheme="minorEastAsia" w:cstheme="minorEastAsia"/>
          <w:b/>
          <w:color w:val="auto"/>
          <w:sz w:val="24"/>
          <w:highlight w:val="none"/>
        </w:rPr>
        <w:t>2.5 结算方式和付款条件</w:t>
      </w:r>
      <w:bookmarkEnd w:id="454"/>
      <w:bookmarkEnd w:id="455"/>
      <w:bookmarkEnd w:id="456"/>
      <w:bookmarkEnd w:id="457"/>
      <w:bookmarkEnd w:id="458"/>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详见</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sz w:val="24"/>
          <w:highlight w:val="none"/>
        </w:rPr>
        <w:t>。</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459" w:name="_Toc13154"/>
      <w:bookmarkStart w:id="460" w:name="_Toc16163"/>
      <w:bookmarkStart w:id="461" w:name="_Toc18990"/>
      <w:bookmarkStart w:id="462" w:name="_Toc13467"/>
      <w:bookmarkStart w:id="463" w:name="_Toc30507"/>
      <w:r>
        <w:rPr>
          <w:rFonts w:hint="eastAsia" w:asciiTheme="minorEastAsia" w:hAnsiTheme="minorEastAsia" w:eastAsiaTheme="minorEastAsia" w:cstheme="minorEastAsia"/>
          <w:b/>
          <w:color w:val="auto"/>
          <w:sz w:val="24"/>
          <w:highlight w:val="none"/>
        </w:rPr>
        <w:t>2.6 技术资料和保密义务</w:t>
      </w:r>
      <w:bookmarkEnd w:id="459"/>
      <w:bookmarkEnd w:id="460"/>
      <w:bookmarkEnd w:id="461"/>
      <w:bookmarkEnd w:id="462"/>
      <w:bookmarkEnd w:id="463"/>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2.6.1 乙方有权依据合同约定和项目需要，向甲方了解有关情况，调阅有关资料等，甲方应予积极配合；</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2.6.2 乙方有义务妥善保管和保护由甲方提供的前款信息和资料等；</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464" w:name="_Toc19069"/>
      <w:r>
        <w:rPr>
          <w:rFonts w:hint="eastAsia" w:asciiTheme="minorEastAsia" w:hAnsiTheme="minorEastAsia" w:eastAsiaTheme="minorEastAsia" w:cstheme="minorEastAsia"/>
          <w:b/>
          <w:color w:val="auto"/>
          <w:sz w:val="24"/>
          <w:highlight w:val="none"/>
        </w:rPr>
        <w:t>2.7 质量保证</w:t>
      </w:r>
      <w:bookmarkEnd w:id="464"/>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2.7.1 乙方应建立和完善履行合同的内部质量保证体系，并提供相关内部规章制度给甲方，以便甲方进行监督检查；</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2.7.2 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465" w:name="_Toc22267"/>
      <w:r>
        <w:rPr>
          <w:rFonts w:hint="eastAsia" w:asciiTheme="minorEastAsia" w:hAnsiTheme="minorEastAsia" w:eastAsiaTheme="minorEastAsia" w:cstheme="minorEastAsia"/>
          <w:b/>
          <w:color w:val="auto"/>
          <w:sz w:val="24"/>
          <w:highlight w:val="none"/>
        </w:rPr>
        <w:t>2.8 延迟履行</w:t>
      </w:r>
      <w:bookmarkEnd w:id="465"/>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466" w:name="_Toc10611"/>
      <w:r>
        <w:rPr>
          <w:rFonts w:hint="eastAsia" w:asciiTheme="minorEastAsia" w:hAnsiTheme="minorEastAsia" w:eastAsiaTheme="minorEastAsia" w:cstheme="minorEastAsia"/>
          <w:b/>
          <w:color w:val="auto"/>
          <w:sz w:val="24"/>
          <w:highlight w:val="none"/>
        </w:rPr>
        <w:t>2.9 合同变更</w:t>
      </w:r>
      <w:bookmarkEnd w:id="466"/>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467" w:name="_Toc42"/>
      <w:bookmarkStart w:id="468" w:name="_Toc23368"/>
      <w:bookmarkStart w:id="469" w:name="_Toc10663"/>
      <w:bookmarkStart w:id="470" w:name="_Toc26689"/>
      <w:bookmarkStart w:id="471" w:name="_Toc21830"/>
      <w:r>
        <w:rPr>
          <w:rFonts w:hint="eastAsia" w:asciiTheme="minorEastAsia" w:hAnsiTheme="minorEastAsia" w:eastAsiaTheme="minorEastAsia" w:cstheme="minorEastAsia"/>
          <w:b/>
          <w:color w:val="auto"/>
          <w:sz w:val="24"/>
          <w:highlight w:val="none"/>
        </w:rPr>
        <w:t>2.10 合同转让和分包</w:t>
      </w:r>
      <w:bookmarkEnd w:id="467"/>
      <w:bookmarkEnd w:id="468"/>
      <w:bookmarkEnd w:id="469"/>
      <w:bookmarkEnd w:id="470"/>
      <w:bookmarkEnd w:id="471"/>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472" w:name="_Toc26633"/>
      <w:bookmarkStart w:id="473" w:name="_Toc4720"/>
      <w:bookmarkStart w:id="474" w:name="_Toc14371"/>
      <w:bookmarkStart w:id="475" w:name="_Toc25571"/>
      <w:bookmarkStart w:id="476" w:name="_Toc32494"/>
      <w:r>
        <w:rPr>
          <w:rFonts w:hint="eastAsia" w:asciiTheme="minorEastAsia" w:hAnsiTheme="minorEastAsia" w:eastAsiaTheme="minorEastAsia" w:cstheme="minorEastAsia"/>
          <w:b/>
          <w:color w:val="auto"/>
          <w:sz w:val="24"/>
          <w:highlight w:val="none"/>
        </w:rPr>
        <w:t>2.11 不可抗力</w:t>
      </w:r>
      <w:bookmarkEnd w:id="472"/>
      <w:bookmarkEnd w:id="473"/>
      <w:bookmarkEnd w:id="474"/>
      <w:bookmarkEnd w:id="475"/>
      <w:bookmarkEnd w:id="476"/>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2.11.1如果任何一方遭遇法律规定的不可抗力，致使合同履行受阻时，履行合同的期限应予延长，延长的期限应相当于不可抗力所影响的时间；</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2.11.2 因不可抗力致使不能实现合同目的的，当事人可以解除合同；</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2.11.3 因不可抗力致使合同有变更必要的，双方当事人应在</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sz w:val="24"/>
          <w:highlight w:val="none"/>
        </w:rPr>
        <w:t>约定时间内以书面形式变更合同；</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2.11.4受不可抗力影响的一方在不可抗力发生后，应在</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sz w:val="24"/>
          <w:highlight w:val="none"/>
        </w:rPr>
        <w:t>约定时间内以书面形式通知对方当事人，并在</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sz w:val="24"/>
          <w:highlight w:val="none"/>
        </w:rPr>
        <w:t>约定时间内，将有关部门出具的证明文件送达对方当事人。</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477" w:name="_Toc3638"/>
      <w:bookmarkStart w:id="478" w:name="_Toc24465"/>
      <w:bookmarkStart w:id="479" w:name="_Toc14115"/>
      <w:bookmarkStart w:id="480" w:name="_Toc25783"/>
      <w:bookmarkStart w:id="481" w:name="_Toc23854"/>
      <w:r>
        <w:rPr>
          <w:rFonts w:hint="eastAsia" w:asciiTheme="minorEastAsia" w:hAnsiTheme="minorEastAsia" w:eastAsiaTheme="minorEastAsia" w:cstheme="minorEastAsia"/>
          <w:b/>
          <w:color w:val="auto"/>
          <w:sz w:val="24"/>
          <w:highlight w:val="none"/>
        </w:rPr>
        <w:t>2.12 税费</w:t>
      </w:r>
      <w:bookmarkEnd w:id="477"/>
      <w:bookmarkEnd w:id="478"/>
      <w:bookmarkEnd w:id="479"/>
      <w:bookmarkEnd w:id="480"/>
      <w:bookmarkEnd w:id="481"/>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与合同有关的一切税费，均按照中华人民共和国法律的相关规定缴纳。</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482" w:name="_Toc30105"/>
      <w:bookmarkStart w:id="483" w:name="_Toc14814"/>
      <w:bookmarkStart w:id="484" w:name="_Toc7315"/>
      <w:bookmarkStart w:id="485" w:name="_Toc26883"/>
      <w:bookmarkStart w:id="486" w:name="_Toc25525"/>
      <w:r>
        <w:rPr>
          <w:rFonts w:hint="eastAsia" w:asciiTheme="minorEastAsia" w:hAnsiTheme="minorEastAsia" w:eastAsiaTheme="minorEastAsia" w:cstheme="minorEastAsia"/>
          <w:b/>
          <w:color w:val="auto"/>
          <w:sz w:val="24"/>
          <w:highlight w:val="none"/>
        </w:rPr>
        <w:t>2.13 乙方破产</w:t>
      </w:r>
      <w:bookmarkEnd w:id="482"/>
      <w:bookmarkEnd w:id="483"/>
      <w:bookmarkEnd w:id="484"/>
      <w:bookmarkEnd w:id="485"/>
      <w:bookmarkEnd w:id="486"/>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487" w:name="_Toc1123"/>
      <w:bookmarkStart w:id="488" w:name="_Toc23323"/>
      <w:bookmarkStart w:id="489" w:name="_Toc2016"/>
      <w:r>
        <w:rPr>
          <w:rFonts w:hint="eastAsia" w:asciiTheme="minorEastAsia" w:hAnsiTheme="minorEastAsia" w:eastAsiaTheme="minorEastAsia" w:cstheme="minorEastAsia"/>
          <w:b/>
          <w:color w:val="auto"/>
          <w:sz w:val="24"/>
          <w:highlight w:val="none"/>
        </w:rPr>
        <w:t>2.14 合同中止、终止</w:t>
      </w:r>
      <w:bookmarkEnd w:id="487"/>
      <w:bookmarkEnd w:id="488"/>
      <w:bookmarkEnd w:id="489"/>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2.14.1 双方当事人不得擅自中止或者终止合同；</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490" w:name="_Toc1969"/>
      <w:bookmarkStart w:id="491" w:name="_Toc14525"/>
      <w:bookmarkStart w:id="492" w:name="_Toc17363"/>
      <w:r>
        <w:rPr>
          <w:rFonts w:hint="eastAsia" w:asciiTheme="minorEastAsia" w:hAnsiTheme="minorEastAsia" w:eastAsiaTheme="minorEastAsia" w:cstheme="minorEastAsia"/>
          <w:b/>
          <w:color w:val="auto"/>
          <w:sz w:val="24"/>
          <w:highlight w:val="none"/>
        </w:rPr>
        <w:t>2.15 检验和验收</w:t>
      </w:r>
      <w:bookmarkEnd w:id="490"/>
      <w:bookmarkEnd w:id="491"/>
      <w:bookmarkEnd w:id="492"/>
    </w:p>
    <w:p>
      <w:pPr>
        <w:tabs>
          <w:tab w:val="left" w:pos="360"/>
          <w:tab w:val="left" w:pos="540"/>
          <w:tab w:val="left" w:pos="1080"/>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2.15.1 乙方按照</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sz w:val="24"/>
          <w:highlight w:val="none"/>
        </w:rPr>
        <w:t>的约定，定期提交服务报告，甲方按照</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sz w:val="24"/>
          <w:highlight w:val="none"/>
        </w:rPr>
        <w:t>的约定进行定期验收；</w:t>
      </w:r>
    </w:p>
    <w:p>
      <w:pPr>
        <w:tabs>
          <w:tab w:val="left" w:pos="360"/>
          <w:tab w:val="left" w:pos="540"/>
          <w:tab w:val="left" w:pos="1080"/>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2.15.3 检验和验收标准、程序等具体内容以及前述验收书的效力详见</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i/>
          <w:color w:val="auto"/>
          <w:sz w:val="24"/>
          <w:highlight w:val="none"/>
        </w:rPr>
        <w:t>。</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493" w:name="_Toc25198"/>
      <w:bookmarkStart w:id="494" w:name="_Toc2308"/>
      <w:bookmarkStart w:id="495" w:name="_Toc9808"/>
      <w:bookmarkStart w:id="496" w:name="_Toc31892"/>
      <w:bookmarkStart w:id="497" w:name="_Toc12666"/>
      <w:r>
        <w:rPr>
          <w:rFonts w:hint="eastAsia" w:asciiTheme="minorEastAsia" w:hAnsiTheme="minorEastAsia" w:eastAsiaTheme="minorEastAsia" w:cstheme="minorEastAsia"/>
          <w:b/>
          <w:color w:val="auto"/>
          <w:sz w:val="24"/>
          <w:highlight w:val="none"/>
        </w:rPr>
        <w:t>2.16 通知和送达</w:t>
      </w:r>
      <w:bookmarkEnd w:id="493"/>
      <w:bookmarkEnd w:id="494"/>
      <w:bookmarkEnd w:id="495"/>
      <w:bookmarkEnd w:id="496"/>
      <w:bookmarkEnd w:id="497"/>
    </w:p>
    <w:p>
      <w:pPr>
        <w:spacing w:line="360" w:lineRule="auto"/>
        <w:ind w:firstLine="480" w:firstLineChars="200"/>
        <w:rPr>
          <w:rFonts w:hint="eastAsia" w:asciiTheme="minorEastAsia" w:hAnsiTheme="minorEastAsia" w:eastAsiaTheme="minorEastAsia" w:cstheme="minorEastAsia"/>
          <w:color w:val="auto"/>
          <w:sz w:val="24"/>
          <w:highlight w:val="none"/>
        </w:rPr>
      </w:pPr>
      <w:bookmarkStart w:id="498" w:name="_Toc27674"/>
      <w:bookmarkStart w:id="499" w:name="_Toc18401"/>
      <w:r>
        <w:rPr>
          <w:rFonts w:hint="eastAsia" w:asciiTheme="minorEastAsia" w:hAnsiTheme="minorEastAsia" w:eastAsiaTheme="minorEastAsia" w:cstheme="minorEastAsia"/>
          <w:color w:val="auto"/>
          <w:sz w:val="24"/>
          <w:highlight w:val="none"/>
        </w:rPr>
        <w:t xml:space="preserve">2.17.1任何一方因履行合同而以合同第一部分尾部所列明的传真或电子邮件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发出的所有通知、文件、材料，均视为已向对方当事人送达；任何一方变更上述送达方式或者地址的，应于</w:t>
      </w:r>
      <w:r>
        <w:rPr>
          <w:rFonts w:hint="eastAsia" w:asciiTheme="minorEastAsia" w:hAnsiTheme="minorEastAsia" w:eastAsiaTheme="minorEastAsia" w:cstheme="minorEastAsia"/>
          <w:color w:val="auto"/>
          <w:sz w:val="24"/>
          <w:highlight w:val="none"/>
          <w:u w:val="single"/>
        </w:rPr>
        <w:t>3</w:t>
      </w:r>
      <w:r>
        <w:rPr>
          <w:rFonts w:hint="eastAsia" w:asciiTheme="minorEastAsia" w:hAnsiTheme="minorEastAsia" w:eastAsiaTheme="minorEastAsia" w:cstheme="minorEastAsia"/>
          <w:color w:val="auto"/>
          <w:sz w:val="24"/>
          <w:highlight w:val="none"/>
        </w:rPr>
        <w:t>个工作日内书面通知对方当事人，在对方当事人收到有关变更通知之前，变更前的约定送达方式或者地址仍视为有效。</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98"/>
      <w:bookmarkEnd w:id="499"/>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500" w:name="_Toc5063"/>
      <w:bookmarkStart w:id="501" w:name="_Toc20808"/>
      <w:bookmarkStart w:id="502" w:name="_Toc28906"/>
      <w:bookmarkStart w:id="503" w:name="_Toc12254"/>
      <w:bookmarkStart w:id="504" w:name="_Toc27644"/>
      <w:r>
        <w:rPr>
          <w:rFonts w:hint="eastAsia" w:asciiTheme="minorEastAsia" w:hAnsiTheme="minorEastAsia" w:eastAsiaTheme="minorEastAsia" w:cstheme="minorEastAsia"/>
          <w:b/>
          <w:color w:val="auto"/>
          <w:sz w:val="24"/>
          <w:highlight w:val="none"/>
        </w:rPr>
        <w:t>2.17 合同使用的文字和适用的法律</w:t>
      </w:r>
      <w:bookmarkEnd w:id="500"/>
      <w:bookmarkEnd w:id="501"/>
      <w:bookmarkEnd w:id="502"/>
      <w:bookmarkEnd w:id="503"/>
      <w:bookmarkEnd w:id="504"/>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2.17.1 合同使用汉语书就、变更和解释；</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2.17.2 合同适用中华人民共和国法律。</w:t>
      </w:r>
    </w:p>
    <w:p>
      <w:pPr>
        <w:spacing w:line="360" w:lineRule="auto"/>
        <w:ind w:firstLine="482" w:firstLineChars="200"/>
        <w:outlineLvl w:val="0"/>
        <w:rPr>
          <w:rFonts w:hint="eastAsia" w:asciiTheme="minorEastAsia" w:hAnsiTheme="minorEastAsia" w:eastAsiaTheme="minorEastAsia" w:cstheme="minorEastAsia"/>
          <w:b/>
          <w:color w:val="auto"/>
          <w:sz w:val="24"/>
          <w:highlight w:val="none"/>
        </w:rPr>
      </w:pPr>
      <w:bookmarkStart w:id="505" w:name="_Toc30599"/>
      <w:bookmarkStart w:id="506" w:name="_Toc18540"/>
      <w:bookmarkStart w:id="507" w:name="_Toc4355"/>
      <w:r>
        <w:rPr>
          <w:rFonts w:hint="eastAsia" w:asciiTheme="minorEastAsia" w:hAnsiTheme="minorEastAsia" w:eastAsiaTheme="minorEastAsia" w:cstheme="minorEastAsia"/>
          <w:b/>
          <w:color w:val="auto"/>
          <w:sz w:val="24"/>
          <w:highlight w:val="none"/>
        </w:rPr>
        <w:t>2.18 计量单位</w:t>
      </w:r>
      <w:bookmarkEnd w:id="505"/>
      <w:bookmarkEnd w:id="506"/>
      <w:bookmarkEnd w:id="507"/>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除技术规范中另有规定外,合同的计量单位均使用国家法定计量单位。</w:t>
      </w:r>
    </w:p>
    <w:p>
      <w:pPr>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2.19合同份数</w:t>
      </w:r>
    </w:p>
    <w:p>
      <w:pPr>
        <w:spacing w:line="360" w:lineRule="auto"/>
        <w:ind w:firstLine="480"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合同份数按</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sz w:val="24"/>
          <w:highlight w:val="none"/>
        </w:rPr>
        <w:t>规定，每份均具有同等法律效力。</w:t>
      </w:r>
    </w:p>
    <w:p>
      <w:pPr>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2.20甲乙双方的权利和义务</w:t>
      </w:r>
    </w:p>
    <w:p>
      <w:pPr>
        <w:spacing w:line="360" w:lineRule="auto"/>
        <w:ind w:firstLine="480"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合同份数按</w:t>
      </w:r>
      <w:r>
        <w:rPr>
          <w:rFonts w:hint="eastAsia" w:asciiTheme="minorEastAsia" w:hAnsiTheme="minorEastAsia" w:eastAsiaTheme="minorEastAsia" w:cstheme="minorEastAsia"/>
          <w:b/>
          <w:i/>
          <w:color w:val="auto"/>
          <w:sz w:val="24"/>
          <w:highlight w:val="none"/>
          <w:u w:val="single"/>
        </w:rPr>
        <w:t>合同专用条款</w:t>
      </w:r>
      <w:r>
        <w:rPr>
          <w:rFonts w:hint="eastAsia" w:asciiTheme="minorEastAsia" w:hAnsiTheme="minorEastAsia" w:eastAsiaTheme="minorEastAsia" w:cstheme="minorEastAsia"/>
          <w:color w:val="auto"/>
          <w:sz w:val="24"/>
          <w:highlight w:val="none"/>
        </w:rPr>
        <w:t>规定，每份均具有同等法律效力。</w:t>
      </w:r>
    </w:p>
    <w:p>
      <w:pPr>
        <w:pStyle w:val="699"/>
        <w:spacing w:line="560" w:lineRule="exact"/>
        <w:jc w:val="center"/>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color w:val="auto"/>
          <w:kern w:val="0"/>
          <w:szCs w:val="24"/>
          <w:highlight w:val="none"/>
        </w:rPr>
        <w:br w:type="page"/>
      </w:r>
      <w:bookmarkStart w:id="508" w:name="_Toc331685784"/>
      <w:r>
        <w:rPr>
          <w:rFonts w:hint="eastAsia" w:asciiTheme="minorEastAsia" w:hAnsiTheme="minorEastAsia" w:eastAsiaTheme="minorEastAsia" w:cstheme="minorEastAsia"/>
          <w:b/>
          <w:color w:val="auto"/>
          <w:szCs w:val="24"/>
          <w:highlight w:val="none"/>
        </w:rPr>
        <w:t xml:space="preserve"> </w:t>
      </w:r>
      <w:bookmarkEnd w:id="508"/>
      <w:r>
        <w:rPr>
          <w:rFonts w:hint="eastAsia" w:asciiTheme="minorEastAsia" w:hAnsiTheme="minorEastAsia" w:eastAsiaTheme="minorEastAsia" w:cstheme="minorEastAsia"/>
          <w:b/>
          <w:color w:val="auto"/>
          <w:szCs w:val="24"/>
          <w:highlight w:val="none"/>
        </w:rPr>
        <w:t>第三部分  合同专用条款</w:t>
      </w:r>
    </w:p>
    <w:p>
      <w:pPr>
        <w:spacing w:line="360" w:lineRule="auto"/>
        <w:ind w:left="-420" w:leftChars="-200" w:right="-420" w:rightChars="-200" w:firstLine="480" w:firstLineChars="2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1023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36"/>
        <w:gridCol w:w="92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条款号</w:t>
            </w:r>
          </w:p>
        </w:tc>
        <w:tc>
          <w:tcPr>
            <w:tcW w:w="9200" w:type="dxa"/>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1.3.2</w:t>
            </w:r>
          </w:p>
        </w:tc>
        <w:tc>
          <w:tcPr>
            <w:tcW w:w="920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1.4.2</w:t>
            </w:r>
          </w:p>
        </w:tc>
        <w:tc>
          <w:tcPr>
            <w:tcW w:w="9200" w:type="dxa"/>
            <w:vAlign w:val="center"/>
          </w:tcPr>
          <w:p>
            <w:pPr>
              <w:numPr>
                <w:ilvl w:val="0"/>
                <w:numId w:val="0"/>
              </w:numPr>
              <w:tabs>
                <w:tab w:val="left" w:pos="567"/>
              </w:tabs>
              <w:adjustRightInd/>
              <w:spacing w:line="360" w:lineRule="auto"/>
              <w:ind w:leftChars="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val="0"/>
                <w:bCs/>
                <w:color w:val="auto"/>
                <w:sz w:val="24"/>
                <w:highlight w:val="none"/>
                <w:lang w:val="en-US" w:eastAsia="zh-CN"/>
              </w:rPr>
              <w:t>中标供应商在合同签订后7个工作日内，须向采购人提交合同金额</w:t>
            </w:r>
            <w:r>
              <w:rPr>
                <w:rFonts w:hint="eastAsia" w:asciiTheme="minorEastAsia" w:hAnsiTheme="minorEastAsia" w:eastAsiaTheme="minorEastAsia" w:cstheme="minorEastAsia"/>
                <w:b w:val="0"/>
                <w:bCs/>
                <w:color w:val="auto"/>
                <w:sz w:val="24"/>
                <w:highlight w:val="none"/>
                <w:u w:val="single"/>
                <w:lang w:val="en-US" w:eastAsia="zh-CN"/>
              </w:rPr>
              <w:t>1</w:t>
            </w:r>
            <w:r>
              <w:rPr>
                <w:rFonts w:hint="eastAsia" w:asciiTheme="minorEastAsia" w:hAnsiTheme="minorEastAsia" w:eastAsiaTheme="minorEastAsia" w:cstheme="minorEastAsia"/>
                <w:b w:val="0"/>
                <w:bCs/>
                <w:color w:val="auto"/>
                <w:sz w:val="24"/>
                <w:highlight w:val="none"/>
                <w:lang w:val="en-US" w:eastAsia="zh-CN"/>
              </w:rPr>
              <w:t>%的履约保证金。履约保证金以电汇、银行汇票、转账支票或金融机构、担保机构出具的保函等非现金形式缴纳。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1.5.1 </w:t>
            </w:r>
          </w:p>
        </w:tc>
        <w:tc>
          <w:tcPr>
            <w:tcW w:w="920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合同签订后</w:t>
            </w:r>
            <w:r>
              <w:rPr>
                <w:rFonts w:hint="eastAsia" w:asciiTheme="minorEastAsia" w:hAnsiTheme="minorEastAsia" w:eastAsiaTheme="minorEastAsia" w:cstheme="minorEastAsia"/>
                <w:color w:val="auto"/>
                <w:kern w:val="0"/>
                <w:sz w:val="24"/>
                <w:highlight w:val="none"/>
                <w:lang w:val="en-US" w:eastAsia="zh-CN"/>
              </w:rPr>
              <w:t>7</w:t>
            </w:r>
            <w:r>
              <w:rPr>
                <w:rFonts w:hint="eastAsia" w:asciiTheme="minorEastAsia" w:hAnsiTheme="minorEastAsia" w:eastAsiaTheme="minorEastAsia" w:cstheme="minorEastAsia"/>
                <w:color w:val="auto"/>
                <w:kern w:val="0"/>
                <w:sz w:val="24"/>
                <w:highlight w:val="none"/>
              </w:rPr>
              <w:t>个工作日支付合同金额的50%。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1.5.2</w:t>
            </w:r>
          </w:p>
        </w:tc>
        <w:tc>
          <w:tcPr>
            <w:tcW w:w="920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不扣回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1.5.3 </w:t>
            </w:r>
          </w:p>
        </w:tc>
        <w:tc>
          <w:tcPr>
            <w:tcW w:w="920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1.6.2</w:t>
            </w:r>
          </w:p>
        </w:tc>
        <w:tc>
          <w:tcPr>
            <w:tcW w:w="9200" w:type="dxa"/>
            <w:vAlign w:val="center"/>
          </w:tcPr>
          <w:p>
            <w:pPr>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合同签订后</w:t>
            </w:r>
            <w:r>
              <w:rPr>
                <w:rFonts w:hint="eastAsia" w:asciiTheme="minorEastAsia" w:hAnsiTheme="minorEastAsia" w:eastAsiaTheme="minorEastAsia" w:cstheme="minorEastAsia"/>
                <w:color w:val="auto"/>
                <w:kern w:val="0"/>
                <w:sz w:val="24"/>
                <w:highlight w:val="none"/>
                <w:lang w:val="en-US" w:eastAsia="zh-CN"/>
              </w:rPr>
              <w:t>7</w:t>
            </w:r>
            <w:r>
              <w:rPr>
                <w:rFonts w:hint="eastAsia" w:asciiTheme="minorEastAsia" w:hAnsiTheme="minorEastAsia" w:eastAsiaTheme="minorEastAsia" w:cstheme="minorEastAsia"/>
                <w:color w:val="auto"/>
                <w:kern w:val="0"/>
                <w:sz w:val="24"/>
                <w:highlight w:val="none"/>
              </w:rPr>
              <w:t>个工作日支付合同金额的50%，计</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元；</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lang w:val="en-US" w:eastAsia="zh-CN"/>
              </w:rPr>
              <w:t>2024年12月支付合同金额的50%</w:t>
            </w:r>
            <w:r>
              <w:rPr>
                <w:rFonts w:hint="eastAsia" w:asciiTheme="minorEastAsia" w:hAnsiTheme="minorEastAsia" w:eastAsiaTheme="minorEastAsia" w:cstheme="minorEastAsia"/>
                <w:color w:val="auto"/>
                <w:kern w:val="0"/>
                <w:sz w:val="24"/>
                <w:highlight w:val="none"/>
              </w:rPr>
              <w:t>，计</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1.7.1</w:t>
            </w:r>
          </w:p>
        </w:tc>
        <w:tc>
          <w:tcPr>
            <w:tcW w:w="9200" w:type="dxa"/>
            <w:vAlign w:val="center"/>
          </w:tcPr>
          <w:p>
            <w:pPr>
              <w:spacing w:line="360" w:lineRule="auto"/>
              <w:rPr>
                <w:rFonts w:hint="eastAsia" w:asciiTheme="minorEastAsia" w:hAnsiTheme="minorEastAsia" w:eastAsiaTheme="minorEastAsia" w:cstheme="minorEastAsia"/>
                <w:color w:val="auto"/>
                <w:kern w:val="0"/>
                <w:sz w:val="24"/>
                <w:highlight w:val="none"/>
                <w:lang w:val="en-US" w:eastAsia="zh-CN"/>
              </w:rPr>
            </w:pPr>
            <w:r>
              <w:rPr>
                <w:rFonts w:hint="eastAsia" w:asciiTheme="minorEastAsia" w:hAnsiTheme="minorEastAsia" w:eastAsiaTheme="minorEastAsia" w:cstheme="minorEastAsia"/>
                <w:color w:val="auto"/>
                <w:kern w:val="0"/>
                <w:sz w:val="24"/>
                <w:highlight w:val="none"/>
                <w:lang w:val="en-US" w:eastAsia="zh-CN"/>
              </w:rPr>
              <w:t>1年，2024年3月1日-2025年2月28日</w:t>
            </w:r>
          </w:p>
          <w:p>
            <w:pPr>
              <w:spacing w:line="360" w:lineRule="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3月1日至新合同签订生效前由原服务单位按原合同继续提供服务，中标供应商应按实际服务天数向原服务单位结算</w:t>
            </w:r>
            <w:r>
              <w:rPr>
                <w:rFonts w:hint="eastAsia" w:asciiTheme="minorEastAsia" w:hAnsiTheme="minorEastAsia" w:eastAsiaTheme="minorEastAsia" w:cstheme="minorEastAsia"/>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1.7.2</w:t>
            </w:r>
          </w:p>
        </w:tc>
        <w:tc>
          <w:tcPr>
            <w:tcW w:w="920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1.7.3</w:t>
            </w:r>
          </w:p>
        </w:tc>
        <w:tc>
          <w:tcPr>
            <w:tcW w:w="920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1.7.4.1</w:t>
            </w:r>
          </w:p>
        </w:tc>
        <w:tc>
          <w:tcPr>
            <w:tcW w:w="920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1.7.4.2</w:t>
            </w:r>
          </w:p>
        </w:tc>
        <w:tc>
          <w:tcPr>
            <w:tcW w:w="920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1.7.4.3</w:t>
            </w:r>
          </w:p>
        </w:tc>
        <w:tc>
          <w:tcPr>
            <w:tcW w:w="920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1.8.7</w:t>
            </w:r>
          </w:p>
        </w:tc>
        <w:tc>
          <w:tcPr>
            <w:tcW w:w="920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其他违约条款（可自行补充）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1.9.1</w:t>
            </w:r>
          </w:p>
        </w:tc>
        <w:tc>
          <w:tcPr>
            <w:tcW w:w="920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杭州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1.9.2</w:t>
            </w:r>
          </w:p>
        </w:tc>
        <w:tc>
          <w:tcPr>
            <w:tcW w:w="920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2.3.2</w:t>
            </w:r>
          </w:p>
        </w:tc>
        <w:tc>
          <w:tcPr>
            <w:tcW w:w="9200" w:type="dxa"/>
            <w:vAlign w:val="center"/>
          </w:tcPr>
          <w:p>
            <w:pPr>
              <w:spacing w:line="336"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本项目成果知识产权归属采购人。（除厂商原已申报所得的知识产权除外）</w:t>
            </w:r>
          </w:p>
          <w:p>
            <w:pPr>
              <w:spacing w:line="360" w:lineRule="auto"/>
              <w:ind w:left="-420" w:leftChars="-200" w:right="-420" w:rightChars="-2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乙方应保证提供服务过程中不会侵犯任何第三方的知识产权。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2.5</w:t>
            </w:r>
          </w:p>
        </w:tc>
        <w:tc>
          <w:tcPr>
            <w:tcW w:w="9200" w:type="dxa"/>
            <w:vAlign w:val="center"/>
          </w:tcPr>
          <w:p>
            <w:pPr>
              <w:spacing w:line="360" w:lineRule="auto"/>
              <w:ind w:left="-420" w:leftChars="-200" w:right="-420" w:rightChars="-2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合同总价包干，分期支付</w:t>
            </w:r>
            <w:r>
              <w:rPr>
                <w:rFonts w:hint="eastAsia" w:asciiTheme="minorEastAsia" w:hAnsiTheme="minorEastAsia" w:eastAsiaTheme="minorEastAsia" w:cstheme="minorEastAsia"/>
                <w:color w:val="auto"/>
                <w:sz w:val="24"/>
                <w:highlight w:val="none"/>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2.11.3</w:t>
            </w:r>
          </w:p>
        </w:tc>
        <w:tc>
          <w:tcPr>
            <w:tcW w:w="9200" w:type="dxa"/>
            <w:vAlign w:val="center"/>
          </w:tcPr>
          <w:p>
            <w:pPr>
              <w:spacing w:line="336"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不可抗力时间发生后7天。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2.11.4 </w:t>
            </w:r>
          </w:p>
        </w:tc>
        <w:tc>
          <w:tcPr>
            <w:tcW w:w="9200" w:type="dxa"/>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不可抗力时间发生后7天，14天；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2.15.1</w:t>
            </w:r>
          </w:p>
        </w:tc>
        <w:tc>
          <w:tcPr>
            <w:tcW w:w="920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2.15.3</w:t>
            </w:r>
          </w:p>
        </w:tc>
        <w:tc>
          <w:tcPr>
            <w:tcW w:w="9200" w:type="dxa"/>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检验和验收标准，以及前述验收文件的有效性以招标采购需求为准。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2.19</w:t>
            </w:r>
          </w:p>
        </w:tc>
        <w:tc>
          <w:tcPr>
            <w:tcW w:w="9200" w:type="dxa"/>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共</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份，甲方执</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份，乙方执</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rPr>
              <w:t>份</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鉴证方</w:t>
            </w:r>
            <w:r>
              <w:rPr>
                <w:rFonts w:hint="eastAsia" w:asciiTheme="minorEastAsia" w:hAnsiTheme="minorEastAsia" w:eastAsiaTheme="minorEastAsia" w:cstheme="minorEastAsia"/>
                <w:color w:val="auto"/>
                <w:sz w:val="24"/>
                <w:highlight w:val="none"/>
              </w:rPr>
              <w:t>执</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val="en-US" w:eastAsia="zh-CN"/>
              </w:rPr>
              <w:t xml:space="preserve"> </w:t>
            </w:r>
            <w:r>
              <w:rPr>
                <w:rFonts w:hint="eastAsia" w:asciiTheme="minorEastAsia" w:hAnsiTheme="minorEastAsia" w:eastAsiaTheme="minorEastAsia" w:cstheme="minorEastAsia"/>
                <w:color w:val="auto"/>
                <w:sz w:val="24"/>
                <w:highlight w:val="none"/>
              </w:rPr>
              <w:t>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3" w:hRule="atLeast"/>
          <w:jc w:val="center"/>
        </w:trPr>
        <w:tc>
          <w:tcPr>
            <w:tcW w:w="1036" w:type="dxa"/>
            <w:tcBorders>
              <w:left w:val="single" w:color="auto" w:sz="4" w:space="0"/>
            </w:tcBorders>
            <w:vAlign w:val="center"/>
          </w:tcPr>
          <w:p>
            <w:pPr>
              <w:spacing w:line="36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2.20</w:t>
            </w:r>
          </w:p>
        </w:tc>
        <w:tc>
          <w:tcPr>
            <w:tcW w:w="9200" w:type="dxa"/>
          </w:tcPr>
          <w:p>
            <w:pPr>
              <w:spacing w:line="336"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甲乙双方的权利和义务</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一、甲方权利和义务</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1、应当主要负责项目所有外部关系的联系与协调，为乙方工作提供良好的外部条件。</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2、应当按合同专用条款双方约定的内容和时间，向乙方提供与项目有关资料。</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3、应当按合同专用条款预定的时间就乙方书面提交并要求做出决定的一切事宜做出书面决定。</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4、应授权一名熟悉本项目情况、能迅速做出决定的项目代表，负责与乙方联系。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5、有与乙方订立补充合同的签订权。</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6、有对项目要求的认定权，以及对项目变更的审批权。</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7、有权要求乙方提交工作进度报告及专项报告等。</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8、有权对乙方进行考核及处罚。</w:t>
            </w:r>
          </w:p>
          <w:p>
            <w:pPr>
              <w:autoSpaceDE w:val="0"/>
              <w:autoSpaceDN w:val="0"/>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二、乙方权利和义务</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1、根据投标文件的承诺向采购人委派项目负责人和专业技术人员。</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2、在履行本合同义务的期间，应运用合理的技能，认真勤奋工作。</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3、在本合同期内或合同终止后，未征得采购人同意，不得泄露与本项目、本合同有关的技术、资料等，不得以任何形式侵害采购人的知识产权。</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4、负责处理好与其它项目实施单位的协调。</w:t>
            </w:r>
          </w:p>
        </w:tc>
      </w:tr>
    </w:tbl>
    <w:p>
      <w:pPr>
        <w:spacing w:line="360" w:lineRule="auto"/>
        <w:ind w:left="-420" w:leftChars="-200" w:right="-420" w:rightChars="-200" w:firstLine="480" w:firstLineChars="200"/>
        <w:rPr>
          <w:rFonts w:hint="eastAsia" w:asciiTheme="minorEastAsia" w:hAnsiTheme="minorEastAsia" w:eastAsiaTheme="minorEastAsia" w:cstheme="minorEastAsia"/>
          <w:color w:val="auto"/>
          <w:sz w:val="24"/>
          <w:highlight w:val="none"/>
        </w:rPr>
      </w:pPr>
    </w:p>
    <w:p>
      <w:pPr>
        <w:jc w:val="center"/>
        <w:rPr>
          <w:rFonts w:hint="eastAsia" w:asciiTheme="minorEastAsia" w:hAnsiTheme="minorEastAsia" w:eastAsiaTheme="minorEastAsia" w:cstheme="minorEastAsia"/>
          <w:b/>
          <w:color w:val="auto"/>
          <w:sz w:val="36"/>
          <w:szCs w:val="20"/>
          <w:highlight w:val="none"/>
        </w:rPr>
      </w:pPr>
      <w:r>
        <w:rPr>
          <w:rFonts w:hint="eastAsia" w:asciiTheme="minorEastAsia" w:hAnsiTheme="minorEastAsia" w:eastAsiaTheme="minorEastAsia" w:cstheme="minorEastAsia"/>
          <w:b/>
          <w:color w:val="auto"/>
          <w:sz w:val="36"/>
          <w:szCs w:val="20"/>
          <w:highlight w:val="none"/>
        </w:rPr>
        <w:br w:type="page"/>
      </w:r>
      <w:r>
        <w:rPr>
          <w:rFonts w:hint="eastAsia" w:asciiTheme="minorEastAsia" w:hAnsiTheme="minorEastAsia" w:eastAsiaTheme="minorEastAsia" w:cstheme="minorEastAsia"/>
          <w:b/>
          <w:color w:val="auto"/>
          <w:sz w:val="36"/>
          <w:szCs w:val="20"/>
          <w:highlight w:val="none"/>
        </w:rPr>
        <w:t>第六部分</w:t>
      </w:r>
      <w:bookmarkEnd w:id="393"/>
      <w:bookmarkEnd w:id="394"/>
      <w:r>
        <w:rPr>
          <w:rFonts w:hint="eastAsia" w:asciiTheme="minorEastAsia" w:hAnsiTheme="minorEastAsia" w:eastAsiaTheme="minorEastAsia" w:cstheme="minorEastAsia"/>
          <w:b/>
          <w:color w:val="auto"/>
          <w:sz w:val="36"/>
          <w:szCs w:val="20"/>
          <w:highlight w:val="none"/>
          <w:lang w:val="en-US" w:eastAsia="zh-CN"/>
        </w:rPr>
        <w:t xml:space="preserve">  </w:t>
      </w:r>
      <w:r>
        <w:rPr>
          <w:rFonts w:hint="eastAsia" w:asciiTheme="minorEastAsia" w:hAnsiTheme="minorEastAsia" w:eastAsiaTheme="minorEastAsia" w:cstheme="minorEastAsia"/>
          <w:b/>
          <w:color w:val="auto"/>
          <w:sz w:val="36"/>
          <w:szCs w:val="20"/>
          <w:highlight w:val="none"/>
        </w:rPr>
        <w:t>应提交的有关格式范例</w:t>
      </w:r>
    </w:p>
    <w:p>
      <w:pPr>
        <w:spacing w:line="360" w:lineRule="auto"/>
        <w:jc w:val="center"/>
        <w:outlineLvl w:val="0"/>
        <w:rPr>
          <w:rFonts w:hint="eastAsia" w:asciiTheme="minorEastAsia" w:hAnsiTheme="minorEastAsia" w:eastAsiaTheme="minorEastAsia" w:cstheme="minorEastAsia"/>
          <w:b/>
          <w:color w:val="auto"/>
          <w:kern w:val="0"/>
          <w:sz w:val="36"/>
          <w:szCs w:val="36"/>
          <w:highlight w:val="none"/>
        </w:rPr>
      </w:pPr>
    </w:p>
    <w:p>
      <w:pPr>
        <w:spacing w:line="360" w:lineRule="auto"/>
        <w:jc w:val="center"/>
        <w:outlineLvl w:val="0"/>
        <w:rPr>
          <w:rFonts w:hint="eastAsia"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color w:val="auto"/>
          <w:kern w:val="0"/>
          <w:sz w:val="36"/>
          <w:szCs w:val="36"/>
          <w:highlight w:val="none"/>
        </w:rPr>
        <w:t>资格文件部分</w:t>
      </w:r>
    </w:p>
    <w:p>
      <w:pPr>
        <w:spacing w:line="360" w:lineRule="auto"/>
        <w:jc w:val="center"/>
        <w:outlineLvl w:val="0"/>
        <w:rPr>
          <w:rFonts w:hint="eastAsia"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color w:val="auto"/>
          <w:kern w:val="0"/>
          <w:sz w:val="36"/>
          <w:szCs w:val="36"/>
          <w:highlight w:val="none"/>
        </w:rPr>
        <w:t>目录</w:t>
      </w:r>
    </w:p>
    <w:p>
      <w:pPr>
        <w:spacing w:line="360" w:lineRule="auto"/>
        <w:jc w:val="center"/>
        <w:outlineLvl w:val="0"/>
        <w:rPr>
          <w:rFonts w:hint="eastAsia" w:asciiTheme="minorEastAsia" w:hAnsiTheme="minorEastAsia" w:eastAsiaTheme="minorEastAsia" w:cstheme="minorEastAsia"/>
          <w:b/>
          <w:color w:val="auto"/>
          <w:kern w:val="0"/>
          <w:sz w:val="36"/>
          <w:szCs w:val="36"/>
          <w:highlight w:val="none"/>
        </w:rPr>
      </w:pPr>
    </w:p>
    <w:p>
      <w:pPr>
        <w:numPr>
          <w:ilvl w:val="0"/>
          <w:numId w:val="2"/>
        </w:num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符合参加政府采购活动应当具备的一般条件的承诺函……………（页码）</w:t>
      </w:r>
    </w:p>
    <w:p>
      <w:pPr>
        <w:numPr>
          <w:ilvl w:val="0"/>
          <w:numId w:val="2"/>
        </w:num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snapToGrid w:val="0"/>
          <w:color w:val="auto"/>
          <w:kern w:val="28"/>
          <w:sz w:val="24"/>
          <w:szCs w:val="20"/>
          <w:highlight w:val="none"/>
        </w:rPr>
        <w:t>联合协议</w:t>
      </w:r>
      <w:r>
        <w:rPr>
          <w:rFonts w:hint="eastAsia" w:asciiTheme="minorEastAsia" w:hAnsiTheme="minorEastAsia" w:eastAsiaTheme="minorEastAsia" w:cstheme="minorEastAsia"/>
          <w:color w:val="auto"/>
          <w:sz w:val="24"/>
          <w:highlight w:val="none"/>
        </w:rPr>
        <w:t>………………………………………………………………（页码）</w:t>
      </w:r>
    </w:p>
    <w:p>
      <w:pPr>
        <w:numPr>
          <w:ilvl w:val="0"/>
          <w:numId w:val="2"/>
        </w:num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落实政府采购政策需满足的资格要求………………………………（页码）</w:t>
      </w:r>
    </w:p>
    <w:p>
      <w:pPr>
        <w:numPr>
          <w:ilvl w:val="0"/>
          <w:numId w:val="2"/>
        </w:num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本项目的特定资格要求………………………………………………（页码）</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p>
    <w:p>
      <w:pPr>
        <w:spacing w:line="360" w:lineRule="auto"/>
        <w:ind w:firstLine="480" w:firstLineChars="200"/>
        <w:rPr>
          <w:rFonts w:hint="eastAsia" w:asciiTheme="minorEastAsia" w:hAnsiTheme="minorEastAsia" w:eastAsiaTheme="minorEastAsia" w:cstheme="minorEastAsia"/>
          <w:color w:val="auto"/>
          <w:sz w:val="24"/>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color w:val="auto"/>
          <w:kern w:val="0"/>
          <w:sz w:val="24"/>
          <w:highlight w:val="none"/>
        </w:rPr>
        <w:br w:type="page"/>
      </w:r>
      <w:r>
        <w:rPr>
          <w:rFonts w:hint="eastAsia" w:asciiTheme="minorEastAsia" w:hAnsiTheme="minorEastAsia" w:eastAsiaTheme="minorEastAsia" w:cstheme="minorEastAsia"/>
          <w:b/>
          <w:color w:val="auto"/>
          <w:kern w:val="0"/>
          <w:sz w:val="32"/>
          <w:szCs w:val="32"/>
          <w:highlight w:val="none"/>
        </w:rPr>
        <w:t xml:space="preserve">  一、符合参加政府采购活动应当具备的一般条件的承诺函</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五四宪法历史资料陈列馆</w:t>
      </w:r>
      <w:r>
        <w:rPr>
          <w:rFonts w:hint="eastAsia" w:asciiTheme="minorEastAsia" w:hAnsiTheme="minorEastAsia" w:eastAsiaTheme="minorEastAsia" w:cstheme="minorEastAsia"/>
          <w:color w:val="auto"/>
          <w:sz w:val="24"/>
          <w:highlight w:val="none"/>
        </w:rPr>
        <w:t>、浙江省建设工程设备招标有限公司：</w:t>
      </w:r>
    </w:p>
    <w:p>
      <w:pPr>
        <w:snapToGrid w:val="0"/>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我方参与</w:t>
      </w:r>
      <w:r>
        <w:rPr>
          <w:rFonts w:hint="eastAsia" w:asciiTheme="minorEastAsia" w:hAnsiTheme="minorEastAsia" w:eastAsiaTheme="minorEastAsia" w:cstheme="minorEastAsia"/>
          <w:color w:val="auto"/>
          <w:sz w:val="24"/>
          <w:highlight w:val="none"/>
          <w:lang w:eastAsia="zh-CN"/>
        </w:rPr>
        <w:t>五四宪法历史资料陈列馆安保工作服务项目</w:t>
      </w:r>
      <w:r>
        <w:rPr>
          <w:rFonts w:hint="eastAsia" w:asciiTheme="minorEastAsia" w:hAnsiTheme="minorEastAsia" w:eastAsiaTheme="minorEastAsia" w:cstheme="minorEastAsia"/>
          <w:color w:val="auto"/>
          <w:sz w:val="24"/>
          <w:highlight w:val="none"/>
        </w:rPr>
        <w:t>【项目编号：</w:t>
      </w:r>
      <w:r>
        <w:rPr>
          <w:rFonts w:hint="eastAsia" w:asciiTheme="minorEastAsia" w:hAnsiTheme="minorEastAsia" w:eastAsiaTheme="minorEastAsia" w:cstheme="minorEastAsia"/>
          <w:color w:val="auto"/>
          <w:sz w:val="24"/>
          <w:highlight w:val="none"/>
          <w:lang w:eastAsia="zh-CN"/>
        </w:rPr>
        <w:t>ZJZBC-24-GK-9018</w:t>
      </w:r>
      <w:r>
        <w:rPr>
          <w:rFonts w:hint="eastAsia" w:asciiTheme="minorEastAsia" w:hAnsiTheme="minorEastAsia" w:eastAsiaTheme="minorEastAsia" w:cstheme="minorEastAsia"/>
          <w:color w:val="auto"/>
          <w:sz w:val="24"/>
          <w:highlight w:val="none"/>
        </w:rPr>
        <w:t>】政府采购活动，郑重承诺：</w:t>
      </w:r>
    </w:p>
    <w:p>
      <w:pPr>
        <w:snapToGrid w:val="0"/>
        <w:spacing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（一）具备《中华人民共和国政府采购法》第二十二条第一款规定的条件：</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1、具有独立承担民事责任的能力；</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2、具有良好的商业信誉和健全的财务会计制度； </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3、具有履行合同所必需的设备和专业技术能力；</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4、有依法缴纳税收和社会保障资金的良好记录；</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5、参加政府采购活动前三年内，在经营活动中没有重大违法记录；</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6、具有法律、行政法规规定的其他条件。</w:t>
      </w:r>
    </w:p>
    <w:p>
      <w:pPr>
        <w:snapToGrid w:val="0"/>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（二）未被“信用中国”（www.creditchina.gov.cn)、中国政府采购网（www.ccgp.gov.cn）列入失信被执行人、重大税收违法失信主体、政府采购严重违法失信行为记录名单。</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（三）不存在以下情况：</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投标供应商名称(电子签名)：</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 xml:space="preserve">                        </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日期</w:t>
      </w:r>
      <w:r>
        <w:rPr>
          <w:rFonts w:hint="eastAsia" w:asciiTheme="minorEastAsia" w:hAnsiTheme="minorEastAsia" w:eastAsiaTheme="minorEastAsia" w:cstheme="minorEastAsia"/>
          <w:color w:val="auto"/>
          <w:kern w:val="0"/>
          <w:sz w:val="24"/>
          <w:highlight w:val="none"/>
        </w:rPr>
        <w:t xml:space="preserve">：  年  </w:t>
      </w:r>
      <w:r>
        <w:rPr>
          <w:rFonts w:hint="eastAsia" w:asciiTheme="minorEastAsia" w:hAnsiTheme="minorEastAsia" w:eastAsiaTheme="minorEastAsia" w:cstheme="minorEastAsia"/>
          <w:color w:val="auto"/>
          <w:kern w:val="0"/>
          <w:sz w:val="24"/>
          <w:highlight w:val="none"/>
          <w:lang w:val="zh-CN"/>
        </w:rPr>
        <w:t>月</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日</w:t>
      </w: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rPr>
          <w:rFonts w:hint="eastAsia" w:asciiTheme="minorEastAsia" w:hAnsiTheme="minorEastAsia" w:eastAsiaTheme="minorEastAsia" w:cstheme="minorEastAsia"/>
          <w:color w:val="auto"/>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widowControl/>
        <w:spacing w:line="360" w:lineRule="auto"/>
        <w:ind w:firstLine="643" w:firstLineChars="200"/>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二、联合协议（如果有）</w:t>
      </w:r>
    </w:p>
    <w:p>
      <w:pPr>
        <w:widowControl/>
        <w:spacing w:line="360" w:lineRule="auto"/>
        <w:ind w:firstLine="482" w:firstLineChars="200"/>
        <w:jc w:val="lef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[以联合体形式投标的，提供联合协议（附件5）；本项目不接受联合体投标或者投标供应商不以联合体形式投标的，则不需要提供）]</w:t>
      </w: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三、落实政府采购政策需满足的资格要求</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lang w:val="en-US" w:eastAsia="zh-CN"/>
        </w:rPr>
        <w:t>本项目</w:t>
      </w:r>
      <w:r>
        <w:rPr>
          <w:rFonts w:hint="eastAsia" w:asciiTheme="minorEastAsia" w:hAnsiTheme="minorEastAsia" w:eastAsiaTheme="minorEastAsia" w:cstheme="minorEastAsia"/>
          <w:b/>
          <w:color w:val="auto"/>
          <w:sz w:val="24"/>
          <w:highlight w:val="none"/>
        </w:rPr>
        <w:t>专门面向中小企业</w:t>
      </w:r>
    </w:p>
    <w:p>
      <w:pPr>
        <w:snapToGrid w:val="0"/>
        <w:spacing w:before="50" w:after="50" w:line="360" w:lineRule="auto"/>
        <w:ind w:firstLine="472" w:firstLineChars="196"/>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A</w:t>
      </w:r>
      <w:r>
        <w:rPr>
          <w:rFonts w:hint="eastAsia" w:asciiTheme="minorEastAsia" w:hAnsiTheme="minorEastAsia" w:eastAsiaTheme="minorEastAsia" w:cstheme="minorEastAsia"/>
          <w:color w:val="auto"/>
          <w:sz w:val="24"/>
          <w:highlight w:val="none"/>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Theme="minorEastAsia" w:hAnsiTheme="minorEastAsia" w:eastAsiaTheme="minorEastAsia" w:cstheme="minorEastAsia"/>
          <w:color w:val="auto"/>
          <w:sz w:val="24"/>
          <w:highlight w:val="none"/>
        </w:rPr>
      </w:pPr>
    </w:p>
    <w:p>
      <w:pPr>
        <w:widowControl/>
        <w:spacing w:line="360" w:lineRule="auto"/>
        <w:ind w:firstLine="472" w:firstLineChars="196"/>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B.</w:t>
      </w:r>
      <w:r>
        <w:rPr>
          <w:rFonts w:hint="eastAsia" w:asciiTheme="minorEastAsia" w:hAnsiTheme="minorEastAsia" w:eastAsiaTheme="minorEastAsia" w:cstheme="minorEastAsia"/>
          <w:color w:val="auto"/>
          <w:sz w:val="24"/>
          <w:highlight w:val="none"/>
        </w:rPr>
        <w:t>要求以联合体形式参加的，提供联合协议（附件5）和中小企业声明函（附件7），联合协议中中小企业合同金额应当达到招标公告载明的比例；如果投标供应商本身提供所有标的均由中小企业承接的，并相应达到了前述比例要求，视同符合了资格条件，无需再与其他中小企业组成联合体参加政府采购活动，无需提供联合协议。</w:t>
      </w:r>
    </w:p>
    <w:p>
      <w:pPr>
        <w:snapToGrid w:val="0"/>
        <w:spacing w:before="50" w:after="50"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 xml:space="preserve">    </w:t>
      </w:r>
    </w:p>
    <w:p>
      <w:pPr>
        <w:spacing w:line="360" w:lineRule="auto"/>
        <w:ind w:firstLine="482"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C、</w:t>
      </w:r>
      <w:r>
        <w:rPr>
          <w:rFonts w:hint="eastAsia" w:asciiTheme="minorEastAsia" w:hAnsiTheme="minorEastAsia" w:eastAsiaTheme="minorEastAsia" w:cstheme="minorEastAsia"/>
          <w:color w:val="auto"/>
          <w:sz w:val="24"/>
          <w:highlight w:val="none"/>
        </w:rPr>
        <w:t>要求合同分包的，提供分包意向协议（附件6）和中小企业声明函（附件7），分包意向协议中中小企业合同金额应当达到招标公告载明的比例；如果投标供应商本身提供所有标的均由中小企业承接的，并相应达到了前述比例要求，视同符合了资格条件，无需再向中小企业分包，无需提供分包意向协议。</w:t>
      </w:r>
    </w:p>
    <w:p>
      <w:pPr>
        <w:widowControl/>
        <w:spacing w:line="360" w:lineRule="auto"/>
        <w:ind w:left="150"/>
        <w:jc w:val="center"/>
        <w:rPr>
          <w:rFonts w:hint="eastAsia" w:asciiTheme="minorEastAsia" w:hAnsiTheme="minorEastAsia" w:eastAsiaTheme="minorEastAsia" w:cstheme="minorEastAsia"/>
          <w:b/>
          <w:color w:val="auto"/>
          <w:kern w:val="0"/>
          <w:sz w:val="32"/>
          <w:szCs w:val="32"/>
          <w:highlight w:val="none"/>
        </w:rPr>
      </w:pPr>
    </w:p>
    <w:p>
      <w:pPr>
        <w:widowControl/>
        <w:spacing w:line="360" w:lineRule="auto"/>
        <w:ind w:left="150"/>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四、本项目的特定资格要求</w:t>
      </w:r>
    </w:p>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（根据招标公告本项目的特定资格要求提供相应的材料；未要求的，无需提供）</w:t>
      </w:r>
    </w:p>
    <w:p>
      <w:pPr>
        <w:rPr>
          <w:rFonts w:hint="eastAsia" w:asciiTheme="minorEastAsia" w:hAnsiTheme="minorEastAsia" w:eastAsiaTheme="minorEastAsia" w:cstheme="minorEastAsia"/>
          <w:color w:val="auto"/>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pacing w:line="360" w:lineRule="auto"/>
        <w:ind w:right="420"/>
        <w:jc w:val="center"/>
        <w:rPr>
          <w:rFonts w:hint="eastAsia" w:asciiTheme="minorEastAsia" w:hAnsiTheme="minorEastAsia" w:eastAsiaTheme="minorEastAsia" w:cstheme="minorEastAsia"/>
          <w:b/>
          <w:color w:val="auto"/>
          <w:kern w:val="0"/>
          <w:sz w:val="36"/>
          <w:szCs w:val="36"/>
          <w:highlight w:val="none"/>
        </w:rPr>
      </w:pPr>
    </w:p>
    <w:p>
      <w:pPr>
        <w:spacing w:line="360" w:lineRule="auto"/>
        <w:jc w:val="center"/>
        <w:outlineLvl w:val="0"/>
        <w:rPr>
          <w:rFonts w:hint="eastAsia"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color w:val="auto"/>
          <w:kern w:val="0"/>
          <w:sz w:val="36"/>
          <w:szCs w:val="36"/>
          <w:highlight w:val="none"/>
        </w:rPr>
        <w:t>商务技术文件部分</w:t>
      </w:r>
    </w:p>
    <w:p>
      <w:pPr>
        <w:spacing w:line="360" w:lineRule="auto"/>
        <w:jc w:val="center"/>
        <w:outlineLvl w:val="0"/>
        <w:rPr>
          <w:rFonts w:hint="eastAsia"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color w:val="auto"/>
          <w:kern w:val="0"/>
          <w:sz w:val="36"/>
          <w:szCs w:val="36"/>
          <w:highlight w:val="none"/>
        </w:rPr>
        <w:t>目录</w:t>
      </w:r>
    </w:p>
    <w:p>
      <w:pPr>
        <w:numPr>
          <w:ilvl w:val="0"/>
          <w:numId w:val="3"/>
        </w:num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投标函………………………………………………………………………（页码）</w:t>
      </w:r>
    </w:p>
    <w:p>
      <w:pPr>
        <w:numPr>
          <w:ilvl w:val="0"/>
          <w:numId w:val="3"/>
        </w:num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授权委托书或法定代表人（单位负责人、自然人本人）身份证明……（页码）</w:t>
      </w:r>
    </w:p>
    <w:p>
      <w:pPr>
        <w:numPr>
          <w:ilvl w:val="0"/>
          <w:numId w:val="3"/>
        </w:num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分包意向协议………………………………………………………………（页码）</w:t>
      </w:r>
    </w:p>
    <w:p>
      <w:pPr>
        <w:numPr>
          <w:ilvl w:val="0"/>
          <w:numId w:val="3"/>
        </w:num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符合性审查资料……………………………………………………………（页码）</w:t>
      </w:r>
    </w:p>
    <w:p>
      <w:pPr>
        <w:numPr>
          <w:ilvl w:val="0"/>
          <w:numId w:val="3"/>
        </w:num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评标标准相应的商务技术资料……………………………………………（页码）</w:t>
      </w:r>
    </w:p>
    <w:p>
      <w:pPr>
        <w:numPr>
          <w:ilvl w:val="0"/>
          <w:numId w:val="3"/>
        </w:num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投标标的清单………………………………………………………………（页码）</w:t>
      </w:r>
    </w:p>
    <w:p>
      <w:pPr>
        <w:numPr>
          <w:ilvl w:val="0"/>
          <w:numId w:val="3"/>
        </w:num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商务技术偏离表……………………………………………………………（页码）</w:t>
      </w:r>
    </w:p>
    <w:p>
      <w:pPr>
        <w:numPr>
          <w:ilvl w:val="0"/>
          <w:numId w:val="3"/>
        </w:num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zh-CN"/>
        </w:rPr>
        <w:t>政府采购供应商廉洁自律承诺书</w:t>
      </w:r>
      <w:r>
        <w:rPr>
          <w:rFonts w:hint="eastAsia" w:asciiTheme="minorEastAsia" w:hAnsiTheme="minorEastAsia" w:eastAsiaTheme="minorEastAsia" w:cstheme="minorEastAsia"/>
          <w:color w:val="auto"/>
          <w:sz w:val="24"/>
          <w:highlight w:val="none"/>
        </w:rPr>
        <w:t>…………………………………………（页码）</w:t>
      </w:r>
    </w:p>
    <w:p>
      <w:pPr>
        <w:snapToGrid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p>
    <w:p>
      <w:pPr>
        <w:snapToGrid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p>
    <w:p>
      <w:pPr>
        <w:snapToGrid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p>
    <w:p>
      <w:pPr>
        <w:snapToGrid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p>
    <w:p>
      <w:pPr>
        <w:snapToGrid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p>
    <w:p>
      <w:pPr>
        <w:snapToGrid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p>
    <w:p>
      <w:pPr>
        <w:snapToGrid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p>
    <w:p>
      <w:pPr>
        <w:snapToGrid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p>
    <w:p>
      <w:pPr>
        <w:snapToGrid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p>
    <w:p>
      <w:pPr>
        <w:snapToGrid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p>
    <w:p>
      <w:pPr>
        <w:snapToGrid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p>
    <w:p>
      <w:pP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br w:type="page"/>
      </w:r>
    </w:p>
    <w:p>
      <w:pPr>
        <w:snapToGrid w:val="0"/>
        <w:spacing w:line="360" w:lineRule="auto"/>
        <w:jc w:val="center"/>
        <w:outlineLvl w:val="0"/>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kern w:val="0"/>
          <w:sz w:val="32"/>
          <w:szCs w:val="32"/>
          <w:highlight w:val="none"/>
        </w:rPr>
        <w:t>一、投标</w:t>
      </w:r>
      <w:r>
        <w:rPr>
          <w:rFonts w:hint="eastAsia" w:asciiTheme="minorEastAsia" w:hAnsiTheme="minorEastAsia" w:eastAsiaTheme="minorEastAsia" w:cstheme="minorEastAsia"/>
          <w:b/>
          <w:color w:val="auto"/>
          <w:sz w:val="32"/>
          <w:szCs w:val="32"/>
          <w:highlight w:val="none"/>
        </w:rPr>
        <w:t>函</w:t>
      </w:r>
    </w:p>
    <w:p>
      <w:pPr>
        <w:snapToGrid w:val="0"/>
        <w:spacing w:line="30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五四宪法历史资料陈列馆</w:t>
      </w:r>
      <w:r>
        <w:rPr>
          <w:rFonts w:hint="eastAsia" w:asciiTheme="minorEastAsia" w:hAnsiTheme="minorEastAsia" w:eastAsiaTheme="minorEastAsia" w:cstheme="minorEastAsia"/>
          <w:color w:val="auto"/>
          <w:sz w:val="24"/>
          <w:highlight w:val="none"/>
        </w:rPr>
        <w:t>、浙江省建设工程设备招标有限公司：</w:t>
      </w:r>
    </w:p>
    <w:p>
      <w:pPr>
        <w:snapToGrid w:val="0"/>
        <w:spacing w:line="30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我方参加你方组织的</w:t>
      </w:r>
      <w:r>
        <w:rPr>
          <w:rFonts w:hint="eastAsia" w:asciiTheme="minorEastAsia" w:hAnsiTheme="minorEastAsia" w:eastAsiaTheme="minorEastAsia" w:cstheme="minorEastAsia"/>
          <w:color w:val="auto"/>
          <w:sz w:val="24"/>
          <w:highlight w:val="none"/>
          <w:lang w:eastAsia="zh-CN"/>
        </w:rPr>
        <w:t>五四宪法历史资料陈列馆安保工作服务项目</w:t>
      </w:r>
      <w:r>
        <w:rPr>
          <w:rFonts w:hint="eastAsia" w:asciiTheme="minorEastAsia" w:hAnsiTheme="minorEastAsia" w:eastAsiaTheme="minorEastAsia" w:cstheme="minorEastAsia"/>
          <w:color w:val="auto"/>
          <w:sz w:val="24"/>
          <w:highlight w:val="none"/>
        </w:rPr>
        <w:t>【项目编号：</w:t>
      </w:r>
      <w:r>
        <w:rPr>
          <w:rFonts w:hint="eastAsia" w:asciiTheme="minorEastAsia" w:hAnsiTheme="minorEastAsia" w:eastAsiaTheme="minorEastAsia" w:cstheme="minorEastAsia"/>
          <w:color w:val="auto"/>
          <w:sz w:val="24"/>
          <w:highlight w:val="none"/>
          <w:lang w:eastAsia="zh-CN"/>
        </w:rPr>
        <w:t>ZJZBC-24-GK-9018</w:t>
      </w:r>
      <w:r>
        <w:rPr>
          <w:rFonts w:hint="eastAsia" w:asciiTheme="minorEastAsia" w:hAnsiTheme="minorEastAsia" w:eastAsiaTheme="minorEastAsia" w:cstheme="minorEastAsia"/>
          <w:color w:val="auto"/>
          <w:sz w:val="24"/>
          <w:highlight w:val="none"/>
        </w:rPr>
        <w:t>】招标的有关活动，并对此项目进行投标。为此：</w:t>
      </w:r>
    </w:p>
    <w:p>
      <w:pPr>
        <w:snapToGrid w:val="0"/>
        <w:spacing w:line="30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1、我方承诺投标有效期从提交投标文件的截止之日起</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天（不少于90天）</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sz w:val="24"/>
          <w:highlight w:val="none"/>
        </w:rPr>
        <w:t>本投标文件在投标有效期满之前均具有约束力。</w:t>
      </w:r>
    </w:p>
    <w:p>
      <w:pPr>
        <w:snapToGrid w:val="0"/>
        <w:spacing w:line="30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2、我方的投标文件包括以下内容：</w:t>
      </w:r>
    </w:p>
    <w:p>
      <w:pPr>
        <w:snapToGrid w:val="0"/>
        <w:spacing w:line="300" w:lineRule="auto"/>
        <w:ind w:left="210" w:leftChars="1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2.1资格文件：</w:t>
      </w:r>
    </w:p>
    <w:p>
      <w:pPr>
        <w:snapToGrid w:val="0"/>
        <w:spacing w:line="300" w:lineRule="auto"/>
        <w:ind w:left="420" w:leftChars="2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2.1.1承诺函；</w:t>
      </w:r>
    </w:p>
    <w:p>
      <w:pPr>
        <w:snapToGrid w:val="0"/>
        <w:spacing w:line="300" w:lineRule="auto"/>
        <w:ind w:left="420" w:leftChars="2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2.1.2</w:t>
      </w:r>
      <w:r>
        <w:rPr>
          <w:rFonts w:hint="eastAsia" w:asciiTheme="minorEastAsia" w:hAnsiTheme="minorEastAsia" w:eastAsiaTheme="minorEastAsia" w:cstheme="minorEastAsia"/>
          <w:snapToGrid w:val="0"/>
          <w:color w:val="auto"/>
          <w:kern w:val="28"/>
          <w:sz w:val="24"/>
          <w:szCs w:val="20"/>
          <w:highlight w:val="none"/>
        </w:rPr>
        <w:t>联合协议</w:t>
      </w:r>
      <w:bookmarkStart w:id="509" w:name="_Hlk101257010"/>
      <w:r>
        <w:rPr>
          <w:rFonts w:hint="eastAsia" w:asciiTheme="minorEastAsia" w:hAnsiTheme="minorEastAsia" w:eastAsiaTheme="minorEastAsia" w:cstheme="minorEastAsia"/>
          <w:snapToGrid w:val="0"/>
          <w:color w:val="auto"/>
          <w:kern w:val="28"/>
          <w:sz w:val="24"/>
          <w:szCs w:val="20"/>
          <w:highlight w:val="none"/>
        </w:rPr>
        <w:t>（如果有)</w:t>
      </w:r>
      <w:bookmarkEnd w:id="509"/>
    </w:p>
    <w:p>
      <w:pPr>
        <w:snapToGrid w:val="0"/>
        <w:spacing w:line="300" w:lineRule="auto"/>
        <w:ind w:left="420" w:leftChars="2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2.1.3落实政府采购政策需满足的资格要求（如果有）；</w:t>
      </w:r>
    </w:p>
    <w:p>
      <w:pPr>
        <w:snapToGrid w:val="0"/>
        <w:spacing w:line="300" w:lineRule="auto"/>
        <w:ind w:left="420" w:leftChars="2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2.1.4本项目的特定资格要求（如果有）。</w:t>
      </w:r>
    </w:p>
    <w:p>
      <w:pPr>
        <w:snapToGrid w:val="0"/>
        <w:spacing w:line="300" w:lineRule="auto"/>
        <w:ind w:left="210" w:leftChars="100" w:firstLine="480" w:firstLineChars="200"/>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 xml:space="preserve"> </w:t>
      </w:r>
      <w:r>
        <w:rPr>
          <w:rFonts w:hint="eastAsia" w:asciiTheme="minorEastAsia" w:hAnsiTheme="minorEastAsia" w:eastAsiaTheme="minorEastAsia" w:cstheme="minorEastAsia"/>
          <w:color w:val="auto"/>
          <w:sz w:val="24"/>
          <w:highlight w:val="none"/>
        </w:rPr>
        <w:t>商务技术</w:t>
      </w:r>
      <w:r>
        <w:rPr>
          <w:rFonts w:hint="eastAsia" w:asciiTheme="minorEastAsia" w:hAnsiTheme="minorEastAsia" w:eastAsiaTheme="minorEastAsia" w:cstheme="minorEastAsia"/>
          <w:color w:val="auto"/>
          <w:sz w:val="24"/>
          <w:highlight w:val="none"/>
          <w:lang w:val="zh-CN"/>
        </w:rPr>
        <w:t>文件：</w:t>
      </w:r>
    </w:p>
    <w:p>
      <w:pPr>
        <w:snapToGrid w:val="0"/>
        <w:spacing w:line="300" w:lineRule="auto"/>
        <w:ind w:left="420" w:leftChars="2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2.2.1投标函；</w:t>
      </w:r>
      <w:r>
        <w:rPr>
          <w:rFonts w:hint="eastAsia" w:asciiTheme="minorEastAsia" w:hAnsiTheme="minorEastAsia" w:eastAsiaTheme="minorEastAsia" w:cstheme="minorEastAsia"/>
          <w:color w:val="auto"/>
          <w:sz w:val="24"/>
          <w:highlight w:val="none"/>
          <w:lang w:val="zh-CN"/>
        </w:rPr>
        <w:t xml:space="preserve"> </w:t>
      </w:r>
    </w:p>
    <w:p>
      <w:pPr>
        <w:snapToGrid w:val="0"/>
        <w:spacing w:line="300" w:lineRule="auto"/>
        <w:ind w:left="420" w:leftChars="2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2.2.2授权委托书或法定代表人（单位负责人）身份证明；</w:t>
      </w:r>
    </w:p>
    <w:p>
      <w:pPr>
        <w:snapToGrid w:val="0"/>
        <w:spacing w:line="300" w:lineRule="auto"/>
        <w:ind w:left="420" w:leftChars="2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2.2.3分包意向协议（如果有）；</w:t>
      </w:r>
    </w:p>
    <w:p>
      <w:pPr>
        <w:snapToGrid w:val="0"/>
        <w:spacing w:line="300" w:lineRule="auto"/>
        <w:ind w:left="420" w:leftChars="2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2.2.4符合性审查资料；</w:t>
      </w:r>
    </w:p>
    <w:p>
      <w:pPr>
        <w:snapToGrid w:val="0"/>
        <w:spacing w:line="300" w:lineRule="auto"/>
        <w:ind w:left="420" w:leftChars="2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2.2.5评标标准相应的商务技术资料；</w:t>
      </w:r>
    </w:p>
    <w:p>
      <w:pPr>
        <w:snapToGrid w:val="0"/>
        <w:spacing w:line="300" w:lineRule="auto"/>
        <w:ind w:left="420" w:leftChars="2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2.2.6投标标的清单；</w:t>
      </w:r>
    </w:p>
    <w:p>
      <w:pPr>
        <w:snapToGrid w:val="0"/>
        <w:spacing w:line="300" w:lineRule="auto"/>
        <w:ind w:left="420" w:leftChars="2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2.2.7商务技术偏离表；</w:t>
      </w:r>
    </w:p>
    <w:p>
      <w:pPr>
        <w:snapToGrid w:val="0"/>
        <w:spacing w:line="300" w:lineRule="auto"/>
        <w:ind w:left="420" w:leftChars="200" w:firstLine="480" w:firstLineChars="200"/>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rPr>
        <w:t>8</w:t>
      </w:r>
      <w:r>
        <w:rPr>
          <w:rFonts w:hint="eastAsia" w:asciiTheme="minorEastAsia" w:hAnsiTheme="minorEastAsia" w:eastAsiaTheme="minorEastAsia" w:cstheme="minorEastAsia"/>
          <w:color w:val="auto"/>
          <w:sz w:val="24"/>
          <w:highlight w:val="none"/>
          <w:lang w:val="zh-CN"/>
        </w:rPr>
        <w:t>政府采购供应商廉洁自律承诺书；</w:t>
      </w:r>
    </w:p>
    <w:p>
      <w:pPr>
        <w:snapToGrid w:val="0"/>
        <w:spacing w:line="300" w:lineRule="auto"/>
        <w:ind w:left="210" w:leftChars="1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lang w:val="zh-CN"/>
        </w:rPr>
        <w:t>.</w:t>
      </w:r>
      <w:r>
        <w:rPr>
          <w:rFonts w:hint="eastAsia" w:asciiTheme="minorEastAsia" w:hAnsiTheme="minorEastAsia" w:eastAsiaTheme="minorEastAsia" w:cstheme="minorEastAsia"/>
          <w:color w:val="auto"/>
          <w:sz w:val="24"/>
          <w:highlight w:val="none"/>
        </w:rPr>
        <w:t>3报价文件</w:t>
      </w:r>
    </w:p>
    <w:p>
      <w:pPr>
        <w:snapToGrid w:val="0"/>
        <w:spacing w:line="300" w:lineRule="auto"/>
        <w:ind w:left="420" w:leftChars="2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2.3.1开标一览表（报价表）；</w:t>
      </w:r>
    </w:p>
    <w:p>
      <w:pPr>
        <w:snapToGrid w:val="0"/>
        <w:spacing w:line="300" w:lineRule="auto"/>
        <w:ind w:left="420" w:leftChars="2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2.3.2中小企业声明函（如果有）。</w:t>
      </w:r>
    </w:p>
    <w:p>
      <w:pPr>
        <w:snapToGrid w:val="0"/>
        <w:spacing w:line="30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3、我方承诺除商务技术偏离表列出的偏离外，我方响应招标文件的全部要求。</w:t>
      </w:r>
    </w:p>
    <w:p>
      <w:pPr>
        <w:snapToGrid w:val="0"/>
        <w:spacing w:line="30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4、如我方中标，我方承诺：</w:t>
      </w:r>
    </w:p>
    <w:p>
      <w:pPr>
        <w:snapToGrid w:val="0"/>
        <w:spacing w:line="300" w:lineRule="auto"/>
        <w:ind w:left="210" w:leftChars="1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4.1在收到中标通知书后，在中标通知书规定的期限内与你方签订合同； </w:t>
      </w:r>
    </w:p>
    <w:p>
      <w:pPr>
        <w:snapToGrid w:val="0"/>
        <w:spacing w:line="300" w:lineRule="auto"/>
        <w:ind w:left="210" w:leftChars="1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4.2在签订合同时不向你方提出附加条件； </w:t>
      </w:r>
    </w:p>
    <w:p>
      <w:pPr>
        <w:snapToGrid w:val="0"/>
        <w:spacing w:line="300" w:lineRule="auto"/>
        <w:ind w:left="210" w:leftChars="1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4.3按照招标文件要求提交履约保证金； </w:t>
      </w:r>
    </w:p>
    <w:p>
      <w:pPr>
        <w:snapToGrid w:val="0"/>
        <w:spacing w:line="300" w:lineRule="auto"/>
        <w:ind w:left="210" w:leftChars="1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4.4在合同约定的期限内完成合同规定的全部义务。 </w:t>
      </w:r>
    </w:p>
    <w:p>
      <w:pPr>
        <w:snapToGrid w:val="0"/>
        <w:spacing w:line="300" w:lineRule="auto"/>
        <w:ind w:left="210" w:leftChars="100"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5、其他补充说明：</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p>
    <w:p>
      <w:pPr>
        <w:spacing w:line="300" w:lineRule="auto"/>
        <w:ind w:firstLine="3600" w:firstLineChars="15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投标供应商名称（电子签名）：                          </w:t>
      </w:r>
    </w:p>
    <w:p>
      <w:pPr>
        <w:spacing w:line="30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日期：  年   月   日</w:t>
      </w:r>
    </w:p>
    <w:p>
      <w:pPr>
        <w:spacing w:line="360" w:lineRule="auto"/>
        <w:ind w:right="42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注：按本格式和要求提供。</w:t>
      </w:r>
    </w:p>
    <w:p>
      <w:pPr>
        <w:rPr>
          <w:rFonts w:hint="eastAsia" w:asciiTheme="minorEastAsia" w:hAnsiTheme="minorEastAsia" w:eastAsiaTheme="minorEastAsia" w:cstheme="minorEastAsia"/>
          <w:b/>
          <w:color w:val="auto"/>
          <w:kern w:val="0"/>
          <w:sz w:val="32"/>
          <w:szCs w:val="32"/>
          <w:highlight w:val="none"/>
          <w:lang w:val="zh-CN"/>
        </w:rPr>
      </w:pPr>
      <w:r>
        <w:rPr>
          <w:rFonts w:hint="eastAsia" w:asciiTheme="minorEastAsia" w:hAnsiTheme="minorEastAsia" w:eastAsiaTheme="minorEastAsia" w:cstheme="minorEastAsia"/>
          <w:b/>
          <w:color w:val="auto"/>
          <w:kern w:val="0"/>
          <w:sz w:val="32"/>
          <w:szCs w:val="32"/>
          <w:highlight w:val="none"/>
          <w:lang w:val="zh-CN"/>
        </w:rPr>
        <w:br w:type="page"/>
      </w:r>
    </w:p>
    <w:p>
      <w:pPr>
        <w:jc w:val="center"/>
        <w:rPr>
          <w:rFonts w:hint="eastAsia" w:asciiTheme="minorEastAsia" w:hAnsiTheme="minorEastAsia" w:eastAsiaTheme="minorEastAsia" w:cstheme="minorEastAsia"/>
          <w:b/>
          <w:color w:val="auto"/>
          <w:kern w:val="0"/>
          <w:sz w:val="32"/>
          <w:szCs w:val="32"/>
          <w:highlight w:val="none"/>
          <w:lang w:val="zh-CN"/>
        </w:rPr>
      </w:pPr>
      <w:r>
        <w:rPr>
          <w:rFonts w:hint="eastAsia" w:asciiTheme="minorEastAsia" w:hAnsiTheme="minorEastAsia" w:eastAsiaTheme="minorEastAsia" w:cstheme="minorEastAsia"/>
          <w:b/>
          <w:color w:val="auto"/>
          <w:kern w:val="0"/>
          <w:sz w:val="32"/>
          <w:szCs w:val="32"/>
          <w:highlight w:val="none"/>
          <w:lang w:val="zh-CN"/>
        </w:rPr>
        <w:t>二、</w:t>
      </w:r>
      <w:r>
        <w:rPr>
          <w:rFonts w:hint="eastAsia" w:asciiTheme="minorEastAsia" w:hAnsiTheme="minorEastAsia" w:eastAsiaTheme="minorEastAsia" w:cstheme="minorEastAsia"/>
          <w:b/>
          <w:color w:val="auto"/>
          <w:kern w:val="0"/>
          <w:sz w:val="28"/>
          <w:szCs w:val="28"/>
          <w:highlight w:val="none"/>
          <w:lang w:val="zh-CN"/>
        </w:rPr>
        <w:t>授权委托书或法定代表人（单位负责人、自然人本人）身份证明</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p>
      <w:pPr>
        <w:snapToGrid w:val="0"/>
        <w:spacing w:line="360" w:lineRule="auto"/>
        <w:ind w:firstLine="2872" w:firstLineChars="894"/>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kern w:val="0"/>
          <w:sz w:val="32"/>
          <w:szCs w:val="32"/>
          <w:highlight w:val="none"/>
          <w:lang w:val="zh-CN"/>
        </w:rPr>
        <w:t>授权委托书（适用于非联合体投标）</w:t>
      </w:r>
      <w:r>
        <w:rPr>
          <w:rFonts w:hint="eastAsia" w:asciiTheme="minorEastAsia" w:hAnsiTheme="minorEastAsia" w:eastAsiaTheme="minorEastAsia" w:cstheme="minorEastAsia"/>
          <w:color w:val="auto"/>
          <w:highlight w:val="none"/>
        </w:rPr>
        <w:t xml:space="preserve">                               </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lang w:eastAsia="zh-CN"/>
        </w:rPr>
        <w:t>五四宪法历史资料陈列馆</w:t>
      </w:r>
      <w:r>
        <w:rPr>
          <w:rFonts w:hint="eastAsia" w:asciiTheme="minorEastAsia" w:hAnsiTheme="minorEastAsia" w:eastAsiaTheme="minorEastAsia" w:cstheme="minorEastAsia"/>
          <w:color w:val="auto"/>
          <w:sz w:val="24"/>
          <w:highlight w:val="none"/>
        </w:rPr>
        <w:t>、浙江省建设工程设备招标有限公司</w:t>
      </w: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ind w:firstLine="576"/>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现</w:t>
      </w:r>
      <w:r>
        <w:rPr>
          <w:rFonts w:hint="eastAsia" w:asciiTheme="minorEastAsia" w:hAnsiTheme="minorEastAsia" w:eastAsiaTheme="minorEastAsia" w:cstheme="minorEastAsia"/>
          <w:color w:val="auto"/>
          <w:kern w:val="0"/>
          <w:sz w:val="24"/>
          <w:highlight w:val="none"/>
          <w:lang w:val="zh-CN"/>
        </w:rPr>
        <w:t>委托</w:t>
      </w:r>
      <w:r>
        <w:rPr>
          <w:rFonts w:hint="eastAsia" w:asciiTheme="minorEastAsia" w:hAnsiTheme="minorEastAsia" w:eastAsiaTheme="minorEastAsia" w:cstheme="minorEastAsia"/>
          <w:color w:val="auto"/>
          <w:kern w:val="0"/>
          <w:sz w:val="24"/>
          <w:highlight w:val="none"/>
          <w:u w:val="single"/>
          <w:lang w:val="zh-CN"/>
        </w:rPr>
        <w:t xml:space="preserve">          </w:t>
      </w:r>
      <w:r>
        <w:rPr>
          <w:rFonts w:hint="eastAsia" w:asciiTheme="minorEastAsia" w:hAnsiTheme="minorEastAsia" w:eastAsiaTheme="minorEastAsia" w:cstheme="minorEastAsia"/>
          <w:color w:val="auto"/>
          <w:kern w:val="0"/>
          <w:sz w:val="24"/>
          <w:highlight w:val="none"/>
          <w:lang w:val="zh-CN"/>
        </w:rPr>
        <w:t>（姓名）为我方代理人（身份证号码：</w:t>
      </w:r>
      <w:r>
        <w:rPr>
          <w:rFonts w:hint="eastAsia" w:asciiTheme="minorEastAsia" w:hAnsiTheme="minorEastAsia" w:eastAsiaTheme="minorEastAsia" w:cstheme="minorEastAsia"/>
          <w:color w:val="auto"/>
          <w:kern w:val="0"/>
          <w:sz w:val="24"/>
          <w:highlight w:val="none"/>
          <w:u w:val="single"/>
          <w:lang w:val="zh-CN"/>
        </w:rPr>
        <w:t xml:space="preserve">          </w:t>
      </w:r>
      <w:r>
        <w:rPr>
          <w:rFonts w:hint="eastAsia" w:asciiTheme="minorEastAsia" w:hAnsiTheme="minorEastAsia" w:eastAsiaTheme="minorEastAsia" w:cstheme="minorEastAsia"/>
          <w:color w:val="auto"/>
          <w:kern w:val="0"/>
          <w:sz w:val="24"/>
          <w:highlight w:val="none"/>
          <w:lang w:val="zh-CN"/>
        </w:rPr>
        <w:t>，手机：</w:t>
      </w:r>
      <w:r>
        <w:rPr>
          <w:rFonts w:hint="eastAsia" w:asciiTheme="minorEastAsia" w:hAnsiTheme="minorEastAsia" w:eastAsiaTheme="minorEastAsia" w:cstheme="minorEastAsia"/>
          <w:color w:val="auto"/>
          <w:kern w:val="0"/>
          <w:sz w:val="24"/>
          <w:highlight w:val="none"/>
          <w:u w:val="single"/>
          <w:lang w:val="zh-CN"/>
        </w:rPr>
        <w:t xml:space="preserve">          </w:t>
      </w:r>
      <w:r>
        <w:rPr>
          <w:rFonts w:hint="eastAsia" w:asciiTheme="minorEastAsia" w:hAnsiTheme="minorEastAsia" w:eastAsiaTheme="minorEastAsia" w:cstheme="minorEastAsia"/>
          <w:color w:val="auto"/>
          <w:kern w:val="0"/>
          <w:sz w:val="24"/>
          <w:highlight w:val="none"/>
          <w:lang w:val="zh-CN"/>
        </w:rPr>
        <w:t>），以我方名义处理</w:t>
      </w:r>
      <w:r>
        <w:rPr>
          <w:rFonts w:hint="eastAsia" w:asciiTheme="minorEastAsia" w:hAnsiTheme="minorEastAsia" w:eastAsiaTheme="minorEastAsia" w:cstheme="minorEastAsia"/>
          <w:color w:val="auto"/>
          <w:sz w:val="24"/>
          <w:highlight w:val="none"/>
          <w:lang w:eastAsia="zh-CN"/>
        </w:rPr>
        <w:t>五四宪法历史资料陈列馆安保工作服务项目</w:t>
      </w:r>
      <w:r>
        <w:rPr>
          <w:rFonts w:hint="eastAsia" w:asciiTheme="minorEastAsia" w:hAnsiTheme="minorEastAsia" w:eastAsiaTheme="minorEastAsia" w:cstheme="minorEastAsia"/>
          <w:color w:val="auto"/>
          <w:sz w:val="24"/>
          <w:highlight w:val="none"/>
        </w:rPr>
        <w:t>【项目编号：</w:t>
      </w:r>
      <w:r>
        <w:rPr>
          <w:rFonts w:hint="eastAsia" w:asciiTheme="minorEastAsia" w:hAnsiTheme="minorEastAsia" w:eastAsiaTheme="minorEastAsia" w:cstheme="minorEastAsia"/>
          <w:color w:val="auto"/>
          <w:sz w:val="24"/>
          <w:highlight w:val="none"/>
          <w:lang w:eastAsia="zh-CN"/>
        </w:rPr>
        <w:t>ZJZBC-24-GK-9018</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kern w:val="0"/>
          <w:sz w:val="24"/>
          <w:highlight w:val="none"/>
          <w:lang w:val="zh-CN"/>
        </w:rPr>
        <w:t>政府采购投标的一切事项，其法律后果由我方承担。</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委托期限</w:t>
      </w:r>
      <w:r>
        <w:rPr>
          <w:rFonts w:hint="eastAsia" w:asciiTheme="minorEastAsia" w:hAnsiTheme="minorEastAsia" w:eastAsiaTheme="minorEastAsia" w:cstheme="minorEastAsia"/>
          <w:color w:val="auto"/>
          <w:kern w:val="0"/>
          <w:sz w:val="24"/>
          <w:highlight w:val="none"/>
        </w:rPr>
        <w:t>：</w:t>
      </w:r>
      <w:r>
        <w:rPr>
          <w:rFonts w:hint="eastAsia" w:asciiTheme="minorEastAsia" w:hAnsiTheme="minorEastAsia" w:eastAsiaTheme="minorEastAsia" w:cstheme="minorEastAsia"/>
          <w:color w:val="auto"/>
          <w:kern w:val="0"/>
          <w:sz w:val="24"/>
          <w:highlight w:val="none"/>
          <w:lang w:val="zh-CN"/>
        </w:rPr>
        <w:t>自</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年</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月</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日起至</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年</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月</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日止。</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特此告知。</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 xml:space="preserve">                                                 投标供应商名称(电子签名)：</w:t>
      </w:r>
    </w:p>
    <w:p>
      <w:pPr>
        <w:snapToGrid w:val="0"/>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签发日期：  年  月   日</w:t>
      </w:r>
    </w:p>
    <w:p>
      <w:pPr>
        <w:snapToGrid w:val="0"/>
        <w:spacing w:line="360" w:lineRule="auto"/>
        <w:rPr>
          <w:rFonts w:hint="eastAsia" w:asciiTheme="minorEastAsia" w:hAnsiTheme="minorEastAsia" w:eastAsiaTheme="minorEastAsia" w:cstheme="minorEastAsia"/>
          <w:color w:val="auto"/>
          <w:sz w:val="24"/>
          <w:highlight w:val="none"/>
        </w:rPr>
      </w:pPr>
    </w:p>
    <w:p>
      <w:pPr>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lang w:val="zh-CN"/>
        </w:rPr>
        <w:t xml:space="preserve">      </w:t>
      </w:r>
      <w:r>
        <w:rPr>
          <w:rFonts w:hint="eastAsia" w:asciiTheme="minorEastAsia" w:hAnsiTheme="minorEastAsia" w:eastAsiaTheme="minorEastAsia" w:cstheme="minorEastAsia"/>
          <w:b/>
          <w:color w:val="auto"/>
          <w:kern w:val="0"/>
          <w:sz w:val="32"/>
          <w:szCs w:val="32"/>
          <w:highlight w:val="none"/>
        </w:rPr>
        <w:t xml:space="preserve"> </w:t>
      </w:r>
      <w:r>
        <w:rPr>
          <w:rFonts w:hint="eastAsia" w:asciiTheme="minorEastAsia" w:hAnsiTheme="minorEastAsia" w:eastAsiaTheme="minorEastAsia" w:cstheme="minorEastAsia"/>
          <w:b/>
          <w:color w:val="auto"/>
          <w:kern w:val="0"/>
          <w:sz w:val="32"/>
          <w:szCs w:val="32"/>
          <w:highlight w:val="none"/>
          <w:lang w:val="zh-CN"/>
        </w:rPr>
        <w:t>授权委托书（适用于联合体投标）</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lang w:eastAsia="zh-CN"/>
        </w:rPr>
        <w:t>五四宪法历史资料陈列馆</w:t>
      </w:r>
      <w:r>
        <w:rPr>
          <w:rFonts w:hint="eastAsia" w:asciiTheme="minorEastAsia" w:hAnsiTheme="minorEastAsia" w:eastAsiaTheme="minorEastAsia" w:cstheme="minorEastAsia"/>
          <w:color w:val="auto"/>
          <w:sz w:val="24"/>
          <w:highlight w:val="none"/>
        </w:rPr>
        <w:t>、浙江省建设工程设备招标有限公司</w:t>
      </w: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ind w:firstLine="576"/>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现</w:t>
      </w:r>
      <w:r>
        <w:rPr>
          <w:rFonts w:hint="eastAsia" w:asciiTheme="minorEastAsia" w:hAnsiTheme="minorEastAsia" w:eastAsiaTheme="minorEastAsia" w:cstheme="minorEastAsia"/>
          <w:color w:val="auto"/>
          <w:kern w:val="0"/>
          <w:sz w:val="24"/>
          <w:highlight w:val="none"/>
          <w:lang w:val="zh-CN"/>
        </w:rPr>
        <w:t>委托</w:t>
      </w:r>
      <w:r>
        <w:rPr>
          <w:rFonts w:hint="eastAsia" w:asciiTheme="minorEastAsia" w:hAnsiTheme="minorEastAsia" w:eastAsiaTheme="minorEastAsia" w:cstheme="minorEastAsia"/>
          <w:color w:val="auto"/>
          <w:kern w:val="0"/>
          <w:sz w:val="24"/>
          <w:highlight w:val="none"/>
          <w:u w:val="single"/>
          <w:lang w:val="zh-CN"/>
        </w:rPr>
        <w:t xml:space="preserve">          </w:t>
      </w:r>
      <w:r>
        <w:rPr>
          <w:rFonts w:hint="eastAsia" w:asciiTheme="minorEastAsia" w:hAnsiTheme="minorEastAsia" w:eastAsiaTheme="minorEastAsia" w:cstheme="minorEastAsia"/>
          <w:color w:val="auto"/>
          <w:kern w:val="0"/>
          <w:sz w:val="24"/>
          <w:highlight w:val="none"/>
          <w:lang w:val="zh-CN"/>
        </w:rPr>
        <w:t>（姓名）为我方代理人（身份证号码：</w:t>
      </w:r>
      <w:r>
        <w:rPr>
          <w:rFonts w:hint="eastAsia" w:asciiTheme="minorEastAsia" w:hAnsiTheme="minorEastAsia" w:eastAsiaTheme="minorEastAsia" w:cstheme="minorEastAsia"/>
          <w:color w:val="auto"/>
          <w:kern w:val="0"/>
          <w:sz w:val="24"/>
          <w:highlight w:val="none"/>
          <w:u w:val="single"/>
          <w:lang w:val="zh-CN"/>
        </w:rPr>
        <w:t xml:space="preserve">          </w:t>
      </w:r>
      <w:r>
        <w:rPr>
          <w:rFonts w:hint="eastAsia" w:asciiTheme="minorEastAsia" w:hAnsiTheme="minorEastAsia" w:eastAsiaTheme="minorEastAsia" w:cstheme="minorEastAsia"/>
          <w:color w:val="auto"/>
          <w:kern w:val="0"/>
          <w:sz w:val="24"/>
          <w:highlight w:val="none"/>
          <w:lang w:val="zh-CN"/>
        </w:rPr>
        <w:t>，手机：</w:t>
      </w:r>
      <w:r>
        <w:rPr>
          <w:rFonts w:hint="eastAsia" w:asciiTheme="minorEastAsia" w:hAnsiTheme="minorEastAsia" w:eastAsiaTheme="minorEastAsia" w:cstheme="minorEastAsia"/>
          <w:color w:val="auto"/>
          <w:kern w:val="0"/>
          <w:sz w:val="24"/>
          <w:highlight w:val="none"/>
          <w:u w:val="single"/>
          <w:lang w:val="zh-CN"/>
        </w:rPr>
        <w:t xml:space="preserve">          </w:t>
      </w:r>
      <w:r>
        <w:rPr>
          <w:rFonts w:hint="eastAsia" w:asciiTheme="minorEastAsia" w:hAnsiTheme="minorEastAsia" w:eastAsiaTheme="minorEastAsia" w:cstheme="minorEastAsia"/>
          <w:color w:val="auto"/>
          <w:kern w:val="0"/>
          <w:sz w:val="24"/>
          <w:highlight w:val="none"/>
          <w:lang w:val="zh-CN"/>
        </w:rPr>
        <w:t>），以我方名义处理</w:t>
      </w:r>
      <w:r>
        <w:rPr>
          <w:rFonts w:hint="eastAsia" w:asciiTheme="minorEastAsia" w:hAnsiTheme="minorEastAsia" w:eastAsiaTheme="minorEastAsia" w:cstheme="minorEastAsia"/>
          <w:color w:val="auto"/>
          <w:sz w:val="24"/>
          <w:highlight w:val="none"/>
          <w:lang w:eastAsia="zh-CN"/>
        </w:rPr>
        <w:t>五四宪法历史资料陈列馆安保工作服务项目</w:t>
      </w:r>
      <w:r>
        <w:rPr>
          <w:rFonts w:hint="eastAsia" w:asciiTheme="minorEastAsia" w:hAnsiTheme="minorEastAsia" w:eastAsiaTheme="minorEastAsia" w:cstheme="minorEastAsia"/>
          <w:color w:val="auto"/>
          <w:sz w:val="24"/>
          <w:highlight w:val="none"/>
        </w:rPr>
        <w:t>【项目编号：</w:t>
      </w:r>
      <w:r>
        <w:rPr>
          <w:rFonts w:hint="eastAsia" w:asciiTheme="minorEastAsia" w:hAnsiTheme="minorEastAsia" w:eastAsiaTheme="minorEastAsia" w:cstheme="minorEastAsia"/>
          <w:color w:val="auto"/>
          <w:sz w:val="24"/>
          <w:highlight w:val="none"/>
          <w:lang w:eastAsia="zh-CN"/>
        </w:rPr>
        <w:t>ZJZBC-24-GK-9018</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kern w:val="0"/>
          <w:sz w:val="24"/>
          <w:highlight w:val="none"/>
          <w:lang w:val="zh-CN"/>
        </w:rPr>
        <w:t>政府采购投标的一切事项，其法律后果由我方承担。</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委托期限</w:t>
      </w:r>
      <w:r>
        <w:rPr>
          <w:rFonts w:hint="eastAsia" w:asciiTheme="minorEastAsia" w:hAnsiTheme="minorEastAsia" w:eastAsiaTheme="minorEastAsia" w:cstheme="minorEastAsia"/>
          <w:color w:val="auto"/>
          <w:kern w:val="0"/>
          <w:sz w:val="24"/>
          <w:highlight w:val="none"/>
        </w:rPr>
        <w:t>：</w:t>
      </w:r>
      <w:r>
        <w:rPr>
          <w:rFonts w:hint="eastAsia" w:asciiTheme="minorEastAsia" w:hAnsiTheme="minorEastAsia" w:eastAsiaTheme="minorEastAsia" w:cstheme="minorEastAsia"/>
          <w:color w:val="auto"/>
          <w:kern w:val="0"/>
          <w:sz w:val="24"/>
          <w:highlight w:val="none"/>
          <w:lang w:val="zh-CN"/>
        </w:rPr>
        <w:t>自</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年</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月</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日起至</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年</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月</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日止。</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特此告知。</w:t>
      </w:r>
    </w:p>
    <w:p>
      <w:pPr>
        <w:jc w:val="center"/>
        <w:rPr>
          <w:rFonts w:hint="eastAsia" w:asciiTheme="minorEastAsia" w:hAnsiTheme="minorEastAsia" w:eastAsiaTheme="minorEastAsia" w:cstheme="minorEastAsia"/>
          <w:b/>
          <w:color w:val="auto"/>
          <w:kern w:val="0"/>
          <w:sz w:val="32"/>
          <w:szCs w:val="32"/>
          <w:highlight w:val="none"/>
        </w:rPr>
      </w:pPr>
    </w:p>
    <w:p>
      <w:pPr>
        <w:rPr>
          <w:rFonts w:hint="eastAsia" w:asciiTheme="minorEastAsia" w:hAnsiTheme="minorEastAsia" w:eastAsiaTheme="minorEastAsia" w:cstheme="minorEastAsia"/>
          <w:color w:val="auto"/>
          <w:highlight w:val="none"/>
        </w:rPr>
      </w:pPr>
    </w:p>
    <w:p>
      <w:pPr>
        <w:snapToGrid w:val="0"/>
        <w:spacing w:line="360" w:lineRule="auto"/>
        <w:ind w:firstLine="5040" w:firstLineChars="21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联合体成员名称(电子签名/公章)：</w:t>
      </w:r>
    </w:p>
    <w:p>
      <w:pPr>
        <w:snapToGrid w:val="0"/>
        <w:spacing w:line="360" w:lineRule="auto"/>
        <w:ind w:firstLine="5040" w:firstLineChars="21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联合体成员名称(电子签名/公章)：</w:t>
      </w:r>
    </w:p>
    <w:p>
      <w:pPr>
        <w:snapToGrid w:val="0"/>
        <w:spacing w:line="360" w:lineRule="auto"/>
        <w:ind w:firstLine="5760" w:firstLineChars="24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日期：  年  月   日</w:t>
      </w:r>
    </w:p>
    <w:p>
      <w:pPr>
        <w:autoSpaceDE w:val="0"/>
        <w:autoSpaceDN w:val="0"/>
        <w:spacing w:line="360" w:lineRule="auto"/>
        <w:jc w:val="center"/>
        <w:rPr>
          <w:rFonts w:hint="eastAsia" w:asciiTheme="minorEastAsia" w:hAnsiTheme="minorEastAsia" w:eastAsiaTheme="minorEastAsia" w:cstheme="minorEastAsia"/>
          <w:b/>
          <w:color w:val="auto"/>
          <w:kern w:val="0"/>
          <w:sz w:val="32"/>
          <w:szCs w:val="32"/>
          <w:highlight w:val="none"/>
          <w:lang w:val="zh-CN"/>
        </w:rPr>
      </w:pPr>
    </w:p>
    <w:p>
      <w:pPr>
        <w:rPr>
          <w:rFonts w:hint="eastAsia" w:asciiTheme="minorEastAsia" w:hAnsiTheme="minorEastAsia" w:eastAsiaTheme="minorEastAsia" w:cstheme="minorEastAsia"/>
          <w:b/>
          <w:color w:val="auto"/>
          <w:kern w:val="0"/>
          <w:sz w:val="32"/>
          <w:szCs w:val="32"/>
          <w:highlight w:val="none"/>
          <w:lang w:val="zh-CN"/>
        </w:rPr>
      </w:pPr>
      <w:r>
        <w:rPr>
          <w:rFonts w:hint="eastAsia" w:asciiTheme="minorEastAsia" w:hAnsiTheme="minorEastAsia" w:eastAsiaTheme="minorEastAsia" w:cstheme="minorEastAsia"/>
          <w:b/>
          <w:color w:val="auto"/>
          <w:kern w:val="0"/>
          <w:sz w:val="32"/>
          <w:szCs w:val="32"/>
          <w:highlight w:val="none"/>
          <w:lang w:val="zh-CN"/>
        </w:rPr>
        <w:br w:type="page"/>
      </w:r>
    </w:p>
    <w:p>
      <w:pPr>
        <w:spacing w:line="360" w:lineRule="auto"/>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授权代表身份证明</w:t>
      </w:r>
    </w:p>
    <w:p>
      <w:pPr>
        <w:autoSpaceDE w:val="0"/>
        <w:autoSpaceDN w:val="0"/>
        <w:spacing w:line="360" w:lineRule="auto"/>
        <w:jc w:val="left"/>
        <w:rPr>
          <w:rFonts w:hint="eastAsia" w:asciiTheme="minorEastAsia" w:hAnsiTheme="minorEastAsia" w:eastAsiaTheme="minorEastAsia" w:cstheme="minorEastAsia"/>
          <w:b/>
          <w:color w:val="auto"/>
          <w:kern w:val="0"/>
          <w:sz w:val="32"/>
          <w:szCs w:val="32"/>
          <w:highlight w:val="none"/>
          <w:lang w:val="zh-CN"/>
        </w:rPr>
      </w:pPr>
      <w:r>
        <w:rPr>
          <w:rFonts w:hint="eastAsia" w:asciiTheme="minorEastAsia" w:hAnsiTheme="minorEastAsia" w:eastAsiaTheme="minorEastAsia" w:cstheme="minorEastAsia"/>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5" w:hRule="atLeast"/>
          <w:jc w:val="center"/>
        </w:trPr>
        <w:tc>
          <w:tcPr>
            <w:tcW w:w="9207" w:type="dxa"/>
          </w:tcPr>
          <w:p>
            <w:pPr>
              <w:pStyle w:val="146"/>
              <w:adjustRightIn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正面：                                 反面：</w:t>
            </w:r>
          </w:p>
        </w:tc>
      </w:tr>
    </w:tbl>
    <w:p>
      <w:pPr>
        <w:adjustRightInd w:val="0"/>
        <w:snapToGrid w:val="0"/>
        <w:spacing w:line="360" w:lineRule="auto"/>
        <w:rPr>
          <w:rFonts w:hint="eastAsia" w:asciiTheme="minorEastAsia" w:hAnsiTheme="minorEastAsia" w:eastAsiaTheme="minorEastAsia" w:cstheme="minorEastAsia"/>
          <w:color w:val="auto"/>
          <w:kern w:val="0"/>
          <w:sz w:val="24"/>
          <w:highlight w:val="none"/>
          <w:lang w:val="zh-CN"/>
        </w:rPr>
      </w:pPr>
    </w:p>
    <w:p>
      <w:pPr>
        <w:adjustRightInd w:val="0"/>
        <w:snapToGrid w:val="0"/>
        <w:spacing w:line="360" w:lineRule="auto"/>
        <w:ind w:firstLine="5280" w:firstLineChars="2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投标供应商名称(电子签名)：</w:t>
      </w:r>
    </w:p>
    <w:p>
      <w:pPr>
        <w:autoSpaceDE w:val="0"/>
        <w:autoSpaceDN w:val="0"/>
        <w:spacing w:line="360" w:lineRule="auto"/>
        <w:jc w:val="center"/>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en-US" w:eastAsia="zh-CN"/>
        </w:rPr>
        <w:t xml:space="preserve">                               </w:t>
      </w:r>
      <w:r>
        <w:rPr>
          <w:rFonts w:hint="eastAsia" w:asciiTheme="minorEastAsia" w:hAnsiTheme="minorEastAsia" w:eastAsiaTheme="minorEastAsia" w:cstheme="minorEastAsia"/>
          <w:color w:val="auto"/>
          <w:kern w:val="0"/>
          <w:sz w:val="24"/>
          <w:highlight w:val="none"/>
          <w:lang w:val="zh-CN"/>
        </w:rPr>
        <w:t>日期：  年  月   日</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heme="minorEastAsia" w:hAnsiTheme="minorEastAsia" w:eastAsiaTheme="minorEastAsia" w:cstheme="minorEastAsia"/>
          <w:b/>
          <w:color w:val="auto"/>
          <w:sz w:val="30"/>
          <w:szCs w:val="30"/>
          <w:highlight w:val="none"/>
        </w:rPr>
      </w:pPr>
      <w:r>
        <w:rPr>
          <w:rFonts w:hint="eastAsia" w:asciiTheme="minorEastAsia" w:hAnsiTheme="minorEastAsia" w:eastAsiaTheme="minorEastAsia" w:cstheme="minorEastAsia"/>
          <w:b/>
          <w:color w:val="auto"/>
          <w:kern w:val="0"/>
          <w:sz w:val="32"/>
          <w:szCs w:val="32"/>
          <w:highlight w:val="none"/>
          <w:lang w:val="zh-CN"/>
        </w:rPr>
        <w:t>法定代表人、单位负责人或自然人本人</w:t>
      </w:r>
      <w:r>
        <w:rPr>
          <w:rFonts w:hint="eastAsia" w:asciiTheme="minorEastAsia" w:hAnsiTheme="minorEastAsia" w:eastAsiaTheme="minorEastAsia" w:cstheme="minorEastAsia"/>
          <w:b/>
          <w:color w:val="auto"/>
          <w:sz w:val="30"/>
          <w:szCs w:val="30"/>
          <w:highlight w:val="none"/>
        </w:rPr>
        <w:t>的身份证明</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（适用于法定代表人、单位负责人或者自然人本人代表投标供应商参加投标）</w:t>
      </w:r>
    </w:p>
    <w:p>
      <w:pPr>
        <w:pStyle w:val="146"/>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1" w:hRule="atLeast"/>
          <w:jc w:val="center"/>
        </w:trPr>
        <w:tc>
          <w:tcPr>
            <w:tcW w:w="9207" w:type="dxa"/>
          </w:tcPr>
          <w:p>
            <w:pPr>
              <w:pStyle w:val="146"/>
              <w:adjustRightIn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正面：                                 反面：</w:t>
            </w:r>
          </w:p>
        </w:tc>
      </w:tr>
    </w:tbl>
    <w:p>
      <w:pPr>
        <w:snapToGrid w:val="0"/>
        <w:spacing w:line="360" w:lineRule="auto"/>
        <w:ind w:firstLine="576"/>
        <w:jc w:val="center"/>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w:t>
      </w:r>
    </w:p>
    <w:p>
      <w:pPr>
        <w:snapToGrid w:val="0"/>
        <w:spacing w:line="360" w:lineRule="auto"/>
        <w:ind w:firstLine="576"/>
        <w:jc w:val="center"/>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w:t>
      </w:r>
      <w:r>
        <w:rPr>
          <w:rFonts w:hint="eastAsia" w:asciiTheme="minorEastAsia" w:hAnsiTheme="minorEastAsia" w:eastAsiaTheme="minorEastAsia" w:cstheme="minorEastAsia"/>
          <w:color w:val="auto"/>
          <w:kern w:val="0"/>
          <w:sz w:val="24"/>
          <w:highlight w:val="none"/>
          <w:lang w:val="en-US" w:eastAsia="zh-CN"/>
        </w:rPr>
        <w:t xml:space="preserve">         </w:t>
      </w:r>
      <w:r>
        <w:rPr>
          <w:rFonts w:hint="eastAsia" w:asciiTheme="minorEastAsia" w:hAnsiTheme="minorEastAsia" w:eastAsiaTheme="minorEastAsia" w:cstheme="minorEastAsia"/>
          <w:color w:val="auto"/>
          <w:kern w:val="0"/>
          <w:sz w:val="24"/>
          <w:highlight w:val="none"/>
          <w:lang w:val="zh-CN"/>
        </w:rPr>
        <w:t xml:space="preserve"> </w:t>
      </w:r>
      <w:r>
        <w:rPr>
          <w:rFonts w:hint="eastAsia" w:asciiTheme="minorEastAsia" w:hAnsiTheme="minorEastAsia" w:eastAsiaTheme="minorEastAsia" w:cstheme="minorEastAsia"/>
          <w:color w:val="auto"/>
          <w:kern w:val="0"/>
          <w:sz w:val="24"/>
          <w:highlight w:val="none"/>
          <w:lang w:val="en-US" w:eastAsia="zh-CN"/>
        </w:rPr>
        <w:t xml:space="preserve"> </w:t>
      </w:r>
      <w:r>
        <w:rPr>
          <w:rFonts w:hint="eastAsia" w:asciiTheme="minorEastAsia" w:hAnsiTheme="minorEastAsia" w:eastAsiaTheme="minorEastAsia" w:cstheme="minorEastAsia"/>
          <w:color w:val="auto"/>
          <w:kern w:val="0"/>
          <w:sz w:val="24"/>
          <w:highlight w:val="none"/>
          <w:lang w:val="zh-CN"/>
        </w:rPr>
        <w:t xml:space="preserve"> 投标供应商名称(电子签名)：                              </w:t>
      </w:r>
    </w:p>
    <w:p>
      <w:pPr>
        <w:spacing w:line="360" w:lineRule="auto"/>
        <w:jc w:val="center"/>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w:t>
      </w:r>
      <w:r>
        <w:rPr>
          <w:rFonts w:hint="eastAsia" w:asciiTheme="minorEastAsia" w:hAnsiTheme="minorEastAsia" w:eastAsiaTheme="minorEastAsia" w:cstheme="minorEastAsia"/>
          <w:color w:val="auto"/>
          <w:kern w:val="0"/>
          <w:sz w:val="24"/>
          <w:highlight w:val="none"/>
          <w:lang w:val="en-US" w:eastAsia="zh-CN"/>
        </w:rPr>
        <w:t xml:space="preserve">      </w:t>
      </w:r>
      <w:r>
        <w:rPr>
          <w:rFonts w:hint="eastAsia" w:asciiTheme="minorEastAsia" w:hAnsiTheme="minorEastAsia" w:eastAsiaTheme="minorEastAsia" w:cstheme="minorEastAsia"/>
          <w:color w:val="auto"/>
          <w:kern w:val="0"/>
          <w:sz w:val="24"/>
          <w:highlight w:val="none"/>
          <w:lang w:val="zh-CN"/>
        </w:rPr>
        <w:t xml:space="preserve"> 日期：  年  月  日</w:t>
      </w:r>
    </w:p>
    <w:p>
      <w:pPr>
        <w:snapToGrid w:val="0"/>
        <w:spacing w:line="360" w:lineRule="auto"/>
        <w:ind w:right="480"/>
        <w:rPr>
          <w:rFonts w:hint="eastAsia" w:asciiTheme="minorEastAsia" w:hAnsiTheme="minorEastAsia" w:eastAsiaTheme="minorEastAsia" w:cstheme="minorEastAsia"/>
          <w:b/>
          <w:color w:val="auto"/>
          <w:kern w:val="0"/>
          <w:sz w:val="32"/>
          <w:szCs w:val="32"/>
          <w:highlight w:val="none"/>
        </w:rPr>
      </w:pPr>
    </w:p>
    <w:p>
      <w:pPr>
        <w:pStyle w:val="2"/>
        <w:rPr>
          <w:rFonts w:hint="eastAsia"/>
          <w:color w:val="auto"/>
          <w:highlight w:val="none"/>
        </w:rPr>
        <w:sectPr>
          <w:headerReference r:id="rId11" w:type="first"/>
          <w:footerReference r:id="rId13" w:type="first"/>
          <w:headerReference r:id="rId10" w:type="default"/>
          <w:footerReference r:id="rId12" w:type="default"/>
          <w:pgSz w:w="11906" w:h="16838"/>
          <w:pgMar w:top="1417" w:right="1418" w:bottom="1417" w:left="1418" w:header="851" w:footer="992" w:gutter="0"/>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三、分包意向协议（如果有）</w:t>
      </w:r>
    </w:p>
    <w:p>
      <w:pPr>
        <w:widowControl/>
        <w:spacing w:line="360" w:lineRule="auto"/>
        <w:ind w:firstLine="120" w:firstLineChars="5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b/>
          <w:color w:val="auto"/>
          <w:sz w:val="24"/>
          <w:highlight w:val="none"/>
        </w:rPr>
        <w:t>中标后以分包方式履行合同的，提供分包意向协议(附件6)；采购人不同意分包或者投标供应商中标后不以分包方式履行合同的，则不需要提供。</w:t>
      </w:r>
      <w:r>
        <w:rPr>
          <w:rFonts w:hint="eastAsia" w:asciiTheme="minorEastAsia" w:hAnsiTheme="minorEastAsia" w:eastAsiaTheme="minorEastAsia" w:cstheme="minorEastAsia"/>
          <w:color w:val="auto"/>
          <w:sz w:val="24"/>
          <w:highlight w:val="none"/>
        </w:rPr>
        <w:t>]</w:t>
      </w:r>
    </w:p>
    <w:p>
      <w:pPr>
        <w:widowControl/>
        <w:spacing w:line="360" w:lineRule="auto"/>
        <w:ind w:firstLine="422" w:firstLineChars="175"/>
        <w:jc w:val="left"/>
        <w:rPr>
          <w:rFonts w:hint="eastAsia" w:asciiTheme="minorEastAsia" w:hAnsiTheme="minorEastAsia" w:eastAsiaTheme="minorEastAsia" w:cstheme="minorEastAsia"/>
          <w:b/>
          <w:color w:val="auto"/>
          <w:sz w:val="24"/>
          <w:highlight w:val="none"/>
        </w:rPr>
      </w:pPr>
    </w:p>
    <w:p>
      <w:pPr>
        <w:widowControl/>
        <w:spacing w:line="360" w:lineRule="auto"/>
        <w:ind w:firstLine="422" w:firstLineChars="175"/>
        <w:jc w:val="lef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sym w:font="Wingdings 2" w:char="00A3"/>
      </w:r>
      <w:r>
        <w:rPr>
          <w:rFonts w:hint="eastAsia" w:asciiTheme="minorEastAsia" w:hAnsiTheme="minorEastAsia" w:eastAsiaTheme="minorEastAsia" w:cstheme="minorEastAsia"/>
          <w:b/>
          <w:color w:val="auto"/>
          <w:sz w:val="24"/>
          <w:highlight w:val="none"/>
        </w:rPr>
        <w:t>我司承诺中标后对</w:t>
      </w:r>
      <w:r>
        <w:rPr>
          <w:rFonts w:hint="eastAsia" w:asciiTheme="minorEastAsia" w:hAnsiTheme="minorEastAsia" w:eastAsiaTheme="minorEastAsia" w:cstheme="minorEastAsia"/>
          <w:b/>
          <w:color w:val="auto"/>
          <w:sz w:val="24"/>
          <w:highlight w:val="none"/>
          <w:u w:val="single"/>
        </w:rPr>
        <w:t xml:space="preserve">      </w:t>
      </w:r>
      <w:r>
        <w:rPr>
          <w:rFonts w:hint="eastAsia" w:asciiTheme="minorEastAsia" w:hAnsiTheme="minorEastAsia" w:eastAsiaTheme="minorEastAsia" w:cstheme="minorEastAsia"/>
          <w:b/>
          <w:color w:val="auto"/>
          <w:sz w:val="24"/>
          <w:highlight w:val="none"/>
        </w:rPr>
        <w:t>项目不进行分包（格式可自拟）；</w:t>
      </w:r>
    </w:p>
    <w:p>
      <w:pPr>
        <w:widowControl/>
        <w:spacing w:line="360" w:lineRule="auto"/>
        <w:ind w:firstLine="422" w:firstLineChars="175"/>
        <w:jc w:val="lef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sym w:font="Wingdings 2" w:char="00A3"/>
      </w:r>
      <w:r>
        <w:rPr>
          <w:rFonts w:hint="eastAsia" w:asciiTheme="minorEastAsia" w:hAnsiTheme="minorEastAsia" w:eastAsiaTheme="minorEastAsia" w:cstheme="minorEastAsia"/>
          <w:b/>
          <w:color w:val="auto"/>
          <w:sz w:val="24"/>
          <w:highlight w:val="none"/>
        </w:rPr>
        <w:t>我司中标后以分包方式履行合同，提供分包意向协议。</w:t>
      </w:r>
    </w:p>
    <w:p>
      <w:pPr>
        <w:snapToGrid w:val="0"/>
        <w:spacing w:line="360" w:lineRule="auto"/>
        <w:rPr>
          <w:rFonts w:hint="eastAsia" w:asciiTheme="minorEastAsia" w:hAnsiTheme="minorEastAsia" w:eastAsiaTheme="minorEastAsia" w:cstheme="minorEastAsia"/>
          <w:color w:val="auto"/>
          <w:kern w:val="0"/>
          <w:sz w:val="24"/>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四、符合性审查资料</w:t>
      </w:r>
    </w:p>
    <w:tbl>
      <w:tblPr>
        <w:tblStyle w:val="62"/>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4690"/>
        <w:gridCol w:w="2573"/>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dxa"/>
            <w:vAlign w:val="center"/>
          </w:tcPr>
          <w:p>
            <w:pPr>
              <w:snapToGrid w:val="0"/>
              <w:spacing w:line="240" w:lineRule="atLeast"/>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序号</w:t>
            </w:r>
          </w:p>
        </w:tc>
        <w:tc>
          <w:tcPr>
            <w:tcW w:w="4690" w:type="dxa"/>
            <w:vAlign w:val="center"/>
          </w:tcPr>
          <w:p>
            <w:pPr>
              <w:snapToGrid w:val="0"/>
              <w:spacing w:line="240" w:lineRule="atLeast"/>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实质性要求</w:t>
            </w:r>
          </w:p>
        </w:tc>
        <w:tc>
          <w:tcPr>
            <w:tcW w:w="2573" w:type="dxa"/>
            <w:vAlign w:val="center"/>
          </w:tcPr>
          <w:p>
            <w:pPr>
              <w:snapToGrid w:val="0"/>
              <w:spacing w:line="240" w:lineRule="atLeast"/>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需要提供的符合性审查资料</w:t>
            </w:r>
          </w:p>
        </w:tc>
        <w:tc>
          <w:tcPr>
            <w:tcW w:w="1697" w:type="dxa"/>
            <w:vAlign w:val="center"/>
          </w:tcPr>
          <w:p>
            <w:pPr>
              <w:snapToGrid w:val="0"/>
              <w:spacing w:line="240" w:lineRule="atLeast"/>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投标文件中的</w:t>
            </w:r>
          </w:p>
          <w:p>
            <w:pPr>
              <w:snapToGrid w:val="0"/>
              <w:spacing w:line="240" w:lineRule="atLeast"/>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dxa"/>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4690" w:type="dxa"/>
            <w:vAlign w:val="center"/>
          </w:tcPr>
          <w:p>
            <w:pPr>
              <w:spacing w:line="36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投标文件按照招标文件要求签署、盖章。</w:t>
            </w:r>
          </w:p>
        </w:tc>
        <w:tc>
          <w:tcPr>
            <w:tcW w:w="2573" w:type="dxa"/>
            <w:vAlign w:val="center"/>
          </w:tcPr>
          <w:p>
            <w:pPr>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需要使用电子签名或者签字盖章的投标文件的组成部分</w:t>
            </w:r>
          </w:p>
        </w:tc>
        <w:tc>
          <w:tcPr>
            <w:tcW w:w="1697" w:type="dxa"/>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见投标文件</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第</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dxa"/>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4690" w:type="dxa"/>
            <w:vAlign w:val="center"/>
          </w:tcPr>
          <w:p>
            <w:pPr>
              <w:spacing w:line="36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投标文件中承诺的投标有效期不少于招标文件中载明的投标有效期。</w:t>
            </w:r>
          </w:p>
        </w:tc>
        <w:tc>
          <w:tcPr>
            <w:tcW w:w="2573" w:type="dxa"/>
            <w:vAlign w:val="center"/>
          </w:tcPr>
          <w:p>
            <w:pPr>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投标函</w:t>
            </w:r>
          </w:p>
        </w:tc>
        <w:tc>
          <w:tcPr>
            <w:tcW w:w="1697" w:type="dxa"/>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见投标文件</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第</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dxa"/>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4690" w:type="dxa"/>
            <w:vAlign w:val="center"/>
          </w:tcPr>
          <w:p>
            <w:pPr>
              <w:spacing w:line="36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投标文件满足招标文件的其它实质性要求。</w:t>
            </w:r>
          </w:p>
        </w:tc>
        <w:tc>
          <w:tcPr>
            <w:tcW w:w="2573" w:type="dxa"/>
            <w:vAlign w:val="center"/>
          </w:tcPr>
          <w:p>
            <w:pPr>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招标文件其它实质性要求相应的材料（“▲” 系指实质性要求条款，招标文件无其它实质性要求的，无需提供）</w:t>
            </w:r>
          </w:p>
        </w:tc>
        <w:tc>
          <w:tcPr>
            <w:tcW w:w="1697" w:type="dxa"/>
            <w:vAlign w:val="center"/>
          </w:tcPr>
          <w:p>
            <w:pPr>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见投标文件</w:t>
            </w:r>
          </w:p>
          <w:p>
            <w:pPr>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第</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页</w:t>
            </w:r>
          </w:p>
        </w:tc>
      </w:tr>
    </w:tbl>
    <w:p>
      <w:pPr>
        <w:jc w:val="center"/>
        <w:rPr>
          <w:rFonts w:hint="eastAsia" w:asciiTheme="minorEastAsia" w:hAnsiTheme="minorEastAsia" w:eastAsiaTheme="minorEastAsia" w:cstheme="minorEastAsia"/>
          <w:b/>
          <w:color w:val="auto"/>
          <w:kern w:val="0"/>
          <w:sz w:val="32"/>
          <w:szCs w:val="32"/>
          <w:highlight w:val="none"/>
        </w:rPr>
      </w:pPr>
    </w:p>
    <w:p>
      <w:pPr>
        <w:spacing w:line="360" w:lineRule="auto"/>
        <w:ind w:right="42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注：按本格式和要求提供。</w:t>
      </w: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 xml:space="preserve">          </w:t>
      </w: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br w:type="page"/>
      </w:r>
    </w:p>
    <w:p>
      <w:pPr>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kern w:val="0"/>
          <w:sz w:val="32"/>
          <w:szCs w:val="32"/>
          <w:highlight w:val="none"/>
        </w:rPr>
        <w:t>五、评标标准相应的商务技术资料</w:t>
      </w:r>
    </w:p>
    <w:p>
      <w:pPr>
        <w:snapToGrid w:val="0"/>
        <w:spacing w:line="360" w:lineRule="auto"/>
        <w:jc w:val="lef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（按招标文件第四部分评标办法前附表中“投标文件中评标标准相应的商务技术资料目录”提供资料。）</w:t>
      </w:r>
    </w:p>
    <w:p>
      <w:pPr>
        <w:spacing w:line="360" w:lineRule="auto"/>
        <w:jc w:val="left"/>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参考格式1</w:t>
      </w:r>
    </w:p>
    <w:p>
      <w:pPr>
        <w:spacing w:line="360" w:lineRule="auto"/>
        <w:jc w:val="center"/>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投标供应商简况表</w:t>
      </w:r>
    </w:p>
    <w:tbl>
      <w:tblPr>
        <w:tblStyle w:val="62"/>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95"/>
        <w:gridCol w:w="1600"/>
        <w:gridCol w:w="1134"/>
        <w:gridCol w:w="1614"/>
        <w:gridCol w:w="795"/>
        <w:gridCol w:w="1418"/>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9" w:hRule="atLeast"/>
          <w:jc w:val="center"/>
        </w:trPr>
        <w:tc>
          <w:tcPr>
            <w:tcW w:w="1195" w:type="dxa"/>
            <w:vAlign w:val="center"/>
          </w:tcPr>
          <w:p>
            <w:pPr>
              <w:autoSpaceDE w:val="0"/>
              <w:snapToGrid w:val="0"/>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单位名称</w:t>
            </w:r>
          </w:p>
        </w:tc>
        <w:tc>
          <w:tcPr>
            <w:tcW w:w="5143" w:type="dxa"/>
            <w:gridSpan w:val="4"/>
            <w:vAlign w:val="center"/>
          </w:tcPr>
          <w:p>
            <w:pPr>
              <w:autoSpaceDE w:val="0"/>
              <w:snapToGrid w:val="0"/>
              <w:spacing w:line="360" w:lineRule="auto"/>
              <w:jc w:val="center"/>
              <w:rPr>
                <w:rFonts w:hint="eastAsia" w:asciiTheme="minorEastAsia" w:hAnsiTheme="minorEastAsia" w:eastAsiaTheme="minorEastAsia" w:cstheme="minorEastAsia"/>
                <w:color w:val="auto"/>
                <w:sz w:val="24"/>
                <w:highlight w:val="none"/>
                <w:lang w:val="zh-CN"/>
              </w:rPr>
            </w:pPr>
          </w:p>
        </w:tc>
        <w:tc>
          <w:tcPr>
            <w:tcW w:w="1418" w:type="dxa"/>
            <w:vAlign w:val="center"/>
          </w:tcPr>
          <w:p>
            <w:pPr>
              <w:autoSpaceDE w:val="0"/>
              <w:snapToGrid w:val="0"/>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成立时间</w:t>
            </w:r>
          </w:p>
        </w:tc>
        <w:tc>
          <w:tcPr>
            <w:tcW w:w="1515" w:type="dxa"/>
            <w:vAlign w:val="center"/>
          </w:tcPr>
          <w:p>
            <w:pPr>
              <w:autoSpaceDE w:val="0"/>
              <w:snapToGrid w:val="0"/>
              <w:spacing w:line="360" w:lineRule="auto"/>
              <w:jc w:val="center"/>
              <w:rPr>
                <w:rFonts w:hint="eastAsia" w:asciiTheme="minorEastAsia" w:hAnsiTheme="minorEastAsia" w:eastAsiaTheme="minorEastAsia" w:cstheme="minorEastAsia"/>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1" w:hRule="atLeast"/>
          <w:jc w:val="center"/>
        </w:trPr>
        <w:tc>
          <w:tcPr>
            <w:tcW w:w="1195" w:type="dxa"/>
            <w:vAlign w:val="center"/>
          </w:tcPr>
          <w:p>
            <w:pPr>
              <w:autoSpaceDE w:val="0"/>
              <w:snapToGrid w:val="0"/>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资质等级</w:t>
            </w:r>
          </w:p>
        </w:tc>
        <w:tc>
          <w:tcPr>
            <w:tcW w:w="1600" w:type="dxa"/>
            <w:vAlign w:val="center"/>
          </w:tcPr>
          <w:p>
            <w:pPr>
              <w:autoSpaceDE w:val="0"/>
              <w:snapToGrid w:val="0"/>
              <w:spacing w:line="360" w:lineRule="auto"/>
              <w:jc w:val="center"/>
              <w:rPr>
                <w:rFonts w:hint="eastAsia" w:asciiTheme="minorEastAsia" w:hAnsiTheme="minorEastAsia" w:eastAsiaTheme="minorEastAsia" w:cstheme="minorEastAsia"/>
                <w:color w:val="auto"/>
                <w:sz w:val="24"/>
                <w:highlight w:val="none"/>
                <w:lang w:val="zh-CN"/>
              </w:rPr>
            </w:pPr>
          </w:p>
        </w:tc>
        <w:tc>
          <w:tcPr>
            <w:tcW w:w="1134" w:type="dxa"/>
            <w:vAlign w:val="center"/>
          </w:tcPr>
          <w:p>
            <w:pPr>
              <w:autoSpaceDE w:val="0"/>
              <w:snapToGrid w:val="0"/>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经营方式</w:t>
            </w:r>
          </w:p>
        </w:tc>
        <w:tc>
          <w:tcPr>
            <w:tcW w:w="2409" w:type="dxa"/>
            <w:gridSpan w:val="2"/>
            <w:vAlign w:val="center"/>
          </w:tcPr>
          <w:p>
            <w:pPr>
              <w:autoSpaceDE w:val="0"/>
              <w:snapToGrid w:val="0"/>
              <w:jc w:val="left"/>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□有限责任公司</w:t>
            </w:r>
          </w:p>
          <w:p>
            <w:pPr>
              <w:autoSpaceDE w:val="0"/>
              <w:snapToGrid w:val="0"/>
              <w:jc w:val="left"/>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□个人独立经营方式</w:t>
            </w:r>
          </w:p>
          <w:p>
            <w:pPr>
              <w:autoSpaceDE w:val="0"/>
              <w:snapToGrid w:val="0"/>
              <w:jc w:val="left"/>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□合伙经营方式</w:t>
            </w:r>
          </w:p>
          <w:p>
            <w:pPr>
              <w:autoSpaceDE w:val="0"/>
              <w:snapToGrid w:val="0"/>
              <w:jc w:val="left"/>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sz w:val="24"/>
                <w:highlight w:val="none"/>
                <w:lang w:val="zh-CN"/>
              </w:rPr>
              <w:t>□其他</w:t>
            </w:r>
          </w:p>
        </w:tc>
        <w:tc>
          <w:tcPr>
            <w:tcW w:w="1418" w:type="dxa"/>
            <w:vAlign w:val="center"/>
          </w:tcPr>
          <w:p>
            <w:pPr>
              <w:autoSpaceDE w:val="0"/>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企业性质</w:t>
            </w:r>
          </w:p>
        </w:tc>
        <w:tc>
          <w:tcPr>
            <w:tcW w:w="1515" w:type="dxa"/>
            <w:vAlign w:val="center"/>
          </w:tcPr>
          <w:p>
            <w:pPr>
              <w:autoSpaceDE w:val="0"/>
              <w:snapToGrid w:val="0"/>
              <w:jc w:val="left"/>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□事业单位</w:t>
            </w:r>
          </w:p>
          <w:p>
            <w:pPr>
              <w:autoSpaceDE w:val="0"/>
              <w:snapToGrid w:val="0"/>
              <w:jc w:val="left"/>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□国企</w:t>
            </w:r>
          </w:p>
          <w:p>
            <w:pPr>
              <w:autoSpaceDE w:val="0"/>
              <w:snapToGrid w:val="0"/>
              <w:jc w:val="left"/>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□民营</w:t>
            </w:r>
          </w:p>
          <w:p>
            <w:pPr>
              <w:autoSpaceDE w:val="0"/>
              <w:snapToGrid w:val="0"/>
              <w:jc w:val="left"/>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□个体经营者</w:t>
            </w:r>
          </w:p>
          <w:p>
            <w:pPr>
              <w:autoSpaceDE w:val="0"/>
              <w:snapToGrid w:val="0"/>
              <w:jc w:val="left"/>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□自然人</w:t>
            </w:r>
          </w:p>
          <w:p>
            <w:pPr>
              <w:autoSpaceDE w:val="0"/>
              <w:snapToGrid w:val="0"/>
              <w:jc w:val="left"/>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jc w:val="center"/>
        </w:trPr>
        <w:tc>
          <w:tcPr>
            <w:tcW w:w="1195" w:type="dxa"/>
            <w:vAlign w:val="center"/>
          </w:tcPr>
          <w:p>
            <w:pPr>
              <w:autoSpaceDE w:val="0"/>
              <w:snapToGrid w:val="0"/>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注册资金</w:t>
            </w:r>
          </w:p>
        </w:tc>
        <w:tc>
          <w:tcPr>
            <w:tcW w:w="1600" w:type="dxa"/>
            <w:vAlign w:val="center"/>
          </w:tcPr>
          <w:p>
            <w:pPr>
              <w:autoSpaceDE w:val="0"/>
              <w:snapToGrid w:val="0"/>
              <w:spacing w:line="360" w:lineRule="auto"/>
              <w:jc w:val="center"/>
              <w:rPr>
                <w:rFonts w:hint="eastAsia" w:asciiTheme="minorEastAsia" w:hAnsiTheme="minorEastAsia" w:eastAsiaTheme="minorEastAsia" w:cstheme="minorEastAsia"/>
                <w:color w:val="auto"/>
                <w:sz w:val="24"/>
                <w:highlight w:val="none"/>
                <w:lang w:val="zh-CN"/>
              </w:rPr>
            </w:pPr>
          </w:p>
        </w:tc>
        <w:tc>
          <w:tcPr>
            <w:tcW w:w="1134" w:type="dxa"/>
            <w:vAlign w:val="center"/>
          </w:tcPr>
          <w:p>
            <w:pPr>
              <w:autoSpaceDE w:val="0"/>
              <w:snapToGrid w:val="0"/>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地    址</w:t>
            </w:r>
          </w:p>
        </w:tc>
        <w:tc>
          <w:tcPr>
            <w:tcW w:w="5342" w:type="dxa"/>
            <w:gridSpan w:val="4"/>
            <w:vAlign w:val="center"/>
          </w:tcPr>
          <w:p>
            <w:pPr>
              <w:autoSpaceDE w:val="0"/>
              <w:snapToGrid w:val="0"/>
              <w:spacing w:line="360" w:lineRule="auto"/>
              <w:jc w:val="center"/>
              <w:rPr>
                <w:rFonts w:hint="eastAsia" w:asciiTheme="minorEastAsia" w:hAnsiTheme="minorEastAsia" w:eastAsiaTheme="minorEastAsia" w:cstheme="minorEastAsia"/>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8" w:hRule="atLeast"/>
          <w:jc w:val="center"/>
        </w:trPr>
        <w:tc>
          <w:tcPr>
            <w:tcW w:w="1195" w:type="dxa"/>
            <w:vAlign w:val="center"/>
          </w:tcPr>
          <w:p>
            <w:pPr>
              <w:autoSpaceDE w:val="0"/>
              <w:snapToGrid w:val="0"/>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经营范围</w:t>
            </w:r>
          </w:p>
        </w:tc>
        <w:tc>
          <w:tcPr>
            <w:tcW w:w="8076" w:type="dxa"/>
            <w:gridSpan w:val="6"/>
            <w:vAlign w:val="center"/>
          </w:tcPr>
          <w:p>
            <w:pPr>
              <w:autoSpaceDE w:val="0"/>
              <w:snapToGrid w:val="0"/>
              <w:spacing w:line="360" w:lineRule="auto"/>
              <w:rPr>
                <w:rFonts w:hint="eastAsia" w:asciiTheme="minorEastAsia" w:hAnsiTheme="minorEastAsia" w:eastAsiaTheme="minorEastAsia" w:cstheme="minorEastAsia"/>
                <w:color w:val="auto"/>
                <w:sz w:val="24"/>
                <w:highlight w:val="none"/>
                <w:lang w:val="zh-CN"/>
              </w:rPr>
            </w:pPr>
          </w:p>
          <w:p>
            <w:pPr>
              <w:autoSpaceDE w:val="0"/>
              <w:snapToGrid w:val="0"/>
              <w:spacing w:line="360" w:lineRule="auto"/>
              <w:rPr>
                <w:rFonts w:hint="eastAsia" w:asciiTheme="minorEastAsia" w:hAnsiTheme="minorEastAsia" w:eastAsiaTheme="minorEastAsia" w:cstheme="minorEastAsia"/>
                <w:color w:val="auto"/>
                <w:sz w:val="24"/>
                <w:highlight w:val="none"/>
                <w:lang w:val="zh-CN"/>
              </w:rPr>
            </w:pPr>
          </w:p>
          <w:p>
            <w:pPr>
              <w:autoSpaceDE w:val="0"/>
              <w:snapToGrid w:val="0"/>
              <w:spacing w:line="360" w:lineRule="auto"/>
              <w:rPr>
                <w:rFonts w:hint="eastAsia" w:asciiTheme="minorEastAsia" w:hAnsiTheme="minorEastAsia" w:eastAsiaTheme="minorEastAsia" w:cstheme="minorEastAsia"/>
                <w:color w:val="auto"/>
                <w:sz w:val="24"/>
                <w:highlight w:val="none"/>
                <w:lang w:val="zh-CN"/>
              </w:rPr>
            </w:pPr>
          </w:p>
          <w:p>
            <w:pPr>
              <w:autoSpaceDE w:val="0"/>
              <w:snapToGrid w:val="0"/>
              <w:spacing w:line="360" w:lineRule="auto"/>
              <w:rPr>
                <w:rFonts w:hint="eastAsia" w:asciiTheme="minorEastAsia" w:hAnsiTheme="minorEastAsia" w:eastAsiaTheme="minorEastAsia" w:cstheme="minorEastAsia"/>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1195" w:type="dxa"/>
            <w:vMerge w:val="restart"/>
            <w:vAlign w:val="center"/>
          </w:tcPr>
          <w:p>
            <w:pPr>
              <w:autoSpaceDE w:val="0"/>
              <w:snapToGrid w:val="0"/>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单位</w:t>
            </w:r>
          </w:p>
          <w:p>
            <w:pPr>
              <w:autoSpaceDE w:val="0"/>
              <w:snapToGrid w:val="0"/>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职工</w:t>
            </w:r>
          </w:p>
        </w:tc>
        <w:tc>
          <w:tcPr>
            <w:tcW w:w="4348" w:type="dxa"/>
            <w:gridSpan w:val="3"/>
            <w:vAlign w:val="center"/>
          </w:tcPr>
          <w:p>
            <w:pPr>
              <w:autoSpaceDE w:val="0"/>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人数</w:t>
            </w:r>
          </w:p>
        </w:tc>
        <w:tc>
          <w:tcPr>
            <w:tcW w:w="3728" w:type="dxa"/>
            <w:gridSpan w:val="3"/>
            <w:vAlign w:val="center"/>
          </w:tcPr>
          <w:p>
            <w:pPr>
              <w:autoSpaceDE w:val="0"/>
              <w:snapToGrid w:val="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具有执业资格的管理人员人数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8" w:hRule="atLeast"/>
          <w:jc w:val="center"/>
        </w:trPr>
        <w:tc>
          <w:tcPr>
            <w:tcW w:w="1195" w:type="dxa"/>
            <w:vMerge w:val="continue"/>
            <w:vAlign w:val="center"/>
          </w:tcPr>
          <w:p>
            <w:pPr>
              <w:autoSpaceDE w:val="0"/>
              <w:snapToGrid w:val="0"/>
              <w:spacing w:line="360" w:lineRule="auto"/>
              <w:jc w:val="center"/>
              <w:rPr>
                <w:rFonts w:hint="eastAsia" w:asciiTheme="minorEastAsia" w:hAnsiTheme="minorEastAsia" w:eastAsiaTheme="minorEastAsia" w:cstheme="minorEastAsia"/>
                <w:color w:val="auto"/>
                <w:sz w:val="24"/>
                <w:highlight w:val="none"/>
                <w:lang w:val="zh-CN"/>
              </w:rPr>
            </w:pPr>
          </w:p>
        </w:tc>
        <w:tc>
          <w:tcPr>
            <w:tcW w:w="4348" w:type="dxa"/>
            <w:gridSpan w:val="3"/>
            <w:vAlign w:val="center"/>
          </w:tcPr>
          <w:p>
            <w:pPr>
              <w:autoSpaceDE w:val="0"/>
              <w:snapToGrid w:val="0"/>
              <w:spacing w:line="360" w:lineRule="auto"/>
              <w:jc w:val="center"/>
              <w:rPr>
                <w:rFonts w:hint="eastAsia" w:asciiTheme="minorEastAsia" w:hAnsiTheme="minorEastAsia" w:eastAsiaTheme="minorEastAsia" w:cstheme="minorEastAsia"/>
                <w:color w:val="auto"/>
                <w:sz w:val="24"/>
                <w:highlight w:val="none"/>
                <w:lang w:val="zh-CN"/>
              </w:rPr>
            </w:pPr>
          </w:p>
        </w:tc>
        <w:tc>
          <w:tcPr>
            <w:tcW w:w="3728" w:type="dxa"/>
            <w:gridSpan w:val="3"/>
            <w:vAlign w:val="center"/>
          </w:tcPr>
          <w:p>
            <w:pPr>
              <w:autoSpaceDE w:val="0"/>
              <w:snapToGrid w:val="0"/>
              <w:spacing w:line="360" w:lineRule="auto"/>
              <w:jc w:val="center"/>
              <w:rPr>
                <w:rFonts w:hint="eastAsia" w:asciiTheme="minorEastAsia" w:hAnsiTheme="minorEastAsia" w:eastAsiaTheme="minorEastAsia" w:cstheme="minorEastAsia"/>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0" w:hRule="atLeast"/>
          <w:jc w:val="center"/>
        </w:trPr>
        <w:tc>
          <w:tcPr>
            <w:tcW w:w="1195" w:type="dxa"/>
            <w:vAlign w:val="center"/>
          </w:tcPr>
          <w:p>
            <w:pPr>
              <w:autoSpaceDE w:val="0"/>
              <w:snapToGrid w:val="0"/>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获奖情况</w:t>
            </w:r>
          </w:p>
          <w:p>
            <w:pPr>
              <w:autoSpaceDE w:val="0"/>
              <w:snapToGrid w:val="0"/>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(荣誉)</w:t>
            </w:r>
          </w:p>
        </w:tc>
        <w:tc>
          <w:tcPr>
            <w:tcW w:w="8076" w:type="dxa"/>
            <w:gridSpan w:val="6"/>
            <w:vAlign w:val="center"/>
          </w:tcPr>
          <w:p>
            <w:pPr>
              <w:autoSpaceDE w:val="0"/>
              <w:snapToGrid w:val="0"/>
              <w:spacing w:line="360" w:lineRule="auto"/>
              <w:jc w:val="center"/>
              <w:rPr>
                <w:rFonts w:hint="eastAsia" w:asciiTheme="minorEastAsia" w:hAnsiTheme="minorEastAsia" w:eastAsiaTheme="minorEastAsia" w:cstheme="minorEastAsia"/>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0" w:hRule="atLeast"/>
          <w:jc w:val="center"/>
        </w:trPr>
        <w:tc>
          <w:tcPr>
            <w:tcW w:w="1195" w:type="dxa"/>
            <w:vAlign w:val="center"/>
          </w:tcPr>
          <w:p>
            <w:pPr>
              <w:autoSpaceDE w:val="0"/>
              <w:snapToGrid w:val="0"/>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单</w:t>
            </w:r>
          </w:p>
          <w:p>
            <w:pPr>
              <w:autoSpaceDE w:val="0"/>
              <w:snapToGrid w:val="0"/>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位</w:t>
            </w:r>
          </w:p>
          <w:p>
            <w:pPr>
              <w:autoSpaceDE w:val="0"/>
              <w:snapToGrid w:val="0"/>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简</w:t>
            </w:r>
          </w:p>
          <w:p>
            <w:pPr>
              <w:autoSpaceDE w:val="0"/>
              <w:snapToGrid w:val="0"/>
              <w:spacing w:line="36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历</w:t>
            </w:r>
          </w:p>
        </w:tc>
        <w:tc>
          <w:tcPr>
            <w:tcW w:w="8076" w:type="dxa"/>
            <w:gridSpan w:val="6"/>
          </w:tcPr>
          <w:p>
            <w:pPr>
              <w:autoSpaceDE w:val="0"/>
              <w:snapToGrid w:val="0"/>
              <w:spacing w:line="360" w:lineRule="auto"/>
              <w:jc w:val="center"/>
              <w:rPr>
                <w:rFonts w:hint="eastAsia" w:asciiTheme="minorEastAsia" w:hAnsiTheme="minorEastAsia" w:eastAsiaTheme="minorEastAsia" w:cstheme="minorEastAsia"/>
                <w:color w:val="auto"/>
                <w:sz w:val="24"/>
                <w:highlight w:val="none"/>
                <w:lang w:val="zh-CN"/>
              </w:rPr>
            </w:pPr>
          </w:p>
        </w:tc>
      </w:tr>
    </w:tbl>
    <w:p>
      <w:pPr>
        <w:autoSpaceDE w:val="0"/>
        <w:snapToGrid w:val="0"/>
        <w:spacing w:line="360" w:lineRule="auto"/>
        <w:ind w:firstLine="84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附企业、人员的相关证书复印件。如有其它补充材料，格式自拟。（文本中已提供的资料无需重复提供）</w:t>
      </w:r>
    </w:p>
    <w:p>
      <w:pPr>
        <w:snapToGrid w:val="0"/>
        <w:spacing w:line="360" w:lineRule="auto"/>
        <w:ind w:firstLine="576"/>
        <w:jc w:val="center"/>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 xml:space="preserve">                       投标供应商名称(电子签名)：                </w:t>
      </w:r>
    </w:p>
    <w:p>
      <w:pPr>
        <w:snapToGrid w:val="0"/>
        <w:spacing w:line="360" w:lineRule="auto"/>
        <w:ind w:firstLine="576"/>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color w:val="auto"/>
          <w:sz w:val="24"/>
          <w:highlight w:val="none"/>
          <w:lang w:val="zh-CN"/>
        </w:rPr>
        <w:t xml:space="preserve">               日期：  年  月  日</w:t>
      </w:r>
    </w:p>
    <w:p>
      <w:pPr>
        <w:jc w:val="left"/>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参考格式2</w:t>
      </w:r>
    </w:p>
    <w:p>
      <w:pPr>
        <w:autoSpaceDE w:val="0"/>
        <w:spacing w:line="360" w:lineRule="auto"/>
        <w:ind w:firstLine="12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sz w:val="30"/>
          <w:szCs w:val="30"/>
          <w:highlight w:val="none"/>
        </w:rPr>
        <w:t>20  年  月  日以</w:t>
      </w:r>
      <w:r>
        <w:rPr>
          <w:rFonts w:hint="eastAsia" w:asciiTheme="minorEastAsia" w:hAnsiTheme="minorEastAsia" w:eastAsiaTheme="minorEastAsia" w:cstheme="minorEastAsia"/>
          <w:b/>
          <w:color w:val="auto"/>
          <w:sz w:val="30"/>
          <w:szCs w:val="30"/>
          <w:highlight w:val="none"/>
          <w:lang w:val="zh-CN"/>
        </w:rPr>
        <w:t>来主要业绩证明</w:t>
      </w:r>
    </w:p>
    <w:p>
      <w:pPr>
        <w:autoSpaceDE w:val="0"/>
        <w:spacing w:line="360" w:lineRule="auto"/>
        <w:ind w:firstLine="120"/>
        <w:rPr>
          <w:rFonts w:hint="eastAsia" w:asciiTheme="minorEastAsia" w:hAnsiTheme="minorEastAsia" w:eastAsiaTheme="minorEastAsia" w:cstheme="minorEastAsia"/>
          <w:color w:val="auto"/>
          <w:sz w:val="24"/>
          <w:szCs w:val="22"/>
          <w:highlight w:val="none"/>
        </w:rPr>
      </w:pPr>
      <w:r>
        <w:rPr>
          <w:rFonts w:hint="eastAsia" w:asciiTheme="minorEastAsia" w:hAnsiTheme="minorEastAsia" w:eastAsiaTheme="minorEastAsia" w:cstheme="minorEastAsia"/>
          <w:color w:val="auto"/>
          <w:sz w:val="24"/>
          <w:szCs w:val="22"/>
          <w:highlight w:val="none"/>
        </w:rPr>
        <w:t>附表：相关项目业绩一览表</w:t>
      </w:r>
    </w:p>
    <w:tbl>
      <w:tblPr>
        <w:tblStyle w:val="62"/>
        <w:tblW w:w="9301" w:type="dxa"/>
        <w:tblInd w:w="-7" w:type="dxa"/>
        <w:tblLayout w:type="fixed"/>
        <w:tblCellMar>
          <w:top w:w="0" w:type="dxa"/>
          <w:left w:w="108" w:type="dxa"/>
          <w:bottom w:w="0" w:type="dxa"/>
          <w:right w:w="108" w:type="dxa"/>
        </w:tblCellMar>
      </w:tblPr>
      <w:tblGrid>
        <w:gridCol w:w="1828"/>
        <w:gridCol w:w="966"/>
        <w:gridCol w:w="1380"/>
        <w:gridCol w:w="1163"/>
        <w:gridCol w:w="1174"/>
        <w:gridCol w:w="1540"/>
        <w:gridCol w:w="1250"/>
      </w:tblGrid>
      <w:tr>
        <w:tblPrEx>
          <w:tblCellMar>
            <w:top w:w="0" w:type="dxa"/>
            <w:left w:w="108" w:type="dxa"/>
            <w:bottom w:w="0" w:type="dxa"/>
            <w:right w:w="108" w:type="dxa"/>
          </w:tblCellMar>
        </w:tblPrEx>
        <w:trPr>
          <w:trHeight w:val="1177" w:hRule="atLeast"/>
        </w:trPr>
        <w:tc>
          <w:tcPr>
            <w:tcW w:w="1828"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项目名称</w:t>
            </w:r>
          </w:p>
        </w:tc>
        <w:tc>
          <w:tcPr>
            <w:tcW w:w="966"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项目</w:t>
            </w:r>
          </w:p>
          <w:p>
            <w:pPr>
              <w:autoSpaceDE w:val="0"/>
              <w:spacing w:line="276"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类型</w:t>
            </w:r>
          </w:p>
        </w:tc>
        <w:tc>
          <w:tcPr>
            <w:tcW w:w="1380"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简要描述</w:t>
            </w:r>
          </w:p>
        </w:tc>
        <w:tc>
          <w:tcPr>
            <w:tcW w:w="1163"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项目</w:t>
            </w:r>
          </w:p>
          <w:p>
            <w:pPr>
              <w:autoSpaceDE w:val="0"/>
              <w:spacing w:line="276"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投资</w:t>
            </w:r>
          </w:p>
          <w:p>
            <w:pPr>
              <w:autoSpaceDE w:val="0"/>
              <w:spacing w:line="276"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（万元）</w:t>
            </w:r>
          </w:p>
        </w:tc>
        <w:tc>
          <w:tcPr>
            <w:tcW w:w="1174"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合同签订日期</w:t>
            </w:r>
          </w:p>
        </w:tc>
        <w:tc>
          <w:tcPr>
            <w:tcW w:w="1540"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项目地址与采购单位联系电话</w:t>
            </w:r>
          </w:p>
        </w:tc>
        <w:tc>
          <w:tcPr>
            <w:tcW w:w="1250" w:type="dxa"/>
            <w:tcBorders>
              <w:top w:val="single" w:color="000000" w:sz="6" w:space="0"/>
              <w:left w:val="single" w:color="000000" w:sz="6" w:space="0"/>
              <w:bottom w:val="single" w:color="000000" w:sz="6" w:space="0"/>
              <w:right w:val="single" w:color="000000" w:sz="6" w:space="0"/>
            </w:tcBorders>
            <w:vAlign w:val="center"/>
          </w:tcPr>
          <w:p>
            <w:pPr>
              <w:autoSpaceDE w:val="0"/>
              <w:spacing w:line="276"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所在页码</w:t>
            </w:r>
          </w:p>
        </w:tc>
      </w:tr>
      <w:tr>
        <w:tblPrEx>
          <w:tblCellMar>
            <w:top w:w="0" w:type="dxa"/>
            <w:left w:w="108" w:type="dxa"/>
            <w:bottom w:w="0" w:type="dxa"/>
            <w:right w:w="108" w:type="dxa"/>
          </w:tblCellMar>
        </w:tblPrEx>
        <w:trPr>
          <w:trHeight w:val="894" w:hRule="atLeast"/>
        </w:trPr>
        <w:tc>
          <w:tcPr>
            <w:tcW w:w="1828"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c>
          <w:tcPr>
            <w:tcW w:w="966"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c>
          <w:tcPr>
            <w:tcW w:w="138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c>
          <w:tcPr>
            <w:tcW w:w="1163"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c>
          <w:tcPr>
            <w:tcW w:w="1174"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c>
          <w:tcPr>
            <w:tcW w:w="154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c>
          <w:tcPr>
            <w:tcW w:w="125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920" w:hRule="atLeast"/>
        </w:trPr>
        <w:tc>
          <w:tcPr>
            <w:tcW w:w="1828"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c>
          <w:tcPr>
            <w:tcW w:w="966"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c>
          <w:tcPr>
            <w:tcW w:w="138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c>
          <w:tcPr>
            <w:tcW w:w="1163"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c>
          <w:tcPr>
            <w:tcW w:w="1174"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c>
          <w:tcPr>
            <w:tcW w:w="154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c>
          <w:tcPr>
            <w:tcW w:w="125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920" w:hRule="atLeast"/>
        </w:trPr>
        <w:tc>
          <w:tcPr>
            <w:tcW w:w="1828"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c>
          <w:tcPr>
            <w:tcW w:w="966"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c>
          <w:tcPr>
            <w:tcW w:w="138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c>
          <w:tcPr>
            <w:tcW w:w="1163"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c>
          <w:tcPr>
            <w:tcW w:w="1174"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c>
          <w:tcPr>
            <w:tcW w:w="154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c>
          <w:tcPr>
            <w:tcW w:w="1250" w:type="dxa"/>
            <w:tcBorders>
              <w:top w:val="single" w:color="000000" w:sz="6" w:space="0"/>
              <w:left w:val="single" w:color="000000" w:sz="6" w:space="0"/>
              <w:bottom w:val="single" w:color="000000" w:sz="6" w:space="0"/>
              <w:right w:val="single" w:color="000000" w:sz="6" w:space="0"/>
            </w:tcBorders>
          </w:tcPr>
          <w:p>
            <w:pPr>
              <w:autoSpaceDE w:val="0"/>
              <w:snapToGrid w:val="0"/>
              <w:spacing w:line="360" w:lineRule="auto"/>
              <w:rPr>
                <w:rFonts w:hint="eastAsia" w:asciiTheme="minorEastAsia" w:hAnsiTheme="minorEastAsia" w:eastAsiaTheme="minorEastAsia" w:cstheme="minorEastAsia"/>
                <w:color w:val="auto"/>
                <w:sz w:val="24"/>
                <w:highlight w:val="none"/>
              </w:rPr>
            </w:pPr>
          </w:p>
        </w:tc>
      </w:tr>
    </w:tbl>
    <w:p>
      <w:pPr>
        <w:autoSpaceDE w:val="0"/>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sz w:val="24"/>
          <w:highlight w:val="none"/>
        </w:rPr>
        <w:t xml:space="preserve">  注：投标供应商可按上述的格式自行编制，须随表提交相应的业绩证明材料（详见评分要求）并注明所在投标商务文件页码。</w:t>
      </w:r>
    </w:p>
    <w:p>
      <w:pPr>
        <w:snapToGrid w:val="0"/>
        <w:spacing w:line="360" w:lineRule="auto"/>
        <w:ind w:firstLine="576"/>
        <w:jc w:val="center"/>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 xml:space="preserve">                       投标供应商名称(电子签名)：                </w:t>
      </w:r>
    </w:p>
    <w:p>
      <w:pPr>
        <w:snapToGrid w:val="0"/>
        <w:spacing w:line="360" w:lineRule="auto"/>
        <w:ind w:firstLine="576"/>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 xml:space="preserve">               日期：  年  月  日</w:t>
      </w:r>
    </w:p>
    <w:p>
      <w:pPr>
        <w:rPr>
          <w:rFonts w:hint="eastAsia" w:asciiTheme="minorEastAsia" w:hAnsiTheme="minorEastAsia" w:eastAsiaTheme="minorEastAsia" w:cstheme="minorEastAsia"/>
          <w:b/>
          <w:color w:val="auto"/>
          <w:kern w:val="0"/>
          <w:sz w:val="28"/>
          <w:szCs w:val="22"/>
          <w:highlight w:val="none"/>
        </w:rPr>
      </w:pPr>
      <w:r>
        <w:rPr>
          <w:rFonts w:hint="eastAsia" w:asciiTheme="minorEastAsia" w:hAnsiTheme="minorEastAsia" w:eastAsiaTheme="minorEastAsia" w:cstheme="minorEastAsia"/>
          <w:b/>
          <w:color w:val="auto"/>
          <w:kern w:val="0"/>
          <w:sz w:val="28"/>
          <w:szCs w:val="22"/>
          <w:highlight w:val="none"/>
        </w:rPr>
        <w:t>参考格式3</w:t>
      </w:r>
    </w:p>
    <w:p>
      <w:pPr>
        <w:jc w:val="center"/>
        <w:rPr>
          <w:rFonts w:hint="eastAsia" w:asciiTheme="minorEastAsia" w:hAnsiTheme="minorEastAsia" w:eastAsiaTheme="minorEastAsia" w:cstheme="minorEastAsia"/>
          <w:b/>
          <w:color w:val="auto"/>
          <w:kern w:val="0"/>
          <w:sz w:val="30"/>
          <w:szCs w:val="30"/>
          <w:highlight w:val="none"/>
        </w:rPr>
      </w:pPr>
      <w:r>
        <w:rPr>
          <w:rFonts w:hint="eastAsia" w:asciiTheme="minorEastAsia" w:hAnsiTheme="minorEastAsia" w:eastAsiaTheme="minorEastAsia" w:cstheme="minorEastAsia"/>
          <w:b/>
          <w:color w:val="auto"/>
          <w:kern w:val="0"/>
          <w:sz w:val="30"/>
          <w:szCs w:val="30"/>
          <w:highlight w:val="none"/>
        </w:rPr>
        <w:t>拟投入项目成员情况表</w:t>
      </w:r>
    </w:p>
    <w:tbl>
      <w:tblPr>
        <w:tblStyle w:val="62"/>
        <w:tblW w:w="10080" w:type="dxa"/>
        <w:jc w:val="center"/>
        <w:tblLayout w:type="fixed"/>
        <w:tblCellMar>
          <w:top w:w="0" w:type="dxa"/>
          <w:left w:w="108" w:type="dxa"/>
          <w:bottom w:w="0" w:type="dxa"/>
          <w:right w:w="108" w:type="dxa"/>
        </w:tblCellMar>
      </w:tblPr>
      <w:tblGrid>
        <w:gridCol w:w="1057"/>
        <w:gridCol w:w="745"/>
        <w:gridCol w:w="871"/>
        <w:gridCol w:w="791"/>
        <w:gridCol w:w="1433"/>
        <w:gridCol w:w="980"/>
        <w:gridCol w:w="1345"/>
        <w:gridCol w:w="1251"/>
        <w:gridCol w:w="798"/>
        <w:gridCol w:w="809"/>
      </w:tblGrid>
      <w:tr>
        <w:tblPrEx>
          <w:tblCellMar>
            <w:top w:w="0" w:type="dxa"/>
            <w:left w:w="108" w:type="dxa"/>
            <w:bottom w:w="0" w:type="dxa"/>
            <w:right w:w="108" w:type="dxa"/>
          </w:tblCellMar>
        </w:tblPrEx>
        <w:trPr>
          <w:trHeight w:val="544"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团队</w:t>
            </w:r>
          </w:p>
          <w:p>
            <w:pPr>
              <w:autoSpaceDE w:val="0"/>
              <w:snapToGrid w:val="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职务</w:t>
            </w:r>
          </w:p>
        </w:tc>
        <w:tc>
          <w:tcPr>
            <w:tcW w:w="7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姓名</w:t>
            </w:r>
          </w:p>
        </w:tc>
        <w:tc>
          <w:tcPr>
            <w:tcW w:w="87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性别</w:t>
            </w: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年龄</w:t>
            </w: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身份证号码</w:t>
            </w:r>
          </w:p>
        </w:tc>
        <w:tc>
          <w:tcPr>
            <w:tcW w:w="9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学历/专业</w:t>
            </w:r>
          </w:p>
        </w:tc>
        <w:tc>
          <w:tcPr>
            <w:tcW w:w="1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职称/执业资格</w:t>
            </w: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证书号码</w:t>
            </w: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对应页码</w:t>
            </w:r>
          </w:p>
        </w:tc>
        <w:tc>
          <w:tcPr>
            <w:tcW w:w="8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p>
            <w:pPr>
              <w:autoSpaceDE w:val="0"/>
              <w:snapToGrid w:val="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自行补充</w:t>
            </w:r>
          </w:p>
        </w:tc>
      </w:tr>
      <w:tr>
        <w:tblPrEx>
          <w:tblCellMar>
            <w:top w:w="0" w:type="dxa"/>
            <w:left w:w="108" w:type="dxa"/>
            <w:bottom w:w="0" w:type="dxa"/>
            <w:right w:w="108" w:type="dxa"/>
          </w:tblCellMar>
        </w:tblPrEx>
        <w:trPr>
          <w:trHeight w:val="559"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项目负责人</w:t>
            </w:r>
          </w:p>
        </w:tc>
        <w:tc>
          <w:tcPr>
            <w:tcW w:w="7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87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9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1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8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559"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7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87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9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1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8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7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87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9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1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8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7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87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9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1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8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7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87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9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1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8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7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87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9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1345"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c>
          <w:tcPr>
            <w:tcW w:w="80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Theme="minorEastAsia" w:hAnsiTheme="minorEastAsia" w:eastAsiaTheme="minorEastAsia" w:cstheme="minorEastAsia"/>
                <w:color w:val="auto"/>
                <w:sz w:val="24"/>
                <w:highlight w:val="none"/>
              </w:rPr>
            </w:pPr>
          </w:p>
        </w:tc>
      </w:tr>
    </w:tbl>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p>
    <w:p>
      <w:pPr>
        <w:spacing w:line="360" w:lineRule="auto"/>
        <w:jc w:val="center"/>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 w:val="24"/>
          <w:highlight w:val="none"/>
          <w:lang w:val="zh-CN"/>
        </w:rPr>
        <w:t>投标供应商名称(电子签名)：</w:t>
      </w:r>
    </w:p>
    <w:p>
      <w:pPr>
        <w:spacing w:line="360" w:lineRule="auto"/>
        <w:jc w:val="center"/>
        <w:rPr>
          <w:rFonts w:hint="eastAsia" w:asciiTheme="minorEastAsia" w:hAnsiTheme="minorEastAsia" w:eastAsiaTheme="minorEastAsia" w:cstheme="minorEastAsia"/>
          <w:b/>
          <w:color w:val="auto"/>
          <w:kern w:val="0"/>
          <w:sz w:val="32"/>
          <w:highlight w:val="none"/>
        </w:rPr>
      </w:pP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 w:val="24"/>
          <w:highlight w:val="none"/>
          <w:lang w:val="zh-CN"/>
        </w:rPr>
        <w:t>日期：  年  月  日</w:t>
      </w:r>
    </w:p>
    <w:p>
      <w:pPr>
        <w:rPr>
          <w:rFonts w:hint="eastAsia" w:asciiTheme="minorEastAsia" w:hAnsiTheme="minorEastAsia" w:eastAsiaTheme="minorEastAsia" w:cstheme="minorEastAsia"/>
          <w:b/>
          <w:color w:val="auto"/>
          <w:kern w:val="0"/>
          <w:sz w:val="28"/>
          <w:szCs w:val="22"/>
          <w:highlight w:val="none"/>
        </w:rPr>
      </w:pPr>
      <w:r>
        <w:rPr>
          <w:rFonts w:hint="eastAsia" w:asciiTheme="minorEastAsia" w:hAnsiTheme="minorEastAsia" w:eastAsiaTheme="minorEastAsia" w:cstheme="minorEastAsia"/>
          <w:b/>
          <w:color w:val="auto"/>
          <w:kern w:val="0"/>
          <w:sz w:val="28"/>
          <w:szCs w:val="22"/>
          <w:highlight w:val="none"/>
        </w:rPr>
        <w:br w:type="page"/>
      </w:r>
    </w:p>
    <w:p>
      <w:pPr>
        <w:rPr>
          <w:rFonts w:hint="eastAsia" w:asciiTheme="minorEastAsia" w:hAnsiTheme="minorEastAsia" w:eastAsiaTheme="minorEastAsia" w:cstheme="minorEastAsia"/>
          <w:b/>
          <w:color w:val="auto"/>
          <w:kern w:val="0"/>
          <w:sz w:val="28"/>
          <w:szCs w:val="22"/>
          <w:highlight w:val="none"/>
        </w:rPr>
      </w:pPr>
      <w:r>
        <w:rPr>
          <w:rFonts w:hint="eastAsia" w:asciiTheme="minorEastAsia" w:hAnsiTheme="minorEastAsia" w:eastAsiaTheme="minorEastAsia" w:cstheme="minorEastAsia"/>
          <w:b/>
          <w:color w:val="auto"/>
          <w:kern w:val="0"/>
          <w:sz w:val="28"/>
          <w:szCs w:val="22"/>
          <w:highlight w:val="none"/>
        </w:rPr>
        <w:t>参考格式4</w:t>
      </w:r>
    </w:p>
    <w:p>
      <w:pPr>
        <w:widowControl/>
        <w:jc w:val="center"/>
        <w:rPr>
          <w:rFonts w:hint="eastAsia" w:asciiTheme="minorEastAsia" w:hAnsiTheme="minorEastAsia" w:eastAsiaTheme="minorEastAsia" w:cstheme="minorEastAsia"/>
          <w:b/>
          <w:color w:val="auto"/>
          <w:kern w:val="0"/>
          <w:sz w:val="30"/>
          <w:highlight w:val="none"/>
        </w:rPr>
      </w:pPr>
      <w:r>
        <w:rPr>
          <w:rFonts w:hint="eastAsia" w:asciiTheme="minorEastAsia" w:hAnsiTheme="minorEastAsia" w:eastAsiaTheme="minorEastAsia" w:cstheme="minorEastAsia"/>
          <w:b/>
          <w:color w:val="auto"/>
          <w:kern w:val="0"/>
          <w:sz w:val="30"/>
          <w:highlight w:val="none"/>
        </w:rPr>
        <w:t>拟投入本项目的团队成员情况表</w:t>
      </w:r>
    </w:p>
    <w:tbl>
      <w:tblPr>
        <w:tblStyle w:val="62"/>
        <w:tblW w:w="88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0"/>
        <w:gridCol w:w="294"/>
        <w:gridCol w:w="1098"/>
        <w:gridCol w:w="747"/>
        <w:gridCol w:w="674"/>
        <w:gridCol w:w="1106"/>
        <w:gridCol w:w="314"/>
        <w:gridCol w:w="1439"/>
        <w:gridCol w:w="1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姓</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名</w:t>
            </w:r>
          </w:p>
        </w:tc>
        <w:tc>
          <w:tcPr>
            <w:tcW w:w="1392"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421"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性</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别</w:t>
            </w:r>
          </w:p>
        </w:tc>
        <w:tc>
          <w:tcPr>
            <w:tcW w:w="14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龄</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身份证号码</w:t>
            </w:r>
          </w:p>
        </w:tc>
        <w:tc>
          <w:tcPr>
            <w:tcW w:w="4233" w:type="dxa"/>
            <w:gridSpan w:val="6"/>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学</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历</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拟任职务</w:t>
            </w:r>
          </w:p>
        </w:tc>
        <w:tc>
          <w:tcPr>
            <w:tcW w:w="1392"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421"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职</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称</w:t>
            </w:r>
          </w:p>
        </w:tc>
        <w:tc>
          <w:tcPr>
            <w:tcW w:w="14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证书编号</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执业证书</w:t>
            </w:r>
          </w:p>
        </w:tc>
        <w:tc>
          <w:tcPr>
            <w:tcW w:w="1392"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421"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证书编号</w:t>
            </w:r>
          </w:p>
        </w:tc>
        <w:tc>
          <w:tcPr>
            <w:tcW w:w="14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8899" w:type="dxa"/>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参加工作时间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起止时间</w:t>
            </w:r>
          </w:p>
        </w:tc>
        <w:tc>
          <w:tcPr>
            <w:tcW w:w="251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任职单位</w:t>
            </w: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职务</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251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251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8899" w:type="dxa"/>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已成功实施的类似项目情况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项目名称</w:t>
            </w: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采购人</w:t>
            </w: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起止年月</w:t>
            </w: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该项目中任职</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954"/>
              <w:tabs>
                <w:tab w:val="left" w:pos="483"/>
              </w:tabs>
              <w:spacing w:before="104"/>
              <w:jc w:val="center"/>
              <w:rPr>
                <w:rFonts w:hint="eastAsia" w:asciiTheme="minorEastAsia" w:hAnsiTheme="minorEastAsia" w:eastAsiaTheme="minorEastAsia" w:cstheme="minorEastAsia"/>
                <w:color w:val="auto"/>
                <w:sz w:val="24"/>
                <w:highlight w:val="none"/>
              </w:rPr>
            </w:pPr>
          </w:p>
        </w:tc>
      </w:tr>
    </w:tbl>
    <w:p>
      <w:pPr>
        <w:jc w:val="left"/>
        <w:rPr>
          <w:rFonts w:hint="eastAsia" w:asciiTheme="minorEastAsia" w:hAnsiTheme="minorEastAsia" w:eastAsiaTheme="minorEastAsia" w:cstheme="minorEastAsia"/>
          <w:b/>
          <w:color w:val="auto"/>
          <w:sz w:val="24"/>
          <w:highlight w:val="none"/>
        </w:rPr>
      </w:pPr>
    </w:p>
    <w:p>
      <w:pPr>
        <w:spacing w:line="360" w:lineRule="auto"/>
        <w:jc w:val="left"/>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sz w:val="24"/>
          <w:highlight w:val="none"/>
        </w:rPr>
        <w:t>参考格式，可酌情调整补充</w:t>
      </w:r>
    </w:p>
    <w:p>
      <w:pPr>
        <w:snapToGrid w:val="0"/>
        <w:spacing w:line="360" w:lineRule="auto"/>
        <w:ind w:firstLine="576"/>
        <w:jc w:val="center"/>
        <w:rPr>
          <w:rFonts w:hint="eastAsia"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lang w:val="zh-CN"/>
        </w:rPr>
        <w:t xml:space="preserve">投标供应商名称(电子签名)：          </w:t>
      </w:r>
    </w:p>
    <w:p>
      <w:pPr>
        <w:snapToGrid w:val="0"/>
        <w:spacing w:line="360" w:lineRule="auto"/>
        <w:ind w:firstLine="3360" w:firstLineChars="14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lang w:val="zh-CN"/>
        </w:rPr>
        <w:t>日期：  年  月  日</w:t>
      </w:r>
    </w:p>
    <w:p>
      <w:pPr>
        <w:rPr>
          <w:rFonts w:hint="eastAsia" w:asciiTheme="minorEastAsia" w:hAnsiTheme="minorEastAsia" w:eastAsiaTheme="minorEastAsia" w:cstheme="minorEastAsia"/>
          <w:b/>
          <w:color w:val="auto"/>
          <w:kern w:val="0"/>
          <w:sz w:val="32"/>
          <w:szCs w:val="32"/>
          <w:highlight w:val="none"/>
        </w:rPr>
      </w:pPr>
    </w:p>
    <w:p>
      <w:pP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br w:type="page"/>
      </w:r>
    </w:p>
    <w:p>
      <w:pPr>
        <w:ind w:firstLine="2891" w:firstLineChars="900"/>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075"/>
        <w:gridCol w:w="1408"/>
        <w:gridCol w:w="1260"/>
        <w:gridCol w:w="1932"/>
        <w:gridCol w:w="141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序号</w:t>
            </w:r>
          </w:p>
        </w:tc>
        <w:tc>
          <w:tcPr>
            <w:tcW w:w="10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名称</w:t>
            </w:r>
          </w:p>
        </w:tc>
        <w:tc>
          <w:tcPr>
            <w:tcW w:w="140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Theme="minorEastAsia" w:hAnsiTheme="minorEastAsia" w:eastAsiaTheme="minorEastAsia" w:cstheme="minorEastAsia"/>
                <w:b/>
                <w:color w:val="auto"/>
                <w:sz w:val="24"/>
                <w:highlight w:val="none"/>
              </w:rPr>
            </w:pPr>
          </w:p>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服务要求</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服务时间</w:t>
            </w: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服务标准</w:t>
            </w:r>
          </w:p>
        </w:tc>
        <w:tc>
          <w:tcPr>
            <w:tcW w:w="18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b/>
                <w:color w:val="auto"/>
                <w:sz w:val="24"/>
                <w:highlight w:val="none"/>
              </w:rPr>
            </w:pPr>
          </w:p>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备注（如果有）</w:t>
            </w:r>
          </w:p>
          <w:p>
            <w:pPr>
              <w:spacing w:line="360" w:lineRule="auto"/>
              <w:jc w:val="center"/>
              <w:rPr>
                <w:rFonts w:hint="eastAsia" w:asciiTheme="minorEastAsia" w:hAnsiTheme="minorEastAsia" w:eastAsiaTheme="minorEastAsia" w:cstheme="minorEastAsia"/>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10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14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10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14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c>
          <w:tcPr>
            <w:tcW w:w="10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14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1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14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cstheme="minorEastAsia"/>
                <w:color w:val="auto"/>
                <w:sz w:val="24"/>
                <w:highlight w:val="none"/>
              </w:rPr>
            </w:pPr>
          </w:p>
        </w:tc>
      </w:tr>
    </w:tbl>
    <w:p>
      <w:pPr>
        <w:spacing w:line="360" w:lineRule="auto"/>
        <w:ind w:right="42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注：按本格式和要求提供。</w:t>
      </w: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p>
    <w:p>
      <w:pPr>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序号</w:t>
            </w:r>
          </w:p>
        </w:tc>
        <w:tc>
          <w:tcPr>
            <w:tcW w:w="3683" w:type="dxa"/>
          </w:tcPr>
          <w:p>
            <w:pPr>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招标文件章节及具体内容</w:t>
            </w:r>
          </w:p>
        </w:tc>
        <w:tc>
          <w:tcPr>
            <w:tcW w:w="3546" w:type="dxa"/>
          </w:tcPr>
          <w:p>
            <w:pPr>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投标文件章节及具体内容</w:t>
            </w:r>
          </w:p>
        </w:tc>
        <w:tc>
          <w:tcPr>
            <w:tcW w:w="1276" w:type="dxa"/>
          </w:tcPr>
          <w:p>
            <w:pPr>
              <w:jc w:val="center"/>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1</w:t>
            </w:r>
          </w:p>
        </w:tc>
        <w:tc>
          <w:tcPr>
            <w:tcW w:w="3683" w:type="dxa"/>
          </w:tcPr>
          <w:p>
            <w:pPr>
              <w:jc w:val="center"/>
              <w:rPr>
                <w:rFonts w:hint="eastAsia" w:asciiTheme="minorEastAsia" w:hAnsiTheme="minorEastAsia" w:eastAsiaTheme="minorEastAsia" w:cstheme="minorEastAsia"/>
                <w:b/>
                <w:color w:val="auto"/>
                <w:kern w:val="0"/>
                <w:sz w:val="32"/>
                <w:szCs w:val="32"/>
                <w:highlight w:val="none"/>
              </w:rPr>
            </w:pPr>
          </w:p>
        </w:tc>
        <w:tc>
          <w:tcPr>
            <w:tcW w:w="3546" w:type="dxa"/>
          </w:tcPr>
          <w:p>
            <w:pPr>
              <w:jc w:val="center"/>
              <w:rPr>
                <w:rFonts w:hint="eastAsia" w:asciiTheme="minorEastAsia" w:hAnsiTheme="minorEastAsia" w:eastAsiaTheme="minorEastAsia" w:cstheme="minorEastAsia"/>
                <w:b/>
                <w:color w:val="auto"/>
                <w:kern w:val="0"/>
                <w:sz w:val="32"/>
                <w:szCs w:val="32"/>
                <w:highlight w:val="none"/>
              </w:rPr>
            </w:pPr>
          </w:p>
        </w:tc>
        <w:tc>
          <w:tcPr>
            <w:tcW w:w="1276" w:type="dxa"/>
          </w:tcPr>
          <w:p>
            <w:pPr>
              <w:jc w:val="center"/>
              <w:rPr>
                <w:rFonts w:hint="eastAsia" w:asciiTheme="minorEastAsia" w:hAnsiTheme="minorEastAsia" w:eastAsiaTheme="minorEastAsia" w:cstheme="min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2</w:t>
            </w:r>
          </w:p>
        </w:tc>
        <w:tc>
          <w:tcPr>
            <w:tcW w:w="3683" w:type="dxa"/>
          </w:tcPr>
          <w:p>
            <w:pPr>
              <w:jc w:val="center"/>
              <w:rPr>
                <w:rFonts w:hint="eastAsia" w:asciiTheme="minorEastAsia" w:hAnsiTheme="minorEastAsia" w:eastAsiaTheme="minorEastAsia" w:cstheme="minorEastAsia"/>
                <w:b/>
                <w:color w:val="auto"/>
                <w:kern w:val="0"/>
                <w:sz w:val="32"/>
                <w:szCs w:val="32"/>
                <w:highlight w:val="none"/>
              </w:rPr>
            </w:pPr>
          </w:p>
        </w:tc>
        <w:tc>
          <w:tcPr>
            <w:tcW w:w="3546" w:type="dxa"/>
          </w:tcPr>
          <w:p>
            <w:pPr>
              <w:jc w:val="center"/>
              <w:rPr>
                <w:rFonts w:hint="eastAsia" w:asciiTheme="minorEastAsia" w:hAnsiTheme="minorEastAsia" w:eastAsiaTheme="minorEastAsia" w:cstheme="minorEastAsia"/>
                <w:b/>
                <w:color w:val="auto"/>
                <w:kern w:val="0"/>
                <w:sz w:val="32"/>
                <w:szCs w:val="32"/>
                <w:highlight w:val="none"/>
              </w:rPr>
            </w:pPr>
          </w:p>
        </w:tc>
        <w:tc>
          <w:tcPr>
            <w:tcW w:w="1276" w:type="dxa"/>
          </w:tcPr>
          <w:p>
            <w:pPr>
              <w:jc w:val="center"/>
              <w:rPr>
                <w:rFonts w:hint="eastAsia" w:asciiTheme="minorEastAsia" w:hAnsiTheme="minorEastAsia" w:eastAsiaTheme="minorEastAsia" w:cstheme="minorEastAsia"/>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w:t>
            </w:r>
          </w:p>
        </w:tc>
        <w:tc>
          <w:tcPr>
            <w:tcW w:w="3683" w:type="dxa"/>
          </w:tcPr>
          <w:p>
            <w:pPr>
              <w:jc w:val="center"/>
              <w:rPr>
                <w:rFonts w:hint="eastAsia" w:asciiTheme="minorEastAsia" w:hAnsiTheme="minorEastAsia" w:eastAsiaTheme="minorEastAsia" w:cstheme="minorEastAsia"/>
                <w:b/>
                <w:color w:val="auto"/>
                <w:kern w:val="0"/>
                <w:sz w:val="32"/>
                <w:szCs w:val="32"/>
                <w:highlight w:val="none"/>
              </w:rPr>
            </w:pPr>
          </w:p>
        </w:tc>
        <w:tc>
          <w:tcPr>
            <w:tcW w:w="3546" w:type="dxa"/>
          </w:tcPr>
          <w:p>
            <w:pPr>
              <w:jc w:val="center"/>
              <w:rPr>
                <w:rFonts w:hint="eastAsia" w:asciiTheme="minorEastAsia" w:hAnsiTheme="minorEastAsia" w:eastAsiaTheme="minorEastAsia" w:cstheme="minorEastAsia"/>
                <w:b/>
                <w:color w:val="auto"/>
                <w:kern w:val="0"/>
                <w:sz w:val="32"/>
                <w:szCs w:val="32"/>
                <w:highlight w:val="none"/>
              </w:rPr>
            </w:pPr>
          </w:p>
        </w:tc>
        <w:tc>
          <w:tcPr>
            <w:tcW w:w="1276" w:type="dxa"/>
          </w:tcPr>
          <w:p>
            <w:pPr>
              <w:jc w:val="center"/>
              <w:rPr>
                <w:rFonts w:hint="eastAsia" w:asciiTheme="minorEastAsia" w:hAnsiTheme="minorEastAsia" w:eastAsiaTheme="minorEastAsia" w:cstheme="minorEastAsia"/>
                <w:b/>
                <w:color w:val="auto"/>
                <w:kern w:val="0"/>
                <w:sz w:val="32"/>
                <w:szCs w:val="32"/>
                <w:highlight w:val="none"/>
              </w:rPr>
            </w:pPr>
          </w:p>
        </w:tc>
      </w:tr>
    </w:tbl>
    <w:p>
      <w:pPr>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rPr>
        <w:t>投标供应商保证：除商务技术偏离表列出的偏离外，投标供应商响应招标文件的全部要求</w:t>
      </w:r>
    </w:p>
    <w:p>
      <w:pPr>
        <w:jc w:val="center"/>
        <w:rPr>
          <w:rFonts w:hint="eastAsia" w:asciiTheme="minorEastAsia" w:hAnsiTheme="minorEastAsia" w:eastAsiaTheme="minorEastAsia" w:cstheme="minorEastAsia"/>
          <w:b/>
          <w:color w:val="auto"/>
          <w:kern w:val="0"/>
          <w:sz w:val="32"/>
          <w:szCs w:val="32"/>
          <w:highlight w:val="none"/>
        </w:rPr>
      </w:pPr>
    </w:p>
    <w:p>
      <w:pPr>
        <w:spacing w:line="360" w:lineRule="auto"/>
        <w:ind w:right="42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注：按本格式和要求提供。</w:t>
      </w:r>
    </w:p>
    <w:p>
      <w:pPr>
        <w:ind w:firstLine="1911" w:firstLineChars="595"/>
        <w:rPr>
          <w:rFonts w:hint="eastAsia" w:asciiTheme="minorEastAsia" w:hAnsiTheme="minorEastAsia" w:eastAsiaTheme="minorEastAsia" w:cstheme="minorEastAsia"/>
          <w:b/>
          <w:bCs/>
          <w:color w:val="auto"/>
          <w:sz w:val="32"/>
          <w:szCs w:val="32"/>
          <w:highlight w:val="none"/>
        </w:rPr>
      </w:pPr>
    </w:p>
    <w:p>
      <w:pPr>
        <w:ind w:firstLine="1911" w:firstLineChars="595"/>
        <w:rPr>
          <w:rFonts w:hint="eastAsia" w:asciiTheme="minorEastAsia" w:hAnsiTheme="minorEastAsia" w:eastAsiaTheme="minorEastAsia" w:cstheme="minorEastAsia"/>
          <w:b/>
          <w:bCs/>
          <w:color w:val="auto"/>
          <w:sz w:val="32"/>
          <w:szCs w:val="32"/>
          <w:highlight w:val="none"/>
        </w:rPr>
      </w:pPr>
    </w:p>
    <w:p>
      <w:pPr>
        <w:ind w:firstLine="1911" w:firstLineChars="595"/>
        <w:rPr>
          <w:rFonts w:hint="eastAsia" w:asciiTheme="minorEastAsia" w:hAnsiTheme="minorEastAsia" w:eastAsiaTheme="minorEastAsia" w:cstheme="minorEastAsia"/>
          <w:b/>
          <w:bCs/>
          <w:color w:val="auto"/>
          <w:sz w:val="32"/>
          <w:szCs w:val="32"/>
          <w:highlight w:val="none"/>
        </w:rPr>
      </w:pPr>
    </w:p>
    <w:p>
      <w:pP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br w:type="page"/>
      </w:r>
    </w:p>
    <w:p>
      <w:pPr>
        <w:spacing w:line="360" w:lineRule="auto"/>
        <w:ind w:firstLine="1911" w:firstLineChars="595"/>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bCs/>
          <w:color w:val="auto"/>
          <w:sz w:val="32"/>
          <w:szCs w:val="32"/>
          <w:highlight w:val="none"/>
        </w:rPr>
        <w:t>八</w:t>
      </w:r>
      <w:r>
        <w:rPr>
          <w:rFonts w:hint="eastAsia" w:asciiTheme="minorEastAsia" w:hAnsiTheme="minorEastAsia" w:eastAsiaTheme="minorEastAsia" w:cstheme="minorEastAsia"/>
          <w:b/>
          <w:color w:val="auto"/>
          <w:kern w:val="0"/>
          <w:sz w:val="32"/>
          <w:szCs w:val="32"/>
          <w:highlight w:val="none"/>
        </w:rPr>
        <w:t>、</w:t>
      </w:r>
      <w:r>
        <w:rPr>
          <w:rFonts w:hint="eastAsia" w:asciiTheme="minorEastAsia" w:hAnsiTheme="minorEastAsia" w:eastAsiaTheme="minorEastAsia" w:cstheme="minorEastAsia"/>
          <w:b/>
          <w:color w:val="auto"/>
          <w:kern w:val="0"/>
          <w:sz w:val="32"/>
          <w:szCs w:val="32"/>
          <w:highlight w:val="none"/>
          <w:lang w:val="zh-CN"/>
        </w:rPr>
        <w:t>政府采购供应商廉洁自律承诺书</w:t>
      </w:r>
    </w:p>
    <w:p>
      <w:pPr>
        <w:adjustRightInd/>
        <w:snapToGrid w:val="0"/>
        <w:spacing w:line="360" w:lineRule="auto"/>
        <w:rPr>
          <w:rFonts w:hint="eastAsia" w:asciiTheme="minorEastAsia" w:hAnsiTheme="minorEastAsia" w:eastAsiaTheme="minorEastAsia" w:cstheme="minorEastAsia"/>
          <w:snapToGrid w:val="0"/>
          <w:color w:val="auto"/>
          <w:kern w:val="0"/>
          <w:sz w:val="24"/>
          <w:szCs w:val="20"/>
          <w:highlight w:val="none"/>
        </w:rPr>
      </w:pPr>
      <w:r>
        <w:rPr>
          <w:rFonts w:hint="eastAsia" w:asciiTheme="minorEastAsia" w:hAnsiTheme="minorEastAsia" w:eastAsiaTheme="minorEastAsia" w:cstheme="minorEastAsia"/>
          <w:snapToGrid w:val="0"/>
          <w:color w:val="auto"/>
          <w:kern w:val="0"/>
          <w:sz w:val="24"/>
          <w:szCs w:val="20"/>
          <w:highlight w:val="none"/>
          <w:lang w:eastAsia="zh-CN"/>
        </w:rPr>
        <w:t>五四宪法历史资料陈列馆</w:t>
      </w:r>
      <w:r>
        <w:rPr>
          <w:rFonts w:hint="eastAsia" w:asciiTheme="minorEastAsia" w:hAnsiTheme="minorEastAsia" w:eastAsiaTheme="minorEastAsia" w:cstheme="minorEastAsia"/>
          <w:snapToGrid w:val="0"/>
          <w:color w:val="auto"/>
          <w:kern w:val="0"/>
          <w:sz w:val="24"/>
          <w:szCs w:val="20"/>
          <w:highlight w:val="none"/>
        </w:rPr>
        <w:t>、浙江省建设工程设备招标有限公司：</w:t>
      </w:r>
    </w:p>
    <w:p>
      <w:pPr>
        <w:adjustRightInd/>
        <w:snapToGrid w:val="0"/>
        <w:spacing w:line="360" w:lineRule="auto"/>
        <w:ind w:firstLine="424" w:firstLineChars="177"/>
        <w:rPr>
          <w:rFonts w:hint="eastAsia" w:asciiTheme="minorEastAsia" w:hAnsiTheme="minorEastAsia" w:eastAsiaTheme="minorEastAsia" w:cstheme="minorEastAsia"/>
          <w:snapToGrid w:val="0"/>
          <w:color w:val="auto"/>
          <w:kern w:val="0"/>
          <w:sz w:val="24"/>
          <w:szCs w:val="20"/>
          <w:highlight w:val="none"/>
        </w:rPr>
      </w:pPr>
      <w:r>
        <w:rPr>
          <w:rFonts w:hint="eastAsia" w:asciiTheme="minorEastAsia" w:hAnsiTheme="minorEastAsia" w:eastAsiaTheme="minorEastAsia" w:cstheme="minorEastAsia"/>
          <w:snapToGrid w:val="0"/>
          <w:color w:val="auto"/>
          <w:kern w:val="0"/>
          <w:sz w:val="24"/>
          <w:szCs w:val="20"/>
          <w:highlight w:val="none"/>
        </w:rPr>
        <w:t>我单位响应你单位项目招标要求参加投标。在这次投标过程中和中标后，我们将严格遵守国家法律法规要求，并郑重承诺：</w:t>
      </w:r>
    </w:p>
    <w:p>
      <w:pPr>
        <w:adjustRightInd/>
        <w:snapToGrid w:val="0"/>
        <w:spacing w:line="360" w:lineRule="auto"/>
        <w:ind w:firstLine="480" w:firstLineChars="200"/>
        <w:rPr>
          <w:rFonts w:hint="eastAsia" w:asciiTheme="minorEastAsia" w:hAnsiTheme="minorEastAsia" w:eastAsiaTheme="minorEastAsia" w:cstheme="minorEastAsia"/>
          <w:snapToGrid w:val="0"/>
          <w:color w:val="auto"/>
          <w:kern w:val="0"/>
          <w:sz w:val="24"/>
          <w:szCs w:val="20"/>
          <w:highlight w:val="none"/>
        </w:rPr>
      </w:pPr>
      <w:r>
        <w:rPr>
          <w:rFonts w:hint="eastAsia" w:asciiTheme="minorEastAsia" w:hAnsiTheme="minorEastAsia" w:eastAsiaTheme="minorEastAsia" w:cstheme="minorEastAsia"/>
          <w:snapToGrid w:val="0"/>
          <w:color w:val="auto"/>
          <w:kern w:val="0"/>
          <w:sz w:val="24"/>
          <w:szCs w:val="20"/>
          <w:highlight w:val="none"/>
        </w:rPr>
        <w:t xml:space="preserve">一、不向项目有关人员及部门赠送礼金礼物、有价证券、回扣以及中介费、介绍费、咨询费等好处费； </w:t>
      </w:r>
    </w:p>
    <w:p>
      <w:pPr>
        <w:adjustRightInd/>
        <w:snapToGrid w:val="0"/>
        <w:spacing w:line="360" w:lineRule="auto"/>
        <w:ind w:firstLine="480" w:firstLineChars="200"/>
        <w:rPr>
          <w:rFonts w:hint="eastAsia" w:asciiTheme="minorEastAsia" w:hAnsiTheme="minorEastAsia" w:eastAsiaTheme="minorEastAsia" w:cstheme="minorEastAsia"/>
          <w:snapToGrid w:val="0"/>
          <w:color w:val="auto"/>
          <w:kern w:val="0"/>
          <w:sz w:val="24"/>
          <w:szCs w:val="20"/>
          <w:highlight w:val="none"/>
        </w:rPr>
      </w:pPr>
      <w:r>
        <w:rPr>
          <w:rFonts w:hint="eastAsia" w:asciiTheme="minorEastAsia" w:hAnsiTheme="minorEastAsia" w:eastAsiaTheme="minorEastAsia" w:cstheme="minorEastAsia"/>
          <w:snapToGrid w:val="0"/>
          <w:color w:val="auto"/>
          <w:kern w:val="0"/>
          <w:sz w:val="24"/>
          <w:szCs w:val="20"/>
          <w:highlight w:val="none"/>
        </w:rPr>
        <w:t xml:space="preserve">二、不为项目有关人员及部门报销应由你方单位或个人支付的费用； </w:t>
      </w:r>
    </w:p>
    <w:p>
      <w:pPr>
        <w:adjustRightInd/>
        <w:snapToGrid w:val="0"/>
        <w:spacing w:line="360" w:lineRule="auto"/>
        <w:ind w:firstLine="480" w:firstLineChars="200"/>
        <w:rPr>
          <w:rFonts w:hint="eastAsia" w:asciiTheme="minorEastAsia" w:hAnsiTheme="minorEastAsia" w:eastAsiaTheme="minorEastAsia" w:cstheme="minorEastAsia"/>
          <w:snapToGrid w:val="0"/>
          <w:color w:val="auto"/>
          <w:kern w:val="0"/>
          <w:sz w:val="24"/>
          <w:szCs w:val="20"/>
          <w:highlight w:val="none"/>
        </w:rPr>
      </w:pPr>
      <w:r>
        <w:rPr>
          <w:rFonts w:hint="eastAsia" w:asciiTheme="minorEastAsia" w:hAnsiTheme="minorEastAsia" w:eastAsiaTheme="minorEastAsia" w:cstheme="minorEastAsia"/>
          <w:snapToGrid w:val="0"/>
          <w:color w:val="auto"/>
          <w:kern w:val="0"/>
          <w:sz w:val="24"/>
          <w:szCs w:val="20"/>
          <w:highlight w:val="none"/>
        </w:rPr>
        <w:t xml:space="preserve">三、不向项目有关人员及部门提供有可能影响公正的宴请和健身娱乐等活动； </w:t>
      </w:r>
    </w:p>
    <w:p>
      <w:pPr>
        <w:adjustRightInd/>
        <w:snapToGrid w:val="0"/>
        <w:spacing w:line="360" w:lineRule="auto"/>
        <w:ind w:firstLine="480" w:firstLineChars="200"/>
        <w:rPr>
          <w:rFonts w:hint="eastAsia" w:asciiTheme="minorEastAsia" w:hAnsiTheme="minorEastAsia" w:eastAsiaTheme="minorEastAsia" w:cstheme="minorEastAsia"/>
          <w:snapToGrid w:val="0"/>
          <w:color w:val="auto"/>
          <w:kern w:val="0"/>
          <w:sz w:val="24"/>
          <w:szCs w:val="20"/>
          <w:highlight w:val="none"/>
        </w:rPr>
      </w:pPr>
      <w:r>
        <w:rPr>
          <w:rFonts w:hint="eastAsia" w:asciiTheme="minorEastAsia" w:hAnsiTheme="minorEastAsia" w:eastAsiaTheme="minorEastAsia" w:cstheme="minorEastAsia"/>
          <w:snapToGrid w:val="0"/>
          <w:color w:val="auto"/>
          <w:kern w:val="0"/>
          <w:sz w:val="24"/>
          <w:szCs w:val="20"/>
          <w:highlight w:val="none"/>
        </w:rPr>
        <w:t>四、不为项目有关人员及部门出国（境）、旅游等提供方便；</w:t>
      </w:r>
    </w:p>
    <w:p>
      <w:pPr>
        <w:adjustRightInd/>
        <w:snapToGrid w:val="0"/>
        <w:spacing w:line="360" w:lineRule="auto"/>
        <w:ind w:firstLine="480" w:firstLineChars="200"/>
        <w:rPr>
          <w:rFonts w:hint="eastAsia" w:asciiTheme="minorEastAsia" w:hAnsiTheme="minorEastAsia" w:eastAsiaTheme="minorEastAsia" w:cstheme="minorEastAsia"/>
          <w:snapToGrid w:val="0"/>
          <w:color w:val="auto"/>
          <w:kern w:val="0"/>
          <w:sz w:val="24"/>
          <w:szCs w:val="20"/>
          <w:highlight w:val="none"/>
        </w:rPr>
      </w:pPr>
      <w:r>
        <w:rPr>
          <w:rFonts w:hint="eastAsia" w:asciiTheme="minorEastAsia" w:hAnsiTheme="minorEastAsia" w:eastAsiaTheme="minorEastAsia" w:cstheme="minorEastAsia"/>
          <w:snapToGrid w:val="0"/>
          <w:color w:val="auto"/>
          <w:kern w:val="0"/>
          <w:sz w:val="24"/>
          <w:szCs w:val="20"/>
          <w:highlight w:val="none"/>
        </w:rPr>
        <w:t>五、不为项目有关人员个人装修住房、婚丧嫁娶、配偶子女工作安排等提供好处；</w:t>
      </w:r>
    </w:p>
    <w:p>
      <w:pPr>
        <w:adjustRightInd/>
        <w:snapToGrid w:val="0"/>
        <w:spacing w:line="360" w:lineRule="auto"/>
        <w:ind w:firstLine="480" w:firstLineChars="200"/>
        <w:rPr>
          <w:rFonts w:hint="eastAsia" w:asciiTheme="minorEastAsia" w:hAnsiTheme="minorEastAsia" w:eastAsiaTheme="minorEastAsia" w:cstheme="minorEastAsia"/>
          <w:snapToGrid w:val="0"/>
          <w:color w:val="auto"/>
          <w:kern w:val="0"/>
          <w:sz w:val="24"/>
          <w:szCs w:val="20"/>
          <w:highlight w:val="none"/>
        </w:rPr>
      </w:pPr>
      <w:r>
        <w:rPr>
          <w:rFonts w:hint="eastAsia" w:asciiTheme="minorEastAsia" w:hAnsiTheme="minorEastAsia" w:eastAsiaTheme="minorEastAsia" w:cstheme="minorEastAsia"/>
          <w:snapToGrid w:val="0"/>
          <w:color w:val="auto"/>
          <w:kern w:val="0"/>
          <w:sz w:val="24"/>
          <w:szCs w:val="20"/>
          <w:highlight w:val="none"/>
        </w:rPr>
        <w:t xml:space="preserve">六、严格遵守《中华人民共和国政府采购法》、《中华人民共和国招标投标法》、《中华人民共和国民法典》等法律法规，诚实守信，合法经营，坚决抵制各种违法违纪行为。 </w:t>
      </w:r>
    </w:p>
    <w:p>
      <w:pPr>
        <w:adjustRightInd/>
        <w:snapToGrid w:val="0"/>
        <w:spacing w:line="360" w:lineRule="auto"/>
        <w:ind w:firstLine="480" w:firstLineChars="200"/>
        <w:rPr>
          <w:rFonts w:hint="eastAsia" w:asciiTheme="minorEastAsia" w:hAnsiTheme="minorEastAsia" w:eastAsiaTheme="minorEastAsia" w:cstheme="minorEastAsia"/>
          <w:snapToGrid w:val="0"/>
          <w:color w:val="auto"/>
          <w:kern w:val="0"/>
          <w:sz w:val="24"/>
          <w:szCs w:val="20"/>
          <w:highlight w:val="none"/>
        </w:rPr>
      </w:pPr>
      <w:r>
        <w:rPr>
          <w:rFonts w:hint="eastAsia" w:asciiTheme="minorEastAsia" w:hAnsiTheme="minorEastAsia" w:eastAsiaTheme="minorEastAsia" w:cstheme="minorEastAsia"/>
          <w:snapToGrid w:val="0"/>
          <w:color w:val="auto"/>
          <w:kern w:val="0"/>
          <w:sz w:val="24"/>
          <w:szCs w:val="20"/>
          <w:highlight w:val="none"/>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pPr>
        <w:adjustRightInd/>
        <w:snapToGrid w:val="0"/>
        <w:spacing w:line="336" w:lineRule="auto"/>
        <w:ind w:firstLine="4915" w:firstLineChars="2048"/>
        <w:rPr>
          <w:rFonts w:hint="eastAsia" w:asciiTheme="minorEastAsia" w:hAnsiTheme="minorEastAsia" w:eastAsiaTheme="minorEastAsia" w:cstheme="minorEastAsia"/>
          <w:color w:val="auto"/>
          <w:kern w:val="0"/>
          <w:sz w:val="24"/>
          <w:highlight w:val="none"/>
          <w:lang w:val="zh-CN"/>
        </w:rPr>
      </w:pPr>
    </w:p>
    <w:p>
      <w:pPr>
        <w:adjustRightInd/>
        <w:snapToGrid w:val="0"/>
        <w:spacing w:line="336" w:lineRule="auto"/>
        <w:ind w:firstLine="4915" w:firstLineChars="2048"/>
        <w:rPr>
          <w:rFonts w:hint="eastAsia" w:asciiTheme="minorEastAsia" w:hAnsiTheme="minorEastAsia" w:eastAsiaTheme="minorEastAsia" w:cstheme="minorEastAsia"/>
          <w:color w:val="auto"/>
          <w:kern w:val="0"/>
          <w:sz w:val="24"/>
          <w:highlight w:val="none"/>
          <w:lang w:val="zh-CN"/>
        </w:rPr>
      </w:pPr>
    </w:p>
    <w:p>
      <w:pPr>
        <w:adjustRightInd/>
        <w:snapToGrid w:val="0"/>
        <w:spacing w:line="336" w:lineRule="auto"/>
        <w:ind w:firstLine="4915" w:firstLineChars="2048"/>
        <w:rPr>
          <w:rFonts w:hint="eastAsia" w:asciiTheme="minorEastAsia" w:hAnsiTheme="minorEastAsia" w:eastAsiaTheme="minorEastAsia" w:cstheme="minorEastAsia"/>
          <w:color w:val="auto"/>
          <w:kern w:val="0"/>
          <w:sz w:val="24"/>
          <w:highlight w:val="none"/>
          <w:lang w:val="zh-CN"/>
        </w:rPr>
      </w:pPr>
    </w:p>
    <w:p>
      <w:pPr>
        <w:adjustRightInd/>
        <w:snapToGrid w:val="0"/>
        <w:spacing w:line="336" w:lineRule="auto"/>
        <w:ind w:firstLine="4915" w:firstLineChars="2048"/>
        <w:rPr>
          <w:rFonts w:hint="eastAsia" w:asciiTheme="minorEastAsia" w:hAnsiTheme="minorEastAsia" w:eastAsiaTheme="minorEastAsia" w:cstheme="minorEastAsia"/>
          <w:snapToGrid w:val="0"/>
          <w:color w:val="auto"/>
          <w:kern w:val="0"/>
          <w:sz w:val="24"/>
          <w:szCs w:val="20"/>
          <w:highlight w:val="none"/>
        </w:rPr>
      </w:pPr>
      <w:r>
        <w:rPr>
          <w:rFonts w:hint="eastAsia" w:asciiTheme="minorEastAsia" w:hAnsiTheme="minorEastAsia" w:eastAsiaTheme="minorEastAsia" w:cstheme="minorEastAsia"/>
          <w:color w:val="auto"/>
          <w:kern w:val="0"/>
          <w:sz w:val="24"/>
          <w:highlight w:val="none"/>
          <w:lang w:val="zh-CN"/>
        </w:rPr>
        <w:t>投标供应商名称（</w:t>
      </w:r>
      <w:r>
        <w:rPr>
          <w:rFonts w:hint="eastAsia" w:asciiTheme="minorEastAsia" w:hAnsiTheme="minorEastAsia" w:eastAsiaTheme="minorEastAsia" w:cstheme="minorEastAsia"/>
          <w:color w:val="auto"/>
          <w:sz w:val="24"/>
          <w:highlight w:val="none"/>
        </w:rPr>
        <w:t>电子签名</w:t>
      </w:r>
      <w:r>
        <w:rPr>
          <w:rFonts w:hint="eastAsia" w:asciiTheme="minorEastAsia" w:hAnsiTheme="minorEastAsia" w:eastAsiaTheme="minorEastAsia" w:cstheme="minorEastAsia"/>
          <w:color w:val="auto"/>
          <w:kern w:val="0"/>
          <w:sz w:val="24"/>
          <w:highlight w:val="none"/>
          <w:lang w:val="zh-CN"/>
        </w:rPr>
        <w:t>）：</w:t>
      </w:r>
    </w:p>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日期</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年</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月</w:t>
      </w: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日</w:t>
      </w:r>
    </w:p>
    <w:p>
      <w:pPr>
        <w:spacing w:line="360" w:lineRule="auto"/>
        <w:ind w:right="42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注：按本格式和要求提供。</w:t>
      </w:r>
    </w:p>
    <w:p>
      <w:pPr>
        <w:spacing w:line="360" w:lineRule="auto"/>
        <w:jc w:val="center"/>
        <w:rPr>
          <w:rFonts w:hint="eastAsia" w:asciiTheme="minorEastAsia" w:hAnsiTheme="minorEastAsia" w:eastAsiaTheme="minorEastAsia" w:cstheme="minorEastAsia"/>
          <w:b/>
          <w:bCs/>
          <w:color w:val="auto"/>
          <w:sz w:val="24"/>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pgNumType w:fmt="decimal"/>
          <w:cols w:space="720" w:num="1"/>
          <w:titlePg/>
          <w:docGrid w:linePitch="312" w:charSpace="0"/>
        </w:sectPr>
      </w:pPr>
    </w:p>
    <w:p>
      <w:pPr>
        <w:spacing w:line="360" w:lineRule="auto"/>
        <w:jc w:val="center"/>
        <w:outlineLvl w:val="0"/>
        <w:rPr>
          <w:rFonts w:hint="eastAsia" w:asciiTheme="minorEastAsia" w:hAnsiTheme="minorEastAsia" w:eastAsiaTheme="minorEastAsia" w:cstheme="minorEastAsia"/>
          <w:b/>
          <w:color w:val="auto"/>
          <w:kern w:val="0"/>
          <w:sz w:val="36"/>
          <w:szCs w:val="36"/>
          <w:highlight w:val="none"/>
        </w:rPr>
      </w:pPr>
    </w:p>
    <w:p>
      <w:pPr>
        <w:spacing w:line="360" w:lineRule="auto"/>
        <w:jc w:val="center"/>
        <w:outlineLvl w:val="0"/>
        <w:rPr>
          <w:rFonts w:hint="eastAsia"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color w:val="auto"/>
          <w:kern w:val="0"/>
          <w:sz w:val="36"/>
          <w:szCs w:val="36"/>
          <w:highlight w:val="none"/>
        </w:rPr>
        <w:t>报价文件部分</w:t>
      </w:r>
    </w:p>
    <w:p>
      <w:pPr>
        <w:spacing w:line="360" w:lineRule="auto"/>
        <w:jc w:val="center"/>
        <w:outlineLvl w:val="0"/>
        <w:rPr>
          <w:rFonts w:hint="eastAsia" w:asciiTheme="minorEastAsia" w:hAnsiTheme="minorEastAsia" w:eastAsiaTheme="minorEastAsia" w:cstheme="minorEastAsia"/>
          <w:b/>
          <w:color w:val="auto"/>
          <w:kern w:val="0"/>
          <w:sz w:val="36"/>
          <w:szCs w:val="36"/>
          <w:highlight w:val="none"/>
        </w:rPr>
      </w:pPr>
      <w:r>
        <w:rPr>
          <w:rFonts w:hint="eastAsia" w:asciiTheme="minorEastAsia" w:hAnsiTheme="minorEastAsia" w:eastAsiaTheme="minorEastAsia" w:cstheme="minorEastAsia"/>
          <w:b/>
          <w:color w:val="auto"/>
          <w:kern w:val="0"/>
          <w:sz w:val="36"/>
          <w:szCs w:val="36"/>
          <w:highlight w:val="none"/>
        </w:rPr>
        <w:t>目录</w:t>
      </w:r>
    </w:p>
    <w:p>
      <w:pPr>
        <w:spacing w:line="360" w:lineRule="auto"/>
        <w:jc w:val="center"/>
        <w:outlineLvl w:val="0"/>
        <w:rPr>
          <w:rFonts w:hint="eastAsia" w:asciiTheme="minorEastAsia" w:hAnsiTheme="minorEastAsia" w:eastAsiaTheme="minorEastAsia" w:cstheme="minorEastAsia"/>
          <w:b/>
          <w:color w:val="auto"/>
          <w:kern w:val="0"/>
          <w:sz w:val="36"/>
          <w:szCs w:val="36"/>
          <w:highlight w:val="none"/>
        </w:rPr>
      </w:pPr>
    </w:p>
    <w:p>
      <w:pPr>
        <w:numPr>
          <w:ilvl w:val="0"/>
          <w:numId w:val="4"/>
        </w:num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开标一览表（报价表）……………………………………………………（页码）</w:t>
      </w:r>
    </w:p>
    <w:p>
      <w:pPr>
        <w:numPr>
          <w:ilvl w:val="0"/>
          <w:numId w:val="4"/>
        </w:num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报价明细表…………………………………………………………………（页码）</w:t>
      </w:r>
    </w:p>
    <w:p>
      <w:pPr>
        <w:numPr>
          <w:ilvl w:val="0"/>
          <w:numId w:val="4"/>
        </w:num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4"/>
          <w:highlight w:val="none"/>
        </w:rPr>
        <w:t>报价情况说明</w:t>
      </w:r>
      <w:r>
        <w:rPr>
          <w:rFonts w:hint="eastAsia" w:asciiTheme="minorEastAsia" w:hAnsiTheme="minorEastAsia" w:eastAsiaTheme="minorEastAsia" w:cstheme="minorEastAsia"/>
          <w:color w:val="auto"/>
          <w:sz w:val="24"/>
          <w:highlight w:val="none"/>
        </w:rPr>
        <w:t>………………………………………………………………（页码）</w:t>
      </w:r>
    </w:p>
    <w:p>
      <w:pPr>
        <w:numPr>
          <w:ilvl w:val="0"/>
          <w:numId w:val="4"/>
        </w:num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中小企业声明函……………………………………………………………（页码）</w:t>
      </w: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snapToGrid w:val="0"/>
        <w:spacing w:line="360" w:lineRule="auto"/>
        <w:ind w:right="480"/>
        <w:jc w:val="center"/>
        <w:rPr>
          <w:rFonts w:hint="eastAsia" w:asciiTheme="minorEastAsia" w:hAnsiTheme="minorEastAsia" w:eastAsiaTheme="minorEastAsia" w:cstheme="minorEastAsia"/>
          <w:b/>
          <w:color w:val="auto"/>
          <w:kern w:val="0"/>
          <w:sz w:val="32"/>
          <w:szCs w:val="32"/>
          <w:highlight w:val="none"/>
        </w:rPr>
      </w:pPr>
    </w:p>
    <w:p>
      <w:pPr>
        <w:pStyle w:val="690"/>
        <w:keepNext w:val="0"/>
        <w:pageBreakBefore w:val="0"/>
        <w:tabs>
          <w:tab w:val="clear" w:pos="720"/>
        </w:tabs>
        <w:snapToGrid w:val="0"/>
        <w:spacing w:before="120" w:after="120"/>
        <w:ind w:firstLine="643"/>
        <w:outlineLvl w:val="9"/>
        <w:rPr>
          <w:rFonts w:hint="eastAsia" w:asciiTheme="minorEastAsia" w:hAnsiTheme="minorEastAsia" w:eastAsiaTheme="minorEastAsia" w:cstheme="minorEastAsia"/>
          <w:color w:val="auto"/>
          <w:kern w:val="2"/>
          <w:sz w:val="32"/>
          <w:szCs w:val="32"/>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pgNumType w:fmt="decimal"/>
          <w:cols w:space="720" w:num="1"/>
          <w:titlePg/>
          <w:docGrid w:linePitch="312" w:charSpace="0"/>
        </w:sectPr>
      </w:pPr>
    </w:p>
    <w:p>
      <w:pPr>
        <w:pStyle w:val="690"/>
        <w:keepNext w:val="0"/>
        <w:pageBreakBefore w:val="0"/>
        <w:tabs>
          <w:tab w:val="clear" w:pos="720"/>
        </w:tabs>
        <w:snapToGrid w:val="0"/>
        <w:spacing w:before="120" w:after="120"/>
        <w:jc w:val="center"/>
        <w:outlineLvl w:val="9"/>
        <w:rPr>
          <w:rFonts w:hint="eastAsia" w:asciiTheme="minorEastAsia" w:hAnsiTheme="minorEastAsia" w:eastAsiaTheme="minorEastAsia" w:cstheme="minorEastAsia"/>
          <w:color w:val="auto"/>
          <w:kern w:val="2"/>
          <w:sz w:val="32"/>
          <w:szCs w:val="32"/>
          <w:highlight w:val="none"/>
        </w:rPr>
      </w:pPr>
      <w:r>
        <w:rPr>
          <w:rFonts w:hint="eastAsia" w:asciiTheme="minorEastAsia" w:hAnsiTheme="minorEastAsia" w:eastAsiaTheme="minorEastAsia" w:cstheme="minorEastAsia"/>
          <w:color w:val="auto"/>
          <w:kern w:val="2"/>
          <w:sz w:val="32"/>
          <w:szCs w:val="32"/>
          <w:highlight w:val="none"/>
        </w:rPr>
        <w:t>一、开标一览表（报价表）</w:t>
      </w:r>
    </w:p>
    <w:p>
      <w:pPr>
        <w:snapToGrid w:val="0"/>
        <w:spacing w:line="360" w:lineRule="auto"/>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lang w:eastAsia="zh-CN"/>
        </w:rPr>
        <w:t>五四宪法历史资料陈列馆</w:t>
      </w:r>
      <w:r>
        <w:rPr>
          <w:rFonts w:hint="eastAsia" w:asciiTheme="minorEastAsia" w:hAnsiTheme="minorEastAsia" w:eastAsiaTheme="minorEastAsia" w:cstheme="minorEastAsia"/>
          <w:color w:val="auto"/>
          <w:sz w:val="24"/>
          <w:highlight w:val="none"/>
        </w:rPr>
        <w:t>、浙江省建设工程设备招标有限公司</w:t>
      </w: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ind w:firstLine="482"/>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按你方招标文件要求，我们</w:t>
      </w:r>
      <w:r>
        <w:rPr>
          <w:rFonts w:hint="eastAsia" w:asciiTheme="minorEastAsia" w:hAnsiTheme="minorEastAsia" w:eastAsiaTheme="minorEastAsia" w:cstheme="minorEastAsia"/>
          <w:color w:val="auto"/>
          <w:kern w:val="0"/>
          <w:sz w:val="24"/>
          <w:highlight w:val="none"/>
          <w:u w:val="single"/>
          <w:lang w:val="zh-CN"/>
        </w:rPr>
        <w:t>本投标文件签字方</w:t>
      </w:r>
      <w:r>
        <w:rPr>
          <w:rFonts w:hint="eastAsia" w:asciiTheme="minorEastAsia" w:hAnsiTheme="minorEastAsia" w:eastAsiaTheme="minorEastAsia" w:cstheme="minorEastAsia"/>
          <w:color w:val="auto"/>
          <w:kern w:val="0"/>
          <w:sz w:val="24"/>
          <w:highlight w:val="none"/>
          <w:lang w:val="zh-CN"/>
        </w:rPr>
        <w:t>，谨此向你方发出要约如下：如你方接受本投标，我方承诺按照如下开标一览表（报价表）的价格完成</w:t>
      </w:r>
      <w:r>
        <w:rPr>
          <w:rFonts w:hint="eastAsia" w:asciiTheme="minorEastAsia" w:hAnsiTheme="minorEastAsia" w:eastAsiaTheme="minorEastAsia" w:cstheme="minorEastAsia"/>
          <w:color w:val="auto"/>
          <w:sz w:val="24"/>
          <w:highlight w:val="none"/>
          <w:lang w:eastAsia="zh-CN"/>
        </w:rPr>
        <w:t>五四宪法历史资料陈列馆安保工作服务项目</w:t>
      </w:r>
      <w:r>
        <w:rPr>
          <w:rFonts w:hint="eastAsia" w:asciiTheme="minorEastAsia" w:hAnsiTheme="minorEastAsia" w:eastAsiaTheme="minorEastAsia" w:cstheme="minorEastAsia"/>
          <w:color w:val="auto"/>
          <w:kern w:val="0"/>
          <w:sz w:val="24"/>
          <w:highlight w:val="none"/>
          <w:lang w:val="zh-CN"/>
        </w:rPr>
        <w:t>【项目编号：</w:t>
      </w:r>
      <w:r>
        <w:rPr>
          <w:rFonts w:hint="eastAsia" w:asciiTheme="minorEastAsia" w:hAnsiTheme="minorEastAsia" w:eastAsiaTheme="minorEastAsia" w:cstheme="minorEastAsia"/>
          <w:color w:val="auto"/>
          <w:sz w:val="24"/>
          <w:highlight w:val="none"/>
          <w:lang w:eastAsia="zh-CN"/>
        </w:rPr>
        <w:t>ZJZBC-24-GK-9018</w:t>
      </w:r>
      <w:r>
        <w:rPr>
          <w:rFonts w:hint="eastAsia" w:asciiTheme="minorEastAsia" w:hAnsiTheme="minorEastAsia" w:eastAsiaTheme="minorEastAsia" w:cstheme="minorEastAsia"/>
          <w:color w:val="auto"/>
          <w:sz w:val="24"/>
          <w:highlight w:val="none"/>
        </w:rPr>
        <w:t>】的实施</w:t>
      </w:r>
      <w:r>
        <w:rPr>
          <w:rFonts w:hint="eastAsia" w:asciiTheme="minorEastAsia" w:hAnsiTheme="minorEastAsia" w:eastAsiaTheme="minorEastAsia" w:cstheme="minorEastAsia"/>
          <w:color w:val="auto"/>
          <w:kern w:val="0"/>
          <w:sz w:val="24"/>
          <w:highlight w:val="none"/>
          <w:lang w:val="zh-CN"/>
        </w:rPr>
        <w:t>。</w:t>
      </w:r>
    </w:p>
    <w:p>
      <w:pPr>
        <w:spacing w:line="360" w:lineRule="auto"/>
        <w:jc w:val="center"/>
        <w:rPr>
          <w:rFonts w:hint="eastAsia" w:asciiTheme="minorEastAsia" w:hAnsiTheme="minorEastAsia" w:eastAsiaTheme="minorEastAsia" w:cstheme="minorEastAsia"/>
          <w:b/>
          <w:color w:val="auto"/>
          <w:kern w:val="0"/>
          <w:sz w:val="24"/>
          <w:highlight w:val="none"/>
          <w:lang w:val="zh-CN"/>
        </w:rPr>
      </w:pPr>
      <w:r>
        <w:rPr>
          <w:rFonts w:hint="eastAsia" w:asciiTheme="minorEastAsia" w:hAnsiTheme="minorEastAsia" w:eastAsiaTheme="minorEastAsia" w:cstheme="minorEastAsia"/>
          <w:b/>
          <w:color w:val="auto"/>
          <w:kern w:val="0"/>
          <w:sz w:val="24"/>
          <w:highlight w:val="none"/>
          <w:lang w:val="zh-CN"/>
        </w:rPr>
        <w:t>开标一览表（报价表）(单位均为人民币元)</w:t>
      </w:r>
    </w:p>
    <w:tbl>
      <w:tblPr>
        <w:tblStyle w:val="62"/>
        <w:tblW w:w="14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31"/>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序号</w:t>
            </w:r>
          </w:p>
        </w:tc>
        <w:tc>
          <w:tcPr>
            <w:tcW w:w="992" w:type="dxa"/>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名称</w:t>
            </w:r>
          </w:p>
        </w:tc>
        <w:tc>
          <w:tcPr>
            <w:tcW w:w="2268" w:type="dxa"/>
          </w:tcPr>
          <w:p>
            <w:pPr>
              <w:spacing w:line="360" w:lineRule="auto"/>
              <w:jc w:val="center"/>
              <w:rPr>
                <w:rFonts w:hint="eastAsia" w:asciiTheme="minorEastAsia" w:hAnsiTheme="minorEastAsia" w:eastAsiaTheme="minorEastAsia" w:cstheme="minorEastAsia"/>
                <w:b/>
                <w:color w:val="auto"/>
                <w:sz w:val="24"/>
                <w:highlight w:val="none"/>
              </w:rPr>
            </w:pPr>
          </w:p>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服务范围</w:t>
            </w:r>
          </w:p>
        </w:tc>
        <w:tc>
          <w:tcPr>
            <w:tcW w:w="2410" w:type="dxa"/>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服务要求</w:t>
            </w:r>
          </w:p>
        </w:tc>
        <w:tc>
          <w:tcPr>
            <w:tcW w:w="2268" w:type="dxa"/>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服务时间</w:t>
            </w:r>
          </w:p>
        </w:tc>
        <w:tc>
          <w:tcPr>
            <w:tcW w:w="2126" w:type="dxa"/>
            <w:vAlign w:val="center"/>
          </w:tcPr>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服务标准</w:t>
            </w:r>
          </w:p>
        </w:tc>
        <w:tc>
          <w:tcPr>
            <w:tcW w:w="2131" w:type="dxa"/>
          </w:tcPr>
          <w:p>
            <w:pPr>
              <w:spacing w:line="360" w:lineRule="auto"/>
              <w:jc w:val="center"/>
              <w:rPr>
                <w:rFonts w:hint="eastAsia" w:asciiTheme="minorEastAsia" w:hAnsiTheme="minorEastAsia" w:eastAsiaTheme="minorEastAsia" w:cstheme="minorEastAsia"/>
                <w:b/>
                <w:color w:val="auto"/>
                <w:sz w:val="24"/>
                <w:highlight w:val="none"/>
              </w:rPr>
            </w:pPr>
          </w:p>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服务人数</w:t>
            </w:r>
          </w:p>
        </w:tc>
        <w:tc>
          <w:tcPr>
            <w:tcW w:w="1746" w:type="dxa"/>
            <w:vAlign w:val="center"/>
          </w:tcPr>
          <w:p>
            <w:pPr>
              <w:spacing w:line="360" w:lineRule="auto"/>
              <w:jc w:val="center"/>
              <w:rPr>
                <w:rFonts w:hint="eastAsia" w:asciiTheme="minorEastAsia" w:hAnsiTheme="minorEastAsia" w:eastAsiaTheme="minorEastAsia" w:cstheme="minorEastAsia"/>
                <w:b/>
                <w:color w:val="auto"/>
                <w:sz w:val="24"/>
                <w:highlight w:val="none"/>
              </w:rPr>
            </w:pPr>
          </w:p>
          <w:p>
            <w:pPr>
              <w:spacing w:line="360" w:lineRule="auto"/>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备注（如果有）</w:t>
            </w:r>
          </w:p>
          <w:p>
            <w:pPr>
              <w:spacing w:line="360" w:lineRule="auto"/>
              <w:jc w:val="center"/>
              <w:rPr>
                <w:rFonts w:hint="eastAsia" w:asciiTheme="minorEastAsia" w:hAnsiTheme="minorEastAsia" w:eastAsiaTheme="minorEastAsia" w:cstheme="minorEastAsia"/>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992"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XX</w:t>
            </w:r>
          </w:p>
        </w:tc>
        <w:tc>
          <w:tcPr>
            <w:tcW w:w="2268"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410"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268"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126" w:type="dxa"/>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2131" w:type="dxa"/>
          </w:tcPr>
          <w:p>
            <w:pPr>
              <w:spacing w:line="360" w:lineRule="auto"/>
              <w:jc w:val="center"/>
              <w:rPr>
                <w:rFonts w:hint="eastAsia" w:asciiTheme="minorEastAsia" w:hAnsiTheme="minorEastAsia" w:eastAsiaTheme="minorEastAsia" w:cstheme="minorEastAsia"/>
                <w:color w:val="auto"/>
                <w:sz w:val="24"/>
                <w:highlight w:val="none"/>
              </w:rPr>
            </w:pPr>
          </w:p>
        </w:tc>
        <w:tc>
          <w:tcPr>
            <w:tcW w:w="1746" w:type="dxa"/>
            <w:vAlign w:val="center"/>
          </w:tcPr>
          <w:p>
            <w:pPr>
              <w:spacing w:line="360" w:lineRule="auto"/>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992"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XX</w:t>
            </w:r>
          </w:p>
        </w:tc>
        <w:tc>
          <w:tcPr>
            <w:tcW w:w="2268"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410"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268"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126" w:type="dxa"/>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2131" w:type="dxa"/>
          </w:tcPr>
          <w:p>
            <w:pPr>
              <w:spacing w:line="360" w:lineRule="auto"/>
              <w:jc w:val="center"/>
              <w:rPr>
                <w:rFonts w:hint="eastAsia" w:asciiTheme="minorEastAsia" w:hAnsiTheme="minorEastAsia" w:eastAsiaTheme="minorEastAsia" w:cstheme="minorEastAsia"/>
                <w:color w:val="auto"/>
                <w:sz w:val="24"/>
                <w:highlight w:val="none"/>
              </w:rPr>
            </w:pPr>
          </w:p>
        </w:tc>
        <w:tc>
          <w:tcPr>
            <w:tcW w:w="1746" w:type="dxa"/>
            <w:vAlign w:val="center"/>
          </w:tcPr>
          <w:p>
            <w:pPr>
              <w:spacing w:line="360" w:lineRule="auto"/>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c>
          <w:tcPr>
            <w:tcW w:w="992"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268"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410"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268"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126" w:type="dxa"/>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2131" w:type="dxa"/>
          </w:tcPr>
          <w:p>
            <w:pPr>
              <w:spacing w:line="360" w:lineRule="auto"/>
              <w:jc w:val="center"/>
              <w:rPr>
                <w:rFonts w:hint="eastAsia" w:asciiTheme="minorEastAsia" w:hAnsiTheme="minorEastAsia" w:eastAsiaTheme="minorEastAsia" w:cstheme="minorEastAsia"/>
                <w:color w:val="auto"/>
                <w:sz w:val="24"/>
                <w:highlight w:val="none"/>
              </w:rPr>
            </w:pPr>
          </w:p>
        </w:tc>
        <w:tc>
          <w:tcPr>
            <w:tcW w:w="1746" w:type="dxa"/>
            <w:vAlign w:val="center"/>
          </w:tcPr>
          <w:p>
            <w:pPr>
              <w:spacing w:line="360" w:lineRule="auto"/>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992"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268"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410"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268"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126" w:type="dxa"/>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2131" w:type="dxa"/>
          </w:tcPr>
          <w:p>
            <w:pPr>
              <w:spacing w:line="360" w:lineRule="auto"/>
              <w:jc w:val="center"/>
              <w:rPr>
                <w:rFonts w:hint="eastAsia" w:asciiTheme="minorEastAsia" w:hAnsiTheme="minorEastAsia" w:eastAsiaTheme="minorEastAsia" w:cstheme="minorEastAsia"/>
                <w:color w:val="auto"/>
                <w:sz w:val="24"/>
                <w:highlight w:val="none"/>
              </w:rPr>
            </w:pPr>
          </w:p>
        </w:tc>
        <w:tc>
          <w:tcPr>
            <w:tcW w:w="1746" w:type="dxa"/>
            <w:vAlign w:val="center"/>
          </w:tcPr>
          <w:p>
            <w:pPr>
              <w:spacing w:line="360" w:lineRule="auto"/>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992"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268"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410"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268" w:type="dxa"/>
            <w:vAlign w:val="center"/>
          </w:tcPr>
          <w:p>
            <w:pPr>
              <w:snapToGrid w:val="0"/>
              <w:spacing w:line="360" w:lineRule="auto"/>
              <w:jc w:val="center"/>
              <w:rPr>
                <w:rFonts w:hint="eastAsia" w:asciiTheme="minorEastAsia" w:hAnsiTheme="minorEastAsia" w:eastAsiaTheme="minorEastAsia" w:cstheme="minorEastAsia"/>
                <w:color w:val="auto"/>
                <w:sz w:val="24"/>
                <w:highlight w:val="none"/>
              </w:rPr>
            </w:pPr>
          </w:p>
        </w:tc>
        <w:tc>
          <w:tcPr>
            <w:tcW w:w="2126" w:type="dxa"/>
            <w:vAlign w:val="center"/>
          </w:tcPr>
          <w:p>
            <w:pPr>
              <w:spacing w:line="360" w:lineRule="auto"/>
              <w:jc w:val="center"/>
              <w:rPr>
                <w:rFonts w:hint="eastAsia" w:asciiTheme="minorEastAsia" w:hAnsiTheme="minorEastAsia" w:eastAsiaTheme="minorEastAsia" w:cstheme="minorEastAsia"/>
                <w:color w:val="auto"/>
                <w:sz w:val="24"/>
                <w:highlight w:val="none"/>
              </w:rPr>
            </w:pPr>
          </w:p>
        </w:tc>
        <w:tc>
          <w:tcPr>
            <w:tcW w:w="2131" w:type="dxa"/>
          </w:tcPr>
          <w:p>
            <w:pPr>
              <w:spacing w:line="360" w:lineRule="auto"/>
              <w:jc w:val="center"/>
              <w:rPr>
                <w:rFonts w:hint="eastAsia" w:asciiTheme="minorEastAsia" w:hAnsiTheme="minorEastAsia" w:eastAsiaTheme="minorEastAsia" w:cstheme="minorEastAsia"/>
                <w:color w:val="auto"/>
                <w:sz w:val="24"/>
                <w:highlight w:val="none"/>
              </w:rPr>
            </w:pPr>
          </w:p>
        </w:tc>
        <w:tc>
          <w:tcPr>
            <w:tcW w:w="1746" w:type="dxa"/>
            <w:vAlign w:val="center"/>
          </w:tcPr>
          <w:p>
            <w:pPr>
              <w:spacing w:line="360" w:lineRule="auto"/>
              <w:jc w:val="center"/>
              <w:rPr>
                <w:rFonts w:hint="eastAsia"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4077" w:type="dxa"/>
            <w:gridSpan w:val="3"/>
            <w:vAlign w:val="center"/>
          </w:tcPr>
          <w:p>
            <w:pPr>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投标总价（小写）</w:t>
            </w:r>
          </w:p>
        </w:tc>
        <w:tc>
          <w:tcPr>
            <w:tcW w:w="8935" w:type="dxa"/>
            <w:gridSpan w:val="4"/>
          </w:tcPr>
          <w:p>
            <w:pPr>
              <w:spacing w:line="360" w:lineRule="auto"/>
              <w:jc w:val="center"/>
              <w:rPr>
                <w:rFonts w:hint="eastAsia" w:asciiTheme="minorEastAsia" w:hAnsiTheme="minorEastAsia" w:eastAsiaTheme="minorEastAsia" w:cstheme="minorEastAsia"/>
                <w:color w:val="auto"/>
                <w:sz w:val="24"/>
                <w:highlight w:val="none"/>
              </w:rPr>
            </w:pPr>
          </w:p>
        </w:tc>
        <w:tc>
          <w:tcPr>
            <w:tcW w:w="1746" w:type="dxa"/>
            <w:vAlign w:val="center"/>
          </w:tcPr>
          <w:p>
            <w:pPr>
              <w:snapToGrid w:val="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4077" w:type="dxa"/>
            <w:gridSpan w:val="3"/>
            <w:vAlign w:val="center"/>
          </w:tcPr>
          <w:p>
            <w:pPr>
              <w:jc w:val="cente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投标总价（大写）</w:t>
            </w:r>
          </w:p>
        </w:tc>
        <w:tc>
          <w:tcPr>
            <w:tcW w:w="8935" w:type="dxa"/>
            <w:gridSpan w:val="4"/>
          </w:tcPr>
          <w:p>
            <w:pPr>
              <w:spacing w:line="360" w:lineRule="auto"/>
              <w:jc w:val="center"/>
              <w:rPr>
                <w:rFonts w:hint="eastAsia" w:asciiTheme="minorEastAsia" w:hAnsiTheme="minorEastAsia" w:eastAsiaTheme="minorEastAsia" w:cstheme="minorEastAsia"/>
                <w:color w:val="auto"/>
                <w:sz w:val="24"/>
                <w:highlight w:val="none"/>
              </w:rPr>
            </w:pPr>
          </w:p>
        </w:tc>
        <w:tc>
          <w:tcPr>
            <w:tcW w:w="1746" w:type="dxa"/>
          </w:tcPr>
          <w:p>
            <w:pPr>
              <w:spacing w:line="360" w:lineRule="auto"/>
              <w:jc w:val="center"/>
              <w:rPr>
                <w:rFonts w:hint="eastAsia" w:asciiTheme="minorEastAsia" w:hAnsiTheme="minorEastAsia" w:eastAsiaTheme="minorEastAsia" w:cstheme="minorEastAsia"/>
                <w:color w:val="auto"/>
                <w:sz w:val="24"/>
                <w:highlight w:val="none"/>
              </w:rPr>
            </w:pPr>
          </w:p>
        </w:tc>
      </w:tr>
    </w:tbl>
    <w:p>
      <w:pPr>
        <w:snapToGrid w:val="0"/>
        <w:spacing w:line="360" w:lineRule="auto"/>
        <w:ind w:left="480"/>
        <w:rPr>
          <w:rFonts w:hint="eastAsia" w:asciiTheme="minorEastAsia" w:hAnsiTheme="minorEastAsia" w:eastAsiaTheme="minorEastAsia" w:cstheme="minorEastAsia"/>
          <w:b/>
          <w:color w:val="auto"/>
          <w:kern w:val="0"/>
          <w:sz w:val="24"/>
          <w:highlight w:val="none"/>
          <w:lang w:val="zh-CN"/>
        </w:rPr>
      </w:pPr>
      <w:r>
        <w:rPr>
          <w:rFonts w:hint="eastAsia" w:asciiTheme="minorEastAsia" w:hAnsiTheme="minorEastAsia" w:eastAsiaTheme="minorEastAsia" w:cstheme="minorEastAsia"/>
          <w:b/>
          <w:color w:val="auto"/>
          <w:kern w:val="0"/>
          <w:sz w:val="24"/>
          <w:highlight w:val="none"/>
          <w:lang w:val="zh-CN"/>
        </w:rPr>
        <w:t>注：</w:t>
      </w:r>
    </w:p>
    <w:p>
      <w:pPr>
        <w:spacing w:line="360" w:lineRule="auto"/>
        <w:ind w:left="-2" w:leftChars="-1" w:firstLine="480" w:firstLineChars="2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1、投标人需按本表格式填写</w:t>
      </w:r>
      <w:r>
        <w:rPr>
          <w:rFonts w:hint="eastAsia" w:asciiTheme="minorEastAsia" w:hAnsiTheme="minorEastAsia" w:eastAsiaTheme="minorEastAsia" w:cstheme="minorEastAsia"/>
          <w:b w:val="0"/>
          <w:bCs/>
          <w:color w:val="auto"/>
          <w:kern w:val="0"/>
          <w:sz w:val="24"/>
          <w:highlight w:val="none"/>
          <w:lang w:val="zh-CN"/>
        </w:rPr>
        <w:t>，</w:t>
      </w:r>
      <w:r>
        <w:rPr>
          <w:rFonts w:hint="eastAsia" w:asciiTheme="minorEastAsia" w:hAnsiTheme="minorEastAsia" w:eastAsiaTheme="minorEastAsia" w:cstheme="minorEastAsia"/>
          <w:b/>
          <w:color w:val="auto"/>
          <w:kern w:val="0"/>
          <w:sz w:val="24"/>
          <w:highlight w:val="none"/>
        </w:rPr>
        <w:t>否则视为</w:t>
      </w:r>
      <w:r>
        <w:rPr>
          <w:rFonts w:hint="eastAsia" w:asciiTheme="minorEastAsia" w:hAnsiTheme="minorEastAsia" w:eastAsiaTheme="minorEastAsia" w:cstheme="minorEastAsia"/>
          <w:b/>
          <w:color w:val="auto"/>
          <w:sz w:val="24"/>
          <w:highlight w:val="none"/>
        </w:rPr>
        <w:t>投标文件含有采购人不能接受的附加条件，投标无效</w:t>
      </w:r>
      <w:r>
        <w:rPr>
          <w:rFonts w:hint="eastAsia" w:asciiTheme="minorEastAsia" w:hAnsiTheme="minorEastAsia" w:eastAsiaTheme="minorEastAsia" w:cstheme="minorEastAsia"/>
          <w:b/>
          <w:color w:val="auto"/>
          <w:kern w:val="0"/>
          <w:sz w:val="24"/>
          <w:highlight w:val="none"/>
          <w:lang w:val="zh-CN"/>
        </w:rPr>
        <w:t>；</w:t>
      </w:r>
    </w:p>
    <w:p>
      <w:pPr>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kern w:val="0"/>
          <w:sz w:val="24"/>
          <w:highlight w:val="none"/>
          <w:lang w:val="zh-CN"/>
        </w:rPr>
        <w:t>2、有关本项目实施所涉及的一切费用均计入报价。</w:t>
      </w:r>
      <w:r>
        <w:rPr>
          <w:rFonts w:hint="eastAsia" w:asciiTheme="minorEastAsia" w:hAnsiTheme="minorEastAsia" w:eastAsiaTheme="minorEastAsia" w:cstheme="minorEastAsia"/>
          <w:b/>
          <w:bCs/>
          <w:color w:val="auto"/>
          <w:kern w:val="0"/>
          <w:sz w:val="24"/>
          <w:highlight w:val="none"/>
          <w:lang w:val="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Theme="minorEastAsia" w:hAnsiTheme="minorEastAsia" w:eastAsiaTheme="minorEastAsia" w:cstheme="minorEastAsia"/>
          <w:b/>
          <w:color w:val="auto"/>
          <w:kern w:val="0"/>
          <w:sz w:val="24"/>
          <w:highlight w:val="none"/>
          <w:lang w:val="zh-CN"/>
        </w:rPr>
        <w:t>采购内容未包含在《开标一览表（报价表）》名称栏中，投标人不能作出合理解释的，</w:t>
      </w:r>
      <w:r>
        <w:rPr>
          <w:rFonts w:hint="eastAsia" w:asciiTheme="minorEastAsia" w:hAnsiTheme="minorEastAsia" w:eastAsiaTheme="minorEastAsia" w:cstheme="minorEastAsia"/>
          <w:b/>
          <w:color w:val="auto"/>
          <w:kern w:val="0"/>
          <w:sz w:val="24"/>
          <w:highlight w:val="none"/>
        </w:rPr>
        <w:t>视为</w:t>
      </w:r>
      <w:r>
        <w:rPr>
          <w:rFonts w:hint="eastAsia" w:asciiTheme="minorEastAsia" w:hAnsiTheme="minorEastAsia" w:eastAsiaTheme="minorEastAsia" w:cstheme="minorEastAsia"/>
          <w:b/>
          <w:color w:val="auto"/>
          <w:sz w:val="24"/>
          <w:highlight w:val="none"/>
        </w:rPr>
        <w:t>投标文件含有采购人不能接受的附加条件的，投标无效。</w:t>
      </w: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4、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rPr>
        <w:t>5、项目负责人应与商务技术文件中一致</w:t>
      </w:r>
      <w:r>
        <w:rPr>
          <w:rFonts w:hint="eastAsia" w:asciiTheme="minorEastAsia" w:hAnsiTheme="minorEastAsia" w:eastAsiaTheme="minorEastAsia" w:cstheme="minorEastAsia"/>
          <w:color w:val="auto"/>
          <w:kern w:val="0"/>
          <w:sz w:val="24"/>
          <w:highlight w:val="none"/>
          <w:lang w:val="zh-CN"/>
        </w:rPr>
        <w:t>。</w:t>
      </w:r>
    </w:p>
    <w:p>
      <w:pPr>
        <w:pStyle w:val="690"/>
        <w:keepNext w:val="0"/>
        <w:pageBreakBefore w:val="0"/>
        <w:tabs>
          <w:tab w:val="clear" w:pos="720"/>
        </w:tabs>
        <w:snapToGrid w:val="0"/>
        <w:spacing w:before="120" w:after="120"/>
        <w:ind w:firstLine="643"/>
        <w:outlineLvl w:val="9"/>
        <w:rPr>
          <w:rFonts w:hint="eastAsia" w:asciiTheme="minorEastAsia" w:hAnsiTheme="minorEastAsia" w:eastAsiaTheme="minorEastAsia" w:cstheme="minorEastAsia"/>
          <w:color w:val="auto"/>
          <w:kern w:val="2"/>
          <w:sz w:val="32"/>
          <w:szCs w:val="32"/>
          <w:highlight w:val="none"/>
        </w:rPr>
        <w:sectPr>
          <w:pgSz w:w="16838" w:h="11906" w:orient="landscape"/>
          <w:pgMar w:top="1418" w:right="1247" w:bottom="1418" w:left="1276" w:header="851" w:footer="992" w:gutter="0"/>
          <w:pgNumType w:fmt="decimal"/>
          <w:cols w:space="720" w:num="1"/>
          <w:titlePg/>
          <w:docGrid w:linePitch="312" w:charSpace="0"/>
        </w:sectPr>
      </w:pPr>
    </w:p>
    <w:p>
      <w:pPr>
        <w:pStyle w:val="690"/>
        <w:keepNext w:val="0"/>
        <w:pageBreakBefore w:val="0"/>
        <w:tabs>
          <w:tab w:val="clear" w:pos="720"/>
        </w:tabs>
        <w:snapToGrid w:val="0"/>
        <w:spacing w:before="120" w:after="120"/>
        <w:outlineLvl w:val="9"/>
        <w:rPr>
          <w:rFonts w:hint="eastAsia" w:asciiTheme="minorEastAsia" w:hAnsiTheme="minorEastAsia" w:eastAsiaTheme="minorEastAsia" w:cstheme="minorEastAsia"/>
          <w:color w:val="auto"/>
          <w:kern w:val="2"/>
          <w:sz w:val="32"/>
          <w:szCs w:val="32"/>
          <w:highlight w:val="none"/>
        </w:rPr>
      </w:pPr>
      <w:r>
        <w:rPr>
          <w:rFonts w:hint="eastAsia" w:asciiTheme="minorEastAsia" w:hAnsiTheme="minorEastAsia" w:eastAsiaTheme="minorEastAsia" w:cstheme="minorEastAsia"/>
          <w:color w:val="auto"/>
          <w:kern w:val="2"/>
          <w:sz w:val="32"/>
          <w:szCs w:val="32"/>
          <w:highlight w:val="none"/>
        </w:rPr>
        <w:t>二、报价明细表</w:t>
      </w:r>
    </w:p>
    <w:p>
      <w:pPr>
        <w:pStyle w:val="690"/>
        <w:keepNext w:val="0"/>
        <w:pageBreakBefore w:val="0"/>
        <w:tabs>
          <w:tab w:val="clear" w:pos="720"/>
        </w:tabs>
        <w:snapToGrid w:val="0"/>
        <w:spacing w:before="120" w:after="120"/>
        <w:outlineLvl w:val="9"/>
        <w:rPr>
          <w:rFonts w:hint="eastAsia" w:asciiTheme="minorEastAsia" w:hAnsiTheme="minorEastAsia" w:eastAsiaTheme="minorEastAsia" w:cstheme="minorEastAsia"/>
          <w:color w:val="auto"/>
          <w:kern w:val="2"/>
          <w:sz w:val="28"/>
          <w:szCs w:val="28"/>
          <w:highlight w:val="none"/>
        </w:rPr>
      </w:pPr>
      <w:r>
        <w:rPr>
          <w:rFonts w:hint="eastAsia" w:asciiTheme="minorEastAsia" w:hAnsiTheme="minorEastAsia" w:eastAsiaTheme="minorEastAsia" w:cstheme="minorEastAsia"/>
          <w:color w:val="auto"/>
          <w:kern w:val="2"/>
          <w:sz w:val="28"/>
          <w:szCs w:val="28"/>
          <w:highlight w:val="none"/>
        </w:rPr>
        <w:t>（对</w:t>
      </w:r>
      <w:r>
        <w:rPr>
          <w:rFonts w:hint="eastAsia" w:asciiTheme="minorEastAsia" w:hAnsiTheme="minorEastAsia" w:eastAsiaTheme="minorEastAsia" w:cstheme="minorEastAsia"/>
          <w:color w:val="auto"/>
          <w:kern w:val="2"/>
          <w:sz w:val="28"/>
          <w:szCs w:val="28"/>
          <w:highlight w:val="none"/>
          <w:lang w:val="zh-CN"/>
        </w:rPr>
        <w:t>开标一览表报价组成做补充说明，</w:t>
      </w:r>
      <w:r>
        <w:rPr>
          <w:rFonts w:hint="eastAsia" w:asciiTheme="minorEastAsia" w:hAnsiTheme="minorEastAsia" w:eastAsiaTheme="minorEastAsia" w:cstheme="minorEastAsia"/>
          <w:color w:val="auto"/>
          <w:kern w:val="2"/>
          <w:sz w:val="28"/>
          <w:szCs w:val="28"/>
          <w:highlight w:val="none"/>
        </w:rPr>
        <w:t>格式可自拟）</w:t>
      </w:r>
    </w:p>
    <w:tbl>
      <w:tblPr>
        <w:tblStyle w:val="63"/>
        <w:tblW w:w="9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849"/>
        <w:gridCol w:w="1909"/>
        <w:gridCol w:w="1295"/>
        <w:gridCol w:w="1375"/>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041" w:type="dxa"/>
          </w:tcPr>
          <w:p>
            <w:pPr>
              <w:pStyle w:val="690"/>
              <w:keepNext w:val="0"/>
              <w:pageBreakBefore w:val="0"/>
              <w:tabs>
                <w:tab w:val="clear" w:pos="720"/>
              </w:tabs>
              <w:snapToGrid w:val="0"/>
              <w:spacing w:before="120" w:after="120" w:line="240" w:lineRule="auto"/>
              <w:outlineLvl w:val="9"/>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序号</w:t>
            </w:r>
          </w:p>
        </w:tc>
        <w:tc>
          <w:tcPr>
            <w:tcW w:w="1849" w:type="dxa"/>
          </w:tcPr>
          <w:p>
            <w:pPr>
              <w:pStyle w:val="690"/>
              <w:keepNext w:val="0"/>
              <w:pageBreakBefore w:val="0"/>
              <w:tabs>
                <w:tab w:val="clear" w:pos="720"/>
              </w:tabs>
              <w:snapToGrid w:val="0"/>
              <w:spacing w:before="120" w:after="120" w:line="240" w:lineRule="auto"/>
              <w:outlineLvl w:val="9"/>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服务内容</w:t>
            </w:r>
          </w:p>
        </w:tc>
        <w:tc>
          <w:tcPr>
            <w:tcW w:w="1909" w:type="dxa"/>
          </w:tcPr>
          <w:p>
            <w:pPr>
              <w:pStyle w:val="690"/>
              <w:keepNext w:val="0"/>
              <w:pageBreakBefore w:val="0"/>
              <w:tabs>
                <w:tab w:val="clear" w:pos="720"/>
              </w:tabs>
              <w:snapToGrid w:val="0"/>
              <w:spacing w:before="120" w:after="120" w:line="240" w:lineRule="auto"/>
              <w:outlineLvl w:val="9"/>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详细描述</w:t>
            </w:r>
          </w:p>
        </w:tc>
        <w:tc>
          <w:tcPr>
            <w:tcW w:w="1295" w:type="dxa"/>
          </w:tcPr>
          <w:p>
            <w:pPr>
              <w:pStyle w:val="690"/>
              <w:keepNext w:val="0"/>
              <w:pageBreakBefore w:val="0"/>
              <w:tabs>
                <w:tab w:val="clear" w:pos="720"/>
              </w:tabs>
              <w:snapToGrid w:val="0"/>
              <w:spacing w:before="120" w:after="120" w:line="240" w:lineRule="auto"/>
              <w:outlineLvl w:val="9"/>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单价</w:t>
            </w:r>
          </w:p>
        </w:tc>
        <w:tc>
          <w:tcPr>
            <w:tcW w:w="1375" w:type="dxa"/>
          </w:tcPr>
          <w:p>
            <w:pPr>
              <w:pStyle w:val="690"/>
              <w:keepNext w:val="0"/>
              <w:pageBreakBefore w:val="0"/>
              <w:tabs>
                <w:tab w:val="clear" w:pos="720"/>
              </w:tabs>
              <w:snapToGrid w:val="0"/>
              <w:spacing w:before="120" w:after="120" w:line="240" w:lineRule="auto"/>
              <w:outlineLvl w:val="9"/>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数量</w:t>
            </w:r>
          </w:p>
        </w:tc>
        <w:tc>
          <w:tcPr>
            <w:tcW w:w="1868" w:type="dxa"/>
          </w:tcPr>
          <w:p>
            <w:pPr>
              <w:pStyle w:val="690"/>
              <w:keepNext w:val="0"/>
              <w:pageBreakBefore w:val="0"/>
              <w:tabs>
                <w:tab w:val="clear" w:pos="720"/>
              </w:tabs>
              <w:snapToGrid w:val="0"/>
              <w:spacing w:before="120" w:after="120" w:line="240" w:lineRule="auto"/>
              <w:outlineLvl w:val="9"/>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041" w:type="dxa"/>
          </w:tcPr>
          <w:p>
            <w:pPr>
              <w:pStyle w:val="690"/>
              <w:keepNext w:val="0"/>
              <w:pageBreakBefore w:val="0"/>
              <w:tabs>
                <w:tab w:val="clear" w:pos="720"/>
              </w:tabs>
              <w:snapToGrid w:val="0"/>
              <w:spacing w:before="120" w:after="120" w:line="240" w:lineRule="auto"/>
              <w:outlineLvl w:val="9"/>
              <w:rPr>
                <w:rFonts w:hint="eastAsia" w:asciiTheme="minorEastAsia" w:hAnsiTheme="minorEastAsia" w:eastAsiaTheme="minorEastAsia" w:cstheme="minorEastAsia"/>
                <w:b w:val="0"/>
                <w:bCs/>
                <w:color w:val="auto"/>
                <w:kern w:val="2"/>
                <w:sz w:val="24"/>
                <w:szCs w:val="24"/>
                <w:highlight w:val="none"/>
              </w:rPr>
            </w:pPr>
            <w:r>
              <w:rPr>
                <w:rFonts w:hint="eastAsia" w:asciiTheme="minorEastAsia" w:hAnsiTheme="minorEastAsia" w:eastAsiaTheme="minorEastAsia" w:cstheme="minorEastAsia"/>
                <w:b w:val="0"/>
                <w:bCs/>
                <w:color w:val="auto"/>
                <w:kern w:val="2"/>
                <w:sz w:val="24"/>
                <w:szCs w:val="24"/>
                <w:highlight w:val="none"/>
              </w:rPr>
              <w:t>1</w:t>
            </w:r>
          </w:p>
        </w:tc>
        <w:tc>
          <w:tcPr>
            <w:tcW w:w="1849"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b w:val="0"/>
                <w:bCs/>
                <w:color w:val="auto"/>
                <w:kern w:val="2"/>
                <w:sz w:val="24"/>
                <w:szCs w:val="24"/>
                <w:highlight w:val="none"/>
              </w:rPr>
            </w:pPr>
          </w:p>
        </w:tc>
        <w:tc>
          <w:tcPr>
            <w:tcW w:w="1909"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b w:val="0"/>
                <w:bCs/>
                <w:color w:val="auto"/>
                <w:kern w:val="2"/>
                <w:sz w:val="24"/>
                <w:szCs w:val="24"/>
                <w:highlight w:val="none"/>
              </w:rPr>
            </w:pPr>
          </w:p>
        </w:tc>
        <w:tc>
          <w:tcPr>
            <w:tcW w:w="1295"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color w:val="auto"/>
                <w:kern w:val="2"/>
                <w:sz w:val="24"/>
                <w:szCs w:val="24"/>
                <w:highlight w:val="none"/>
              </w:rPr>
            </w:pPr>
          </w:p>
        </w:tc>
        <w:tc>
          <w:tcPr>
            <w:tcW w:w="1375"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color w:val="auto"/>
                <w:kern w:val="2"/>
                <w:sz w:val="24"/>
                <w:szCs w:val="24"/>
                <w:highlight w:val="none"/>
              </w:rPr>
            </w:pPr>
          </w:p>
        </w:tc>
        <w:tc>
          <w:tcPr>
            <w:tcW w:w="1868"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041" w:type="dxa"/>
          </w:tcPr>
          <w:p>
            <w:pPr>
              <w:pStyle w:val="690"/>
              <w:keepNext w:val="0"/>
              <w:pageBreakBefore w:val="0"/>
              <w:tabs>
                <w:tab w:val="clear" w:pos="720"/>
              </w:tabs>
              <w:snapToGrid w:val="0"/>
              <w:spacing w:before="120" w:after="120" w:line="240" w:lineRule="auto"/>
              <w:outlineLvl w:val="9"/>
              <w:rPr>
                <w:rFonts w:hint="eastAsia" w:asciiTheme="minorEastAsia" w:hAnsiTheme="minorEastAsia" w:eastAsiaTheme="minorEastAsia" w:cstheme="minorEastAsia"/>
                <w:b w:val="0"/>
                <w:bCs/>
                <w:color w:val="auto"/>
                <w:kern w:val="2"/>
                <w:sz w:val="24"/>
                <w:szCs w:val="24"/>
                <w:highlight w:val="none"/>
              </w:rPr>
            </w:pPr>
            <w:r>
              <w:rPr>
                <w:rFonts w:hint="eastAsia" w:asciiTheme="minorEastAsia" w:hAnsiTheme="minorEastAsia" w:eastAsiaTheme="minorEastAsia" w:cstheme="minorEastAsia"/>
                <w:b w:val="0"/>
                <w:bCs/>
                <w:color w:val="auto"/>
                <w:kern w:val="2"/>
                <w:sz w:val="24"/>
                <w:szCs w:val="24"/>
                <w:highlight w:val="none"/>
              </w:rPr>
              <w:t>2</w:t>
            </w:r>
          </w:p>
        </w:tc>
        <w:tc>
          <w:tcPr>
            <w:tcW w:w="1849"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b w:val="0"/>
                <w:bCs/>
                <w:color w:val="auto"/>
                <w:kern w:val="2"/>
                <w:sz w:val="24"/>
                <w:szCs w:val="24"/>
                <w:highlight w:val="none"/>
              </w:rPr>
            </w:pPr>
          </w:p>
        </w:tc>
        <w:tc>
          <w:tcPr>
            <w:tcW w:w="1909"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b w:val="0"/>
                <w:bCs/>
                <w:color w:val="auto"/>
                <w:kern w:val="2"/>
                <w:sz w:val="24"/>
                <w:szCs w:val="24"/>
                <w:highlight w:val="none"/>
              </w:rPr>
            </w:pPr>
          </w:p>
        </w:tc>
        <w:tc>
          <w:tcPr>
            <w:tcW w:w="1295"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color w:val="auto"/>
                <w:kern w:val="2"/>
                <w:sz w:val="24"/>
                <w:szCs w:val="24"/>
                <w:highlight w:val="none"/>
              </w:rPr>
            </w:pPr>
          </w:p>
        </w:tc>
        <w:tc>
          <w:tcPr>
            <w:tcW w:w="1375"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color w:val="auto"/>
                <w:kern w:val="2"/>
                <w:sz w:val="24"/>
                <w:szCs w:val="24"/>
                <w:highlight w:val="none"/>
              </w:rPr>
            </w:pPr>
          </w:p>
        </w:tc>
        <w:tc>
          <w:tcPr>
            <w:tcW w:w="1868"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041" w:type="dxa"/>
          </w:tcPr>
          <w:p>
            <w:pPr>
              <w:pStyle w:val="690"/>
              <w:keepNext w:val="0"/>
              <w:pageBreakBefore w:val="0"/>
              <w:tabs>
                <w:tab w:val="clear" w:pos="720"/>
              </w:tabs>
              <w:snapToGrid w:val="0"/>
              <w:spacing w:before="120" w:after="120" w:line="240" w:lineRule="auto"/>
              <w:outlineLvl w:val="9"/>
              <w:rPr>
                <w:rFonts w:hint="eastAsia" w:asciiTheme="minorEastAsia" w:hAnsiTheme="minorEastAsia" w:eastAsiaTheme="minorEastAsia" w:cstheme="minorEastAsia"/>
                <w:b w:val="0"/>
                <w:bCs/>
                <w:color w:val="auto"/>
                <w:kern w:val="2"/>
                <w:sz w:val="24"/>
                <w:szCs w:val="24"/>
                <w:highlight w:val="none"/>
              </w:rPr>
            </w:pPr>
            <w:r>
              <w:rPr>
                <w:rFonts w:hint="eastAsia" w:asciiTheme="minorEastAsia" w:hAnsiTheme="minorEastAsia" w:eastAsiaTheme="minorEastAsia" w:cstheme="minorEastAsia"/>
                <w:b w:val="0"/>
                <w:bCs/>
                <w:color w:val="auto"/>
                <w:kern w:val="2"/>
                <w:sz w:val="24"/>
                <w:szCs w:val="24"/>
                <w:highlight w:val="none"/>
              </w:rPr>
              <w:t>3</w:t>
            </w:r>
          </w:p>
        </w:tc>
        <w:tc>
          <w:tcPr>
            <w:tcW w:w="1849"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b w:val="0"/>
                <w:bCs/>
                <w:color w:val="auto"/>
                <w:kern w:val="2"/>
                <w:sz w:val="24"/>
                <w:szCs w:val="24"/>
                <w:highlight w:val="none"/>
              </w:rPr>
            </w:pPr>
          </w:p>
        </w:tc>
        <w:tc>
          <w:tcPr>
            <w:tcW w:w="1909"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b w:val="0"/>
                <w:bCs/>
                <w:color w:val="auto"/>
                <w:kern w:val="2"/>
                <w:sz w:val="24"/>
                <w:szCs w:val="24"/>
                <w:highlight w:val="none"/>
              </w:rPr>
            </w:pPr>
          </w:p>
        </w:tc>
        <w:tc>
          <w:tcPr>
            <w:tcW w:w="1295"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color w:val="auto"/>
                <w:kern w:val="2"/>
                <w:sz w:val="24"/>
                <w:szCs w:val="24"/>
                <w:highlight w:val="none"/>
              </w:rPr>
            </w:pPr>
          </w:p>
        </w:tc>
        <w:tc>
          <w:tcPr>
            <w:tcW w:w="1375"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color w:val="auto"/>
                <w:kern w:val="2"/>
                <w:sz w:val="24"/>
                <w:szCs w:val="24"/>
                <w:highlight w:val="none"/>
              </w:rPr>
            </w:pPr>
          </w:p>
        </w:tc>
        <w:tc>
          <w:tcPr>
            <w:tcW w:w="1868"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color w:val="auto"/>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041" w:type="dxa"/>
          </w:tcPr>
          <w:p>
            <w:pPr>
              <w:pStyle w:val="690"/>
              <w:keepNext w:val="0"/>
              <w:pageBreakBefore w:val="0"/>
              <w:tabs>
                <w:tab w:val="clear" w:pos="720"/>
              </w:tabs>
              <w:snapToGrid w:val="0"/>
              <w:spacing w:before="120" w:after="120" w:line="240" w:lineRule="auto"/>
              <w:outlineLvl w:val="9"/>
              <w:rPr>
                <w:rFonts w:hint="eastAsia" w:asciiTheme="minorEastAsia" w:hAnsiTheme="minorEastAsia" w:eastAsiaTheme="minorEastAsia" w:cstheme="minorEastAsia"/>
                <w:b w:val="0"/>
                <w:bCs/>
                <w:color w:val="auto"/>
                <w:kern w:val="2"/>
                <w:sz w:val="24"/>
                <w:szCs w:val="24"/>
                <w:highlight w:val="none"/>
              </w:rPr>
            </w:pPr>
            <w:r>
              <w:rPr>
                <w:rFonts w:hint="eastAsia" w:asciiTheme="minorEastAsia" w:hAnsiTheme="minorEastAsia" w:eastAsiaTheme="minorEastAsia" w:cstheme="minorEastAsia"/>
                <w:b w:val="0"/>
                <w:bCs/>
                <w:color w:val="auto"/>
                <w:kern w:val="2"/>
                <w:sz w:val="24"/>
                <w:szCs w:val="24"/>
                <w:highlight w:val="none"/>
              </w:rPr>
              <w:t>……</w:t>
            </w:r>
          </w:p>
        </w:tc>
        <w:tc>
          <w:tcPr>
            <w:tcW w:w="1849"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b w:val="0"/>
                <w:bCs/>
                <w:color w:val="auto"/>
                <w:kern w:val="2"/>
                <w:sz w:val="24"/>
                <w:szCs w:val="24"/>
                <w:highlight w:val="none"/>
              </w:rPr>
            </w:pPr>
          </w:p>
        </w:tc>
        <w:tc>
          <w:tcPr>
            <w:tcW w:w="1909"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b w:val="0"/>
                <w:bCs/>
                <w:color w:val="auto"/>
                <w:kern w:val="2"/>
                <w:sz w:val="24"/>
                <w:szCs w:val="24"/>
                <w:highlight w:val="none"/>
              </w:rPr>
            </w:pPr>
          </w:p>
        </w:tc>
        <w:tc>
          <w:tcPr>
            <w:tcW w:w="1295"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color w:val="auto"/>
                <w:kern w:val="2"/>
                <w:sz w:val="24"/>
                <w:szCs w:val="24"/>
                <w:highlight w:val="none"/>
              </w:rPr>
            </w:pPr>
          </w:p>
        </w:tc>
        <w:tc>
          <w:tcPr>
            <w:tcW w:w="1375"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color w:val="auto"/>
                <w:kern w:val="2"/>
                <w:sz w:val="24"/>
                <w:szCs w:val="24"/>
                <w:highlight w:val="none"/>
              </w:rPr>
            </w:pPr>
          </w:p>
        </w:tc>
        <w:tc>
          <w:tcPr>
            <w:tcW w:w="1868" w:type="dxa"/>
          </w:tcPr>
          <w:p>
            <w:pPr>
              <w:pStyle w:val="690"/>
              <w:keepNext w:val="0"/>
              <w:pageBreakBefore w:val="0"/>
              <w:tabs>
                <w:tab w:val="clear" w:pos="720"/>
              </w:tabs>
              <w:snapToGrid w:val="0"/>
              <w:spacing w:before="120" w:after="120" w:line="240" w:lineRule="auto"/>
              <w:jc w:val="both"/>
              <w:outlineLvl w:val="9"/>
              <w:rPr>
                <w:rFonts w:hint="eastAsia" w:asciiTheme="minorEastAsia" w:hAnsiTheme="minorEastAsia" w:eastAsiaTheme="minorEastAsia" w:cstheme="minorEastAsia"/>
                <w:color w:val="auto"/>
                <w:kern w:val="2"/>
                <w:sz w:val="24"/>
                <w:szCs w:val="24"/>
                <w:highlight w:val="none"/>
              </w:rPr>
            </w:pPr>
          </w:p>
        </w:tc>
      </w:tr>
    </w:tbl>
    <w:p>
      <w:pPr>
        <w:pStyle w:val="690"/>
        <w:keepNext w:val="0"/>
        <w:pageBreakBefore w:val="0"/>
        <w:tabs>
          <w:tab w:val="clear" w:pos="720"/>
        </w:tabs>
        <w:snapToGrid w:val="0"/>
        <w:spacing w:before="120" w:after="120"/>
        <w:jc w:val="both"/>
        <w:outlineLvl w:val="9"/>
        <w:rPr>
          <w:rFonts w:hint="eastAsia" w:asciiTheme="minorEastAsia" w:hAnsiTheme="minorEastAsia" w:eastAsiaTheme="minorEastAsia" w:cstheme="minorEastAsia"/>
          <w:color w:val="auto"/>
          <w:kern w:val="2"/>
          <w:sz w:val="32"/>
          <w:szCs w:val="32"/>
          <w:highlight w:val="none"/>
        </w:rPr>
      </w:pPr>
    </w:p>
    <w:p>
      <w:pPr>
        <w:pStyle w:val="690"/>
        <w:keepNext w:val="0"/>
        <w:pageBreakBefore w:val="0"/>
        <w:tabs>
          <w:tab w:val="clear" w:pos="720"/>
        </w:tabs>
        <w:snapToGrid w:val="0"/>
        <w:spacing w:before="120" w:after="120"/>
        <w:jc w:val="both"/>
        <w:outlineLvl w:val="9"/>
        <w:rPr>
          <w:rFonts w:hint="eastAsia" w:asciiTheme="minorEastAsia" w:hAnsiTheme="minorEastAsia" w:eastAsiaTheme="minorEastAsia" w:cstheme="minorEastAsia"/>
          <w:color w:val="auto"/>
          <w:kern w:val="2"/>
          <w:sz w:val="32"/>
          <w:szCs w:val="32"/>
          <w:highlight w:val="none"/>
        </w:rPr>
      </w:pPr>
    </w:p>
    <w:p>
      <w:pPr>
        <w:pStyle w:val="690"/>
        <w:keepNext w:val="0"/>
        <w:pageBreakBefore w:val="0"/>
        <w:tabs>
          <w:tab w:val="clear" w:pos="720"/>
        </w:tabs>
        <w:snapToGrid w:val="0"/>
        <w:spacing w:before="120" w:after="120"/>
        <w:outlineLvl w:val="9"/>
        <w:rPr>
          <w:rFonts w:hint="eastAsia" w:asciiTheme="minorEastAsia" w:hAnsiTheme="minorEastAsia" w:eastAsiaTheme="minorEastAsia" w:cstheme="minorEastAsia"/>
          <w:color w:val="auto"/>
          <w:kern w:val="2"/>
          <w:sz w:val="32"/>
          <w:szCs w:val="32"/>
          <w:highlight w:val="none"/>
        </w:rPr>
      </w:pPr>
      <w:r>
        <w:rPr>
          <w:rFonts w:hint="eastAsia" w:asciiTheme="minorEastAsia" w:hAnsiTheme="minorEastAsia" w:eastAsiaTheme="minorEastAsia" w:cstheme="minorEastAsia"/>
          <w:color w:val="auto"/>
          <w:kern w:val="2"/>
          <w:sz w:val="32"/>
          <w:szCs w:val="32"/>
          <w:highlight w:val="none"/>
        </w:rPr>
        <w:t>三、报价情况说明</w:t>
      </w:r>
      <w:r>
        <w:rPr>
          <w:rFonts w:hint="eastAsia" w:asciiTheme="minorEastAsia" w:hAnsiTheme="minorEastAsia" w:eastAsiaTheme="minorEastAsia" w:cstheme="minorEastAsia"/>
          <w:color w:val="auto"/>
          <w:sz w:val="32"/>
          <w:szCs w:val="32"/>
          <w:highlight w:val="none"/>
        </w:rPr>
        <w:t>（如果有）</w:t>
      </w:r>
    </w:p>
    <w:p>
      <w:pPr>
        <w:pStyle w:val="690"/>
        <w:keepNext w:val="0"/>
        <w:pageBreakBefore w:val="0"/>
        <w:tabs>
          <w:tab w:val="clear" w:pos="720"/>
        </w:tabs>
        <w:snapToGrid w:val="0"/>
        <w:spacing w:before="120" w:after="120"/>
        <w:outlineLvl w:val="9"/>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rPr>
        <w:t>（如供应商报价低于项目预算50%的，应当提交本文档，详细阐述不影响产品质量或者诚信履约的具体原因）；</w:t>
      </w:r>
    </w:p>
    <w:p>
      <w:pPr>
        <w:pStyle w:val="690"/>
        <w:keepNext w:val="0"/>
        <w:pageBreakBefore w:val="0"/>
        <w:tabs>
          <w:tab w:val="clear" w:pos="720"/>
        </w:tabs>
        <w:snapToGrid w:val="0"/>
        <w:spacing w:before="120" w:after="120"/>
        <w:outlineLvl w:val="9"/>
        <w:rPr>
          <w:rFonts w:hint="eastAsia" w:asciiTheme="minorEastAsia" w:hAnsiTheme="minorEastAsia" w:eastAsiaTheme="minorEastAsia" w:cstheme="minorEastAsia"/>
          <w:color w:val="auto"/>
          <w:sz w:val="32"/>
          <w:szCs w:val="32"/>
          <w:highlight w:val="none"/>
        </w:rPr>
      </w:pPr>
    </w:p>
    <w:p>
      <w:pPr>
        <w:pStyle w:val="690"/>
        <w:keepNext w:val="0"/>
        <w:pageBreakBefore w:val="0"/>
        <w:tabs>
          <w:tab w:val="clear" w:pos="720"/>
        </w:tabs>
        <w:snapToGrid w:val="0"/>
        <w:spacing w:before="120" w:after="120"/>
        <w:outlineLvl w:val="9"/>
        <w:rPr>
          <w:rFonts w:hint="eastAsia"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2"/>
          <w:szCs w:val="32"/>
          <w:highlight w:val="none"/>
          <w:lang w:val="en-US" w:eastAsia="zh-CN"/>
        </w:rPr>
        <w:t>四</w:t>
      </w:r>
      <w:r>
        <w:rPr>
          <w:rFonts w:hint="eastAsia" w:asciiTheme="minorEastAsia" w:hAnsiTheme="minorEastAsia" w:eastAsiaTheme="minorEastAsia" w:cstheme="minorEastAsia"/>
          <w:color w:val="auto"/>
          <w:sz w:val="32"/>
          <w:szCs w:val="32"/>
          <w:highlight w:val="none"/>
        </w:rPr>
        <w:t>、中小企业声明函（如果有）</w:t>
      </w:r>
    </w:p>
    <w:p>
      <w:pPr>
        <w:widowControl/>
        <w:spacing w:line="360" w:lineRule="auto"/>
        <w:ind w:firstLine="120" w:firstLineChars="50"/>
        <w:jc w:val="lef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spacing w:line="360" w:lineRule="auto"/>
        <w:ind w:right="420" w:firstLine="3614" w:firstLineChars="1000"/>
        <w:rPr>
          <w:rFonts w:hint="eastAsia" w:asciiTheme="minorEastAsia" w:hAnsiTheme="minorEastAsia" w:eastAsiaTheme="minorEastAsia" w:cstheme="minorEastAsia"/>
          <w:b/>
          <w:color w:val="auto"/>
          <w:kern w:val="0"/>
          <w:sz w:val="36"/>
          <w:szCs w:val="36"/>
          <w:highlight w:val="none"/>
        </w:rPr>
      </w:pPr>
    </w:p>
    <w:p>
      <w:pPr>
        <w:spacing w:line="360" w:lineRule="auto"/>
        <w:ind w:right="420" w:firstLine="3614" w:firstLineChars="1000"/>
        <w:rPr>
          <w:rFonts w:hint="eastAsia" w:asciiTheme="minorEastAsia" w:hAnsiTheme="minorEastAsia" w:eastAsiaTheme="minorEastAsia" w:cstheme="minorEastAsia"/>
          <w:b/>
          <w:color w:val="auto"/>
          <w:kern w:val="0"/>
          <w:sz w:val="36"/>
          <w:szCs w:val="36"/>
          <w:highlight w:val="none"/>
        </w:rPr>
      </w:pPr>
    </w:p>
    <w:p>
      <w:pPr>
        <w:spacing w:line="360" w:lineRule="auto"/>
        <w:ind w:right="420" w:firstLine="3614" w:firstLineChars="1000"/>
        <w:rPr>
          <w:rFonts w:hint="eastAsia" w:asciiTheme="minorEastAsia" w:hAnsiTheme="minorEastAsia" w:eastAsiaTheme="minorEastAsia" w:cstheme="minorEastAsia"/>
          <w:b/>
          <w:color w:val="auto"/>
          <w:kern w:val="0"/>
          <w:sz w:val="36"/>
          <w:szCs w:val="36"/>
          <w:highlight w:val="none"/>
        </w:rPr>
      </w:pPr>
    </w:p>
    <w:p>
      <w:pPr>
        <w:spacing w:line="360" w:lineRule="auto"/>
        <w:ind w:right="420" w:firstLine="3614" w:firstLineChars="1000"/>
        <w:rPr>
          <w:rFonts w:hint="eastAsia" w:asciiTheme="minorEastAsia" w:hAnsiTheme="minorEastAsia" w:eastAsiaTheme="minorEastAsia" w:cstheme="minorEastAsia"/>
          <w:b/>
          <w:color w:val="auto"/>
          <w:kern w:val="0"/>
          <w:sz w:val="36"/>
          <w:szCs w:val="36"/>
          <w:highlight w:val="none"/>
        </w:rPr>
      </w:pPr>
    </w:p>
    <w:p>
      <w:pPr>
        <w:spacing w:line="360" w:lineRule="auto"/>
        <w:ind w:right="420" w:firstLine="3614" w:firstLineChars="1000"/>
        <w:rPr>
          <w:rFonts w:hint="eastAsia" w:asciiTheme="minorEastAsia" w:hAnsiTheme="minorEastAsia" w:eastAsiaTheme="minorEastAsia" w:cstheme="minorEastAsia"/>
          <w:b/>
          <w:color w:val="auto"/>
          <w:kern w:val="0"/>
          <w:sz w:val="36"/>
          <w:szCs w:val="36"/>
          <w:highlight w:val="none"/>
        </w:rPr>
      </w:pPr>
    </w:p>
    <w:p>
      <w:pP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br w:type="page"/>
      </w:r>
    </w:p>
    <w:p>
      <w:pPr>
        <w:pStyle w:val="3"/>
        <w:keepNext w:val="0"/>
        <w:keepLines w:val="0"/>
        <w:pageBreakBefore/>
        <w:widowControl/>
        <w:spacing w:before="100" w:beforeAutospacing="1" w:after="100" w:afterAutospacing="1" w:line="360" w:lineRule="auto"/>
        <w:ind w:left="1290" w:firstLine="3092" w:firstLineChars="700"/>
        <w:rPr>
          <w:rFonts w:hint="eastAsia" w:asciiTheme="minorEastAsia" w:hAnsiTheme="minorEastAsia" w:eastAsiaTheme="minorEastAsia" w:cstheme="minorEastAsia"/>
          <w:color w:val="auto"/>
          <w:highlight w:val="none"/>
        </w:rPr>
      </w:pPr>
      <w:bookmarkStart w:id="510" w:name="_Toc465665161"/>
      <w:r>
        <w:rPr>
          <w:rFonts w:hint="eastAsia" w:asciiTheme="minorEastAsia" w:hAnsiTheme="minorEastAsia" w:eastAsiaTheme="minorEastAsia" w:cstheme="minorEastAsia"/>
          <w:color w:val="auto"/>
          <w:highlight w:val="none"/>
        </w:rPr>
        <w:t>附件</w:t>
      </w:r>
      <w:bookmarkEnd w:id="510"/>
    </w:p>
    <w:p>
      <w:pPr>
        <w:spacing w:line="360" w:lineRule="auto"/>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b/>
          <w:color w:val="auto"/>
          <w:spacing w:val="6"/>
          <w:sz w:val="32"/>
          <w:szCs w:val="32"/>
          <w:highlight w:val="none"/>
        </w:rPr>
        <w:t>附件1：</w:t>
      </w:r>
    </w:p>
    <w:p>
      <w:pPr>
        <w:spacing w:line="360" w:lineRule="auto"/>
        <w:jc w:val="center"/>
        <w:rPr>
          <w:rFonts w:hint="eastAsia" w:asciiTheme="minorEastAsia" w:hAnsiTheme="minorEastAsia" w:eastAsiaTheme="minorEastAsia" w:cstheme="minorEastAsia"/>
          <w:b/>
          <w:color w:val="auto"/>
          <w:spacing w:val="6"/>
          <w:sz w:val="32"/>
          <w:szCs w:val="32"/>
          <w:highlight w:val="none"/>
        </w:rPr>
      </w:pPr>
      <w:bookmarkStart w:id="511" w:name="OLE_LINK14"/>
      <w:bookmarkStart w:id="512" w:name="OLE_LINK13"/>
      <w:r>
        <w:rPr>
          <w:rFonts w:hint="eastAsia" w:asciiTheme="minorEastAsia" w:hAnsiTheme="minorEastAsia" w:eastAsiaTheme="minorEastAsia" w:cstheme="minorEastAsia"/>
          <w:b/>
          <w:color w:val="auto"/>
          <w:spacing w:val="6"/>
          <w:sz w:val="32"/>
          <w:szCs w:val="32"/>
          <w:highlight w:val="none"/>
        </w:rPr>
        <w:t>残疾人福利性单位声明函</w:t>
      </w:r>
    </w:p>
    <w:bookmarkEnd w:id="511"/>
    <w:bookmarkEnd w:id="512"/>
    <w:p>
      <w:pPr>
        <w:spacing w:line="360" w:lineRule="auto"/>
        <w:rPr>
          <w:rFonts w:hint="eastAsia" w:asciiTheme="minorEastAsia" w:hAnsiTheme="minorEastAsia" w:eastAsiaTheme="minorEastAsia" w:cstheme="minorEastAsia"/>
          <w:b/>
          <w:color w:val="auto"/>
          <w:spacing w:val="6"/>
          <w:sz w:val="30"/>
          <w:szCs w:val="30"/>
          <w:highlight w:val="none"/>
        </w:rPr>
      </w:pP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spacing w:line="360" w:lineRule="auto"/>
        <w:ind w:firstLine="480" w:firstLineChars="200"/>
        <w:rPr>
          <w:rFonts w:hint="eastAsia" w:asciiTheme="minorEastAsia" w:hAnsiTheme="minorEastAsia" w:eastAsiaTheme="minorEastAsia" w:cstheme="minorEastAsia"/>
          <w:color w:val="auto"/>
          <w:sz w:val="24"/>
          <w:highlight w:val="none"/>
        </w:rPr>
      </w:pPr>
    </w:p>
    <w:p>
      <w:pPr>
        <w:spacing w:line="360" w:lineRule="auto"/>
        <w:ind w:firstLine="480" w:firstLineChars="200"/>
        <w:rPr>
          <w:rFonts w:hint="eastAsia" w:asciiTheme="minorEastAsia" w:hAnsiTheme="minorEastAsia" w:eastAsiaTheme="minorEastAsia" w:cstheme="minorEastAsia"/>
          <w:color w:val="auto"/>
          <w:sz w:val="24"/>
          <w:highlight w:val="none"/>
        </w:rPr>
      </w:pPr>
    </w:p>
    <w:p>
      <w:pPr>
        <w:tabs>
          <w:tab w:val="left" w:pos="4860"/>
        </w:tabs>
        <w:spacing w:line="360" w:lineRule="auto"/>
        <w:ind w:right="1560" w:firstLine="480" w:firstLineChars="200"/>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kern w:val="0"/>
          <w:sz w:val="24"/>
          <w:highlight w:val="none"/>
          <w:lang w:val="zh-CN"/>
        </w:rPr>
        <w:t>投标供应商名称（电子签名）</w:t>
      </w:r>
      <w:r>
        <w:rPr>
          <w:rFonts w:hint="eastAsia" w:asciiTheme="minorEastAsia" w:hAnsiTheme="minorEastAsia" w:eastAsiaTheme="minorEastAsia" w:cstheme="minorEastAsia"/>
          <w:color w:val="auto"/>
          <w:sz w:val="24"/>
          <w:highlight w:val="none"/>
        </w:rPr>
        <w:t>：</w:t>
      </w:r>
    </w:p>
    <w:p>
      <w:pPr>
        <w:tabs>
          <w:tab w:val="left" w:pos="4860"/>
        </w:tabs>
        <w:spacing w:line="360" w:lineRule="auto"/>
        <w:ind w:right="1560" w:firstLine="3360" w:firstLineChars="1400"/>
        <w:jc w:val="both"/>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  期：</w:t>
      </w:r>
    </w:p>
    <w:p>
      <w:pPr>
        <w:spacing w:line="360" w:lineRule="auto"/>
        <w:ind w:firstLine="480" w:firstLineChars="200"/>
        <w:rPr>
          <w:rFonts w:hint="eastAsia" w:asciiTheme="minorEastAsia" w:hAnsiTheme="minorEastAsia" w:eastAsiaTheme="minorEastAsia" w:cstheme="minorEastAsia"/>
          <w:color w:val="auto"/>
          <w:sz w:val="24"/>
          <w:highlight w:val="none"/>
        </w:rPr>
      </w:pPr>
    </w:p>
    <w:p>
      <w:pPr>
        <w:spacing w:line="360" w:lineRule="auto"/>
        <w:ind w:firstLine="420" w:firstLineChars="200"/>
        <w:rPr>
          <w:rFonts w:hint="eastAsia" w:asciiTheme="minorEastAsia" w:hAnsiTheme="minorEastAsia" w:eastAsiaTheme="minorEastAsia" w:cstheme="minorEastAsia"/>
          <w:color w:val="auto"/>
          <w:highlight w:val="none"/>
        </w:rPr>
      </w:pPr>
    </w:p>
    <w:p>
      <w:pPr>
        <w:spacing w:line="360" w:lineRule="auto"/>
        <w:ind w:firstLine="420" w:firstLineChars="200"/>
        <w:rPr>
          <w:rFonts w:hint="eastAsia" w:asciiTheme="minorEastAsia" w:hAnsiTheme="minorEastAsia" w:eastAsiaTheme="minorEastAsia" w:cstheme="minorEastAsia"/>
          <w:color w:val="auto"/>
          <w:highlight w:val="none"/>
        </w:rPr>
      </w:pPr>
    </w:p>
    <w:p>
      <w:pPr>
        <w:spacing w:line="360" w:lineRule="auto"/>
        <w:ind w:firstLine="420" w:firstLineChars="200"/>
        <w:rPr>
          <w:rFonts w:hint="eastAsia" w:asciiTheme="minorEastAsia" w:hAnsiTheme="minorEastAsia" w:eastAsiaTheme="minorEastAsia" w:cstheme="minorEastAsia"/>
          <w:color w:val="auto"/>
          <w:highlight w:val="none"/>
        </w:rPr>
      </w:pPr>
    </w:p>
    <w:p>
      <w:pPr>
        <w:spacing w:line="360" w:lineRule="auto"/>
        <w:ind w:firstLine="420" w:firstLineChars="200"/>
        <w:rPr>
          <w:rFonts w:hint="eastAsia" w:asciiTheme="minorEastAsia" w:hAnsiTheme="minorEastAsia" w:eastAsiaTheme="minorEastAsia" w:cstheme="minorEastAsia"/>
          <w:color w:val="auto"/>
          <w:highlight w:val="none"/>
        </w:rPr>
      </w:pP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p>
    <w:p>
      <w:pPr>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b/>
          <w:color w:val="auto"/>
          <w:spacing w:val="6"/>
          <w:sz w:val="32"/>
          <w:szCs w:val="32"/>
          <w:highlight w:val="none"/>
        </w:rPr>
        <w:br w:type="page"/>
      </w:r>
    </w:p>
    <w:p>
      <w:pPr>
        <w:spacing w:line="360" w:lineRule="auto"/>
        <w:jc w:val="left"/>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b/>
          <w:color w:val="auto"/>
          <w:spacing w:val="6"/>
          <w:sz w:val="32"/>
          <w:szCs w:val="32"/>
          <w:highlight w:val="none"/>
        </w:rPr>
        <w:t>附件2：质疑函范本及制作说明</w:t>
      </w:r>
    </w:p>
    <w:p>
      <w:pPr>
        <w:spacing w:line="360" w:lineRule="auto"/>
        <w:jc w:val="center"/>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b/>
          <w:color w:val="auto"/>
          <w:spacing w:val="6"/>
          <w:sz w:val="32"/>
          <w:szCs w:val="32"/>
          <w:highlight w:val="none"/>
        </w:rPr>
        <w:t>质疑函范本</w:t>
      </w:r>
    </w:p>
    <w:p>
      <w:pPr>
        <w:snapToGrid w:val="0"/>
        <w:spacing w:before="240" w:beforeLines="100"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一、质疑供应商基本信息</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质疑供应商：</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联系人：</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授权代表：</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地址： </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二、质疑项目基本情况</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质疑项目的名称：</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质疑项目的编号：</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包号：</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采购人名称：</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采购文件获取日期：</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三、质疑事项具体内容</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质疑事项1：</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事实依据：</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法律依据：</w:t>
      </w:r>
      <w:r>
        <w:rPr>
          <w:rFonts w:hint="eastAsia" w:asciiTheme="minorEastAsia" w:hAnsiTheme="minorEastAsia" w:eastAsiaTheme="minorEastAsia" w:cstheme="minorEastAsia"/>
          <w:color w:val="auto"/>
          <w:sz w:val="24"/>
          <w:highlight w:val="none"/>
          <w:u w:val="dotted"/>
        </w:rPr>
        <w:t xml:space="preserve">                                                                  </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质疑事项2</w:t>
      </w:r>
    </w:p>
    <w:p>
      <w:pPr>
        <w:snapToGrid w:val="0"/>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p>
      <w:pPr>
        <w:snapToGrid w:val="0"/>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四、与质疑事项相关的质疑请求</w:t>
      </w:r>
    </w:p>
    <w:p>
      <w:pPr>
        <w:snapToGrid w:val="0"/>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请求：</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签字(签章)：                   公章：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日期：    </w:t>
      </w:r>
    </w:p>
    <w:p>
      <w:pPr>
        <w:spacing w:line="360" w:lineRule="auto"/>
        <w:jc w:val="center"/>
        <w:rPr>
          <w:rFonts w:hint="eastAsia" w:asciiTheme="minorEastAsia" w:hAnsiTheme="minorEastAsia" w:eastAsiaTheme="minorEastAsia" w:cstheme="minorEastAsia"/>
          <w:b/>
          <w:bCs/>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p>
    <w:p>
      <w:pPr>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br w:type="page"/>
      </w: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质疑函制作说明：</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1.供应商提出质疑时，应提交质疑函和必要的证明材料。</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2.质疑供应商若委托代理人进行质疑的，质疑函应按要求列明“授权代表”的有关内容，并在附件中提交由质疑</w:t>
      </w:r>
      <w:r>
        <w:rPr>
          <w:rFonts w:hint="eastAsia" w:asciiTheme="minorEastAsia" w:hAnsiTheme="minorEastAsia" w:eastAsiaTheme="minorEastAsia" w:cstheme="minorEastAsia"/>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5.质疑函的质疑请求应与质疑事项相关。</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Theme="minorEastAsia" w:hAnsiTheme="minorEastAsia" w:eastAsiaTheme="minorEastAsia" w:cstheme="minorEastAsia"/>
          <w:color w:val="auto"/>
          <w:sz w:val="30"/>
          <w:szCs w:val="30"/>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p>
    <w:p>
      <w:pPr>
        <w:spacing w:line="360" w:lineRule="auto"/>
        <w:jc w:val="left"/>
        <w:rPr>
          <w:rFonts w:hint="eastAsia" w:asciiTheme="minorEastAsia" w:hAnsiTheme="minorEastAsia" w:eastAsiaTheme="minorEastAsia" w:cstheme="minorEastAsia"/>
          <w:b/>
          <w:color w:val="auto"/>
          <w:spacing w:val="6"/>
          <w:sz w:val="32"/>
          <w:szCs w:val="32"/>
          <w:highlight w:val="none"/>
        </w:rPr>
      </w:pPr>
    </w:p>
    <w:p>
      <w:pPr>
        <w:spacing w:line="360" w:lineRule="auto"/>
        <w:jc w:val="left"/>
        <w:rPr>
          <w:rFonts w:hint="eastAsia" w:asciiTheme="minorEastAsia" w:hAnsiTheme="minorEastAsia" w:eastAsiaTheme="minorEastAsia" w:cstheme="minorEastAsia"/>
          <w:b/>
          <w:color w:val="auto"/>
          <w:spacing w:val="6"/>
          <w:sz w:val="32"/>
          <w:szCs w:val="32"/>
          <w:highlight w:val="none"/>
        </w:rPr>
      </w:pPr>
    </w:p>
    <w:p>
      <w:pPr>
        <w:spacing w:line="360" w:lineRule="auto"/>
        <w:jc w:val="left"/>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b/>
          <w:color w:val="auto"/>
          <w:spacing w:val="6"/>
          <w:sz w:val="32"/>
          <w:szCs w:val="32"/>
          <w:highlight w:val="none"/>
        </w:rPr>
        <w:t>附件3：投诉书范本及制作说明</w:t>
      </w:r>
    </w:p>
    <w:p>
      <w:pPr>
        <w:spacing w:line="360" w:lineRule="auto"/>
        <w:jc w:val="center"/>
        <w:rPr>
          <w:rFonts w:hint="eastAsia" w:asciiTheme="minorEastAsia" w:hAnsiTheme="minorEastAsia" w:eastAsiaTheme="minorEastAsia" w:cstheme="minorEastAsia"/>
          <w:b/>
          <w:color w:val="auto"/>
          <w:sz w:val="24"/>
          <w:highlight w:val="none"/>
        </w:rPr>
      </w:pPr>
    </w:p>
    <w:p>
      <w:pPr>
        <w:spacing w:line="360" w:lineRule="auto"/>
        <w:jc w:val="center"/>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b/>
          <w:color w:val="auto"/>
          <w:spacing w:val="6"/>
          <w:sz w:val="32"/>
          <w:szCs w:val="32"/>
          <w:highlight w:val="none"/>
        </w:rPr>
        <w:t>投诉书范本</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一、投诉相关主体基本情况</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投诉人：</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p>
    <w:p>
      <w:pPr>
        <w:tabs>
          <w:tab w:val="left" w:pos="6510"/>
        </w:tabs>
        <w:spacing w:line="36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法定代表人/主要负责人：</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 xml:space="preserve">  </w:t>
      </w:r>
    </w:p>
    <w:p>
      <w:pPr>
        <w:tabs>
          <w:tab w:val="left" w:pos="6510"/>
        </w:tabs>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授权代表：</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被投诉人1：</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联系人：</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被投诉人2</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相关供应商：</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地     址：</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邮编：</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u w:val="single"/>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联系人：</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联系电话：</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二、投诉项目基本情况</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采购项目名称：</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采购项目编号：</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包号：</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采购人名称：</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代理机构名称：</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采购文件公告：</w:t>
      </w:r>
      <w:r>
        <w:rPr>
          <w:rFonts w:hint="eastAsia" w:asciiTheme="minorEastAsia" w:hAnsiTheme="minorEastAsia" w:eastAsiaTheme="minorEastAsia" w:cstheme="minorEastAsia"/>
          <w:color w:val="auto"/>
          <w:sz w:val="24"/>
          <w:highlight w:val="none"/>
          <w:u w:val="dotted"/>
        </w:rPr>
        <w:t xml:space="preserve">是/否 </w:t>
      </w:r>
      <w:r>
        <w:rPr>
          <w:rFonts w:hint="eastAsia" w:asciiTheme="minorEastAsia" w:hAnsiTheme="minorEastAsia" w:eastAsiaTheme="minorEastAsia" w:cstheme="minorEastAsia"/>
          <w:color w:val="auto"/>
          <w:sz w:val="24"/>
          <w:highlight w:val="none"/>
        </w:rPr>
        <w:t>公告期限：</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采购结果公告：</w:t>
      </w:r>
      <w:r>
        <w:rPr>
          <w:rFonts w:hint="eastAsia" w:asciiTheme="minorEastAsia" w:hAnsiTheme="minorEastAsia" w:eastAsiaTheme="minorEastAsia" w:cstheme="minorEastAsia"/>
          <w:color w:val="auto"/>
          <w:sz w:val="24"/>
          <w:highlight w:val="none"/>
          <w:u w:val="dotted"/>
        </w:rPr>
        <w:t xml:space="preserve">是/否 </w:t>
      </w:r>
      <w:r>
        <w:rPr>
          <w:rFonts w:hint="eastAsia" w:asciiTheme="minorEastAsia" w:hAnsiTheme="minorEastAsia" w:eastAsiaTheme="minorEastAsia" w:cstheme="minorEastAsia"/>
          <w:color w:val="auto"/>
          <w:sz w:val="24"/>
          <w:highlight w:val="none"/>
        </w:rPr>
        <w:t>公告期限：</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三、质疑基本情况</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投诉人于</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日,向</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提出质疑，质疑事项为：</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采购人/代理机构于</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日,就质疑事项作出了答复/没有在法定期限内作出答复。</w:t>
      </w:r>
    </w:p>
    <w:p>
      <w:pPr>
        <w:spacing w:line="360" w:lineRule="auto"/>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四、投诉事项具体内容</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投诉事项 1：</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事实依据：</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法律依据：</w:t>
      </w:r>
      <w:r>
        <w:rPr>
          <w:rFonts w:hint="eastAsia" w:asciiTheme="minorEastAsia" w:hAnsiTheme="minorEastAsia" w:eastAsiaTheme="minorEastAsia" w:cstheme="minorEastAsia"/>
          <w:color w:val="auto"/>
          <w:sz w:val="24"/>
          <w:highlight w:val="none"/>
          <w:u w:val="dotted"/>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投诉事项2</w:t>
      </w:r>
    </w:p>
    <w:p>
      <w:pPr>
        <w:spacing w:line="360" w:lineRule="auto"/>
        <w:rPr>
          <w:rFonts w:hint="eastAsia" w:asciiTheme="minorEastAsia" w:hAnsiTheme="minorEastAsia" w:eastAsiaTheme="minorEastAsia" w:cstheme="minorEastAsia"/>
          <w:color w:val="auto"/>
          <w:sz w:val="24"/>
          <w:highlight w:val="none"/>
          <w:u w:val="dotted"/>
        </w:rPr>
      </w:pPr>
      <w:r>
        <w:rPr>
          <w:rFonts w:hint="eastAsia" w:asciiTheme="minorEastAsia" w:hAnsiTheme="minorEastAsia" w:eastAsiaTheme="minorEastAsia" w:cstheme="minorEastAsia"/>
          <w:color w:val="auto"/>
          <w:sz w:val="24"/>
          <w:highlight w:val="none"/>
        </w:rPr>
        <w:t>……</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五、与投诉事项相关的投诉请求</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请求：</w:t>
      </w:r>
      <w:r>
        <w:rPr>
          <w:rFonts w:hint="eastAsia" w:asciiTheme="minorEastAsia" w:hAnsiTheme="minorEastAsia" w:eastAsiaTheme="minorEastAsia" w:cstheme="minorEastAsia"/>
          <w:color w:val="auto"/>
          <w:sz w:val="24"/>
          <w:highlight w:val="none"/>
          <w:u w:val="dotted"/>
        </w:rPr>
        <w:t xml:space="preserve">                                                                     </w:t>
      </w:r>
      <w:r>
        <w:rPr>
          <w:rFonts w:hint="eastAsia" w:asciiTheme="minorEastAsia" w:hAnsiTheme="minorEastAsia" w:eastAsiaTheme="minorEastAsia" w:cstheme="minorEastAsia"/>
          <w:color w:val="auto"/>
          <w:sz w:val="24"/>
          <w:highlight w:val="none"/>
        </w:rPr>
        <w:t xml:space="preserve"> </w:t>
      </w:r>
    </w:p>
    <w:p>
      <w:pPr>
        <w:spacing w:line="360" w:lineRule="auto"/>
        <w:rPr>
          <w:rFonts w:hint="eastAsia"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 xml:space="preserve">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签字(签章)：                   公章：                      </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日期：    </w:t>
      </w: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p>
    <w:p>
      <w:p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投诉书制作说明：</w:t>
      </w:r>
    </w:p>
    <w:p>
      <w:pPr>
        <w:widowControl/>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2.投诉人若委托代理人进行投诉的，投诉书应按照要求列明“授权代表”的有关内容，并在附件中提交由</w:t>
      </w:r>
      <w:r>
        <w:rPr>
          <w:rFonts w:hint="eastAsia" w:asciiTheme="minorEastAsia" w:hAnsiTheme="minorEastAsia" w:eastAsiaTheme="minorEastAsia" w:cstheme="minorEastAsia"/>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6.投诉书的投诉请求应与投诉事项相关。</w:t>
      </w:r>
    </w:p>
    <w:p>
      <w:pPr>
        <w:widowControl/>
        <w:spacing w:line="360" w:lineRule="auto"/>
        <w:ind w:firstLine="480" w:firstLineChars="200"/>
        <w:jc w:val="left"/>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Theme="minorEastAsia" w:hAnsiTheme="minorEastAsia" w:eastAsiaTheme="minorEastAsia" w:cstheme="minorEastAsia"/>
          <w:b/>
          <w:color w:val="auto"/>
          <w:sz w:val="24"/>
          <w:highlight w:val="none"/>
        </w:rPr>
      </w:pPr>
    </w:p>
    <w:p>
      <w:pPr>
        <w:autoSpaceDE w:val="0"/>
        <w:autoSpaceDN w:val="0"/>
        <w:jc w:val="center"/>
        <w:rPr>
          <w:rFonts w:hint="eastAsia" w:asciiTheme="minorEastAsia" w:hAnsiTheme="minorEastAsia" w:eastAsiaTheme="minorEastAsia" w:cstheme="minorEastAsia"/>
          <w:b/>
          <w:color w:val="auto"/>
          <w:spacing w:val="6"/>
          <w:sz w:val="32"/>
          <w:szCs w:val="32"/>
          <w:highlight w:val="none"/>
        </w:rPr>
      </w:pPr>
    </w:p>
    <w:p>
      <w:pPr>
        <w:autoSpaceDE w:val="0"/>
        <w:autoSpaceDN w:val="0"/>
        <w:jc w:val="center"/>
        <w:rPr>
          <w:rFonts w:hint="eastAsia" w:asciiTheme="minorEastAsia" w:hAnsiTheme="minorEastAsia" w:eastAsiaTheme="minorEastAsia" w:cstheme="minorEastAsia"/>
          <w:b/>
          <w:color w:val="auto"/>
          <w:spacing w:val="6"/>
          <w:sz w:val="32"/>
          <w:szCs w:val="32"/>
          <w:highlight w:val="none"/>
        </w:rPr>
      </w:pPr>
    </w:p>
    <w:p>
      <w:pPr>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b/>
          <w:color w:val="auto"/>
          <w:spacing w:val="6"/>
          <w:sz w:val="32"/>
          <w:szCs w:val="32"/>
          <w:highlight w:val="none"/>
        </w:rPr>
        <w:br w:type="page"/>
      </w:r>
    </w:p>
    <w:p>
      <w:pPr>
        <w:autoSpaceDE w:val="0"/>
        <w:autoSpaceDN w:val="0"/>
        <w:jc w:val="center"/>
        <w:rPr>
          <w:rFonts w:hint="eastAsia"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color w:val="auto"/>
          <w:spacing w:val="6"/>
          <w:sz w:val="32"/>
          <w:szCs w:val="32"/>
          <w:highlight w:val="none"/>
        </w:rPr>
        <w:t>附件4：</w:t>
      </w:r>
      <w:r>
        <w:rPr>
          <w:rFonts w:hint="eastAsia" w:asciiTheme="minorEastAsia" w:hAnsiTheme="minorEastAsia" w:eastAsiaTheme="minorEastAsia" w:cstheme="minorEastAsia"/>
          <w:b/>
          <w:bCs/>
          <w:color w:val="auto"/>
          <w:sz w:val="32"/>
          <w:szCs w:val="32"/>
          <w:highlight w:val="none"/>
        </w:rPr>
        <w:t>业务专用章使用说明函</w:t>
      </w:r>
    </w:p>
    <w:p>
      <w:pPr>
        <w:spacing w:line="360" w:lineRule="auto"/>
        <w:rPr>
          <w:rFonts w:hint="eastAsia" w:asciiTheme="minorEastAsia" w:hAnsiTheme="minorEastAsia" w:eastAsiaTheme="minorEastAsia" w:cstheme="minorEastAsia"/>
          <w:color w:val="auto"/>
          <w:sz w:val="24"/>
          <w:highlight w:val="none"/>
          <w:u w:val="single"/>
        </w:rPr>
      </w:pP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五四宪法历史资料陈列馆</w:t>
      </w:r>
      <w:r>
        <w:rPr>
          <w:rFonts w:hint="eastAsia" w:asciiTheme="minorEastAsia" w:hAnsiTheme="minorEastAsia" w:eastAsiaTheme="minorEastAsia" w:cstheme="minorEastAsia"/>
          <w:color w:val="auto"/>
          <w:sz w:val="24"/>
          <w:highlight w:val="none"/>
        </w:rPr>
        <w:t>、浙江省建设工程设备招标有限公司</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lang w:val="zh-CN"/>
        </w:rPr>
        <w:t>我方</w:t>
      </w:r>
      <w:r>
        <w:rPr>
          <w:rFonts w:hint="eastAsia" w:asciiTheme="minorEastAsia" w:hAnsiTheme="minorEastAsia" w:eastAsiaTheme="minorEastAsia" w:cstheme="minorEastAsia"/>
          <w:color w:val="auto"/>
          <w:kern w:val="0"/>
          <w:sz w:val="24"/>
          <w:highlight w:val="none"/>
          <w:u w:val="single"/>
          <w:lang w:val="zh-CN"/>
        </w:rPr>
        <w:t xml:space="preserve">                         </w:t>
      </w:r>
      <w:r>
        <w:rPr>
          <w:rFonts w:hint="eastAsia" w:asciiTheme="minorEastAsia" w:hAnsiTheme="minorEastAsia" w:eastAsiaTheme="minorEastAsia" w:cstheme="minorEastAsia"/>
          <w:color w:val="auto"/>
          <w:sz w:val="24"/>
          <w:highlight w:val="none"/>
        </w:rPr>
        <w:t>(投标供应商全称)是中华人民共和国依法登记注册的合法企业，</w:t>
      </w:r>
      <w:r>
        <w:rPr>
          <w:rFonts w:hint="eastAsia" w:asciiTheme="minorEastAsia" w:hAnsiTheme="minorEastAsia" w:eastAsiaTheme="minorEastAsia" w:cstheme="minorEastAsia"/>
          <w:bCs/>
          <w:color w:val="auto"/>
          <w:sz w:val="24"/>
          <w:highlight w:val="none"/>
        </w:rPr>
        <w:t>在参加</w:t>
      </w:r>
      <w:r>
        <w:rPr>
          <w:rFonts w:hint="eastAsia" w:asciiTheme="minorEastAsia" w:hAnsiTheme="minorEastAsia" w:eastAsiaTheme="minorEastAsia" w:cstheme="minorEastAsia"/>
          <w:color w:val="auto"/>
          <w:sz w:val="24"/>
          <w:highlight w:val="none"/>
        </w:rPr>
        <w:t>你方组织的</w:t>
      </w:r>
      <w:r>
        <w:rPr>
          <w:rFonts w:hint="eastAsia" w:asciiTheme="minorEastAsia" w:hAnsiTheme="minorEastAsia" w:eastAsiaTheme="minorEastAsia" w:cstheme="minorEastAsia"/>
          <w:color w:val="auto"/>
          <w:sz w:val="24"/>
          <w:highlight w:val="none"/>
          <w:lang w:eastAsia="zh-CN"/>
        </w:rPr>
        <w:t>五四宪法历史资料陈列馆安保工作服务项目</w:t>
      </w:r>
      <w:r>
        <w:rPr>
          <w:rFonts w:hint="eastAsia" w:asciiTheme="minorEastAsia" w:hAnsiTheme="minorEastAsia" w:eastAsiaTheme="minorEastAsia" w:cstheme="minorEastAsia"/>
          <w:color w:val="auto"/>
          <w:sz w:val="24"/>
          <w:highlight w:val="none"/>
        </w:rPr>
        <w:t>【项目编号：</w:t>
      </w:r>
      <w:r>
        <w:rPr>
          <w:rFonts w:hint="eastAsia" w:asciiTheme="minorEastAsia" w:hAnsiTheme="minorEastAsia" w:eastAsiaTheme="minorEastAsia" w:cstheme="minorEastAsia"/>
          <w:color w:val="auto"/>
          <w:sz w:val="24"/>
          <w:highlight w:val="none"/>
          <w:lang w:eastAsia="zh-CN"/>
        </w:rPr>
        <w:t>ZJZBC-24-GK-9018</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bCs/>
          <w:color w:val="auto"/>
          <w:sz w:val="24"/>
          <w:highlight w:val="none"/>
        </w:rPr>
        <w:t>投标活动中作如下说明：</w:t>
      </w:r>
      <w:r>
        <w:rPr>
          <w:rFonts w:hint="eastAsia" w:asciiTheme="minorEastAsia" w:hAnsiTheme="minorEastAsia" w:eastAsiaTheme="minorEastAsia" w:cstheme="minorEastAsia"/>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特此说明。</w:t>
      </w:r>
    </w:p>
    <w:p>
      <w:pPr>
        <w:spacing w:line="360" w:lineRule="auto"/>
        <w:ind w:firstLine="494"/>
        <w:rPr>
          <w:rFonts w:hint="eastAsia" w:asciiTheme="minorEastAsia" w:hAnsiTheme="minorEastAsia" w:eastAsiaTheme="minorEastAsia" w:cstheme="minorEastAsia"/>
          <w:color w:val="auto"/>
          <w:sz w:val="24"/>
          <w:highlight w:val="none"/>
        </w:rPr>
      </w:pPr>
    </w:p>
    <w:p>
      <w:pPr>
        <w:spacing w:line="360" w:lineRule="auto"/>
        <w:ind w:firstLine="494"/>
        <w:rPr>
          <w:rFonts w:hint="eastAsia" w:asciiTheme="minorEastAsia" w:hAnsiTheme="minorEastAsia" w:eastAsiaTheme="minorEastAsia" w:cstheme="minorEastAsia"/>
          <w:color w:val="auto"/>
          <w:sz w:val="24"/>
          <w:highlight w:val="none"/>
        </w:rPr>
      </w:pPr>
    </w:p>
    <w:p>
      <w:pPr>
        <w:spacing w:line="360" w:lineRule="auto"/>
        <w:ind w:firstLine="494"/>
        <w:rPr>
          <w:rFonts w:hint="eastAsia" w:asciiTheme="minorEastAsia" w:hAnsiTheme="minorEastAsia" w:eastAsiaTheme="minorEastAsia" w:cstheme="minorEastAsia"/>
          <w:color w:val="auto"/>
          <w:sz w:val="24"/>
          <w:highlight w:val="none"/>
        </w:rPr>
      </w:pPr>
    </w:p>
    <w:p>
      <w:pPr>
        <w:spacing w:line="360" w:lineRule="auto"/>
        <w:ind w:firstLine="494"/>
        <w:rPr>
          <w:rFonts w:hint="eastAsia" w:asciiTheme="minorEastAsia" w:hAnsiTheme="minorEastAsia" w:eastAsiaTheme="minorEastAsia" w:cstheme="minorEastAsia"/>
          <w:color w:val="auto"/>
          <w:sz w:val="24"/>
          <w:highlight w:val="none"/>
        </w:rPr>
      </w:pPr>
    </w:p>
    <w:p>
      <w:pPr>
        <w:spacing w:line="360" w:lineRule="auto"/>
        <w:ind w:right="480" w:firstLine="4080" w:firstLineChars="17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投标单位（法定名称章）：</w:t>
      </w:r>
    </w:p>
    <w:p>
      <w:pPr>
        <w:ind w:right="1440" w:firstLine="494"/>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日期：       年     月     日</w:t>
      </w:r>
    </w:p>
    <w:p>
      <w:pP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sz w:val="24"/>
          <w:highlight w:val="none"/>
        </w:rPr>
        <w:t>附：</w:t>
      </w:r>
    </w:p>
    <w:p>
      <w:pPr>
        <w:spacing w:line="360" w:lineRule="auto"/>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
          <w:bCs/>
          <w:color w:val="auto"/>
          <w:sz w:val="24"/>
          <w:highlight w:val="none"/>
        </w:rPr>
        <mc:AlternateContent>
          <mc:Choice Requires="wps">
            <w:drawing>
              <wp:anchor distT="0" distB="0" distL="114300" distR="114300" simplePos="0" relativeHeight="251668480"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48000;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b/>
          <w:bCs/>
          <w:color w:val="auto"/>
          <w:sz w:val="24"/>
          <w:highlight w:val="none"/>
        </w:rPr>
        <mc:AlternateContent>
          <mc:Choice Requires="wps">
            <w:drawing>
              <wp:anchor distT="0" distB="0" distL="114300" distR="114300" simplePos="0" relativeHeight="251669504"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46976;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Theme="minorEastAsia" w:hAnsiTheme="minorEastAsia" w:eastAsiaTheme="minorEastAsia" w:cstheme="minorEastAsia"/>
          <w:color w:val="auto"/>
          <w:sz w:val="24"/>
          <w:highlight w:val="none"/>
        </w:rPr>
        <w:t>投标单位法定名称章（印模）                投标单位“XX专用章”（印模）</w:t>
      </w:r>
    </w:p>
    <w:p>
      <w:pPr>
        <w:autoSpaceDE w:val="0"/>
        <w:autoSpaceDN w:val="0"/>
        <w:jc w:val="center"/>
        <w:rPr>
          <w:rFonts w:hint="eastAsia" w:asciiTheme="minorEastAsia" w:hAnsiTheme="minorEastAsia" w:eastAsiaTheme="minorEastAsia" w:cstheme="minorEastAsia"/>
          <w:b/>
          <w:color w:val="auto"/>
          <w:spacing w:val="6"/>
          <w:sz w:val="32"/>
          <w:szCs w:val="32"/>
          <w:highlight w:val="none"/>
        </w:rPr>
      </w:pPr>
    </w:p>
    <w:p>
      <w:pPr>
        <w:autoSpaceDE w:val="0"/>
        <w:autoSpaceDN w:val="0"/>
        <w:jc w:val="center"/>
        <w:rPr>
          <w:rFonts w:hint="eastAsia" w:asciiTheme="minorEastAsia" w:hAnsiTheme="minorEastAsia" w:eastAsiaTheme="minorEastAsia" w:cstheme="minorEastAsia"/>
          <w:b/>
          <w:color w:val="auto"/>
          <w:spacing w:val="6"/>
          <w:sz w:val="32"/>
          <w:szCs w:val="32"/>
          <w:highlight w:val="none"/>
        </w:rPr>
      </w:pPr>
    </w:p>
    <w:p>
      <w:pPr>
        <w:autoSpaceDE w:val="0"/>
        <w:autoSpaceDN w:val="0"/>
        <w:jc w:val="center"/>
        <w:rPr>
          <w:rFonts w:hint="eastAsia" w:asciiTheme="minorEastAsia" w:hAnsiTheme="minorEastAsia" w:eastAsiaTheme="minorEastAsia" w:cstheme="minorEastAsia"/>
          <w:b/>
          <w:color w:val="auto"/>
          <w:spacing w:val="6"/>
          <w:sz w:val="32"/>
          <w:szCs w:val="32"/>
          <w:highlight w:val="none"/>
        </w:rPr>
      </w:pPr>
    </w:p>
    <w:p>
      <w:pPr>
        <w:autoSpaceDE w:val="0"/>
        <w:autoSpaceDN w:val="0"/>
        <w:jc w:val="center"/>
        <w:rPr>
          <w:rFonts w:hint="eastAsia" w:asciiTheme="minorEastAsia" w:hAnsiTheme="minorEastAsia" w:eastAsiaTheme="minorEastAsia" w:cstheme="minorEastAsia"/>
          <w:b/>
          <w:color w:val="auto"/>
          <w:spacing w:val="6"/>
          <w:sz w:val="32"/>
          <w:szCs w:val="32"/>
          <w:highlight w:val="none"/>
        </w:rPr>
      </w:pPr>
    </w:p>
    <w:p>
      <w:pPr>
        <w:autoSpaceDE w:val="0"/>
        <w:autoSpaceDN w:val="0"/>
        <w:jc w:val="center"/>
        <w:rPr>
          <w:rFonts w:hint="eastAsia" w:asciiTheme="minorEastAsia" w:hAnsiTheme="minorEastAsia" w:eastAsiaTheme="minorEastAsia" w:cstheme="minorEastAsia"/>
          <w:b/>
          <w:color w:val="auto"/>
          <w:spacing w:val="6"/>
          <w:sz w:val="32"/>
          <w:szCs w:val="32"/>
          <w:highlight w:val="none"/>
        </w:rPr>
      </w:pPr>
    </w:p>
    <w:p>
      <w:pPr>
        <w:autoSpaceDE w:val="0"/>
        <w:autoSpaceDN w:val="0"/>
        <w:jc w:val="center"/>
        <w:rPr>
          <w:rFonts w:hint="eastAsia" w:asciiTheme="minorEastAsia" w:hAnsiTheme="minorEastAsia" w:eastAsiaTheme="minorEastAsia" w:cstheme="minorEastAsia"/>
          <w:b/>
          <w:color w:val="auto"/>
          <w:spacing w:val="6"/>
          <w:sz w:val="32"/>
          <w:szCs w:val="32"/>
          <w:highlight w:val="none"/>
        </w:rPr>
      </w:pPr>
    </w:p>
    <w:p>
      <w:pPr>
        <w:autoSpaceDE w:val="0"/>
        <w:autoSpaceDN w:val="0"/>
        <w:jc w:val="center"/>
        <w:rPr>
          <w:rFonts w:hint="eastAsia" w:asciiTheme="minorEastAsia" w:hAnsiTheme="minorEastAsia" w:eastAsiaTheme="minorEastAsia" w:cstheme="minorEastAsia"/>
          <w:b/>
          <w:color w:val="auto"/>
          <w:spacing w:val="6"/>
          <w:sz w:val="32"/>
          <w:szCs w:val="32"/>
          <w:highlight w:val="none"/>
        </w:rPr>
      </w:pPr>
    </w:p>
    <w:p>
      <w:pPr>
        <w:autoSpaceDE w:val="0"/>
        <w:autoSpaceDN w:val="0"/>
        <w:jc w:val="center"/>
        <w:rPr>
          <w:rFonts w:hint="eastAsia" w:asciiTheme="minorEastAsia" w:hAnsiTheme="minorEastAsia" w:eastAsiaTheme="minorEastAsia" w:cstheme="minorEastAsia"/>
          <w:b/>
          <w:color w:val="auto"/>
          <w:spacing w:val="6"/>
          <w:sz w:val="32"/>
          <w:szCs w:val="32"/>
          <w:highlight w:val="none"/>
        </w:rPr>
      </w:pPr>
    </w:p>
    <w:p>
      <w:pPr>
        <w:autoSpaceDE w:val="0"/>
        <w:autoSpaceDN w:val="0"/>
        <w:jc w:val="center"/>
        <w:rPr>
          <w:rFonts w:hint="eastAsia" w:asciiTheme="minorEastAsia" w:hAnsiTheme="minorEastAsia" w:eastAsiaTheme="minorEastAsia" w:cstheme="minorEastAsia"/>
          <w:b/>
          <w:color w:val="auto"/>
          <w:spacing w:val="6"/>
          <w:sz w:val="32"/>
          <w:szCs w:val="32"/>
          <w:highlight w:val="none"/>
        </w:rPr>
      </w:pPr>
    </w:p>
    <w:p>
      <w:pPr>
        <w:autoSpaceDE w:val="0"/>
        <w:autoSpaceDN w:val="0"/>
        <w:jc w:val="center"/>
        <w:rPr>
          <w:rFonts w:hint="eastAsia" w:asciiTheme="minorEastAsia" w:hAnsiTheme="minorEastAsia" w:eastAsiaTheme="minorEastAsia" w:cstheme="minorEastAsia"/>
          <w:b/>
          <w:color w:val="auto"/>
          <w:spacing w:val="6"/>
          <w:sz w:val="32"/>
          <w:szCs w:val="32"/>
          <w:highlight w:val="none"/>
        </w:rPr>
      </w:pPr>
    </w:p>
    <w:p>
      <w:pPr>
        <w:autoSpaceDE w:val="0"/>
        <w:autoSpaceDN w:val="0"/>
        <w:jc w:val="center"/>
        <w:rPr>
          <w:rFonts w:hint="eastAsia" w:asciiTheme="minorEastAsia" w:hAnsiTheme="minorEastAsia" w:eastAsiaTheme="minorEastAsia" w:cstheme="minorEastAsia"/>
          <w:b/>
          <w:color w:val="auto"/>
          <w:spacing w:val="6"/>
          <w:sz w:val="32"/>
          <w:szCs w:val="32"/>
          <w:highlight w:val="none"/>
        </w:rPr>
      </w:pPr>
    </w:p>
    <w:p>
      <w:pPr>
        <w:autoSpaceDE w:val="0"/>
        <w:autoSpaceDN w:val="0"/>
        <w:jc w:val="center"/>
        <w:rPr>
          <w:rFonts w:hint="eastAsia" w:asciiTheme="minorEastAsia" w:hAnsiTheme="minorEastAsia" w:eastAsiaTheme="minorEastAsia" w:cstheme="minorEastAsia"/>
          <w:b/>
          <w:color w:val="auto"/>
          <w:spacing w:val="6"/>
          <w:sz w:val="32"/>
          <w:szCs w:val="32"/>
          <w:highlight w:val="none"/>
        </w:rPr>
      </w:pPr>
    </w:p>
    <w:p>
      <w:pPr>
        <w:autoSpaceDE w:val="0"/>
        <w:autoSpaceDN w:val="0"/>
        <w:jc w:val="center"/>
        <w:rPr>
          <w:rFonts w:hint="eastAsia" w:asciiTheme="minorEastAsia" w:hAnsiTheme="minorEastAsia" w:eastAsiaTheme="minorEastAsia" w:cstheme="minorEastAsia"/>
          <w:b/>
          <w:color w:val="auto"/>
          <w:spacing w:val="6"/>
          <w:sz w:val="32"/>
          <w:szCs w:val="32"/>
          <w:highlight w:val="none"/>
        </w:rPr>
      </w:pPr>
    </w:p>
    <w:p>
      <w:pPr>
        <w:autoSpaceDE w:val="0"/>
        <w:autoSpaceDN w:val="0"/>
        <w:jc w:val="center"/>
        <w:rPr>
          <w:rFonts w:hint="eastAsia" w:asciiTheme="minorEastAsia" w:hAnsiTheme="minorEastAsia" w:eastAsiaTheme="minorEastAsia" w:cstheme="minorEastAsia"/>
          <w:b/>
          <w:color w:val="auto"/>
          <w:spacing w:val="6"/>
          <w:sz w:val="32"/>
          <w:szCs w:val="32"/>
          <w:highlight w:val="none"/>
        </w:rPr>
      </w:pPr>
    </w:p>
    <w:p>
      <w:pPr>
        <w:autoSpaceDE w:val="0"/>
        <w:autoSpaceDN w:val="0"/>
        <w:jc w:val="center"/>
        <w:rPr>
          <w:rFonts w:hint="eastAsia" w:asciiTheme="minorEastAsia" w:hAnsiTheme="minorEastAsia" w:eastAsiaTheme="minorEastAsia" w:cstheme="minorEastAsia"/>
          <w:b/>
          <w:color w:val="auto"/>
          <w:spacing w:val="6"/>
          <w:sz w:val="32"/>
          <w:szCs w:val="32"/>
          <w:highlight w:val="none"/>
        </w:rPr>
      </w:pPr>
    </w:p>
    <w:p>
      <w:pPr>
        <w:autoSpaceDE w:val="0"/>
        <w:autoSpaceDN w:val="0"/>
        <w:jc w:val="center"/>
        <w:rPr>
          <w:rFonts w:hint="eastAsia" w:asciiTheme="minorEastAsia" w:hAnsiTheme="minorEastAsia" w:eastAsiaTheme="minorEastAsia" w:cstheme="minorEastAsia"/>
          <w:b/>
          <w:color w:val="auto"/>
          <w:spacing w:val="6"/>
          <w:sz w:val="32"/>
          <w:szCs w:val="32"/>
          <w:highlight w:val="none"/>
        </w:rPr>
      </w:pPr>
    </w:p>
    <w:p>
      <w:pPr>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b/>
          <w:color w:val="auto"/>
          <w:spacing w:val="6"/>
          <w:sz w:val="32"/>
          <w:szCs w:val="32"/>
          <w:highlight w:val="none"/>
        </w:rPr>
        <w:br w:type="page"/>
      </w:r>
    </w:p>
    <w:p>
      <w:pPr>
        <w:keepNext w:val="0"/>
        <w:keepLines w:val="0"/>
        <w:pageBreakBefore w:val="0"/>
        <w:widowControl w:val="0"/>
        <w:kinsoku/>
        <w:wordWrap/>
        <w:overflowPunct/>
        <w:topLinePunct w:val="0"/>
        <w:autoSpaceDE w:val="0"/>
        <w:autoSpaceDN w:val="0"/>
        <w:bidi w:val="0"/>
        <w:adjustRightInd w:val="0"/>
        <w:snapToGrid/>
        <w:spacing w:after="157" w:afterLines="50"/>
        <w:jc w:val="center"/>
        <w:textAlignment w:val="auto"/>
        <w:rPr>
          <w:rFonts w:hint="eastAsia" w:asciiTheme="minorEastAsia" w:hAnsiTheme="minorEastAsia" w:eastAsiaTheme="minorEastAsia" w:cstheme="minorEastAsia"/>
          <w:b/>
          <w:color w:val="auto"/>
          <w:kern w:val="0"/>
          <w:sz w:val="32"/>
          <w:szCs w:val="32"/>
          <w:highlight w:val="none"/>
          <w:lang w:val="zh-CN"/>
        </w:rPr>
      </w:pPr>
      <w:r>
        <w:rPr>
          <w:rFonts w:hint="eastAsia" w:asciiTheme="minorEastAsia" w:hAnsiTheme="minorEastAsia" w:eastAsiaTheme="minorEastAsia" w:cstheme="minorEastAsia"/>
          <w:b/>
          <w:color w:val="auto"/>
          <w:spacing w:val="6"/>
          <w:sz w:val="32"/>
          <w:szCs w:val="32"/>
          <w:highlight w:val="none"/>
        </w:rPr>
        <w:t>附件5：</w:t>
      </w:r>
      <w:r>
        <w:rPr>
          <w:rFonts w:hint="eastAsia" w:asciiTheme="minorEastAsia" w:hAnsiTheme="minorEastAsia" w:eastAsiaTheme="minorEastAsia" w:cstheme="minorEastAsia"/>
          <w:b/>
          <w:color w:val="auto"/>
          <w:kern w:val="0"/>
          <w:sz w:val="32"/>
          <w:szCs w:val="32"/>
          <w:highlight w:val="none"/>
          <w:lang w:val="zh-CN"/>
        </w:rPr>
        <w:t>联合协议</w:t>
      </w:r>
    </w:p>
    <w:p>
      <w:pPr>
        <w:widowControl/>
        <w:spacing w:line="300" w:lineRule="auto"/>
        <w:ind w:firstLine="482" w:firstLineChars="200"/>
        <w:jc w:val="left"/>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（以联合体形式投标的，提供联合协议；本项目不接受联合体投标或者投标供应商不以联合体形式投标的，则不需要提供）</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u w:val="single"/>
        </w:rPr>
        <w:t>（联合体所有成员名称）</w:t>
      </w:r>
      <w:r>
        <w:rPr>
          <w:rFonts w:hint="eastAsia" w:asciiTheme="minorEastAsia" w:hAnsiTheme="minorEastAsia" w:eastAsiaTheme="minorEastAsia" w:cstheme="minorEastAsia"/>
          <w:color w:val="auto"/>
          <w:kern w:val="0"/>
          <w:sz w:val="24"/>
          <w:highlight w:val="none"/>
        </w:rPr>
        <w:t>自愿</w:t>
      </w:r>
      <w:r>
        <w:rPr>
          <w:rFonts w:hint="eastAsia" w:asciiTheme="minorEastAsia" w:hAnsiTheme="minorEastAsia" w:eastAsiaTheme="minorEastAsia" w:cstheme="minorEastAsia"/>
          <w:color w:val="auto"/>
          <w:kern w:val="0"/>
          <w:sz w:val="24"/>
          <w:highlight w:val="none"/>
          <w:lang w:val="zh-CN"/>
        </w:rPr>
        <w:t>组成一个联合体，以一个投标供应商的身份</w:t>
      </w:r>
      <w:r>
        <w:rPr>
          <w:rFonts w:hint="eastAsia" w:asciiTheme="minorEastAsia" w:hAnsiTheme="minorEastAsia" w:eastAsiaTheme="minorEastAsia" w:cstheme="minorEastAsia"/>
          <w:color w:val="auto"/>
          <w:kern w:val="0"/>
          <w:sz w:val="24"/>
          <w:highlight w:val="none"/>
        </w:rPr>
        <w:t>参加</w:t>
      </w:r>
      <w:r>
        <w:rPr>
          <w:rFonts w:hint="eastAsia" w:asciiTheme="minorEastAsia" w:hAnsiTheme="minorEastAsia" w:eastAsiaTheme="minorEastAsia" w:cstheme="minorEastAsia"/>
          <w:color w:val="auto"/>
          <w:sz w:val="24"/>
          <w:highlight w:val="none"/>
          <w:lang w:eastAsia="zh-CN"/>
        </w:rPr>
        <w:t>五四宪法历史资料陈列馆安保工作服务项目</w:t>
      </w:r>
      <w:r>
        <w:rPr>
          <w:rFonts w:hint="eastAsia" w:asciiTheme="minorEastAsia" w:hAnsiTheme="minorEastAsia" w:eastAsiaTheme="minorEastAsia" w:cstheme="minorEastAsia"/>
          <w:color w:val="auto"/>
          <w:sz w:val="24"/>
          <w:highlight w:val="none"/>
        </w:rPr>
        <w:t>【项目编号：</w:t>
      </w:r>
      <w:r>
        <w:rPr>
          <w:rFonts w:hint="eastAsia" w:asciiTheme="minorEastAsia" w:hAnsiTheme="minorEastAsia" w:eastAsiaTheme="minorEastAsia" w:cstheme="minorEastAsia"/>
          <w:color w:val="auto"/>
          <w:sz w:val="24"/>
          <w:highlight w:val="none"/>
          <w:lang w:eastAsia="zh-CN"/>
        </w:rPr>
        <w:t>ZJZBC-24-GK-9018</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kern w:val="0"/>
          <w:sz w:val="24"/>
          <w:highlight w:val="none"/>
          <w:lang w:val="zh-CN"/>
        </w:rPr>
        <w:t xml:space="preserve">投标。 </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一、各方一致决定，</w:t>
      </w:r>
      <w:r>
        <w:rPr>
          <w:rFonts w:hint="eastAsia" w:asciiTheme="minorEastAsia" w:hAnsiTheme="minorEastAsia" w:eastAsiaTheme="minorEastAsia" w:cstheme="minorEastAsia"/>
          <w:color w:val="auto"/>
          <w:kern w:val="0"/>
          <w:sz w:val="24"/>
          <w:highlight w:val="none"/>
          <w:u w:val="single"/>
        </w:rPr>
        <w:t>（某联合体成员名称）</w:t>
      </w:r>
      <w:r>
        <w:rPr>
          <w:rFonts w:hint="eastAsia" w:asciiTheme="minorEastAsia" w:hAnsiTheme="minorEastAsia" w:eastAsiaTheme="minorEastAsia" w:cstheme="minorEastAsia"/>
          <w:color w:val="auto"/>
          <w:kern w:val="0"/>
          <w:sz w:val="24"/>
          <w:highlight w:val="none"/>
        </w:rPr>
        <w:t>为联合体</w:t>
      </w:r>
      <w:r>
        <w:rPr>
          <w:rFonts w:hint="eastAsia" w:asciiTheme="minorEastAsia" w:hAnsiTheme="minorEastAsia" w:eastAsiaTheme="minorEastAsia" w:cstheme="minorEastAsia"/>
          <w:color w:val="auto"/>
          <w:kern w:val="0"/>
          <w:sz w:val="24"/>
          <w:highlight w:val="none"/>
          <w:lang w:val="zh-CN"/>
        </w:rPr>
        <w:t>牵头人</w:t>
      </w:r>
      <w:r>
        <w:rPr>
          <w:rFonts w:hint="eastAsia" w:asciiTheme="minorEastAsia" w:hAnsiTheme="minorEastAsia" w:eastAsiaTheme="minorEastAsia" w:cstheme="minorEastAsia"/>
          <w:color w:val="auto"/>
          <w:sz w:val="24"/>
          <w:highlight w:val="none"/>
        </w:rPr>
        <w:t>，代表所有联合体成员负责投标和合同实施阶段的主办、协调工作</w:t>
      </w:r>
      <w:r>
        <w:rPr>
          <w:rFonts w:hint="eastAsia" w:asciiTheme="minorEastAsia" w:hAnsiTheme="minorEastAsia" w:eastAsiaTheme="minorEastAsia" w:cstheme="minorEastAsia"/>
          <w:color w:val="auto"/>
          <w:kern w:val="0"/>
          <w:sz w:val="24"/>
          <w:highlight w:val="none"/>
          <w:lang w:val="zh-CN"/>
        </w:rPr>
        <w:t>。</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二、</w:t>
      </w:r>
      <w:r>
        <w:rPr>
          <w:rFonts w:hint="eastAsia" w:asciiTheme="minorEastAsia" w:hAnsiTheme="minorEastAsia" w:eastAsiaTheme="minorEastAsia" w:cstheme="minorEastAsia"/>
          <w:color w:val="auto"/>
          <w:sz w:val="24"/>
          <w:highlight w:val="none"/>
        </w:rPr>
        <w:t>所有联合体成员各方签署授权书，授权书载明的</w:t>
      </w:r>
      <w:r>
        <w:rPr>
          <w:rFonts w:hint="eastAsia" w:asciiTheme="minorEastAsia" w:hAnsiTheme="minorEastAsia" w:eastAsiaTheme="minorEastAsia" w:cstheme="minorEastAsia"/>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三、本次联合投标中，分工如下：</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u w:val="single"/>
        </w:rPr>
        <w:t>（联合体成员1）</w:t>
      </w:r>
      <w:r>
        <w:rPr>
          <w:rFonts w:hint="eastAsia" w:asciiTheme="minorEastAsia" w:hAnsiTheme="minorEastAsia" w:eastAsiaTheme="minorEastAsia" w:cstheme="minorEastAsia"/>
          <w:color w:val="auto"/>
          <w:kern w:val="0"/>
          <w:sz w:val="24"/>
          <w:highlight w:val="none"/>
          <w:lang w:val="zh-CN"/>
        </w:rPr>
        <w:t>承担的工作和义务为：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kern w:val="0"/>
          <w:sz w:val="24"/>
          <w:highlight w:val="none"/>
          <w:lang w:val="zh-CN"/>
        </w:rPr>
        <w:t>；</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u w:val="single"/>
        </w:rPr>
        <w:t>（联合体成员2）</w:t>
      </w:r>
      <w:r>
        <w:rPr>
          <w:rFonts w:hint="eastAsia" w:asciiTheme="minorEastAsia" w:hAnsiTheme="minorEastAsia" w:eastAsiaTheme="minorEastAsia" w:cstheme="minorEastAsia"/>
          <w:color w:val="auto"/>
          <w:kern w:val="0"/>
          <w:sz w:val="24"/>
          <w:highlight w:val="none"/>
          <w:lang w:val="zh-CN"/>
        </w:rPr>
        <w:t>承担的工作和义务为：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kern w:val="0"/>
          <w:sz w:val="24"/>
          <w:highlight w:val="none"/>
          <w:lang w:val="zh-CN"/>
        </w:rPr>
        <w:t>；</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四、联合体成员中小企业合同份额。</w:t>
      </w:r>
    </w:p>
    <w:p>
      <w:pPr>
        <w:snapToGrid w:val="0"/>
        <w:spacing w:line="300" w:lineRule="auto"/>
        <w:ind w:firstLine="576"/>
        <w:rPr>
          <w:rFonts w:hint="eastAsia" w:asciiTheme="minorEastAsia" w:hAnsiTheme="minorEastAsia" w:eastAsiaTheme="minorEastAsia" w:cstheme="minorEastAsia"/>
          <w:b/>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1、</w:t>
      </w:r>
      <w:r>
        <w:rPr>
          <w:rFonts w:hint="eastAsia" w:asciiTheme="minorEastAsia" w:hAnsiTheme="minorEastAsia" w:eastAsiaTheme="minorEastAsia" w:cstheme="minorEastAsia"/>
          <w:color w:val="auto"/>
          <w:kern w:val="0"/>
          <w:sz w:val="24"/>
          <w:highlight w:val="none"/>
          <w:u w:val="single"/>
        </w:rPr>
        <w:t>（</w:t>
      </w:r>
      <w:bookmarkStart w:id="513" w:name="_Hlk101131882"/>
      <w:r>
        <w:rPr>
          <w:rFonts w:hint="eastAsia" w:asciiTheme="minorEastAsia" w:hAnsiTheme="minorEastAsia" w:eastAsiaTheme="minorEastAsia" w:cstheme="minorEastAsia"/>
          <w:color w:val="auto"/>
          <w:kern w:val="0"/>
          <w:sz w:val="24"/>
          <w:highlight w:val="none"/>
          <w:u w:val="single"/>
        </w:rPr>
        <w:t>联合体成员X,……</w:t>
      </w:r>
      <w:bookmarkEnd w:id="513"/>
      <w:r>
        <w:rPr>
          <w:rFonts w:hint="eastAsia" w:asciiTheme="minorEastAsia" w:hAnsiTheme="minorEastAsia" w:eastAsiaTheme="minorEastAsia" w:cstheme="minorEastAsia"/>
          <w:color w:val="auto"/>
          <w:kern w:val="0"/>
          <w:sz w:val="24"/>
          <w:highlight w:val="none"/>
          <w:u w:val="single"/>
        </w:rPr>
        <w:t>）</w:t>
      </w:r>
      <w:r>
        <w:rPr>
          <w:rFonts w:hint="eastAsia" w:asciiTheme="minorEastAsia" w:hAnsiTheme="minorEastAsia" w:eastAsiaTheme="minorEastAsia" w:cstheme="minorEastAsia"/>
          <w:color w:val="auto"/>
          <w:kern w:val="0"/>
          <w:sz w:val="24"/>
          <w:highlight w:val="none"/>
        </w:rPr>
        <w:t>提供的服务由小微企业承接，其合同份额占到合同总金额</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%以上</w:t>
      </w: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b/>
          <w:color w:val="auto"/>
          <w:kern w:val="0"/>
          <w:sz w:val="24"/>
          <w:highlight w:val="none"/>
          <w:lang w:val="zh-CN"/>
        </w:rPr>
        <w:t>（</w:t>
      </w:r>
      <w:bookmarkStart w:id="514" w:name="_Hlk101133598"/>
      <w:r>
        <w:rPr>
          <w:rFonts w:hint="eastAsia" w:asciiTheme="minorEastAsia" w:hAnsiTheme="minorEastAsia" w:eastAsiaTheme="minorEastAsia" w:cstheme="minorEastAsia"/>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w:t>
      </w:r>
      <w:r>
        <w:rPr>
          <w:rFonts w:hint="eastAsia" w:asciiTheme="minorEastAsia" w:hAnsiTheme="minorEastAsia" w:eastAsiaTheme="minorEastAsia" w:cstheme="minorEastAsia"/>
          <w:b/>
          <w:color w:val="auto"/>
          <w:kern w:val="0"/>
          <w:sz w:val="24"/>
          <w:highlight w:val="none"/>
        </w:rPr>
        <w:t>前附表</w:t>
      </w:r>
      <w:r>
        <w:rPr>
          <w:rFonts w:hint="eastAsia" w:asciiTheme="minorEastAsia" w:hAnsiTheme="minorEastAsia" w:eastAsiaTheme="minorEastAsia" w:cstheme="minorEastAsia"/>
          <w:b/>
          <w:color w:val="auto"/>
          <w:kern w:val="0"/>
          <w:sz w:val="24"/>
          <w:highlight w:val="none"/>
          <w:lang w:val="zh-CN"/>
        </w:rPr>
        <w:t>确定的比例给予扣除。供应商</w:t>
      </w:r>
      <w:r>
        <w:rPr>
          <w:rFonts w:hint="eastAsia" w:asciiTheme="minorEastAsia" w:hAnsiTheme="minorEastAsia" w:eastAsiaTheme="minorEastAsia" w:cstheme="minorEastAsia"/>
          <w:b/>
          <w:color w:val="auto"/>
          <w:sz w:val="24"/>
          <w:highlight w:val="none"/>
        </w:rPr>
        <w:t>拟享受以上价格扣除政策的，填写有关内容。</w:t>
      </w:r>
      <w:bookmarkEnd w:id="514"/>
      <w:r>
        <w:rPr>
          <w:rFonts w:hint="eastAsia" w:asciiTheme="minorEastAsia" w:hAnsiTheme="minorEastAsia" w:eastAsiaTheme="minorEastAsia" w:cstheme="minorEastAsia"/>
          <w:b/>
          <w:color w:val="auto"/>
          <w:kern w:val="0"/>
          <w:sz w:val="24"/>
          <w:highlight w:val="none"/>
          <w:lang w:val="zh-CN"/>
        </w:rPr>
        <w:t>）</w:t>
      </w:r>
    </w:p>
    <w:p>
      <w:pPr>
        <w:spacing w:line="300" w:lineRule="auto"/>
        <w:ind w:firstLine="480" w:firstLineChars="200"/>
        <w:rPr>
          <w:rFonts w:hint="eastAsia" w:asciiTheme="minorEastAsia" w:hAnsiTheme="minorEastAsia" w:eastAsiaTheme="minorEastAsia" w:cstheme="minorEastAsia"/>
          <w:b/>
          <w:bCs/>
          <w:color w:val="auto"/>
          <w:kern w:val="0"/>
          <w:sz w:val="24"/>
          <w:highlight w:val="none"/>
          <w:lang w:val="zh-CN"/>
        </w:rPr>
      </w:pPr>
      <w:r>
        <w:rPr>
          <w:rFonts w:hint="eastAsia" w:asciiTheme="minorEastAsia" w:hAnsiTheme="minorEastAsia" w:eastAsiaTheme="minorEastAsia" w:cstheme="minorEastAsia"/>
          <w:color w:val="auto"/>
          <w:sz w:val="24"/>
          <w:highlight w:val="none"/>
        </w:rPr>
        <w:t>2、</w:t>
      </w:r>
      <w:bookmarkStart w:id="515" w:name="_Hlk101133173"/>
      <w:r>
        <w:rPr>
          <w:rFonts w:hint="eastAsia" w:asciiTheme="minorEastAsia" w:hAnsiTheme="minorEastAsia" w:eastAsiaTheme="minorEastAsia" w:cstheme="minorEastAsia"/>
          <w:color w:val="auto"/>
          <w:sz w:val="24"/>
          <w:highlight w:val="none"/>
        </w:rPr>
        <w:t>中小企业合同金额达到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%，小微企业合同金额达到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b/>
          <w:bCs/>
          <w:color w:val="auto"/>
          <w:kern w:val="0"/>
          <w:sz w:val="24"/>
          <w:highlight w:val="none"/>
          <w:lang w:val="zh-CN"/>
        </w:rPr>
        <w:t>（</w:t>
      </w:r>
      <w:r>
        <w:rPr>
          <w:rFonts w:hint="eastAsia" w:asciiTheme="minorEastAsia" w:hAnsiTheme="minorEastAsia" w:eastAsiaTheme="minorEastAsia" w:cstheme="minorEastAsia"/>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Theme="minorEastAsia" w:hAnsiTheme="minorEastAsia" w:eastAsiaTheme="minorEastAsia" w:cstheme="minorEastAsia"/>
          <w:b/>
          <w:bCs/>
          <w:color w:val="auto"/>
          <w:kern w:val="0"/>
          <w:sz w:val="24"/>
          <w:highlight w:val="none"/>
          <w:lang w:val="zh-CN"/>
        </w:rPr>
        <w:t>）</w:t>
      </w:r>
      <w:bookmarkEnd w:id="515"/>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五、如果中标，</w:t>
      </w:r>
      <w:r>
        <w:rPr>
          <w:rFonts w:hint="eastAsia" w:asciiTheme="minorEastAsia" w:hAnsiTheme="minorEastAsia" w:eastAsiaTheme="minorEastAsia" w:cstheme="minorEastAsia"/>
          <w:color w:val="auto"/>
          <w:sz w:val="24"/>
          <w:highlight w:val="none"/>
        </w:rPr>
        <w:t>联合体各成员方共同与采购人签订合同，并就采购合同约定的事项对采购人承担连带责任。</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六、有关本次联合投标的其他事宜：</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1、联合体各方不再单独参加或者与其他供应商另外组成联合体参加同一合同项下的政府采购活动。</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2、联合体中有同类资质的各方按照联合体分工承担相同工作的，按照资质等级较低的供应商确定资质等级。</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3、本协议提交采购人、采购代理机构后，联合体各方不得以任何形式对上述内容进行修改或撤销。</w:t>
      </w:r>
    </w:p>
    <w:p>
      <w:pPr>
        <w:snapToGrid w:val="0"/>
        <w:spacing w:line="300" w:lineRule="auto"/>
        <w:ind w:firstLine="5040" w:firstLineChars="21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联合体成员名称(电子签名/公章)：</w:t>
      </w:r>
    </w:p>
    <w:p>
      <w:pPr>
        <w:snapToGrid w:val="0"/>
        <w:spacing w:line="30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日期：  年  月   日</w:t>
      </w:r>
    </w:p>
    <w:p>
      <w:pPr>
        <w:spacing w:line="300" w:lineRule="auto"/>
        <w:ind w:right="420"/>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color w:val="auto"/>
          <w:sz w:val="24"/>
          <w:highlight w:val="none"/>
        </w:rPr>
        <w:t>注：按本格式和要求提供。</w:t>
      </w:r>
    </w:p>
    <w:p>
      <w:pPr>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b/>
          <w:color w:val="auto"/>
          <w:spacing w:val="6"/>
          <w:sz w:val="32"/>
          <w:szCs w:val="32"/>
          <w:highlight w:val="none"/>
        </w:rPr>
        <w:br w:type="page"/>
      </w:r>
    </w:p>
    <w:p>
      <w:pPr>
        <w:snapToGrid w:val="0"/>
        <w:spacing w:line="360" w:lineRule="auto"/>
        <w:jc w:val="center"/>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spacing w:val="6"/>
          <w:sz w:val="32"/>
          <w:szCs w:val="32"/>
          <w:highlight w:val="none"/>
        </w:rPr>
        <w:t>附件6：</w:t>
      </w:r>
      <w:r>
        <w:rPr>
          <w:rFonts w:hint="eastAsia" w:asciiTheme="minorEastAsia" w:hAnsiTheme="minorEastAsia" w:eastAsiaTheme="minorEastAsia" w:cstheme="minorEastAsia"/>
          <w:b/>
          <w:color w:val="auto"/>
          <w:kern w:val="0"/>
          <w:sz w:val="32"/>
          <w:szCs w:val="32"/>
          <w:highlight w:val="none"/>
        </w:rPr>
        <w:t>分包意向协议</w:t>
      </w:r>
    </w:p>
    <w:p>
      <w:pPr>
        <w:widowControl/>
        <w:spacing w:line="300" w:lineRule="auto"/>
        <w:ind w:firstLine="120" w:firstLineChars="5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b/>
          <w:color w:val="auto"/>
          <w:sz w:val="24"/>
          <w:highlight w:val="none"/>
        </w:rPr>
        <w:t>中标后以分包方式履行合同的，提供分包意向协议；采购人不同意分包或者投标供应商中标后不以分包方式履行合同的，则不需要提供。</w:t>
      </w:r>
      <w:r>
        <w:rPr>
          <w:rFonts w:hint="eastAsia" w:asciiTheme="minorEastAsia" w:hAnsiTheme="minorEastAsia" w:eastAsiaTheme="minorEastAsia" w:cstheme="minorEastAsia"/>
          <w:color w:val="auto"/>
          <w:sz w:val="24"/>
          <w:highlight w:val="none"/>
        </w:rPr>
        <w:t>）</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u w:val="single"/>
        </w:rPr>
        <w:t>（投标供应商名称）</w:t>
      </w:r>
      <w:r>
        <w:rPr>
          <w:rFonts w:hint="eastAsia" w:asciiTheme="minorEastAsia" w:hAnsiTheme="minorEastAsia" w:eastAsiaTheme="minorEastAsia" w:cstheme="minorEastAsia"/>
          <w:color w:val="auto"/>
          <w:kern w:val="0"/>
          <w:sz w:val="24"/>
          <w:highlight w:val="none"/>
          <w:lang w:val="zh-CN"/>
        </w:rPr>
        <w:t>若成为</w:t>
      </w:r>
      <w:r>
        <w:rPr>
          <w:rFonts w:hint="eastAsia" w:asciiTheme="minorEastAsia" w:hAnsiTheme="minorEastAsia" w:eastAsiaTheme="minorEastAsia" w:cstheme="minorEastAsia"/>
          <w:color w:val="auto"/>
          <w:sz w:val="24"/>
          <w:highlight w:val="none"/>
          <w:lang w:eastAsia="zh-CN"/>
        </w:rPr>
        <w:t>五四宪法历史资料陈列馆安保工作服务项目</w:t>
      </w:r>
      <w:r>
        <w:rPr>
          <w:rFonts w:hint="eastAsia" w:asciiTheme="minorEastAsia" w:hAnsiTheme="minorEastAsia" w:eastAsiaTheme="minorEastAsia" w:cstheme="minorEastAsia"/>
          <w:color w:val="auto"/>
          <w:sz w:val="24"/>
          <w:highlight w:val="none"/>
        </w:rPr>
        <w:t>【项目编号：</w:t>
      </w:r>
      <w:r>
        <w:rPr>
          <w:rFonts w:hint="eastAsia" w:asciiTheme="minorEastAsia" w:hAnsiTheme="minorEastAsia" w:eastAsiaTheme="minorEastAsia" w:cstheme="minorEastAsia"/>
          <w:color w:val="auto"/>
          <w:sz w:val="24"/>
          <w:highlight w:val="none"/>
          <w:lang w:eastAsia="zh-CN"/>
        </w:rPr>
        <w:t>ZJZBC-24-GK-9018</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kern w:val="0"/>
          <w:sz w:val="24"/>
          <w:highlight w:val="none"/>
          <w:lang w:val="zh-CN"/>
        </w:rPr>
        <w:t>的中标供应商，将依法采取分包方式履行合同。</w:t>
      </w:r>
      <w:r>
        <w:rPr>
          <w:rFonts w:hint="eastAsia" w:asciiTheme="minorEastAsia" w:hAnsiTheme="minorEastAsia" w:eastAsiaTheme="minorEastAsia" w:cstheme="minorEastAsia"/>
          <w:color w:val="auto"/>
          <w:kern w:val="0"/>
          <w:sz w:val="24"/>
          <w:highlight w:val="none"/>
          <w:u w:val="single"/>
        </w:rPr>
        <w:t>（投标供应商名称）</w:t>
      </w:r>
      <w:r>
        <w:rPr>
          <w:rFonts w:hint="eastAsia" w:asciiTheme="minorEastAsia" w:hAnsiTheme="minorEastAsia" w:eastAsiaTheme="minorEastAsia" w:cstheme="minorEastAsia"/>
          <w:color w:val="auto"/>
          <w:kern w:val="0"/>
          <w:sz w:val="24"/>
          <w:highlight w:val="none"/>
        </w:rPr>
        <w:t>与</w:t>
      </w:r>
      <w:r>
        <w:rPr>
          <w:rFonts w:hint="eastAsia" w:asciiTheme="minorEastAsia" w:hAnsiTheme="minorEastAsia" w:eastAsiaTheme="minorEastAsia" w:cstheme="minorEastAsia"/>
          <w:color w:val="auto"/>
          <w:kern w:val="0"/>
          <w:sz w:val="24"/>
          <w:highlight w:val="none"/>
          <w:u w:val="single"/>
        </w:rPr>
        <w:t>（所有分包供应商名称）</w:t>
      </w:r>
      <w:r>
        <w:rPr>
          <w:rFonts w:hint="eastAsia" w:asciiTheme="minorEastAsia" w:hAnsiTheme="minorEastAsia" w:eastAsiaTheme="minorEastAsia" w:cstheme="minorEastAsia"/>
          <w:color w:val="auto"/>
          <w:kern w:val="0"/>
          <w:sz w:val="24"/>
          <w:highlight w:val="none"/>
        </w:rPr>
        <w:t>达成分包意向协议</w:t>
      </w:r>
      <w:r>
        <w:rPr>
          <w:rFonts w:hint="eastAsia" w:asciiTheme="minorEastAsia" w:hAnsiTheme="minorEastAsia" w:eastAsiaTheme="minorEastAsia" w:cstheme="minorEastAsia"/>
          <w:color w:val="auto"/>
          <w:kern w:val="0"/>
          <w:sz w:val="24"/>
          <w:highlight w:val="none"/>
          <w:lang w:val="zh-CN"/>
        </w:rPr>
        <w:t xml:space="preserve">。 </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一、分包标的及数量</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u w:val="single"/>
        </w:rPr>
        <w:t>（投标供应商名称）</w:t>
      </w:r>
      <w:r>
        <w:rPr>
          <w:rFonts w:hint="eastAsia" w:asciiTheme="minorEastAsia" w:hAnsiTheme="minorEastAsia" w:eastAsiaTheme="minorEastAsia" w:cstheme="minorEastAsia"/>
          <w:color w:val="auto"/>
          <w:kern w:val="0"/>
          <w:sz w:val="24"/>
          <w:highlight w:val="none"/>
          <w:lang w:val="zh-CN"/>
        </w:rPr>
        <w:t>将</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kern w:val="0"/>
          <w:sz w:val="24"/>
          <w:highlight w:val="none"/>
          <w:u w:val="single"/>
        </w:rPr>
        <w:t xml:space="preserve"> XX工作内容   </w:t>
      </w:r>
      <w:r>
        <w:rPr>
          <w:rFonts w:hint="eastAsia" w:asciiTheme="minorEastAsia" w:hAnsiTheme="minorEastAsia" w:eastAsiaTheme="minorEastAsia" w:cstheme="minorEastAsia"/>
          <w:color w:val="auto"/>
          <w:sz w:val="24"/>
          <w:highlight w:val="none"/>
        </w:rPr>
        <w:t>分包给</w:t>
      </w:r>
      <w:r>
        <w:rPr>
          <w:rFonts w:hint="eastAsia" w:asciiTheme="minorEastAsia" w:hAnsiTheme="minorEastAsia" w:eastAsiaTheme="minorEastAsia" w:cstheme="minorEastAsia"/>
          <w:color w:val="auto"/>
          <w:kern w:val="0"/>
          <w:sz w:val="24"/>
          <w:highlight w:val="none"/>
          <w:u w:val="single"/>
        </w:rPr>
        <w:t>（分包供应商1名称）</w:t>
      </w: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color w:val="auto"/>
          <w:kern w:val="0"/>
          <w:sz w:val="24"/>
          <w:highlight w:val="none"/>
          <w:u w:val="single"/>
        </w:rPr>
        <w:t>（分包供应商2名称），</w:t>
      </w:r>
      <w:r>
        <w:rPr>
          <w:rFonts w:hint="eastAsia" w:asciiTheme="minorEastAsia" w:hAnsiTheme="minorEastAsia" w:eastAsiaTheme="minorEastAsia" w:cstheme="minorEastAsia"/>
          <w:color w:val="auto"/>
          <w:kern w:val="0"/>
          <w:sz w:val="24"/>
          <w:highlight w:val="none"/>
          <w:lang w:val="zh-CN"/>
        </w:rPr>
        <w:t>具备承</w:t>
      </w:r>
      <w:r>
        <w:rPr>
          <w:rFonts w:hint="eastAsia" w:asciiTheme="minorEastAsia" w:hAnsiTheme="minorEastAsia" w:eastAsiaTheme="minorEastAsia" w:cstheme="minorEastAsia"/>
          <w:color w:val="auto"/>
          <w:kern w:val="0"/>
          <w:sz w:val="24"/>
          <w:highlight w:val="none"/>
        </w:rPr>
        <w:t>担</w:t>
      </w:r>
      <w:r>
        <w:rPr>
          <w:rFonts w:hint="eastAsia" w:asciiTheme="minorEastAsia" w:hAnsiTheme="minorEastAsia" w:eastAsiaTheme="minorEastAsia" w:cstheme="minorEastAsia"/>
          <w:color w:val="auto"/>
          <w:kern w:val="0"/>
          <w:sz w:val="24"/>
          <w:highlight w:val="none"/>
          <w:u w:val="single"/>
          <w:lang w:val="zh-CN"/>
        </w:rPr>
        <w:t>XX工作内容</w:t>
      </w:r>
      <w:r>
        <w:rPr>
          <w:rFonts w:hint="eastAsia" w:asciiTheme="minorEastAsia" w:hAnsiTheme="minorEastAsia" w:eastAsiaTheme="minorEastAsia" w:cstheme="minorEastAsia"/>
          <w:color w:val="auto"/>
          <w:kern w:val="0"/>
          <w:sz w:val="24"/>
          <w:highlight w:val="none"/>
          <w:lang w:val="zh-CN"/>
        </w:rPr>
        <w:t>相应资质条件且不得再次分包；</w:t>
      </w:r>
    </w:p>
    <w:p>
      <w:pPr>
        <w:pStyle w:val="4"/>
        <w:spacing w:line="300" w:lineRule="auto"/>
        <w:ind w:left="664" w:leftChars="316" w:firstLine="229" w:firstLineChars="95"/>
        <w:rPr>
          <w:rFonts w:hint="eastAsia" w:asciiTheme="minorEastAsia" w:hAnsiTheme="minorEastAsia" w:eastAsiaTheme="minorEastAsia" w:cstheme="minorEastAsia"/>
          <w:color w:val="auto"/>
          <w:kern w:val="0"/>
          <w:sz w:val="24"/>
          <w:szCs w:val="24"/>
          <w:highlight w:val="none"/>
        </w:rPr>
      </w:pPr>
      <w:r>
        <w:rPr>
          <w:rFonts w:hint="eastAsia" w:asciiTheme="minorEastAsia" w:hAnsiTheme="minorEastAsia" w:eastAsiaTheme="minorEastAsia" w:cstheme="minorEastAsia"/>
          <w:color w:val="auto"/>
          <w:kern w:val="0"/>
          <w:sz w:val="24"/>
          <w:szCs w:val="24"/>
          <w:highlight w:val="none"/>
        </w:rPr>
        <w:t>……</w:t>
      </w:r>
    </w:p>
    <w:p>
      <w:pPr>
        <w:spacing w:line="300" w:lineRule="auto"/>
        <w:ind w:firstLine="480" w:firstLineChars="200"/>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二、分包供应商中小企业合同份额</w:t>
      </w:r>
    </w:p>
    <w:p>
      <w:pPr>
        <w:snapToGrid w:val="0"/>
        <w:spacing w:line="300" w:lineRule="auto"/>
        <w:ind w:firstLine="576"/>
        <w:rPr>
          <w:rFonts w:hint="eastAsia" w:asciiTheme="minorEastAsia" w:hAnsiTheme="minorEastAsia" w:eastAsiaTheme="minorEastAsia" w:cstheme="minorEastAsia"/>
          <w:b/>
          <w:color w:val="auto"/>
          <w:kern w:val="0"/>
          <w:sz w:val="24"/>
          <w:highlight w:val="none"/>
          <w:lang w:val="zh-CN"/>
        </w:rPr>
      </w:pPr>
      <w:r>
        <w:rPr>
          <w:rFonts w:hint="eastAsia" w:asciiTheme="minorEastAsia" w:hAnsiTheme="minorEastAsia" w:eastAsiaTheme="minorEastAsia" w:cstheme="minorEastAsia"/>
          <w:color w:val="auto"/>
          <w:kern w:val="0"/>
          <w:sz w:val="24"/>
          <w:highlight w:val="none"/>
        </w:rPr>
        <w:t>1、</w:t>
      </w:r>
      <w:r>
        <w:rPr>
          <w:rFonts w:hint="eastAsia" w:asciiTheme="minorEastAsia" w:hAnsiTheme="minorEastAsia" w:eastAsiaTheme="minorEastAsia" w:cstheme="minorEastAsia"/>
          <w:color w:val="auto"/>
          <w:kern w:val="0"/>
          <w:sz w:val="24"/>
          <w:highlight w:val="none"/>
          <w:u w:val="single"/>
        </w:rPr>
        <w:t>（分包供应商X,……）提供的服务全部由小微企业承接，</w:t>
      </w:r>
      <w:r>
        <w:rPr>
          <w:rFonts w:hint="eastAsia" w:asciiTheme="minorEastAsia" w:hAnsiTheme="minorEastAsia" w:eastAsiaTheme="minorEastAsia" w:cstheme="minorEastAsia"/>
          <w:color w:val="auto"/>
          <w:kern w:val="0"/>
          <w:sz w:val="24"/>
          <w:highlight w:val="none"/>
        </w:rPr>
        <w:t>其合同份额占到合同总金额</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%以上</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w:t>
      </w:r>
      <w:r>
        <w:rPr>
          <w:rFonts w:hint="eastAsia" w:asciiTheme="minorEastAsia" w:hAnsiTheme="minorEastAsia" w:eastAsiaTheme="minorEastAsia" w:cstheme="minorEastAsia"/>
          <w:b/>
          <w:color w:val="auto"/>
          <w:kern w:val="0"/>
          <w:sz w:val="24"/>
          <w:highlight w:val="none"/>
        </w:rPr>
        <w:t>前附表</w:t>
      </w:r>
      <w:r>
        <w:rPr>
          <w:rFonts w:hint="eastAsia" w:asciiTheme="minorEastAsia" w:hAnsiTheme="minorEastAsia" w:eastAsiaTheme="minorEastAsia" w:cstheme="minorEastAsia"/>
          <w:b/>
          <w:color w:val="auto"/>
          <w:kern w:val="0"/>
          <w:sz w:val="24"/>
          <w:highlight w:val="none"/>
          <w:lang w:val="zh-CN"/>
        </w:rPr>
        <w:t>确定的比例给予扣除。供应商</w:t>
      </w:r>
      <w:r>
        <w:rPr>
          <w:rFonts w:hint="eastAsia" w:asciiTheme="minorEastAsia" w:hAnsiTheme="minorEastAsia" w:eastAsiaTheme="minorEastAsia" w:cstheme="minorEastAsia"/>
          <w:b/>
          <w:color w:val="auto"/>
          <w:sz w:val="24"/>
          <w:highlight w:val="none"/>
        </w:rPr>
        <w:t>拟享受以上价格扣除政策的，填写有关内容。</w:t>
      </w:r>
      <w:r>
        <w:rPr>
          <w:rFonts w:hint="eastAsia" w:asciiTheme="minorEastAsia" w:hAnsiTheme="minorEastAsia" w:eastAsiaTheme="minorEastAsia" w:cstheme="minorEastAsia"/>
          <w:b/>
          <w:color w:val="auto"/>
          <w:kern w:val="0"/>
          <w:sz w:val="24"/>
          <w:highlight w:val="none"/>
          <w:lang w:val="zh-CN"/>
        </w:rPr>
        <w:t>）</w:t>
      </w:r>
    </w:p>
    <w:p>
      <w:pPr>
        <w:spacing w:line="300" w:lineRule="auto"/>
        <w:ind w:firstLine="480" w:firstLineChars="200"/>
        <w:rPr>
          <w:rFonts w:hint="eastAsia" w:asciiTheme="minorEastAsia" w:hAnsiTheme="minorEastAsia" w:eastAsiaTheme="minorEastAsia" w:cstheme="minorEastAsia"/>
          <w:b/>
          <w:bCs/>
          <w:color w:val="auto"/>
          <w:kern w:val="0"/>
          <w:sz w:val="24"/>
          <w:highlight w:val="none"/>
          <w:lang w:val="zh-CN"/>
        </w:rPr>
      </w:pPr>
      <w:r>
        <w:rPr>
          <w:rFonts w:hint="eastAsia" w:asciiTheme="minorEastAsia" w:hAnsiTheme="minorEastAsia" w:eastAsiaTheme="minorEastAsia" w:cstheme="minorEastAsia"/>
          <w:color w:val="auto"/>
          <w:sz w:val="24"/>
          <w:highlight w:val="none"/>
        </w:rPr>
        <w:t>2、中小企业合同金额达到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%，小微企业合同金额达到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kern w:val="0"/>
          <w:sz w:val="24"/>
          <w:highlight w:val="none"/>
          <w:lang w:val="zh-CN"/>
        </w:rPr>
        <w:t>。</w:t>
      </w:r>
      <w:r>
        <w:rPr>
          <w:rFonts w:hint="eastAsia" w:asciiTheme="minorEastAsia" w:hAnsiTheme="minorEastAsia" w:eastAsiaTheme="minorEastAsia" w:cstheme="minorEastAsia"/>
          <w:b/>
          <w:bCs/>
          <w:color w:val="auto"/>
          <w:kern w:val="0"/>
          <w:sz w:val="24"/>
          <w:highlight w:val="none"/>
          <w:lang w:val="zh-CN"/>
        </w:rPr>
        <w:t>（</w:t>
      </w:r>
      <w:r>
        <w:rPr>
          <w:rFonts w:hint="eastAsia" w:asciiTheme="minorEastAsia" w:hAnsiTheme="minorEastAsia" w:eastAsiaTheme="minorEastAsia" w:cstheme="minorEastAsia"/>
          <w:b/>
          <w:bCs/>
          <w:color w:val="auto"/>
          <w:sz w:val="24"/>
          <w:highlight w:val="none"/>
        </w:rPr>
        <w:t>要求合同分包形式参加的项目或采购包，供应商按招标文件第一部分招标公告申请人的资格要求中规定的</w:t>
      </w:r>
      <w:r>
        <w:rPr>
          <w:rFonts w:hint="eastAsia" w:asciiTheme="minorEastAsia" w:hAnsiTheme="minorEastAsia" w:eastAsiaTheme="minorEastAsia" w:cstheme="minorEastAsia"/>
          <w:b/>
          <w:color w:val="auto"/>
          <w:kern w:val="0"/>
          <w:sz w:val="24"/>
          <w:highlight w:val="none"/>
          <w:lang w:val="zh-CN"/>
        </w:rPr>
        <w:t>分包意向协议</w:t>
      </w:r>
      <w:r>
        <w:rPr>
          <w:rFonts w:hint="eastAsia" w:asciiTheme="minorEastAsia" w:hAnsiTheme="minorEastAsia" w:eastAsiaTheme="minorEastAsia" w:cstheme="minorEastAsia"/>
          <w:b/>
          <w:bCs/>
          <w:color w:val="auto"/>
          <w:sz w:val="24"/>
          <w:highlight w:val="none"/>
        </w:rPr>
        <w:t>中中小企业、小微企业合同金额应当达到的比例要求填写。</w:t>
      </w:r>
      <w:r>
        <w:rPr>
          <w:rFonts w:hint="eastAsia" w:asciiTheme="minorEastAsia" w:hAnsiTheme="minorEastAsia" w:eastAsiaTheme="minorEastAsia" w:cstheme="minorEastAsia"/>
          <w:b/>
          <w:bCs/>
          <w:color w:val="auto"/>
          <w:kern w:val="0"/>
          <w:sz w:val="24"/>
          <w:highlight w:val="none"/>
          <w:lang w:val="zh-CN"/>
        </w:rPr>
        <w:t>）</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三、分包工作履行期限、地点、方式</w:t>
      </w:r>
    </w:p>
    <w:p>
      <w:pPr>
        <w:snapToGrid w:val="0"/>
        <w:spacing w:line="300" w:lineRule="auto"/>
        <w:ind w:firstLine="576"/>
        <w:rPr>
          <w:rFonts w:hint="eastAsia"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u w:val="single"/>
        </w:rPr>
        <w:t xml:space="preserve">                                                                                  </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四、质量</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highlight w:val="none"/>
          <w:u w:val="single"/>
        </w:rPr>
        <w:t xml:space="preserve">                                                                                       </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五、价款或者报酬</w:t>
      </w:r>
    </w:p>
    <w:p>
      <w:pPr>
        <w:snapToGrid w:val="0"/>
        <w:spacing w:line="300" w:lineRule="auto"/>
        <w:ind w:left="573" w:leftChars="273"/>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highlight w:val="none"/>
          <w:u w:val="single"/>
        </w:rPr>
        <w:t xml:space="preserve">                                                                                     </w:t>
      </w:r>
    </w:p>
    <w:p>
      <w:pPr>
        <w:snapToGrid w:val="0"/>
        <w:spacing w:line="300" w:lineRule="auto"/>
        <w:ind w:left="573" w:leftChars="273"/>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六、违约责任</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highlight w:val="none"/>
          <w:u w:val="single"/>
        </w:rPr>
        <w:t xml:space="preserve">                                                                                     </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七、争议解决的办法</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highlight w:val="none"/>
          <w:u w:val="single"/>
        </w:rPr>
        <w:t xml:space="preserve">                                                                                  </w:t>
      </w:r>
    </w:p>
    <w:p>
      <w:pPr>
        <w:snapToGrid w:val="0"/>
        <w:spacing w:line="30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八、其他</w:t>
      </w:r>
    </w:p>
    <w:p>
      <w:pPr>
        <w:snapToGrid w:val="0"/>
        <w:spacing w:line="300" w:lineRule="auto"/>
        <w:ind w:left="5758" w:leftChars="342" w:hanging="5040" w:hangingChars="2100"/>
        <w:jc w:val="lef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sz w:val="24"/>
          <w:highlight w:val="none"/>
        </w:rPr>
        <w:t>中小企业合同金额达到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%，小微企业合同金额达到</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kern w:val="0"/>
          <w:sz w:val="24"/>
          <w:highlight w:val="none"/>
          <w:lang w:val="zh-CN"/>
        </w:rPr>
        <w:t>。</w:t>
      </w:r>
    </w:p>
    <w:p>
      <w:pPr>
        <w:snapToGrid w:val="0"/>
        <w:spacing w:line="300" w:lineRule="auto"/>
        <w:ind w:left="5758" w:leftChars="342" w:hanging="5040" w:hangingChars="2100"/>
        <w:jc w:val="center"/>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投标供应商名称(电子签名)：</w:t>
      </w:r>
    </w:p>
    <w:p>
      <w:pPr>
        <w:snapToGrid w:val="0"/>
        <w:spacing w:line="300" w:lineRule="auto"/>
        <w:jc w:val="right"/>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分包供应商名称(电子签名/公章)：</w:t>
      </w:r>
    </w:p>
    <w:p>
      <w:pPr>
        <w:snapToGrid w:val="0"/>
        <w:spacing w:line="300" w:lineRule="auto"/>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highlight w:val="none"/>
        </w:rPr>
        <w:t xml:space="preserve">                  </w:t>
      </w:r>
      <w:r>
        <w:rPr>
          <w:rFonts w:hint="eastAsia" w:asciiTheme="minorEastAsia" w:hAnsiTheme="minorEastAsia" w:eastAsiaTheme="minorEastAsia" w:cstheme="minorEastAsia"/>
          <w:color w:val="auto"/>
          <w:kern w:val="0"/>
          <w:sz w:val="24"/>
          <w:highlight w:val="none"/>
          <w:lang w:val="zh-CN"/>
        </w:rPr>
        <w:t>……</w:t>
      </w:r>
    </w:p>
    <w:p>
      <w:pPr>
        <w:spacing w:line="300" w:lineRule="auto"/>
        <w:jc w:val="center"/>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日期：  年  月   日</w:t>
      </w:r>
    </w:p>
    <w:p>
      <w:pPr>
        <w:autoSpaceDE w:val="0"/>
        <w:autoSpaceDN w:val="0"/>
        <w:jc w:val="center"/>
        <w:rPr>
          <w:rFonts w:hint="eastAsia" w:asciiTheme="minorEastAsia" w:hAnsiTheme="minorEastAsia" w:eastAsiaTheme="minorEastAsia" w:cstheme="minorEastAsia"/>
          <w:b/>
          <w:color w:val="auto"/>
          <w:spacing w:val="6"/>
          <w:sz w:val="32"/>
          <w:szCs w:val="32"/>
          <w:highlight w:val="none"/>
        </w:rPr>
      </w:pPr>
    </w:p>
    <w:p>
      <w:pPr>
        <w:rPr>
          <w:rFonts w:hint="eastAsia" w:asciiTheme="minorEastAsia" w:hAnsiTheme="minorEastAsia" w:eastAsiaTheme="minorEastAsia" w:cstheme="minorEastAsia"/>
          <w:b/>
          <w:color w:val="auto"/>
          <w:spacing w:val="6"/>
          <w:sz w:val="32"/>
          <w:szCs w:val="32"/>
          <w:highlight w:val="none"/>
        </w:rPr>
      </w:pPr>
      <w:r>
        <w:rPr>
          <w:rFonts w:hint="eastAsia" w:asciiTheme="minorEastAsia" w:hAnsiTheme="minorEastAsia" w:eastAsiaTheme="minorEastAsia" w:cstheme="minorEastAsia"/>
          <w:b/>
          <w:color w:val="auto"/>
          <w:spacing w:val="6"/>
          <w:sz w:val="32"/>
          <w:szCs w:val="32"/>
          <w:highlight w:val="none"/>
        </w:rPr>
        <w:br w:type="page"/>
      </w:r>
    </w:p>
    <w:p>
      <w:pPr>
        <w:spacing w:line="360" w:lineRule="auto"/>
        <w:jc w:val="center"/>
        <w:rPr>
          <w:rFonts w:hint="eastAsia"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pacing w:val="6"/>
          <w:sz w:val="32"/>
          <w:szCs w:val="32"/>
          <w:highlight w:val="none"/>
        </w:rPr>
        <w:t>附件</w:t>
      </w:r>
      <w:r>
        <w:rPr>
          <w:rFonts w:hint="eastAsia" w:asciiTheme="minorEastAsia" w:hAnsiTheme="minorEastAsia" w:eastAsiaTheme="minorEastAsia" w:cstheme="minorEastAsia"/>
          <w:b/>
          <w:color w:val="auto"/>
          <w:spacing w:val="6"/>
          <w:sz w:val="32"/>
          <w:szCs w:val="32"/>
          <w:highlight w:val="none"/>
          <w:lang w:val="en-US" w:eastAsia="zh-CN"/>
        </w:rPr>
        <w:t>7</w:t>
      </w:r>
      <w:r>
        <w:rPr>
          <w:rFonts w:hint="eastAsia" w:asciiTheme="minorEastAsia" w:hAnsiTheme="minorEastAsia" w:eastAsiaTheme="minorEastAsia" w:cstheme="minorEastAsia"/>
          <w:b/>
          <w:color w:val="auto"/>
          <w:spacing w:val="6"/>
          <w:sz w:val="32"/>
          <w:szCs w:val="32"/>
          <w:highlight w:val="none"/>
        </w:rPr>
        <w:t>：</w:t>
      </w:r>
      <w:r>
        <w:rPr>
          <w:rFonts w:hint="eastAsia" w:asciiTheme="minorEastAsia" w:hAnsiTheme="minorEastAsia" w:eastAsiaTheme="minorEastAsia" w:cstheme="minorEastAsia"/>
          <w:b/>
          <w:color w:val="auto"/>
          <w:sz w:val="32"/>
          <w:szCs w:val="32"/>
          <w:highlight w:val="none"/>
        </w:rPr>
        <w:t>中小企业声明函（服务）</w:t>
      </w:r>
    </w:p>
    <w:p>
      <w:pPr>
        <w:keepNext w:val="0"/>
        <w:keepLines w:val="0"/>
        <w:pageBreakBefore w:val="0"/>
        <w:widowControl w:val="0"/>
        <w:kinsoku/>
        <w:wordWrap/>
        <w:overflowPunct/>
        <w:topLinePunct w:val="0"/>
        <w:autoSpaceDE/>
        <w:autoSpaceDN/>
        <w:bidi w:val="0"/>
        <w:adjustRightInd w:val="0"/>
        <w:snapToGrid/>
        <w:spacing w:line="312" w:lineRule="auto"/>
        <w:ind w:firstLine="600" w:firstLineChars="25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本公司（联合体）郑重声明，根据《政府采购促进中小企业发展管理办法》（财库﹝2020﹞46 号）的规定，本公司（联合体）参加</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eastAsia="zh-CN"/>
        </w:rPr>
        <w:t>五四宪法历史资料陈列馆</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的</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u w:val="single"/>
          <w:lang w:eastAsia="zh-CN"/>
        </w:rPr>
        <w:t>五四宪法历史资料陈列馆安保工作服务项目</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napToGrid/>
        <w:spacing w:line="312" w:lineRule="auto"/>
        <w:ind w:firstLine="480" w:firstLineChars="2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color w:val="auto"/>
          <w:sz w:val="24"/>
          <w:highlight w:val="none"/>
          <w:u w:val="single"/>
        </w:rPr>
        <w:t>（标的名称）</w:t>
      </w:r>
      <w:r>
        <w:rPr>
          <w:rFonts w:hint="eastAsia" w:asciiTheme="minorEastAsia" w:hAnsiTheme="minorEastAsia" w:eastAsiaTheme="minorEastAsia" w:cstheme="minorEastAsia"/>
          <w:color w:val="auto"/>
          <w:sz w:val="24"/>
          <w:highlight w:val="none"/>
        </w:rPr>
        <w:t xml:space="preserve">，属于 </w:t>
      </w:r>
      <w:r>
        <w:rPr>
          <w:rFonts w:hint="eastAsia" w:asciiTheme="minorEastAsia" w:hAnsiTheme="minorEastAsia" w:eastAsiaTheme="minorEastAsia" w:cstheme="minorEastAsia"/>
          <w:color w:val="auto"/>
          <w:sz w:val="24"/>
          <w:highlight w:val="none"/>
          <w:u w:val="single"/>
        </w:rPr>
        <w:t>（采购文件中明确的所属行业）</w:t>
      </w:r>
      <w:r>
        <w:rPr>
          <w:rFonts w:hint="eastAsia" w:asciiTheme="minorEastAsia" w:hAnsiTheme="minorEastAsia" w:eastAsiaTheme="minorEastAsia" w:cstheme="minorEastAsia"/>
          <w:color w:val="auto"/>
          <w:sz w:val="24"/>
          <w:highlight w:val="none"/>
        </w:rPr>
        <w:t xml:space="preserve"> ；承建（承接）企业为 </w:t>
      </w:r>
      <w:r>
        <w:rPr>
          <w:rFonts w:hint="eastAsia" w:asciiTheme="minorEastAsia" w:hAnsiTheme="minorEastAsia" w:eastAsiaTheme="minorEastAsia" w:cstheme="minorEastAsia"/>
          <w:color w:val="auto"/>
          <w:sz w:val="24"/>
          <w:highlight w:val="none"/>
          <w:u w:val="single"/>
        </w:rPr>
        <w:t>（企业名称）</w:t>
      </w:r>
      <w:r>
        <w:rPr>
          <w:rFonts w:hint="eastAsia" w:asciiTheme="minorEastAsia" w:hAnsiTheme="minorEastAsia" w:eastAsiaTheme="minorEastAsia" w:cstheme="minorEastAsia"/>
          <w:color w:val="auto"/>
          <w:sz w:val="24"/>
          <w:highlight w:val="none"/>
        </w:rPr>
        <w:t xml:space="preserve"> ，从业人员</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人，营业收入为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万元，资产总额为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万元属于</w:t>
      </w:r>
      <w:r>
        <w:rPr>
          <w:rFonts w:hint="eastAsia" w:asciiTheme="minorEastAsia" w:hAnsiTheme="minorEastAsia" w:eastAsiaTheme="minorEastAsia" w:cstheme="minorEastAsia"/>
          <w:color w:val="auto"/>
          <w:sz w:val="24"/>
          <w:highlight w:val="none"/>
          <w:u w:val="single"/>
        </w:rPr>
        <w:t xml:space="preserve"> （中型企业、小型企业、微型企业） </w:t>
      </w:r>
      <w:r>
        <w:rPr>
          <w:rFonts w:hint="eastAsia" w:asciiTheme="minorEastAsia" w:hAnsiTheme="minorEastAsia" w:eastAsiaTheme="minorEastAsia" w:cs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312" w:lineRule="auto"/>
        <w:ind w:firstLine="480" w:firstLineChars="2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color w:val="auto"/>
          <w:sz w:val="24"/>
          <w:highlight w:val="none"/>
          <w:u w:val="single"/>
        </w:rPr>
        <w:t>（标的名称）</w:t>
      </w:r>
      <w:r>
        <w:rPr>
          <w:rFonts w:hint="eastAsia" w:asciiTheme="minorEastAsia" w:hAnsiTheme="minorEastAsia" w:eastAsiaTheme="minorEastAsia" w:cstheme="minorEastAsia"/>
          <w:color w:val="auto"/>
          <w:sz w:val="24"/>
          <w:highlight w:val="none"/>
        </w:rPr>
        <w:t xml:space="preserve">，属于 </w:t>
      </w:r>
      <w:r>
        <w:rPr>
          <w:rFonts w:hint="eastAsia" w:asciiTheme="minorEastAsia" w:hAnsiTheme="minorEastAsia" w:eastAsiaTheme="minorEastAsia" w:cstheme="minorEastAsia"/>
          <w:color w:val="auto"/>
          <w:sz w:val="24"/>
          <w:highlight w:val="none"/>
          <w:u w:val="single"/>
        </w:rPr>
        <w:t>（采购文件中明确的所属行业）</w:t>
      </w:r>
      <w:r>
        <w:rPr>
          <w:rFonts w:hint="eastAsia" w:asciiTheme="minorEastAsia" w:hAnsiTheme="minorEastAsia" w:eastAsiaTheme="minorEastAsia" w:cstheme="minorEastAsia"/>
          <w:color w:val="auto"/>
          <w:sz w:val="24"/>
          <w:highlight w:val="none"/>
        </w:rPr>
        <w:t xml:space="preserve"> ；承建（承接）企业为 </w:t>
      </w:r>
      <w:r>
        <w:rPr>
          <w:rFonts w:hint="eastAsia" w:asciiTheme="minorEastAsia" w:hAnsiTheme="minorEastAsia" w:eastAsiaTheme="minorEastAsia" w:cstheme="minorEastAsia"/>
          <w:color w:val="auto"/>
          <w:sz w:val="24"/>
          <w:highlight w:val="none"/>
          <w:u w:val="single"/>
        </w:rPr>
        <w:t>（企业名称）</w:t>
      </w:r>
      <w:r>
        <w:rPr>
          <w:rFonts w:hint="eastAsia" w:asciiTheme="minorEastAsia" w:hAnsiTheme="minorEastAsia" w:eastAsiaTheme="minorEastAsia" w:cstheme="minorEastAsia"/>
          <w:color w:val="auto"/>
          <w:sz w:val="24"/>
          <w:highlight w:val="none"/>
        </w:rPr>
        <w:t xml:space="preserve"> ，从业人员</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人，营业收入为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万元，资产总额为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万元属于</w:t>
      </w:r>
      <w:r>
        <w:rPr>
          <w:rFonts w:hint="eastAsia" w:asciiTheme="minorEastAsia" w:hAnsiTheme="minorEastAsia" w:eastAsiaTheme="minorEastAsia" w:cstheme="minorEastAsia"/>
          <w:color w:val="auto"/>
          <w:sz w:val="24"/>
          <w:highlight w:val="none"/>
          <w:u w:val="single"/>
        </w:rPr>
        <w:t xml:space="preserve"> （中型企业、小型企业、微型企业） </w:t>
      </w:r>
      <w:r>
        <w:rPr>
          <w:rFonts w:hint="eastAsia" w:asciiTheme="minorEastAsia" w:hAnsiTheme="minorEastAsia" w:eastAsiaTheme="minorEastAsia" w:cs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312" w:lineRule="auto"/>
        <w:ind w:firstLine="480" w:firstLineChars="2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312" w:lineRule="auto"/>
        <w:ind w:firstLine="480" w:firstLineChars="2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napToGrid/>
        <w:spacing w:line="312" w:lineRule="auto"/>
        <w:ind w:firstLine="480" w:firstLineChars="200"/>
        <w:jc w:val="left"/>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val="0"/>
        <w:snapToGrid/>
        <w:spacing w:line="312" w:lineRule="auto"/>
        <w:ind w:right="1760" w:firstLine="4080" w:firstLineChars="17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投标供应商名称（电子签名）：</w:t>
      </w:r>
    </w:p>
    <w:p>
      <w:pPr>
        <w:keepNext w:val="0"/>
        <w:keepLines w:val="0"/>
        <w:pageBreakBefore w:val="0"/>
        <w:widowControl w:val="0"/>
        <w:kinsoku/>
        <w:wordWrap/>
        <w:overflowPunct/>
        <w:topLinePunct w:val="0"/>
        <w:autoSpaceDE/>
        <w:autoSpaceDN/>
        <w:bidi w:val="0"/>
        <w:adjustRightInd w:val="0"/>
        <w:snapToGrid/>
        <w:spacing w:line="312" w:lineRule="auto"/>
        <w:ind w:right="1120" w:firstLine="4080" w:firstLineChars="17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 期：</w:t>
      </w:r>
    </w:p>
    <w:p>
      <w:pPr>
        <w:keepNext w:val="0"/>
        <w:keepLines w:val="0"/>
        <w:pageBreakBefore w:val="0"/>
        <w:widowControl w:val="0"/>
        <w:kinsoku/>
        <w:wordWrap/>
        <w:overflowPunct/>
        <w:topLinePunct w:val="0"/>
        <w:autoSpaceDE/>
        <w:autoSpaceDN/>
        <w:bidi w:val="0"/>
        <w:adjustRightInd w:val="0"/>
        <w:snapToGrid/>
        <w:spacing w:line="312" w:lineRule="auto"/>
        <w:ind w:firstLine="310" w:firstLineChars="147"/>
        <w:jc w:val="left"/>
        <w:textAlignment w:val="auto"/>
        <w:rPr>
          <w:rFonts w:hint="eastAsia"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val="0"/>
        <w:snapToGrid/>
        <w:spacing w:line="312" w:lineRule="auto"/>
        <w:ind w:right="42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注：1、填写要求：①“标的名称”、“采购文件中明确的所属行业”依据招标文件第二部分投标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供应商提供的《中小企业声明函》与实际情况不符的或者未按以上要求填写的，中小企业声明函无效，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val="0"/>
        <w:snapToGrid/>
        <w:spacing w:line="312" w:lineRule="auto"/>
        <w:ind w:right="420" w:firstLine="720" w:firstLineChars="3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供应商提供由省级以上监狱管理局、戒毒管理局（含新疆生产建设兵团）出具的属于监狱企业证明文件的，视同为小型和微型企业。</w:t>
      </w:r>
    </w:p>
    <w:sectPr>
      <w:headerReference r:id="rId23" w:type="first"/>
      <w:footerReference r:id="rId26" w:type="first"/>
      <w:headerReference r:id="rId22" w:type="default"/>
      <w:footerReference r:id="rId24" w:type="default"/>
      <w:footerReference r:id="rId25" w:type="even"/>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Futura Bk">
    <w:altName w:val="Arial"/>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思源黑体 CN Light"/>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思源黑体 CN Light"/>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思源黑体 CN Light"/>
    <w:panose1 w:val="00000000000000000000"/>
    <w:charset w:val="00"/>
    <w:family w:val="moder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75</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63</w:t>
                          </w:r>
                          <w:r>
                            <w:fldChar w:fldCharType="end"/>
                          </w:r>
                          <w:r>
                            <w:t xml:space="preserve"> / </w:t>
                          </w:r>
                          <w:r>
                            <w:fldChar w:fldCharType="begin"/>
                          </w:r>
                          <w:r>
                            <w:instrText xml:space="preserve"> NUMPAGES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63</w:t>
                    </w:r>
                    <w:r>
                      <w:fldChar w:fldCharType="end"/>
                    </w:r>
                    <w:r>
                      <w:t xml:space="preserve"> / </w:t>
                    </w:r>
                    <w:r>
                      <w:fldChar w:fldCharType="begin"/>
                    </w:r>
                    <w:r>
                      <w:instrText xml:space="preserve"> NUMPAGES  \* MERGEFORMAT </w:instrText>
                    </w:r>
                    <w:r>
                      <w:fldChar w:fldCharType="separate"/>
                    </w:r>
                    <w:r>
                      <w:t>75</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szCs w:val="24"/>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67</w:t>
                          </w:r>
                          <w:r>
                            <w:fldChar w:fldCharType="end"/>
                          </w:r>
                          <w:r>
                            <w:t xml:space="preserve"> / </w:t>
                          </w:r>
                          <w:r>
                            <w:fldChar w:fldCharType="begin"/>
                          </w:r>
                          <w:r>
                            <w:instrText xml:space="preserve"> NUMPAGES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67</w:t>
                    </w:r>
                    <w:r>
                      <w:fldChar w:fldCharType="end"/>
                    </w:r>
                    <w:r>
                      <w:t xml:space="preserve"> / </w:t>
                    </w:r>
                    <w:r>
                      <w:fldChar w:fldCharType="begin"/>
                    </w:r>
                    <w:r>
                      <w:instrText xml:space="preserve"> NUMPAGES  \* MERGEFORMAT </w:instrText>
                    </w:r>
                    <w:r>
                      <w:fldChar w:fldCharType="separate"/>
                    </w:r>
                    <w:r>
                      <w:t>75</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66</w:t>
                          </w:r>
                          <w:r>
                            <w:fldChar w:fldCharType="end"/>
                          </w:r>
                          <w:r>
                            <w:t xml:space="preserve"> / </w:t>
                          </w:r>
                          <w:r>
                            <w:fldChar w:fldCharType="begin"/>
                          </w:r>
                          <w:r>
                            <w:instrText xml:space="preserve"> NUMPAGES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66</w:t>
                    </w:r>
                    <w:r>
                      <w:fldChar w:fldCharType="end"/>
                    </w:r>
                    <w:r>
                      <w:t xml:space="preserve"> / </w:t>
                    </w:r>
                    <w:r>
                      <w:fldChar w:fldCharType="begin"/>
                    </w:r>
                    <w:r>
                      <w:instrText xml:space="preserve"> NUMPAGES  \* MERGEFORMAT </w:instrText>
                    </w:r>
                    <w:r>
                      <w:fldChar w:fldCharType="separate"/>
                    </w:r>
                    <w:r>
                      <w:t>75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75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26</w:t>
                          </w:r>
                          <w:r>
                            <w:fldChar w:fldCharType="end"/>
                          </w:r>
                          <w:r>
                            <w:t xml:space="preserve"> / </w:t>
                          </w:r>
                          <w:r>
                            <w:fldChar w:fldCharType="begin"/>
                          </w:r>
                          <w:r>
                            <w:instrText xml:space="preserve"> NUMPAGES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26</w:t>
                    </w:r>
                    <w:r>
                      <w:fldChar w:fldCharType="end"/>
                    </w:r>
                    <w:r>
                      <w:t xml:space="preserve"> / </w:t>
                    </w:r>
                    <w:r>
                      <w:fldChar w:fldCharType="begin"/>
                    </w:r>
                    <w:r>
                      <w:instrText xml:space="preserve"> NUMPAGES  \* MERGEFORMAT </w:instrText>
                    </w:r>
                    <w:r>
                      <w:fldChar w:fldCharType="separate"/>
                    </w:r>
                    <w:r>
                      <w:t>75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40</w:t>
                          </w:r>
                          <w:r>
                            <w:fldChar w:fldCharType="end"/>
                          </w:r>
                          <w:r>
                            <w:t xml:space="preserve"> / </w:t>
                          </w:r>
                          <w:r>
                            <w:fldChar w:fldCharType="begin"/>
                          </w:r>
                          <w:r>
                            <w:instrText xml:space="preserve"> NUMPAGES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40</w:t>
                    </w:r>
                    <w:r>
                      <w:fldChar w:fldCharType="end"/>
                    </w:r>
                    <w:r>
                      <w:t xml:space="preserve"> / </w:t>
                    </w:r>
                    <w:r>
                      <w:fldChar w:fldCharType="begin"/>
                    </w:r>
                    <w:r>
                      <w:instrText xml:space="preserve"> NUMPAGES  \* MERGEFORMAT </w:instrText>
                    </w:r>
                    <w:r>
                      <w:fldChar w:fldCharType="separate"/>
                    </w:r>
                    <w:r>
                      <w:t>75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39</w:t>
                          </w:r>
                          <w:r>
                            <w:fldChar w:fldCharType="end"/>
                          </w:r>
                          <w:r>
                            <w:t xml:space="preserve"> / </w:t>
                          </w:r>
                          <w:r>
                            <w:fldChar w:fldCharType="begin"/>
                          </w:r>
                          <w:r>
                            <w:instrText xml:space="preserve"> NUMPAGES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39</w:t>
                    </w:r>
                    <w:r>
                      <w:fldChar w:fldCharType="end"/>
                    </w:r>
                    <w:r>
                      <w:t xml:space="preserve"> / </w:t>
                    </w:r>
                    <w:r>
                      <w:fldChar w:fldCharType="begin"/>
                    </w:r>
                    <w:r>
                      <w:instrText xml:space="preserve"> NUMPAGES  \* MERGEFORMAT </w:instrText>
                    </w:r>
                    <w:r>
                      <w:fldChar w:fldCharType="separate"/>
                    </w:r>
                    <w:r>
                      <w:t>75</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58</w:t>
                          </w:r>
                          <w:r>
                            <w:fldChar w:fldCharType="end"/>
                          </w:r>
                          <w:r>
                            <w:t xml:space="preserve"> / </w:t>
                          </w:r>
                          <w:r>
                            <w:fldChar w:fldCharType="begin"/>
                          </w:r>
                          <w:r>
                            <w:instrText xml:space="preserve"> NUMPAGES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58</w:t>
                    </w:r>
                    <w:r>
                      <w:fldChar w:fldCharType="end"/>
                    </w:r>
                    <w:r>
                      <w:t xml:space="preserve"> / </w:t>
                    </w:r>
                    <w:r>
                      <w:fldChar w:fldCharType="begin"/>
                    </w:r>
                    <w:r>
                      <w:instrText xml:space="preserve"> NUMPAGES  \* MERGEFORMAT </w:instrText>
                    </w:r>
                    <w:r>
                      <w:fldChar w:fldCharType="separate"/>
                    </w:r>
                    <w:r>
                      <w:t>75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57</w:t>
                          </w:r>
                          <w:r>
                            <w:fldChar w:fldCharType="end"/>
                          </w:r>
                          <w:r>
                            <w:t xml:space="preserve"> / </w:t>
                          </w:r>
                          <w:r>
                            <w:fldChar w:fldCharType="begin"/>
                          </w:r>
                          <w:r>
                            <w:instrText xml:space="preserve"> NUMPAGES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57</w:t>
                    </w:r>
                    <w:r>
                      <w:fldChar w:fldCharType="end"/>
                    </w:r>
                    <w:r>
                      <w:t xml:space="preserve"> / </w:t>
                    </w:r>
                    <w:r>
                      <w:fldChar w:fldCharType="begin"/>
                    </w:r>
                    <w:r>
                      <w:instrText xml:space="preserve"> NUMPAGES  \* MERGEFORMAT </w:instrText>
                    </w:r>
                    <w:r>
                      <w:fldChar w:fldCharType="separate"/>
                    </w:r>
                    <w:r>
                      <w:t>75</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65</w:t>
                          </w:r>
                          <w:r>
                            <w:fldChar w:fldCharType="end"/>
                          </w:r>
                          <w:r>
                            <w:t xml:space="preserve"> / </w:t>
                          </w:r>
                          <w:r>
                            <w:fldChar w:fldCharType="begin"/>
                          </w:r>
                          <w:r>
                            <w:instrText xml:space="preserve"> NUMPAGES  \* MERGEFORMAT </w:instrText>
                          </w:r>
                          <w:r>
                            <w:fldChar w:fldCharType="separate"/>
                          </w:r>
                          <w:r>
                            <w:t>75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65</w:t>
                    </w:r>
                    <w:r>
                      <w:fldChar w:fldCharType="end"/>
                    </w:r>
                    <w:r>
                      <w:t xml:space="preserve"> / </w:t>
                    </w:r>
                    <w:r>
                      <w:fldChar w:fldCharType="begin"/>
                    </w:r>
                    <w:r>
                      <w:instrText xml:space="preserve"> NUMPAGES  \* MERGEFORMAT </w:instrText>
                    </w:r>
                    <w:r>
                      <w:fldChar w:fldCharType="separate"/>
                    </w:r>
                    <w:r>
                      <w:t>75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spacing w:after="120"/>
      <w:jc w:val="right"/>
      <w:rPr>
        <w:sz w:val="18"/>
        <w:szCs w:val="18"/>
      </w:rPr>
    </w:pPr>
    <w:r>
      <w:rPr>
        <w:sz w:val="18"/>
        <w:szCs w:val="18"/>
        <w:lang w:val="zh-CN"/>
      </w:rP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9C45C2"/>
    <w:multiLevelType w:val="singleLevel"/>
    <w:tmpl w:val="FF9C45C2"/>
    <w:lvl w:ilvl="0" w:tentative="0">
      <w:start w:val="1"/>
      <w:numFmt w:val="chineseCounting"/>
      <w:suff w:val="nothing"/>
      <w:lvlText w:val="%1、"/>
      <w:lvlJc w:val="left"/>
      <w:pPr>
        <w:ind w:left="0" w:firstLine="420"/>
      </w:pPr>
      <w:rPr>
        <w:rFonts w:hint="eastAsia"/>
      </w:rPr>
    </w:lvl>
  </w:abstractNum>
  <w:abstractNum w:abstractNumId="1">
    <w:nsid w:val="00000002"/>
    <w:multiLevelType w:val="singleLevel"/>
    <w:tmpl w:val="00000002"/>
    <w:lvl w:ilvl="0" w:tentative="0">
      <w:start w:val="1"/>
      <w:numFmt w:val="chineseCounting"/>
      <w:suff w:val="nothing"/>
      <w:lvlText w:val="%1、"/>
      <w:lvlJc w:val="left"/>
      <w:pPr>
        <w:ind w:left="167" w:firstLine="420"/>
      </w:pPr>
      <w:rPr>
        <w:rFonts w:hint="eastAsia"/>
      </w:rPr>
    </w:lvl>
  </w:abstractNum>
  <w:abstractNum w:abstractNumId="2">
    <w:nsid w:val="4E060591"/>
    <w:multiLevelType w:val="singleLevel"/>
    <w:tmpl w:val="4E060591"/>
    <w:lvl w:ilvl="0" w:tentative="0">
      <w:start w:val="1"/>
      <w:numFmt w:val="chineseCounting"/>
      <w:suff w:val="nothing"/>
      <w:lvlText w:val="%1、"/>
      <w:lvlJc w:val="left"/>
      <w:pPr>
        <w:ind w:left="0" w:firstLine="420"/>
      </w:pPr>
      <w:rPr>
        <w:rFonts w:hint="eastAsia"/>
      </w:rPr>
    </w:lvl>
  </w:abstractNum>
  <w:abstractNum w:abstractNumId="3">
    <w:nsid w:val="6A28C7A0"/>
    <w:multiLevelType w:val="singleLevel"/>
    <w:tmpl w:val="6A28C7A0"/>
    <w:lvl w:ilvl="0" w:tentative="0">
      <w:start w:val="1"/>
      <w:numFmt w:val="decimal"/>
      <w:lvlText w:val="%1"/>
      <w:lvlJc w:val="left"/>
      <w:pPr>
        <w:tabs>
          <w:tab w:val="left" w:pos="420"/>
        </w:tabs>
        <w:ind w:left="425" w:leftChars="0" w:hanging="425" w:firstLineChars="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ZWJkNjljNjI1ZDU2N2U1MTIyZmM3MGRmZWNkMDkifQ=="/>
    <w:docVar w:name="KSO_WPS_MARK_KEY" w:val="b665570d-b865-4ed9-b087-85b1e2db569f"/>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5ABC"/>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1B"/>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217E"/>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1F2"/>
    <w:rsid w:val="000B666E"/>
    <w:rsid w:val="000C0A43"/>
    <w:rsid w:val="000C0CB1"/>
    <w:rsid w:val="000C0F47"/>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25A"/>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BFE"/>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3CF6"/>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44A1"/>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0F6"/>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FBD"/>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6CE"/>
    <w:rsid w:val="004C4CC0"/>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807"/>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9F7"/>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E6E"/>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76E"/>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6B5A"/>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63F"/>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268"/>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2874"/>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1E9"/>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96"/>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B2F"/>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12AF"/>
    <w:rsid w:val="00DA2125"/>
    <w:rsid w:val="00DA21EC"/>
    <w:rsid w:val="00DA24DE"/>
    <w:rsid w:val="00DA270C"/>
    <w:rsid w:val="00DA281F"/>
    <w:rsid w:val="00DA3C5B"/>
    <w:rsid w:val="00DA3D23"/>
    <w:rsid w:val="00DA3EA5"/>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32F"/>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04E"/>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728"/>
    <w:rsid w:val="00FF49B4"/>
    <w:rsid w:val="00FF49F4"/>
    <w:rsid w:val="00FF5C6A"/>
    <w:rsid w:val="00FF651D"/>
    <w:rsid w:val="00FF6843"/>
    <w:rsid w:val="00FF6C25"/>
    <w:rsid w:val="01036D43"/>
    <w:rsid w:val="010651D9"/>
    <w:rsid w:val="011C44BE"/>
    <w:rsid w:val="011F6449"/>
    <w:rsid w:val="01236AFB"/>
    <w:rsid w:val="016468B5"/>
    <w:rsid w:val="017E0CD4"/>
    <w:rsid w:val="018A1676"/>
    <w:rsid w:val="019F7441"/>
    <w:rsid w:val="01B37585"/>
    <w:rsid w:val="01D55165"/>
    <w:rsid w:val="01DF6BF8"/>
    <w:rsid w:val="01E23408"/>
    <w:rsid w:val="01EC2C57"/>
    <w:rsid w:val="025F0711"/>
    <w:rsid w:val="026B2E25"/>
    <w:rsid w:val="02824D4D"/>
    <w:rsid w:val="028B3B34"/>
    <w:rsid w:val="02DA1F3A"/>
    <w:rsid w:val="02DC4B10"/>
    <w:rsid w:val="02DD76CE"/>
    <w:rsid w:val="02F36323"/>
    <w:rsid w:val="02F5619C"/>
    <w:rsid w:val="0326446A"/>
    <w:rsid w:val="032D5555"/>
    <w:rsid w:val="03391357"/>
    <w:rsid w:val="034675D0"/>
    <w:rsid w:val="036634D2"/>
    <w:rsid w:val="037B54CB"/>
    <w:rsid w:val="03DB41BC"/>
    <w:rsid w:val="03DD35E4"/>
    <w:rsid w:val="04076900"/>
    <w:rsid w:val="041A5A3B"/>
    <w:rsid w:val="042311BA"/>
    <w:rsid w:val="042B157A"/>
    <w:rsid w:val="043D6C25"/>
    <w:rsid w:val="0467191C"/>
    <w:rsid w:val="048F27AE"/>
    <w:rsid w:val="048F763B"/>
    <w:rsid w:val="049F330E"/>
    <w:rsid w:val="04AA775C"/>
    <w:rsid w:val="04AF1889"/>
    <w:rsid w:val="04F66F48"/>
    <w:rsid w:val="05251E14"/>
    <w:rsid w:val="053F55AB"/>
    <w:rsid w:val="05681A98"/>
    <w:rsid w:val="05A16594"/>
    <w:rsid w:val="05A7762D"/>
    <w:rsid w:val="05C25634"/>
    <w:rsid w:val="060E5941"/>
    <w:rsid w:val="06110FAF"/>
    <w:rsid w:val="06493CA7"/>
    <w:rsid w:val="065A6178"/>
    <w:rsid w:val="066F1CF3"/>
    <w:rsid w:val="06783F44"/>
    <w:rsid w:val="06930BB8"/>
    <w:rsid w:val="06D9161D"/>
    <w:rsid w:val="07245D42"/>
    <w:rsid w:val="07264C62"/>
    <w:rsid w:val="073B38FF"/>
    <w:rsid w:val="07580509"/>
    <w:rsid w:val="0779354C"/>
    <w:rsid w:val="079503DE"/>
    <w:rsid w:val="08061376"/>
    <w:rsid w:val="08452D77"/>
    <w:rsid w:val="086401F8"/>
    <w:rsid w:val="08751CAA"/>
    <w:rsid w:val="087E4C40"/>
    <w:rsid w:val="089338A9"/>
    <w:rsid w:val="08A871D0"/>
    <w:rsid w:val="08D66AD6"/>
    <w:rsid w:val="08DA33A3"/>
    <w:rsid w:val="08E80F13"/>
    <w:rsid w:val="08EC0C19"/>
    <w:rsid w:val="090F0777"/>
    <w:rsid w:val="09335624"/>
    <w:rsid w:val="093920B1"/>
    <w:rsid w:val="0944690F"/>
    <w:rsid w:val="09527BC7"/>
    <w:rsid w:val="09535675"/>
    <w:rsid w:val="095F057D"/>
    <w:rsid w:val="09642282"/>
    <w:rsid w:val="09733572"/>
    <w:rsid w:val="09772C16"/>
    <w:rsid w:val="098353B5"/>
    <w:rsid w:val="09A92330"/>
    <w:rsid w:val="09B06B87"/>
    <w:rsid w:val="09C13146"/>
    <w:rsid w:val="09E04166"/>
    <w:rsid w:val="0A14667A"/>
    <w:rsid w:val="0A1C0718"/>
    <w:rsid w:val="0A342956"/>
    <w:rsid w:val="0A3E7710"/>
    <w:rsid w:val="0A5B7E63"/>
    <w:rsid w:val="0A811492"/>
    <w:rsid w:val="0AA374A5"/>
    <w:rsid w:val="0AAB7649"/>
    <w:rsid w:val="0ABC5606"/>
    <w:rsid w:val="0B30404E"/>
    <w:rsid w:val="0B4C6C14"/>
    <w:rsid w:val="0B547599"/>
    <w:rsid w:val="0B631A88"/>
    <w:rsid w:val="0B683D45"/>
    <w:rsid w:val="0B7F3F11"/>
    <w:rsid w:val="0B884417"/>
    <w:rsid w:val="0BF6188C"/>
    <w:rsid w:val="0BF73C91"/>
    <w:rsid w:val="0C170175"/>
    <w:rsid w:val="0C41127C"/>
    <w:rsid w:val="0C571A41"/>
    <w:rsid w:val="0C5C1171"/>
    <w:rsid w:val="0C5E1CBC"/>
    <w:rsid w:val="0C615B50"/>
    <w:rsid w:val="0C684A5B"/>
    <w:rsid w:val="0C7C7328"/>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87009"/>
    <w:rsid w:val="0F596BA8"/>
    <w:rsid w:val="0F5F0397"/>
    <w:rsid w:val="0F6248D2"/>
    <w:rsid w:val="0F693536"/>
    <w:rsid w:val="0F716F23"/>
    <w:rsid w:val="0F7B0511"/>
    <w:rsid w:val="0F7B76D9"/>
    <w:rsid w:val="0F816ACD"/>
    <w:rsid w:val="0F9832DB"/>
    <w:rsid w:val="0F9E1043"/>
    <w:rsid w:val="0FBF3FD2"/>
    <w:rsid w:val="0FBF7FF3"/>
    <w:rsid w:val="10363711"/>
    <w:rsid w:val="10563142"/>
    <w:rsid w:val="10646583"/>
    <w:rsid w:val="107D4B15"/>
    <w:rsid w:val="108A3C80"/>
    <w:rsid w:val="10C26171"/>
    <w:rsid w:val="10F33360"/>
    <w:rsid w:val="10FC16EA"/>
    <w:rsid w:val="110F1D40"/>
    <w:rsid w:val="11266F33"/>
    <w:rsid w:val="118963A1"/>
    <w:rsid w:val="119B6375"/>
    <w:rsid w:val="11C6522A"/>
    <w:rsid w:val="11D84431"/>
    <w:rsid w:val="11E104CC"/>
    <w:rsid w:val="11E20309"/>
    <w:rsid w:val="12255233"/>
    <w:rsid w:val="12402652"/>
    <w:rsid w:val="12530213"/>
    <w:rsid w:val="127723A9"/>
    <w:rsid w:val="12862074"/>
    <w:rsid w:val="12883966"/>
    <w:rsid w:val="129E45B4"/>
    <w:rsid w:val="12D81596"/>
    <w:rsid w:val="13072A44"/>
    <w:rsid w:val="13292F72"/>
    <w:rsid w:val="134C0C32"/>
    <w:rsid w:val="135F4BE2"/>
    <w:rsid w:val="139B1A0A"/>
    <w:rsid w:val="139D25C7"/>
    <w:rsid w:val="13BF3CE4"/>
    <w:rsid w:val="141008D8"/>
    <w:rsid w:val="14125FE6"/>
    <w:rsid w:val="14537D9F"/>
    <w:rsid w:val="146D271E"/>
    <w:rsid w:val="14982588"/>
    <w:rsid w:val="149A5AD9"/>
    <w:rsid w:val="14A7619D"/>
    <w:rsid w:val="14EF1875"/>
    <w:rsid w:val="150536C3"/>
    <w:rsid w:val="150C1963"/>
    <w:rsid w:val="151447A0"/>
    <w:rsid w:val="15453B8B"/>
    <w:rsid w:val="154A6454"/>
    <w:rsid w:val="15762120"/>
    <w:rsid w:val="164E4CC1"/>
    <w:rsid w:val="16A8729C"/>
    <w:rsid w:val="16B33777"/>
    <w:rsid w:val="16BC70A7"/>
    <w:rsid w:val="16BE4D10"/>
    <w:rsid w:val="16C6339E"/>
    <w:rsid w:val="172F2D79"/>
    <w:rsid w:val="17557BEF"/>
    <w:rsid w:val="17D349C1"/>
    <w:rsid w:val="17FD1C34"/>
    <w:rsid w:val="1830729E"/>
    <w:rsid w:val="1870062C"/>
    <w:rsid w:val="18817102"/>
    <w:rsid w:val="18830A15"/>
    <w:rsid w:val="18852B28"/>
    <w:rsid w:val="188B5321"/>
    <w:rsid w:val="18D45952"/>
    <w:rsid w:val="18FF2A78"/>
    <w:rsid w:val="194F604A"/>
    <w:rsid w:val="19932372"/>
    <w:rsid w:val="19A20DD5"/>
    <w:rsid w:val="19AE03F1"/>
    <w:rsid w:val="19FD4A34"/>
    <w:rsid w:val="1A071A03"/>
    <w:rsid w:val="1A1F16AE"/>
    <w:rsid w:val="1A3B5C77"/>
    <w:rsid w:val="1A3D5B00"/>
    <w:rsid w:val="1A984BAD"/>
    <w:rsid w:val="1AB8220E"/>
    <w:rsid w:val="1ACF66E9"/>
    <w:rsid w:val="1AE4166C"/>
    <w:rsid w:val="1AF06CFB"/>
    <w:rsid w:val="1AF11B8D"/>
    <w:rsid w:val="1B11359C"/>
    <w:rsid w:val="1B2A271F"/>
    <w:rsid w:val="1B3C68E0"/>
    <w:rsid w:val="1B530544"/>
    <w:rsid w:val="1B713184"/>
    <w:rsid w:val="1B8B5093"/>
    <w:rsid w:val="1BA209CF"/>
    <w:rsid w:val="1BB4777D"/>
    <w:rsid w:val="1BD75AB8"/>
    <w:rsid w:val="1C0459C2"/>
    <w:rsid w:val="1C1527F4"/>
    <w:rsid w:val="1C1B3B4A"/>
    <w:rsid w:val="1C6516B9"/>
    <w:rsid w:val="1C767B21"/>
    <w:rsid w:val="1C88086E"/>
    <w:rsid w:val="1D266CE1"/>
    <w:rsid w:val="1D3963AF"/>
    <w:rsid w:val="1D61352C"/>
    <w:rsid w:val="1D6A673C"/>
    <w:rsid w:val="1D9247AE"/>
    <w:rsid w:val="1DB567EC"/>
    <w:rsid w:val="1DBE272D"/>
    <w:rsid w:val="1DD716C7"/>
    <w:rsid w:val="1DF51A98"/>
    <w:rsid w:val="1E2A6014"/>
    <w:rsid w:val="1E3D060F"/>
    <w:rsid w:val="1E3F7D2E"/>
    <w:rsid w:val="1E4134E4"/>
    <w:rsid w:val="1E5062B3"/>
    <w:rsid w:val="1E523514"/>
    <w:rsid w:val="1E650DFA"/>
    <w:rsid w:val="1E714A66"/>
    <w:rsid w:val="1E802593"/>
    <w:rsid w:val="1E8B6156"/>
    <w:rsid w:val="1EA703CC"/>
    <w:rsid w:val="1EB53B30"/>
    <w:rsid w:val="1EB7330C"/>
    <w:rsid w:val="1EF17ED3"/>
    <w:rsid w:val="1F0A0FF3"/>
    <w:rsid w:val="1F5771FF"/>
    <w:rsid w:val="1F617814"/>
    <w:rsid w:val="1FDC50EC"/>
    <w:rsid w:val="1FE868A9"/>
    <w:rsid w:val="1FFD0307"/>
    <w:rsid w:val="20034907"/>
    <w:rsid w:val="20044933"/>
    <w:rsid w:val="20173E4B"/>
    <w:rsid w:val="204E48BC"/>
    <w:rsid w:val="208921B3"/>
    <w:rsid w:val="20943C19"/>
    <w:rsid w:val="20973DEB"/>
    <w:rsid w:val="20B26522"/>
    <w:rsid w:val="20B44310"/>
    <w:rsid w:val="20D02EA3"/>
    <w:rsid w:val="211116EB"/>
    <w:rsid w:val="211C7E96"/>
    <w:rsid w:val="216133FC"/>
    <w:rsid w:val="217001E2"/>
    <w:rsid w:val="21BD06B8"/>
    <w:rsid w:val="21D56769"/>
    <w:rsid w:val="21E52EF3"/>
    <w:rsid w:val="21FB5D7B"/>
    <w:rsid w:val="22015E94"/>
    <w:rsid w:val="220B1C3D"/>
    <w:rsid w:val="221D1D20"/>
    <w:rsid w:val="22334A87"/>
    <w:rsid w:val="22BE6801"/>
    <w:rsid w:val="22F57DB5"/>
    <w:rsid w:val="23241284"/>
    <w:rsid w:val="233500BF"/>
    <w:rsid w:val="23377209"/>
    <w:rsid w:val="23377FF7"/>
    <w:rsid w:val="236B425F"/>
    <w:rsid w:val="23836192"/>
    <w:rsid w:val="238F6ECB"/>
    <w:rsid w:val="23901F29"/>
    <w:rsid w:val="239C0061"/>
    <w:rsid w:val="23B908A4"/>
    <w:rsid w:val="23CF6F7A"/>
    <w:rsid w:val="23E95BEF"/>
    <w:rsid w:val="23FD0064"/>
    <w:rsid w:val="24284DA4"/>
    <w:rsid w:val="245375B0"/>
    <w:rsid w:val="24642C0A"/>
    <w:rsid w:val="24AE00EB"/>
    <w:rsid w:val="24B22173"/>
    <w:rsid w:val="24B95AD9"/>
    <w:rsid w:val="24BE24DA"/>
    <w:rsid w:val="24CF5825"/>
    <w:rsid w:val="24D46CDA"/>
    <w:rsid w:val="24D663E6"/>
    <w:rsid w:val="24D77F2B"/>
    <w:rsid w:val="24E70B6A"/>
    <w:rsid w:val="24FA2F16"/>
    <w:rsid w:val="2504136D"/>
    <w:rsid w:val="25072C0B"/>
    <w:rsid w:val="25713782"/>
    <w:rsid w:val="258B00E2"/>
    <w:rsid w:val="25A917A6"/>
    <w:rsid w:val="25BE27CC"/>
    <w:rsid w:val="25D66AED"/>
    <w:rsid w:val="25F74A5C"/>
    <w:rsid w:val="26105AEF"/>
    <w:rsid w:val="2628662C"/>
    <w:rsid w:val="262D45DE"/>
    <w:rsid w:val="26497426"/>
    <w:rsid w:val="26871DC8"/>
    <w:rsid w:val="26A53EF9"/>
    <w:rsid w:val="26A94201"/>
    <w:rsid w:val="26AC274F"/>
    <w:rsid w:val="27044A29"/>
    <w:rsid w:val="271D34C8"/>
    <w:rsid w:val="276142BF"/>
    <w:rsid w:val="27760549"/>
    <w:rsid w:val="27783712"/>
    <w:rsid w:val="27907362"/>
    <w:rsid w:val="27BE620A"/>
    <w:rsid w:val="280E640F"/>
    <w:rsid w:val="28333E1D"/>
    <w:rsid w:val="28454BD6"/>
    <w:rsid w:val="28455253"/>
    <w:rsid w:val="28551971"/>
    <w:rsid w:val="285B1C53"/>
    <w:rsid w:val="289F7086"/>
    <w:rsid w:val="28C32028"/>
    <w:rsid w:val="28CC490F"/>
    <w:rsid w:val="28DE40AA"/>
    <w:rsid w:val="29345E77"/>
    <w:rsid w:val="294C65AD"/>
    <w:rsid w:val="29806583"/>
    <w:rsid w:val="298B3C4C"/>
    <w:rsid w:val="29D37560"/>
    <w:rsid w:val="29F26D24"/>
    <w:rsid w:val="2A08636B"/>
    <w:rsid w:val="2A15033F"/>
    <w:rsid w:val="2A1662C1"/>
    <w:rsid w:val="2A1C7367"/>
    <w:rsid w:val="2A2815FA"/>
    <w:rsid w:val="2A33592E"/>
    <w:rsid w:val="2A506E02"/>
    <w:rsid w:val="2A6D6092"/>
    <w:rsid w:val="2A7D76B4"/>
    <w:rsid w:val="2A97058D"/>
    <w:rsid w:val="2AED7728"/>
    <w:rsid w:val="2B155037"/>
    <w:rsid w:val="2B437463"/>
    <w:rsid w:val="2B6C1A1A"/>
    <w:rsid w:val="2B7807EE"/>
    <w:rsid w:val="2BA50BF7"/>
    <w:rsid w:val="2BBE04B1"/>
    <w:rsid w:val="2BBF00EC"/>
    <w:rsid w:val="2BC37CFD"/>
    <w:rsid w:val="2BD5237F"/>
    <w:rsid w:val="2BDD46C6"/>
    <w:rsid w:val="2BE536CE"/>
    <w:rsid w:val="2BE758D9"/>
    <w:rsid w:val="2C09049E"/>
    <w:rsid w:val="2C0A653C"/>
    <w:rsid w:val="2C191F85"/>
    <w:rsid w:val="2C2E6CCF"/>
    <w:rsid w:val="2C5A1872"/>
    <w:rsid w:val="2CE82D6F"/>
    <w:rsid w:val="2D343236"/>
    <w:rsid w:val="2D6028CE"/>
    <w:rsid w:val="2DD15014"/>
    <w:rsid w:val="2DF72DE4"/>
    <w:rsid w:val="2E0220AF"/>
    <w:rsid w:val="2E4A6C80"/>
    <w:rsid w:val="2E4B082A"/>
    <w:rsid w:val="2E5D4E86"/>
    <w:rsid w:val="2E5D790B"/>
    <w:rsid w:val="2E9A3C18"/>
    <w:rsid w:val="2EBB0FEE"/>
    <w:rsid w:val="2EC63002"/>
    <w:rsid w:val="2ED40002"/>
    <w:rsid w:val="2EF15201"/>
    <w:rsid w:val="2F0A6B38"/>
    <w:rsid w:val="2F946CCB"/>
    <w:rsid w:val="2FA84FEB"/>
    <w:rsid w:val="2FBB19B3"/>
    <w:rsid w:val="2FBD4ACF"/>
    <w:rsid w:val="2FD25781"/>
    <w:rsid w:val="2FDC745C"/>
    <w:rsid w:val="2FFD7934"/>
    <w:rsid w:val="30073ABF"/>
    <w:rsid w:val="30733ACD"/>
    <w:rsid w:val="30846FBF"/>
    <w:rsid w:val="308C3862"/>
    <w:rsid w:val="309379D8"/>
    <w:rsid w:val="30A270F7"/>
    <w:rsid w:val="30DF1478"/>
    <w:rsid w:val="30EC586F"/>
    <w:rsid w:val="31435C16"/>
    <w:rsid w:val="319C6071"/>
    <w:rsid w:val="31AC537E"/>
    <w:rsid w:val="31CD0D39"/>
    <w:rsid w:val="31E3679B"/>
    <w:rsid w:val="31E732FD"/>
    <w:rsid w:val="32517576"/>
    <w:rsid w:val="329F0927"/>
    <w:rsid w:val="32BE5C2C"/>
    <w:rsid w:val="32DA61E2"/>
    <w:rsid w:val="32FB6478"/>
    <w:rsid w:val="33263B3F"/>
    <w:rsid w:val="336963EB"/>
    <w:rsid w:val="33816EEB"/>
    <w:rsid w:val="33EB55CD"/>
    <w:rsid w:val="33EC4C02"/>
    <w:rsid w:val="340D2360"/>
    <w:rsid w:val="3410665D"/>
    <w:rsid w:val="34211214"/>
    <w:rsid w:val="342E63AB"/>
    <w:rsid w:val="3489363D"/>
    <w:rsid w:val="34950E68"/>
    <w:rsid w:val="34986E94"/>
    <w:rsid w:val="34AF62C9"/>
    <w:rsid w:val="34CB4388"/>
    <w:rsid w:val="34DE691D"/>
    <w:rsid w:val="34FA6E12"/>
    <w:rsid w:val="354D7158"/>
    <w:rsid w:val="357D1550"/>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27CDE"/>
    <w:rsid w:val="38BC0149"/>
    <w:rsid w:val="38D87D1C"/>
    <w:rsid w:val="38F86BF8"/>
    <w:rsid w:val="39047736"/>
    <w:rsid w:val="393C08A0"/>
    <w:rsid w:val="39636459"/>
    <w:rsid w:val="396B7F6C"/>
    <w:rsid w:val="39B417A9"/>
    <w:rsid w:val="39FC5695"/>
    <w:rsid w:val="3A006D8E"/>
    <w:rsid w:val="3A033549"/>
    <w:rsid w:val="3A092B2A"/>
    <w:rsid w:val="3A3651E5"/>
    <w:rsid w:val="3A6366DE"/>
    <w:rsid w:val="3A744481"/>
    <w:rsid w:val="3A8C7BEF"/>
    <w:rsid w:val="3A906246"/>
    <w:rsid w:val="3ADB44C6"/>
    <w:rsid w:val="3B2349B7"/>
    <w:rsid w:val="3B616CFF"/>
    <w:rsid w:val="3B6259F6"/>
    <w:rsid w:val="3B760E98"/>
    <w:rsid w:val="3B974891"/>
    <w:rsid w:val="3B976654"/>
    <w:rsid w:val="3B9D352A"/>
    <w:rsid w:val="3BB80AFC"/>
    <w:rsid w:val="3BC01EFC"/>
    <w:rsid w:val="3BCA786A"/>
    <w:rsid w:val="3BD31E2F"/>
    <w:rsid w:val="3BF15831"/>
    <w:rsid w:val="3C104A6C"/>
    <w:rsid w:val="3C105946"/>
    <w:rsid w:val="3C471448"/>
    <w:rsid w:val="3C5F759A"/>
    <w:rsid w:val="3C601127"/>
    <w:rsid w:val="3C6C525A"/>
    <w:rsid w:val="3CA72BCB"/>
    <w:rsid w:val="3CB74ABF"/>
    <w:rsid w:val="3CCE23CB"/>
    <w:rsid w:val="3CD17D17"/>
    <w:rsid w:val="3D3C7F39"/>
    <w:rsid w:val="3D440F09"/>
    <w:rsid w:val="3D4504A0"/>
    <w:rsid w:val="3D8734BB"/>
    <w:rsid w:val="3D9170BE"/>
    <w:rsid w:val="3D9A11D4"/>
    <w:rsid w:val="3DA16D89"/>
    <w:rsid w:val="3DA364BE"/>
    <w:rsid w:val="3DE041CB"/>
    <w:rsid w:val="3E0D48F6"/>
    <w:rsid w:val="3E1868B4"/>
    <w:rsid w:val="3E377251"/>
    <w:rsid w:val="3E42664B"/>
    <w:rsid w:val="3E5A7334"/>
    <w:rsid w:val="3E7B5D6B"/>
    <w:rsid w:val="3E843E66"/>
    <w:rsid w:val="3E8F51FE"/>
    <w:rsid w:val="3E901F1C"/>
    <w:rsid w:val="3E926F87"/>
    <w:rsid w:val="3E973570"/>
    <w:rsid w:val="3E9A59DE"/>
    <w:rsid w:val="3E9C6705"/>
    <w:rsid w:val="3EAF4836"/>
    <w:rsid w:val="3EC33DFA"/>
    <w:rsid w:val="3EEE79AA"/>
    <w:rsid w:val="3F060E16"/>
    <w:rsid w:val="3F1D1096"/>
    <w:rsid w:val="3F2F0234"/>
    <w:rsid w:val="3F6363FE"/>
    <w:rsid w:val="3F756B8F"/>
    <w:rsid w:val="3F95482B"/>
    <w:rsid w:val="400C371F"/>
    <w:rsid w:val="4019356B"/>
    <w:rsid w:val="40210BCD"/>
    <w:rsid w:val="40592157"/>
    <w:rsid w:val="406E1CAE"/>
    <w:rsid w:val="40A0133A"/>
    <w:rsid w:val="40C31A53"/>
    <w:rsid w:val="40FF545D"/>
    <w:rsid w:val="410067C8"/>
    <w:rsid w:val="41594397"/>
    <w:rsid w:val="418F0D2A"/>
    <w:rsid w:val="41D01505"/>
    <w:rsid w:val="41F65B5D"/>
    <w:rsid w:val="42474939"/>
    <w:rsid w:val="424C3C57"/>
    <w:rsid w:val="42613FF3"/>
    <w:rsid w:val="42660D96"/>
    <w:rsid w:val="42734FE4"/>
    <w:rsid w:val="428667D2"/>
    <w:rsid w:val="42C23B23"/>
    <w:rsid w:val="42CD1CE0"/>
    <w:rsid w:val="42E1381E"/>
    <w:rsid w:val="42ED6459"/>
    <w:rsid w:val="42FE58DD"/>
    <w:rsid w:val="43174B3D"/>
    <w:rsid w:val="434B790E"/>
    <w:rsid w:val="4360274F"/>
    <w:rsid w:val="43977AB6"/>
    <w:rsid w:val="43A062AD"/>
    <w:rsid w:val="43A3342B"/>
    <w:rsid w:val="43C476FE"/>
    <w:rsid w:val="43C77C27"/>
    <w:rsid w:val="43DE09EE"/>
    <w:rsid w:val="44002FAD"/>
    <w:rsid w:val="4441183E"/>
    <w:rsid w:val="449101DD"/>
    <w:rsid w:val="44D81A76"/>
    <w:rsid w:val="44DE1391"/>
    <w:rsid w:val="451B225C"/>
    <w:rsid w:val="451E1B7F"/>
    <w:rsid w:val="452410C9"/>
    <w:rsid w:val="45317DFB"/>
    <w:rsid w:val="4543401A"/>
    <w:rsid w:val="456D3CE4"/>
    <w:rsid w:val="4579042C"/>
    <w:rsid w:val="457F0571"/>
    <w:rsid w:val="45851176"/>
    <w:rsid w:val="45BB5620"/>
    <w:rsid w:val="45C63B94"/>
    <w:rsid w:val="460E7DA5"/>
    <w:rsid w:val="46132D66"/>
    <w:rsid w:val="461F5BAF"/>
    <w:rsid w:val="46422483"/>
    <w:rsid w:val="4659254A"/>
    <w:rsid w:val="465B0637"/>
    <w:rsid w:val="465E3F0D"/>
    <w:rsid w:val="466A16E6"/>
    <w:rsid w:val="466A4263"/>
    <w:rsid w:val="46893F2B"/>
    <w:rsid w:val="468C09E0"/>
    <w:rsid w:val="46C4686E"/>
    <w:rsid w:val="475353E4"/>
    <w:rsid w:val="47776ED7"/>
    <w:rsid w:val="477B778F"/>
    <w:rsid w:val="477C3E4E"/>
    <w:rsid w:val="478203EC"/>
    <w:rsid w:val="47B025FA"/>
    <w:rsid w:val="4809698F"/>
    <w:rsid w:val="4811697D"/>
    <w:rsid w:val="48194880"/>
    <w:rsid w:val="487A3E25"/>
    <w:rsid w:val="488B5503"/>
    <w:rsid w:val="48937E21"/>
    <w:rsid w:val="489A0361"/>
    <w:rsid w:val="48AB372A"/>
    <w:rsid w:val="48B94FF3"/>
    <w:rsid w:val="48E37AAB"/>
    <w:rsid w:val="48FD4B4C"/>
    <w:rsid w:val="49042E3A"/>
    <w:rsid w:val="490A68E0"/>
    <w:rsid w:val="491055FE"/>
    <w:rsid w:val="491D5CAA"/>
    <w:rsid w:val="492359B6"/>
    <w:rsid w:val="49555444"/>
    <w:rsid w:val="495F5B3E"/>
    <w:rsid w:val="496F77D7"/>
    <w:rsid w:val="497654FD"/>
    <w:rsid w:val="49891591"/>
    <w:rsid w:val="49A41111"/>
    <w:rsid w:val="49B64211"/>
    <w:rsid w:val="49B77EAC"/>
    <w:rsid w:val="49F6167F"/>
    <w:rsid w:val="4A064FA0"/>
    <w:rsid w:val="4A084BAC"/>
    <w:rsid w:val="4A16615C"/>
    <w:rsid w:val="4A4424D7"/>
    <w:rsid w:val="4A53113E"/>
    <w:rsid w:val="4AB10DA0"/>
    <w:rsid w:val="4AB82D0F"/>
    <w:rsid w:val="4ACE1952"/>
    <w:rsid w:val="4AEB7664"/>
    <w:rsid w:val="4AFD7C19"/>
    <w:rsid w:val="4B0567D1"/>
    <w:rsid w:val="4B236AAE"/>
    <w:rsid w:val="4B707271"/>
    <w:rsid w:val="4B9739F7"/>
    <w:rsid w:val="4BEB5213"/>
    <w:rsid w:val="4BEE2503"/>
    <w:rsid w:val="4C113CC0"/>
    <w:rsid w:val="4C245A30"/>
    <w:rsid w:val="4CB6685F"/>
    <w:rsid w:val="4CC367FE"/>
    <w:rsid w:val="4D057181"/>
    <w:rsid w:val="4D077F3C"/>
    <w:rsid w:val="4D123355"/>
    <w:rsid w:val="4D2A3B31"/>
    <w:rsid w:val="4D312C52"/>
    <w:rsid w:val="4D905305"/>
    <w:rsid w:val="4D964A72"/>
    <w:rsid w:val="4D9C1254"/>
    <w:rsid w:val="4E4F4B57"/>
    <w:rsid w:val="4E577EB0"/>
    <w:rsid w:val="4E793892"/>
    <w:rsid w:val="4E800872"/>
    <w:rsid w:val="4EC569ED"/>
    <w:rsid w:val="4ED50EA1"/>
    <w:rsid w:val="4EEC050C"/>
    <w:rsid w:val="4F104EC3"/>
    <w:rsid w:val="4F231B40"/>
    <w:rsid w:val="4F47354A"/>
    <w:rsid w:val="4F911C54"/>
    <w:rsid w:val="4FA02228"/>
    <w:rsid w:val="4FE625E0"/>
    <w:rsid w:val="5021480F"/>
    <w:rsid w:val="50856737"/>
    <w:rsid w:val="508611E2"/>
    <w:rsid w:val="508807F5"/>
    <w:rsid w:val="50962ECB"/>
    <w:rsid w:val="50A42E38"/>
    <w:rsid w:val="50A4577F"/>
    <w:rsid w:val="50B73D1F"/>
    <w:rsid w:val="50BD5BC9"/>
    <w:rsid w:val="50BE249B"/>
    <w:rsid w:val="50C11EEE"/>
    <w:rsid w:val="50E97CFC"/>
    <w:rsid w:val="50ED767A"/>
    <w:rsid w:val="50FA4028"/>
    <w:rsid w:val="510D65B7"/>
    <w:rsid w:val="511157AB"/>
    <w:rsid w:val="51360251"/>
    <w:rsid w:val="5142540C"/>
    <w:rsid w:val="518832C8"/>
    <w:rsid w:val="519D3C50"/>
    <w:rsid w:val="51A0432A"/>
    <w:rsid w:val="51A86090"/>
    <w:rsid w:val="51B7396D"/>
    <w:rsid w:val="522E4CC3"/>
    <w:rsid w:val="5244713B"/>
    <w:rsid w:val="52615633"/>
    <w:rsid w:val="526F4DE4"/>
    <w:rsid w:val="528A0854"/>
    <w:rsid w:val="52977FD4"/>
    <w:rsid w:val="529945F3"/>
    <w:rsid w:val="529E7E5B"/>
    <w:rsid w:val="52A25790"/>
    <w:rsid w:val="52A96B6F"/>
    <w:rsid w:val="52B45975"/>
    <w:rsid w:val="52D94AA4"/>
    <w:rsid w:val="52EA3A62"/>
    <w:rsid w:val="52F50BB8"/>
    <w:rsid w:val="53097272"/>
    <w:rsid w:val="53544462"/>
    <w:rsid w:val="5397158E"/>
    <w:rsid w:val="54013861"/>
    <w:rsid w:val="54487265"/>
    <w:rsid w:val="544D6070"/>
    <w:rsid w:val="54605E1E"/>
    <w:rsid w:val="54913DD5"/>
    <w:rsid w:val="54B3506A"/>
    <w:rsid w:val="54CA0D16"/>
    <w:rsid w:val="54CA7857"/>
    <w:rsid w:val="54D91991"/>
    <w:rsid w:val="54DD4057"/>
    <w:rsid w:val="54E7490F"/>
    <w:rsid w:val="550764A4"/>
    <w:rsid w:val="550B2BF6"/>
    <w:rsid w:val="551E3D89"/>
    <w:rsid w:val="55214EB5"/>
    <w:rsid w:val="55364EFD"/>
    <w:rsid w:val="555D4828"/>
    <w:rsid w:val="557A4C8B"/>
    <w:rsid w:val="558931E1"/>
    <w:rsid w:val="55923347"/>
    <w:rsid w:val="55925180"/>
    <w:rsid w:val="55983B1B"/>
    <w:rsid w:val="55A0038E"/>
    <w:rsid w:val="55A8376B"/>
    <w:rsid w:val="55BF3779"/>
    <w:rsid w:val="55DC29B6"/>
    <w:rsid w:val="55DD4241"/>
    <w:rsid w:val="566B6D1E"/>
    <w:rsid w:val="56FE2460"/>
    <w:rsid w:val="57032A2C"/>
    <w:rsid w:val="570F5219"/>
    <w:rsid w:val="575D12B5"/>
    <w:rsid w:val="57610A87"/>
    <w:rsid w:val="577B1140"/>
    <w:rsid w:val="577B7F21"/>
    <w:rsid w:val="577F181B"/>
    <w:rsid w:val="57862947"/>
    <w:rsid w:val="578E36F3"/>
    <w:rsid w:val="57921984"/>
    <w:rsid w:val="579737F0"/>
    <w:rsid w:val="57AB7B30"/>
    <w:rsid w:val="57AF5251"/>
    <w:rsid w:val="57B26373"/>
    <w:rsid w:val="57B63F04"/>
    <w:rsid w:val="57CD20C2"/>
    <w:rsid w:val="57D675AB"/>
    <w:rsid w:val="57D95FDD"/>
    <w:rsid w:val="5815494B"/>
    <w:rsid w:val="5866766D"/>
    <w:rsid w:val="5868794A"/>
    <w:rsid w:val="58917D2F"/>
    <w:rsid w:val="5894085C"/>
    <w:rsid w:val="58AE4F0C"/>
    <w:rsid w:val="58B85899"/>
    <w:rsid w:val="58E363A9"/>
    <w:rsid w:val="59213594"/>
    <w:rsid w:val="595E1678"/>
    <w:rsid w:val="596B2B18"/>
    <w:rsid w:val="596D5BD4"/>
    <w:rsid w:val="597E3DD8"/>
    <w:rsid w:val="59A41A9B"/>
    <w:rsid w:val="59F80043"/>
    <w:rsid w:val="5A09252F"/>
    <w:rsid w:val="5A0B2778"/>
    <w:rsid w:val="5A2A7C7B"/>
    <w:rsid w:val="5A3E2560"/>
    <w:rsid w:val="5A492DA3"/>
    <w:rsid w:val="5A5D3B6E"/>
    <w:rsid w:val="5A637A76"/>
    <w:rsid w:val="5A6B2D19"/>
    <w:rsid w:val="5A6D33BA"/>
    <w:rsid w:val="5A792B1F"/>
    <w:rsid w:val="5A874767"/>
    <w:rsid w:val="5A9F2599"/>
    <w:rsid w:val="5AA85BE2"/>
    <w:rsid w:val="5AAD6F28"/>
    <w:rsid w:val="5AC07BBF"/>
    <w:rsid w:val="5AD63A24"/>
    <w:rsid w:val="5B0C2BD6"/>
    <w:rsid w:val="5B2E1A1D"/>
    <w:rsid w:val="5B537E97"/>
    <w:rsid w:val="5B590DC3"/>
    <w:rsid w:val="5B721E85"/>
    <w:rsid w:val="5B7C0F56"/>
    <w:rsid w:val="5B843A1C"/>
    <w:rsid w:val="5B873E3F"/>
    <w:rsid w:val="5B8857AA"/>
    <w:rsid w:val="5BC546AB"/>
    <w:rsid w:val="5BFF0392"/>
    <w:rsid w:val="5C0056E3"/>
    <w:rsid w:val="5C02690E"/>
    <w:rsid w:val="5C196DA7"/>
    <w:rsid w:val="5C2A048C"/>
    <w:rsid w:val="5C49708A"/>
    <w:rsid w:val="5C71279F"/>
    <w:rsid w:val="5C80234E"/>
    <w:rsid w:val="5C8A680C"/>
    <w:rsid w:val="5CE27375"/>
    <w:rsid w:val="5D096184"/>
    <w:rsid w:val="5D0C4701"/>
    <w:rsid w:val="5D0F0395"/>
    <w:rsid w:val="5D221076"/>
    <w:rsid w:val="5D333896"/>
    <w:rsid w:val="5D397964"/>
    <w:rsid w:val="5D504448"/>
    <w:rsid w:val="5D5A391C"/>
    <w:rsid w:val="5D5F10C0"/>
    <w:rsid w:val="5D7433BE"/>
    <w:rsid w:val="5D891B7B"/>
    <w:rsid w:val="5DAD38EE"/>
    <w:rsid w:val="5E006862"/>
    <w:rsid w:val="5E0207B9"/>
    <w:rsid w:val="5E1834A1"/>
    <w:rsid w:val="5E261785"/>
    <w:rsid w:val="5E4A7017"/>
    <w:rsid w:val="5E552BBA"/>
    <w:rsid w:val="5E611C10"/>
    <w:rsid w:val="5E7A0F3F"/>
    <w:rsid w:val="5EFC7377"/>
    <w:rsid w:val="5F002697"/>
    <w:rsid w:val="5F06174D"/>
    <w:rsid w:val="5F0E6FD3"/>
    <w:rsid w:val="5F1D7D62"/>
    <w:rsid w:val="5F3A3602"/>
    <w:rsid w:val="5F45733B"/>
    <w:rsid w:val="5F532CC7"/>
    <w:rsid w:val="5F6277C6"/>
    <w:rsid w:val="5F6D0B1D"/>
    <w:rsid w:val="5F8D0B82"/>
    <w:rsid w:val="5F906D7E"/>
    <w:rsid w:val="5FAD49ED"/>
    <w:rsid w:val="5FCC2D21"/>
    <w:rsid w:val="5FCC5339"/>
    <w:rsid w:val="5FE34A5B"/>
    <w:rsid w:val="5FFE1E36"/>
    <w:rsid w:val="601654D5"/>
    <w:rsid w:val="60232584"/>
    <w:rsid w:val="60363DC9"/>
    <w:rsid w:val="607330CE"/>
    <w:rsid w:val="60825176"/>
    <w:rsid w:val="609F2AC4"/>
    <w:rsid w:val="60DB3621"/>
    <w:rsid w:val="60DF7FBD"/>
    <w:rsid w:val="60FA2EE8"/>
    <w:rsid w:val="61054A27"/>
    <w:rsid w:val="610A52BC"/>
    <w:rsid w:val="611D2366"/>
    <w:rsid w:val="61421856"/>
    <w:rsid w:val="615227C4"/>
    <w:rsid w:val="61654E3F"/>
    <w:rsid w:val="6182292A"/>
    <w:rsid w:val="619A5AE2"/>
    <w:rsid w:val="619F7F92"/>
    <w:rsid w:val="61F94C26"/>
    <w:rsid w:val="62000E56"/>
    <w:rsid w:val="62467BC8"/>
    <w:rsid w:val="624F3E49"/>
    <w:rsid w:val="62632286"/>
    <w:rsid w:val="62885958"/>
    <w:rsid w:val="62F40B65"/>
    <w:rsid w:val="62FC2CFE"/>
    <w:rsid w:val="63024505"/>
    <w:rsid w:val="63293771"/>
    <w:rsid w:val="63310878"/>
    <w:rsid w:val="635600A5"/>
    <w:rsid w:val="635B1DB5"/>
    <w:rsid w:val="63711FED"/>
    <w:rsid w:val="63880DDC"/>
    <w:rsid w:val="638D750D"/>
    <w:rsid w:val="63AC6CC0"/>
    <w:rsid w:val="63BF40D6"/>
    <w:rsid w:val="63D26356"/>
    <w:rsid w:val="63D57455"/>
    <w:rsid w:val="63F21771"/>
    <w:rsid w:val="64055776"/>
    <w:rsid w:val="64240056"/>
    <w:rsid w:val="643E143A"/>
    <w:rsid w:val="64491666"/>
    <w:rsid w:val="648B6EEF"/>
    <w:rsid w:val="648F5856"/>
    <w:rsid w:val="64C158BF"/>
    <w:rsid w:val="64CE2EAA"/>
    <w:rsid w:val="64DD1684"/>
    <w:rsid w:val="653C3090"/>
    <w:rsid w:val="65854376"/>
    <w:rsid w:val="658767BE"/>
    <w:rsid w:val="65892531"/>
    <w:rsid w:val="66195831"/>
    <w:rsid w:val="662E75B1"/>
    <w:rsid w:val="66342C2E"/>
    <w:rsid w:val="663E784C"/>
    <w:rsid w:val="668B6A45"/>
    <w:rsid w:val="670818F0"/>
    <w:rsid w:val="672F3F24"/>
    <w:rsid w:val="673E055F"/>
    <w:rsid w:val="67551CE3"/>
    <w:rsid w:val="67A22552"/>
    <w:rsid w:val="67B0620F"/>
    <w:rsid w:val="67B22DCC"/>
    <w:rsid w:val="67BE71AA"/>
    <w:rsid w:val="67C27CF0"/>
    <w:rsid w:val="67CA2234"/>
    <w:rsid w:val="67CC69B0"/>
    <w:rsid w:val="67D90273"/>
    <w:rsid w:val="67DE5875"/>
    <w:rsid w:val="67E55852"/>
    <w:rsid w:val="67EB1AB4"/>
    <w:rsid w:val="67FA1285"/>
    <w:rsid w:val="68120C78"/>
    <w:rsid w:val="68551F4F"/>
    <w:rsid w:val="687C10C9"/>
    <w:rsid w:val="68840C16"/>
    <w:rsid w:val="68876EFB"/>
    <w:rsid w:val="68884654"/>
    <w:rsid w:val="689F444F"/>
    <w:rsid w:val="68B96DBB"/>
    <w:rsid w:val="68CA2805"/>
    <w:rsid w:val="68E937A3"/>
    <w:rsid w:val="69021D90"/>
    <w:rsid w:val="693E15D3"/>
    <w:rsid w:val="69524BBE"/>
    <w:rsid w:val="69627681"/>
    <w:rsid w:val="6977531D"/>
    <w:rsid w:val="697A366D"/>
    <w:rsid w:val="69CC2BFF"/>
    <w:rsid w:val="69FD55B8"/>
    <w:rsid w:val="6A087C42"/>
    <w:rsid w:val="6A0B1C62"/>
    <w:rsid w:val="6A0B4331"/>
    <w:rsid w:val="6A2406C8"/>
    <w:rsid w:val="6A9811DC"/>
    <w:rsid w:val="6ADE0BD1"/>
    <w:rsid w:val="6AE96859"/>
    <w:rsid w:val="6B147746"/>
    <w:rsid w:val="6B24787C"/>
    <w:rsid w:val="6B2E47FB"/>
    <w:rsid w:val="6B475596"/>
    <w:rsid w:val="6B573233"/>
    <w:rsid w:val="6B5B6274"/>
    <w:rsid w:val="6B91400D"/>
    <w:rsid w:val="6B935D53"/>
    <w:rsid w:val="6BCE3108"/>
    <w:rsid w:val="6C196F71"/>
    <w:rsid w:val="6C226FCB"/>
    <w:rsid w:val="6C31226F"/>
    <w:rsid w:val="6C3C0C04"/>
    <w:rsid w:val="6C552F0B"/>
    <w:rsid w:val="6C8C67B7"/>
    <w:rsid w:val="6C9500C9"/>
    <w:rsid w:val="6C9D744C"/>
    <w:rsid w:val="6CC87B57"/>
    <w:rsid w:val="6CD26C28"/>
    <w:rsid w:val="6D167928"/>
    <w:rsid w:val="6D26299B"/>
    <w:rsid w:val="6D4772EC"/>
    <w:rsid w:val="6D9078AF"/>
    <w:rsid w:val="6DAA3FEF"/>
    <w:rsid w:val="6DC0172B"/>
    <w:rsid w:val="6DCB690C"/>
    <w:rsid w:val="6DD41A5B"/>
    <w:rsid w:val="6DE24C48"/>
    <w:rsid w:val="6DF43C2E"/>
    <w:rsid w:val="6DF51CA3"/>
    <w:rsid w:val="6E063CFD"/>
    <w:rsid w:val="6E4E6782"/>
    <w:rsid w:val="6E796FA0"/>
    <w:rsid w:val="6E8335BD"/>
    <w:rsid w:val="6E8E12EF"/>
    <w:rsid w:val="6E972936"/>
    <w:rsid w:val="6E9817AB"/>
    <w:rsid w:val="6EA6395F"/>
    <w:rsid w:val="6EB02F99"/>
    <w:rsid w:val="6EB26CF5"/>
    <w:rsid w:val="6ED446C5"/>
    <w:rsid w:val="6F2A7D94"/>
    <w:rsid w:val="6F8331F1"/>
    <w:rsid w:val="6FAE1A09"/>
    <w:rsid w:val="6FD75BF8"/>
    <w:rsid w:val="704848A1"/>
    <w:rsid w:val="707723D0"/>
    <w:rsid w:val="70B23B78"/>
    <w:rsid w:val="70DA1972"/>
    <w:rsid w:val="70E94540"/>
    <w:rsid w:val="70F5661B"/>
    <w:rsid w:val="71360107"/>
    <w:rsid w:val="713B688E"/>
    <w:rsid w:val="714F4CEB"/>
    <w:rsid w:val="715F3A06"/>
    <w:rsid w:val="71D43752"/>
    <w:rsid w:val="71F1796A"/>
    <w:rsid w:val="72001B41"/>
    <w:rsid w:val="72031631"/>
    <w:rsid w:val="72154626"/>
    <w:rsid w:val="72262B5D"/>
    <w:rsid w:val="72283FF7"/>
    <w:rsid w:val="722E7212"/>
    <w:rsid w:val="723A0474"/>
    <w:rsid w:val="72423204"/>
    <w:rsid w:val="725923E4"/>
    <w:rsid w:val="726C357A"/>
    <w:rsid w:val="72864BF7"/>
    <w:rsid w:val="729023FC"/>
    <w:rsid w:val="72B04996"/>
    <w:rsid w:val="72E4632F"/>
    <w:rsid w:val="73213CCA"/>
    <w:rsid w:val="734F50FC"/>
    <w:rsid w:val="736305DA"/>
    <w:rsid w:val="73B70925"/>
    <w:rsid w:val="73C0646E"/>
    <w:rsid w:val="742222F5"/>
    <w:rsid w:val="74476126"/>
    <w:rsid w:val="74706664"/>
    <w:rsid w:val="747F3682"/>
    <w:rsid w:val="748E78D8"/>
    <w:rsid w:val="749C4185"/>
    <w:rsid w:val="74A3741F"/>
    <w:rsid w:val="74A7054E"/>
    <w:rsid w:val="74DF6386"/>
    <w:rsid w:val="75067759"/>
    <w:rsid w:val="752E6DCD"/>
    <w:rsid w:val="754D0AA8"/>
    <w:rsid w:val="7551380D"/>
    <w:rsid w:val="75600BE5"/>
    <w:rsid w:val="7564475C"/>
    <w:rsid w:val="75671ED7"/>
    <w:rsid w:val="7583797F"/>
    <w:rsid w:val="758D5DE2"/>
    <w:rsid w:val="759929D8"/>
    <w:rsid w:val="75C80BC8"/>
    <w:rsid w:val="75D20F1D"/>
    <w:rsid w:val="75DA2C18"/>
    <w:rsid w:val="75F54412"/>
    <w:rsid w:val="761D08E0"/>
    <w:rsid w:val="761D53B8"/>
    <w:rsid w:val="764B4584"/>
    <w:rsid w:val="765D347C"/>
    <w:rsid w:val="76746FA2"/>
    <w:rsid w:val="76826699"/>
    <w:rsid w:val="76C55000"/>
    <w:rsid w:val="76C87133"/>
    <w:rsid w:val="76CD08D5"/>
    <w:rsid w:val="76DB4B92"/>
    <w:rsid w:val="77052AA4"/>
    <w:rsid w:val="770B16B4"/>
    <w:rsid w:val="77136511"/>
    <w:rsid w:val="771B144D"/>
    <w:rsid w:val="77340A39"/>
    <w:rsid w:val="77351FD0"/>
    <w:rsid w:val="77472422"/>
    <w:rsid w:val="777F31F2"/>
    <w:rsid w:val="77C81353"/>
    <w:rsid w:val="77D1700D"/>
    <w:rsid w:val="77EC04CC"/>
    <w:rsid w:val="77F62490"/>
    <w:rsid w:val="780600CD"/>
    <w:rsid w:val="78570929"/>
    <w:rsid w:val="78640E3C"/>
    <w:rsid w:val="78775729"/>
    <w:rsid w:val="787B0173"/>
    <w:rsid w:val="78A42DB0"/>
    <w:rsid w:val="78A656AB"/>
    <w:rsid w:val="78B21A9D"/>
    <w:rsid w:val="78B2245C"/>
    <w:rsid w:val="78E172CC"/>
    <w:rsid w:val="78EA1D1F"/>
    <w:rsid w:val="78FA19E0"/>
    <w:rsid w:val="7904172F"/>
    <w:rsid w:val="790F7E27"/>
    <w:rsid w:val="792A231A"/>
    <w:rsid w:val="79316829"/>
    <w:rsid w:val="794D2552"/>
    <w:rsid w:val="79670B9D"/>
    <w:rsid w:val="797E66A9"/>
    <w:rsid w:val="798518A4"/>
    <w:rsid w:val="799E680F"/>
    <w:rsid w:val="79A97383"/>
    <w:rsid w:val="79BA116F"/>
    <w:rsid w:val="79E27E8B"/>
    <w:rsid w:val="79F850CE"/>
    <w:rsid w:val="79FD443C"/>
    <w:rsid w:val="7A1D1975"/>
    <w:rsid w:val="7A3B22B0"/>
    <w:rsid w:val="7A3E5150"/>
    <w:rsid w:val="7A4670D6"/>
    <w:rsid w:val="7A534B63"/>
    <w:rsid w:val="7A615382"/>
    <w:rsid w:val="7A67303B"/>
    <w:rsid w:val="7AAB1D04"/>
    <w:rsid w:val="7AB156A5"/>
    <w:rsid w:val="7ABA4368"/>
    <w:rsid w:val="7AD05746"/>
    <w:rsid w:val="7ADC3AA4"/>
    <w:rsid w:val="7B0D20B5"/>
    <w:rsid w:val="7B0E3521"/>
    <w:rsid w:val="7B257FFD"/>
    <w:rsid w:val="7B343476"/>
    <w:rsid w:val="7B5A2978"/>
    <w:rsid w:val="7B5A7E4C"/>
    <w:rsid w:val="7B667AF9"/>
    <w:rsid w:val="7B7468F8"/>
    <w:rsid w:val="7B931C78"/>
    <w:rsid w:val="7B9664BA"/>
    <w:rsid w:val="7BEE0103"/>
    <w:rsid w:val="7C0A0FE4"/>
    <w:rsid w:val="7C254906"/>
    <w:rsid w:val="7C590818"/>
    <w:rsid w:val="7C7C10F6"/>
    <w:rsid w:val="7C853BEA"/>
    <w:rsid w:val="7C881368"/>
    <w:rsid w:val="7CDC0BC4"/>
    <w:rsid w:val="7CE27788"/>
    <w:rsid w:val="7D0C32F1"/>
    <w:rsid w:val="7D0F408D"/>
    <w:rsid w:val="7D491C6C"/>
    <w:rsid w:val="7D5429C0"/>
    <w:rsid w:val="7D6E6D43"/>
    <w:rsid w:val="7D7A608F"/>
    <w:rsid w:val="7DB57A34"/>
    <w:rsid w:val="7DE60973"/>
    <w:rsid w:val="7DEB7B49"/>
    <w:rsid w:val="7DEF0916"/>
    <w:rsid w:val="7E1E5218"/>
    <w:rsid w:val="7E9A4E1F"/>
    <w:rsid w:val="7EA7723A"/>
    <w:rsid w:val="7EF56FBB"/>
    <w:rsid w:val="7F0768EB"/>
    <w:rsid w:val="7F143BEC"/>
    <w:rsid w:val="7F715AF2"/>
    <w:rsid w:val="7F886E69"/>
    <w:rsid w:val="7FA04963"/>
    <w:rsid w:val="7FAB0671"/>
    <w:rsid w:val="7FF60A27"/>
    <w:rsid w:val="8FEB67D3"/>
    <w:rsid w:val="BB7FA927"/>
    <w:rsid w:val="F5FFD31F"/>
    <w:rsid w:val="F7FD65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9"/>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262"/>
    <w:qFormat/>
    <w:uiPriority w:val="0"/>
    <w:pPr>
      <w:spacing w:line="480" w:lineRule="exact"/>
      <w:ind w:firstLine="480" w:firstLineChars="200"/>
    </w:pPr>
    <w:rPr>
      <w:rFonts w:ascii="宋体" w:hAnsi="宋体"/>
      <w:sz w:val="24"/>
    </w:rPr>
  </w:style>
  <w:style w:type="paragraph" w:styleId="9">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9"/>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3"/>
    <w:qFormat/>
    <w:uiPriority w:val="0"/>
    <w:rPr>
      <w:b/>
      <w:bCs/>
    </w:rPr>
  </w:style>
  <w:style w:type="paragraph" w:styleId="60">
    <w:name w:val="Body Text First Indent"/>
    <w:basedOn w:val="24"/>
    <w:link w:val="318"/>
    <w:qFormat/>
    <w:uiPriority w:val="0"/>
    <w:pPr>
      <w:ind w:firstLine="420"/>
    </w:pPr>
    <w:rPr>
      <w:rFonts w:hAnsi="Calibri" w:cs="Times New Roman"/>
      <w:snapToGrid/>
      <w:szCs w:val="20"/>
    </w:rPr>
  </w:style>
  <w:style w:type="paragraph" w:styleId="61">
    <w:name w:val="Body Text First Indent 2"/>
    <w:basedOn w:val="2"/>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9"/>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0"/>
    <w:qFormat/>
    <w:uiPriority w:val="99"/>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9"/>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9"/>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9"/>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9"/>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4级"/>
    <w:basedOn w:val="1"/>
    <w:qFormat/>
    <w:uiPriority w:val="0"/>
    <w:pPr>
      <w:keepNext/>
      <w:keepLines/>
      <w:spacing w:line="312" w:lineRule="auto"/>
      <w:outlineLvl w:val="3"/>
    </w:pPr>
    <w:rPr>
      <w:rFonts w:ascii="Arial" w:hAnsi="Arial"/>
      <w:b/>
      <w:bCs/>
      <w:sz w:val="28"/>
      <w:szCs w:val="32"/>
    </w:rPr>
  </w:style>
  <w:style w:type="paragraph" w:customStyle="1" w:styleId="963">
    <w:name w:val="_正文"/>
    <w:basedOn w:val="1"/>
    <w:qFormat/>
    <w:uiPriority w:val="0"/>
    <w:pPr>
      <w:ind w:firstLine="560" w:firstLineChars="200"/>
    </w:pPr>
    <w:rPr>
      <w:rFonts w:ascii="宋体" w:hAnsi="宋体"/>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74</Pages>
  <Words>40307</Words>
  <Characters>42789</Characters>
  <Lines>344</Lines>
  <Paragraphs>96</Paragraphs>
  <TotalTime>0</TotalTime>
  <ScaleCrop>false</ScaleCrop>
  <LinksUpToDate>false</LinksUpToDate>
  <CharactersWithSpaces>48636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呱呱</cp:lastModifiedBy>
  <cp:lastPrinted>2021-12-27T11:06:00Z</cp:lastPrinted>
  <dcterms:modified xsi:type="dcterms:W3CDTF">2024-04-16T08:20:13Z</dcterms:modified>
  <dc:title>杭州市市民卡扩大发卡工程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508683D721D244CDB53FA69BA88A1337_13</vt:lpwstr>
  </property>
  <property fmtid="{D5CDD505-2E9C-101B-9397-08002B2CF9AE}" pid="5" name="woTemplateTypoMode" linkTarget="0">
    <vt:lpwstr/>
  </property>
  <property fmtid="{D5CDD505-2E9C-101B-9397-08002B2CF9AE}" pid="6" name="woTemplate" linkTarget="0">
    <vt:i4>0</vt:i4>
  </property>
</Properties>
</file>