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jc w:val="center"/>
        <w:rPr>
          <w:rFonts w:hint="eastAsia" w:asciiTheme="minorEastAsia" w:hAnsiTheme="minorEastAsia" w:eastAsiaTheme="minorEastAsia" w:cstheme="minorEastAsia"/>
          <w:b/>
          <w:color w:val="auto"/>
          <w:sz w:val="44"/>
          <w:szCs w:val="44"/>
          <w:highlight w:val="none"/>
        </w:rPr>
      </w:pPr>
    </w:p>
    <w:p>
      <w:pPr>
        <w:pStyle w:val="25"/>
        <w:widowControl w:val="0"/>
        <w:snapToGrid w:val="0"/>
        <w:spacing w:line="360" w:lineRule="auto"/>
        <w:ind w:firstLine="0"/>
        <w:jc w:val="center"/>
        <w:rPr>
          <w:rFonts w:hint="eastAsia" w:asciiTheme="minorEastAsia" w:hAnsiTheme="minorEastAsia" w:eastAsiaTheme="minorEastAsia" w:cstheme="minorEastAsia"/>
          <w:bCs/>
          <w:color w:val="auto"/>
          <w:sz w:val="44"/>
          <w:szCs w:val="44"/>
          <w:highlight w:val="none"/>
          <w:lang w:eastAsia="zh-CN"/>
        </w:rPr>
      </w:pPr>
      <w:r>
        <w:rPr>
          <w:rFonts w:hint="eastAsia" w:asciiTheme="minorEastAsia" w:hAnsiTheme="minorEastAsia" w:eastAsiaTheme="minorEastAsia" w:cstheme="minorEastAsia"/>
          <w:color w:val="auto"/>
          <w:sz w:val="44"/>
          <w:szCs w:val="44"/>
          <w:highlight w:val="none"/>
          <w:lang w:eastAsia="zh-CN"/>
        </w:rPr>
        <w:t>2024-2025年度杭州市人力社保行政管理信息系统升级维护项目</w:t>
      </w:r>
    </w:p>
    <w:p>
      <w:pPr>
        <w:spacing w:line="360" w:lineRule="auto"/>
        <w:jc w:val="center"/>
        <w:rPr>
          <w:rFonts w:hint="eastAsia" w:asciiTheme="minorEastAsia" w:hAnsiTheme="minorEastAsia" w:eastAsiaTheme="minorEastAsia" w:cstheme="minorEastAsia"/>
          <w:color w:val="auto"/>
          <w:sz w:val="48"/>
          <w:szCs w:val="48"/>
          <w:highlight w:val="none"/>
        </w:rPr>
      </w:pPr>
    </w:p>
    <w:p>
      <w:pPr>
        <w:pStyle w:val="8"/>
        <w:rPr>
          <w:rFonts w:hint="eastAsia" w:asciiTheme="minorEastAsia" w:hAnsiTheme="minorEastAsia" w:eastAsiaTheme="minorEastAsia" w:cstheme="minorEastAsia"/>
          <w:color w:val="auto"/>
          <w:highlight w:val="none"/>
        </w:rPr>
      </w:pPr>
    </w:p>
    <w:p>
      <w:pPr>
        <w:spacing w:line="360" w:lineRule="auto"/>
        <w:jc w:val="center"/>
        <w:rPr>
          <w:rFonts w:hint="eastAsia" w:asciiTheme="minorEastAsia" w:hAnsiTheme="minorEastAsia" w:eastAsiaTheme="minorEastAsia" w:cstheme="minorEastAsia"/>
          <w:color w:val="auto"/>
          <w:sz w:val="48"/>
          <w:szCs w:val="48"/>
          <w:highlight w:val="none"/>
        </w:rPr>
      </w:pPr>
    </w:p>
    <w:p>
      <w:pPr>
        <w:spacing w:line="360" w:lineRule="auto"/>
        <w:jc w:val="center"/>
        <w:rPr>
          <w:rFonts w:hint="eastAsia" w:asciiTheme="minorEastAsia" w:hAnsiTheme="minorEastAsia" w:eastAsiaTheme="minorEastAsia" w:cstheme="minorEastAsia"/>
          <w:color w:val="auto"/>
          <w:sz w:val="48"/>
          <w:szCs w:val="48"/>
          <w:highlight w:val="none"/>
        </w:rPr>
      </w:pPr>
      <w:r>
        <w:rPr>
          <w:rFonts w:hint="eastAsia" w:asciiTheme="minorEastAsia" w:hAnsiTheme="minorEastAsia" w:eastAsiaTheme="minorEastAsia" w:cstheme="minorEastAsia"/>
          <w:color w:val="auto"/>
          <w:sz w:val="72"/>
          <w:szCs w:val="72"/>
          <w:highlight w:val="none"/>
        </w:rPr>
        <w:t>招标文件</w:t>
      </w:r>
      <w:r>
        <w:rPr>
          <w:rFonts w:hint="eastAsia" w:asciiTheme="minorEastAsia" w:hAnsiTheme="minorEastAsia" w:eastAsiaTheme="minorEastAsia" w:cstheme="minorEastAsia"/>
          <w:color w:val="auto"/>
          <w:sz w:val="48"/>
          <w:szCs w:val="48"/>
          <w:highlight w:val="none"/>
        </w:rPr>
        <w:t xml:space="preserve"> </w:t>
      </w:r>
    </w:p>
    <w:p>
      <w:pPr>
        <w:spacing w:line="360" w:lineRule="auto"/>
        <w:jc w:val="center"/>
        <w:rPr>
          <w:rFonts w:hint="eastAsia" w:asciiTheme="minorEastAsia" w:hAnsiTheme="minorEastAsia" w:eastAsiaTheme="minorEastAsia" w:cstheme="minorEastAsia"/>
          <w:b/>
          <w:color w:val="auto"/>
          <w:sz w:val="44"/>
          <w:szCs w:val="44"/>
          <w:highlight w:val="none"/>
        </w:rPr>
      </w:pPr>
      <w:r>
        <w:rPr>
          <w:rFonts w:hint="eastAsia" w:asciiTheme="minorEastAsia" w:hAnsiTheme="minorEastAsia" w:eastAsiaTheme="minorEastAsia" w:cstheme="minorEastAsia"/>
          <w:b/>
          <w:color w:val="auto"/>
          <w:sz w:val="44"/>
          <w:szCs w:val="44"/>
          <w:highlight w:val="none"/>
        </w:rPr>
        <w:t xml:space="preserve"> （电子招投标）</w:t>
      </w:r>
    </w:p>
    <w:p>
      <w:pPr>
        <w:snapToGrid w:val="0"/>
        <w:spacing w:line="360" w:lineRule="auto"/>
        <w:jc w:val="center"/>
        <w:rPr>
          <w:rFonts w:hint="eastAsia" w:asciiTheme="minorEastAsia" w:hAnsiTheme="minorEastAsia" w:eastAsiaTheme="minorEastAsia" w:cstheme="minorEastAsia"/>
          <w:color w:val="auto"/>
          <w:sz w:val="30"/>
          <w:szCs w:val="30"/>
          <w:highlight w:val="none"/>
          <w:lang w:eastAsia="zh-CN"/>
        </w:rPr>
      </w:pPr>
      <w:r>
        <w:rPr>
          <w:rFonts w:hint="eastAsia" w:asciiTheme="minorEastAsia" w:hAnsiTheme="minorEastAsia" w:eastAsiaTheme="minorEastAsia" w:cstheme="minorEastAsia"/>
          <w:color w:val="auto"/>
          <w:sz w:val="30"/>
          <w:szCs w:val="30"/>
          <w:highlight w:val="none"/>
        </w:rPr>
        <w:t>项目编号：</w:t>
      </w:r>
      <w:r>
        <w:rPr>
          <w:rFonts w:hint="eastAsia" w:asciiTheme="minorEastAsia" w:hAnsiTheme="minorEastAsia" w:eastAsiaTheme="minorEastAsia" w:cstheme="minorEastAsia"/>
          <w:color w:val="auto"/>
          <w:sz w:val="30"/>
          <w:szCs w:val="30"/>
          <w:highlight w:val="none"/>
          <w:lang w:eastAsia="zh-CN"/>
        </w:rPr>
        <w:t>ZJZBC-24-GK-9026</w:t>
      </w:r>
    </w:p>
    <w:p>
      <w:pPr>
        <w:spacing w:line="360" w:lineRule="auto"/>
        <w:rPr>
          <w:rFonts w:hint="eastAsia" w:asciiTheme="minorEastAsia" w:hAnsiTheme="minorEastAsia" w:eastAsiaTheme="minorEastAsia" w:cstheme="minorEastAsia"/>
          <w:color w:val="auto"/>
          <w:sz w:val="28"/>
          <w:szCs w:val="20"/>
          <w:highlight w:val="none"/>
        </w:rPr>
      </w:pPr>
    </w:p>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44"/>
          <w:szCs w:val="44"/>
          <w:highlight w:val="none"/>
        </w:rPr>
        <w:t xml:space="preserve"> </w:t>
      </w:r>
    </w:p>
    <w:p>
      <w:pPr>
        <w:spacing w:line="360" w:lineRule="auto"/>
        <w:jc w:val="center"/>
        <w:rPr>
          <w:rFonts w:hint="eastAsia" w:asciiTheme="minorEastAsia" w:hAnsiTheme="minorEastAsia" w:eastAsiaTheme="minorEastAsia" w:cstheme="minorEastAsia"/>
          <w:color w:val="auto"/>
          <w:sz w:val="24"/>
          <w:highlight w:val="none"/>
        </w:rPr>
      </w:pPr>
    </w:p>
    <w:p>
      <w:pPr>
        <w:spacing w:line="360" w:lineRule="auto"/>
        <w:rPr>
          <w:rFonts w:hint="eastAsia" w:asciiTheme="minorEastAsia" w:hAnsiTheme="minorEastAsia" w:eastAsiaTheme="minorEastAsia" w:cstheme="minorEastAsia"/>
          <w:color w:val="auto"/>
          <w:sz w:val="32"/>
          <w:szCs w:val="32"/>
          <w:highlight w:val="none"/>
        </w:rPr>
      </w:pPr>
    </w:p>
    <w:p>
      <w:pPr>
        <w:pStyle w:val="8"/>
        <w:rPr>
          <w:rFonts w:hint="eastAsia" w:asciiTheme="minorEastAsia" w:hAnsiTheme="minorEastAsia" w:eastAsiaTheme="minorEastAsia" w:cstheme="minorEastAsia"/>
          <w:color w:val="auto"/>
          <w:sz w:val="32"/>
          <w:szCs w:val="32"/>
          <w:highlight w:val="none"/>
        </w:rPr>
      </w:pPr>
    </w:p>
    <w:p>
      <w:pPr>
        <w:rPr>
          <w:rFonts w:hint="eastAsia" w:asciiTheme="minorEastAsia" w:hAnsiTheme="minorEastAsia" w:eastAsiaTheme="minorEastAsia" w:cstheme="minorEastAsia"/>
          <w:color w:val="auto"/>
          <w:sz w:val="32"/>
          <w:szCs w:val="32"/>
          <w:highlight w:val="none"/>
        </w:rPr>
      </w:pPr>
    </w:p>
    <w:p>
      <w:pPr>
        <w:pStyle w:val="8"/>
        <w:rPr>
          <w:rFonts w:hint="eastAsia" w:asciiTheme="minorEastAsia" w:hAnsiTheme="minorEastAsia" w:eastAsiaTheme="minorEastAsia" w:cstheme="minorEastAsia"/>
          <w:color w:val="auto"/>
          <w:sz w:val="32"/>
          <w:szCs w:val="32"/>
          <w:highlight w:val="none"/>
        </w:rPr>
      </w:pPr>
    </w:p>
    <w:p>
      <w:pPr>
        <w:rPr>
          <w:rFonts w:hint="eastAsia" w:asciiTheme="minorEastAsia" w:hAnsiTheme="minorEastAsia" w:eastAsiaTheme="minorEastAsia" w:cstheme="minorEastAsia"/>
          <w:color w:val="auto"/>
          <w:highlight w:val="none"/>
        </w:rPr>
      </w:pPr>
    </w:p>
    <w:p>
      <w:pPr>
        <w:snapToGrid w:val="0"/>
        <w:spacing w:line="360" w:lineRule="auto"/>
        <w:jc w:val="center"/>
        <w:rPr>
          <w:rFonts w:hint="eastAsia" w:asciiTheme="minorEastAsia" w:hAnsiTheme="minorEastAsia" w:eastAsiaTheme="minorEastAsia" w:cstheme="minorEastAsia"/>
          <w:color w:val="auto"/>
          <w:sz w:val="32"/>
          <w:szCs w:val="32"/>
          <w:highlight w:val="none"/>
          <w:lang w:eastAsia="zh-CN"/>
        </w:rPr>
      </w:pPr>
      <w:r>
        <w:rPr>
          <w:rFonts w:hint="eastAsia" w:asciiTheme="minorEastAsia" w:hAnsiTheme="minorEastAsia" w:eastAsiaTheme="minorEastAsia" w:cstheme="minorEastAsia"/>
          <w:color w:val="auto"/>
          <w:sz w:val="32"/>
          <w:szCs w:val="32"/>
          <w:highlight w:val="none"/>
          <w:lang w:eastAsia="zh-CN"/>
        </w:rPr>
        <w:t>杭州市人力资源和社会保障政务服务中心</w:t>
      </w:r>
    </w:p>
    <w:p>
      <w:pPr>
        <w:spacing w:line="360" w:lineRule="auto"/>
        <w:jc w:val="center"/>
        <w:rPr>
          <w:rFonts w:hint="eastAsia" w:asciiTheme="minorEastAsia" w:hAnsiTheme="minorEastAsia" w:eastAsiaTheme="minorEastAsia" w:cstheme="minorEastAsia"/>
          <w:bCs/>
          <w:color w:val="auto"/>
          <w:sz w:val="32"/>
          <w:szCs w:val="32"/>
          <w:highlight w:val="none"/>
        </w:rPr>
      </w:pPr>
      <w:r>
        <w:rPr>
          <w:rFonts w:hint="eastAsia" w:asciiTheme="minorEastAsia" w:hAnsiTheme="minorEastAsia" w:eastAsiaTheme="minorEastAsia" w:cstheme="minorEastAsia"/>
          <w:bCs/>
          <w:color w:val="auto"/>
          <w:sz w:val="32"/>
          <w:szCs w:val="32"/>
          <w:highlight w:val="none"/>
        </w:rPr>
        <w:t>浙江省建设工程设备招标有限公司</w:t>
      </w:r>
    </w:p>
    <w:p>
      <w:pPr>
        <w:snapToGrid w:val="0"/>
        <w:spacing w:line="360" w:lineRule="auto"/>
        <w:jc w:val="center"/>
        <w:rPr>
          <w:rFonts w:hint="eastAsia" w:asciiTheme="minorEastAsia" w:hAnsiTheme="minorEastAsia" w:eastAsiaTheme="minorEastAsia" w:cstheme="minorEastAsia"/>
          <w:bCs/>
          <w:color w:val="auto"/>
          <w:sz w:val="32"/>
          <w:szCs w:val="32"/>
          <w:highlight w:val="none"/>
        </w:rPr>
      </w:pPr>
      <w:r>
        <w:rPr>
          <w:rFonts w:hint="eastAsia" w:asciiTheme="minorEastAsia" w:hAnsiTheme="minorEastAsia" w:eastAsiaTheme="minorEastAsia" w:cstheme="minorEastAsia"/>
          <w:bCs/>
          <w:color w:val="auto"/>
          <w:sz w:val="32"/>
          <w:szCs w:val="32"/>
          <w:highlight w:val="none"/>
        </w:rPr>
        <w:t>二〇二四年四月</w:t>
      </w:r>
    </w:p>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bookmarkStart w:id="0" w:name="_Hlt67893495"/>
      <w:bookmarkEnd w:id="0"/>
    </w:p>
    <w:p>
      <w:pPr>
        <w:pStyle w:val="26"/>
        <w:rPr>
          <w:rFonts w:hint="eastAsia" w:asciiTheme="minorEastAsia" w:hAnsiTheme="minorEastAsia" w:eastAsiaTheme="minorEastAsia" w:cstheme="minorEastAsia"/>
          <w:color w:val="auto"/>
          <w:highlight w:val="none"/>
        </w:rPr>
      </w:pPr>
    </w:p>
    <w:p>
      <w:pPr>
        <w:spacing w:line="360" w:lineRule="auto"/>
        <w:jc w:val="center"/>
        <w:rPr>
          <w:rFonts w:hint="eastAsia" w:asciiTheme="minorEastAsia" w:hAnsiTheme="minorEastAsia" w:eastAsiaTheme="minorEastAsia" w:cstheme="minorEastAsia"/>
          <w:b/>
          <w:color w:val="auto"/>
          <w:sz w:val="48"/>
          <w:szCs w:val="48"/>
          <w:highlight w:val="none"/>
        </w:rPr>
      </w:pPr>
      <w:r>
        <w:rPr>
          <w:rFonts w:hint="eastAsia" w:asciiTheme="minorEastAsia" w:hAnsiTheme="minorEastAsia" w:eastAsiaTheme="minorEastAsia" w:cstheme="minorEastAsia"/>
          <w:b/>
          <w:color w:val="auto"/>
          <w:sz w:val="48"/>
          <w:szCs w:val="48"/>
          <w:highlight w:val="none"/>
        </w:rPr>
        <w:t>目</w:t>
      </w:r>
      <w:r>
        <w:rPr>
          <w:rFonts w:hint="eastAsia" w:asciiTheme="minorEastAsia" w:hAnsiTheme="minorEastAsia" w:eastAsiaTheme="minorEastAsia" w:cstheme="minorEastAsia"/>
          <w:b/>
          <w:color w:val="auto"/>
          <w:sz w:val="48"/>
          <w:szCs w:val="48"/>
          <w:highlight w:val="none"/>
          <w:lang w:val="en-US" w:eastAsia="zh-CN"/>
        </w:rPr>
        <w:t xml:space="preserve">  </w:t>
      </w:r>
      <w:r>
        <w:rPr>
          <w:rFonts w:hint="eastAsia" w:asciiTheme="minorEastAsia" w:hAnsiTheme="minorEastAsia" w:eastAsiaTheme="minorEastAsia" w:cstheme="minorEastAsia"/>
          <w:b/>
          <w:color w:val="auto"/>
          <w:sz w:val="48"/>
          <w:szCs w:val="48"/>
          <w:highlight w:val="none"/>
        </w:rPr>
        <w:t>录</w:t>
      </w:r>
    </w:p>
    <w:p>
      <w:pPr>
        <w:spacing w:line="360" w:lineRule="auto"/>
        <w:rPr>
          <w:rFonts w:hint="eastAsia" w:asciiTheme="minorEastAsia" w:hAnsiTheme="minorEastAsia" w:eastAsiaTheme="minorEastAsia" w:cstheme="minorEastAsia"/>
          <w:color w:val="auto"/>
          <w:sz w:val="32"/>
          <w:szCs w:val="32"/>
          <w:highlight w:val="none"/>
        </w:rPr>
      </w:pPr>
    </w:p>
    <w:p>
      <w:pPr>
        <w:spacing w:line="360" w:lineRule="auto"/>
        <w:rPr>
          <w:rFonts w:hint="eastAsia" w:asciiTheme="minorEastAsia" w:hAnsiTheme="minorEastAsia" w:eastAsiaTheme="minorEastAsia" w:cstheme="minorEastAsia"/>
          <w:color w:val="auto"/>
          <w:sz w:val="32"/>
          <w:szCs w:val="32"/>
          <w:highlight w:val="none"/>
        </w:rPr>
      </w:pP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第一部分      招标公告</w:t>
      </w: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第二部分      投标人须知</w:t>
      </w: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第三部分      采购需求</w:t>
      </w: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第四部分      评标办法</w:t>
      </w: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第五部分      拟签订的合同文本</w:t>
      </w:r>
    </w:p>
    <w:p>
      <w:pPr>
        <w:keepNext w:val="0"/>
        <w:keepLines w:val="0"/>
        <w:pageBreakBefore w:val="0"/>
        <w:widowControl w:val="0"/>
        <w:kinsoku/>
        <w:wordWrap/>
        <w:overflowPunct/>
        <w:topLinePunct w:val="0"/>
        <w:autoSpaceDE/>
        <w:autoSpaceDN/>
        <w:bidi w:val="0"/>
        <w:adjustRightInd/>
        <w:snapToGrid/>
        <w:spacing w:line="480" w:lineRule="auto"/>
        <w:ind w:firstLine="2880" w:firstLineChars="900"/>
        <w:textAlignment w:val="auto"/>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sz w:val="32"/>
          <w:szCs w:val="32"/>
          <w:highlight w:val="none"/>
        </w:rPr>
        <w:t>第六部分      应提交的有关格式范例</w:t>
      </w:r>
    </w:p>
    <w:p>
      <w:pPr>
        <w:spacing w:line="360" w:lineRule="auto"/>
        <w:ind w:firstLine="549" w:firstLineChars="229"/>
        <w:rPr>
          <w:rFonts w:hint="eastAsia" w:asciiTheme="minorEastAsia" w:hAnsiTheme="minorEastAsia" w:eastAsiaTheme="minorEastAsia" w:cstheme="minorEastAsia"/>
          <w:color w:val="auto"/>
          <w:sz w:val="24"/>
          <w:highlight w:val="none"/>
        </w:rPr>
      </w:pPr>
      <w:bookmarkStart w:id="1" w:name="_Hlt91233176"/>
      <w:bookmarkEnd w:id="1"/>
      <w:bookmarkStart w:id="2" w:name="_Toc91899869"/>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ind w:firstLine="549" w:firstLineChars="229"/>
        <w:rPr>
          <w:rFonts w:hint="eastAsia" w:asciiTheme="minorEastAsia" w:hAnsiTheme="minorEastAsia" w:eastAsiaTheme="minorEastAsia" w:cstheme="minorEastAsia"/>
          <w:color w:val="auto"/>
          <w:sz w:val="24"/>
          <w:highlight w:val="none"/>
        </w:rPr>
      </w:pPr>
    </w:p>
    <w:p>
      <w:pPr>
        <w:spacing w:line="360" w:lineRule="auto"/>
        <w:rPr>
          <w:rFonts w:hint="eastAsia" w:asciiTheme="minorEastAsia" w:hAnsiTheme="minorEastAsia" w:eastAsiaTheme="minorEastAsia" w:cstheme="minorEastAsia"/>
          <w:color w:val="auto"/>
          <w:sz w:val="24"/>
          <w:highlight w:val="none"/>
        </w:rPr>
      </w:pPr>
    </w:p>
    <w:p>
      <w:pPr>
        <w:spacing w:line="360" w:lineRule="auto"/>
        <w:jc w:val="center"/>
        <w:outlineLvl w:val="0"/>
        <w:rPr>
          <w:rFonts w:hint="eastAsia" w:asciiTheme="minorEastAsia" w:hAnsiTheme="minorEastAsia" w:eastAsiaTheme="minorEastAsia" w:cstheme="minorEastAsia"/>
          <w:b/>
          <w:color w:val="auto"/>
          <w:sz w:val="36"/>
          <w:szCs w:val="20"/>
          <w:highlight w:val="none"/>
        </w:rPr>
      </w:pPr>
      <w:bookmarkStart w:id="3" w:name="第一部分"/>
      <w:r>
        <w:rPr>
          <w:rFonts w:hint="eastAsia" w:asciiTheme="minorEastAsia" w:hAnsiTheme="minorEastAsia" w:eastAsiaTheme="minorEastAsia" w:cstheme="minorEastAsia"/>
          <w:b/>
          <w:color w:val="auto"/>
          <w:sz w:val="36"/>
          <w:szCs w:val="36"/>
          <w:highlight w:val="none"/>
        </w:rPr>
        <w:br w:type="page"/>
      </w:r>
      <w:bookmarkEnd w:id="2"/>
      <w:bookmarkEnd w:id="3"/>
      <w:bookmarkStart w:id="4" w:name="_Hlt74728647"/>
      <w:bookmarkEnd w:id="4"/>
      <w:bookmarkStart w:id="5" w:name="_Hlt74729822"/>
      <w:bookmarkEnd w:id="5"/>
      <w:bookmarkStart w:id="6" w:name="_Hlt74707423"/>
      <w:bookmarkEnd w:id="6"/>
      <w:bookmarkStart w:id="7" w:name="_Hlt74649545"/>
      <w:bookmarkEnd w:id="7"/>
      <w:bookmarkStart w:id="8" w:name="第二部分"/>
      <w:bookmarkStart w:id="9" w:name="_Toc91899870"/>
      <w:bookmarkStart w:id="10" w:name="_Toc91899871"/>
      <w:r>
        <w:rPr>
          <w:rFonts w:hint="eastAsia" w:asciiTheme="minorEastAsia" w:hAnsiTheme="minorEastAsia" w:eastAsiaTheme="minorEastAsia" w:cstheme="minorEastAsia"/>
          <w:b/>
          <w:color w:val="auto"/>
          <w:sz w:val="36"/>
          <w:szCs w:val="20"/>
          <w:highlight w:val="none"/>
        </w:rPr>
        <w:t>第一部分 招标公告</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项目概况</w:t>
      </w:r>
    </w:p>
    <w:p>
      <w:pPr>
        <w:keepNext w:val="0"/>
        <w:keepLines w:val="0"/>
        <w:pageBreakBefore w:val="0"/>
        <w:widowControl w:val="0"/>
        <w:pBdr>
          <w:top w:val="single" w:color="auto" w:sz="4" w:space="1"/>
          <w:left w:val="single" w:color="auto" w:sz="4" w:space="4"/>
          <w:bottom w:val="single" w:color="auto" w:sz="4" w:space="1"/>
          <w:right w:val="single" w:color="auto" w:sz="4" w:space="4"/>
        </w:pBdr>
        <w:kinsoku/>
        <w:wordWrap/>
        <w:overflowPunct/>
        <w:topLinePunct w:val="0"/>
        <w:autoSpaceDE/>
        <w:autoSpaceDN/>
        <w:bidi w:val="0"/>
        <w:adjustRightInd/>
        <w:snapToGrid/>
        <w:spacing w:line="360" w:lineRule="auto"/>
        <w:ind w:firstLine="480" w:firstLineChars="200"/>
        <w:jc w:val="left"/>
        <w:textAlignment w:val="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lang w:eastAsia="zh-CN"/>
        </w:rPr>
        <w:t>2024-2025年度杭州市人力社保行政管理信息系统升级维护项目</w:t>
      </w:r>
      <w:r>
        <w:rPr>
          <w:rFonts w:hint="eastAsia" w:asciiTheme="minorEastAsia" w:hAnsiTheme="minorEastAsia" w:eastAsiaTheme="minorEastAsia" w:cstheme="minorEastAsia"/>
          <w:color w:val="auto"/>
          <w:sz w:val="24"/>
          <w:highlight w:val="none"/>
        </w:rPr>
        <w:t>招标项目的潜在投标人应在政采云平台（</w:t>
      </w:r>
      <w:r>
        <w:rPr>
          <w:rFonts w:hint="eastAsia" w:asciiTheme="minorEastAsia" w:hAnsiTheme="minorEastAsia" w:eastAsiaTheme="minorEastAsia" w:cstheme="minorEastAsia"/>
          <w:color w:val="auto"/>
          <w:highlight w:val="none"/>
        </w:rPr>
        <w:fldChar w:fldCharType="begin"/>
      </w:r>
      <w:r>
        <w:rPr>
          <w:rFonts w:hint="eastAsia" w:asciiTheme="minorEastAsia" w:hAnsiTheme="minorEastAsia" w:eastAsiaTheme="minorEastAsia" w:cstheme="minorEastAsia"/>
          <w:color w:val="auto"/>
          <w:highlight w:val="none"/>
        </w:rPr>
        <w:instrText xml:space="preserve"> HYPERLINK "https://www.zcygov.cn/）获取（下载）招标文件，并于202%20年%20月%20日%20点%20分00秒" </w:instrText>
      </w:r>
      <w:r>
        <w:rPr>
          <w:rFonts w:hint="eastAsia" w:asciiTheme="minorEastAsia" w:hAnsiTheme="minorEastAsia" w:eastAsiaTheme="minorEastAsia" w:cstheme="minorEastAsia"/>
          <w:color w:val="auto"/>
          <w:highlight w:val="none"/>
        </w:rPr>
        <w:fldChar w:fldCharType="separate"/>
      </w:r>
      <w:r>
        <w:rPr>
          <w:rStyle w:val="20"/>
          <w:rFonts w:hint="eastAsia" w:asciiTheme="minorEastAsia" w:hAnsiTheme="minorEastAsia" w:eastAsiaTheme="minorEastAsia" w:cstheme="minorEastAsia"/>
          <w:snapToGrid/>
          <w:color w:val="auto"/>
          <w:kern w:val="2"/>
          <w:sz w:val="24"/>
          <w:szCs w:val="24"/>
          <w:highlight w:val="none"/>
        </w:rPr>
        <w:t>https://www.zcygov.cn/）获取（下载）招标文件，并于2024年</w:t>
      </w:r>
      <w:r>
        <w:rPr>
          <w:rStyle w:val="20"/>
          <w:rFonts w:hint="eastAsia" w:asciiTheme="minorEastAsia" w:hAnsiTheme="minorEastAsia" w:eastAsiaTheme="minorEastAsia" w:cstheme="minorEastAsia"/>
          <w:snapToGrid/>
          <w:color w:val="auto"/>
          <w:kern w:val="2"/>
          <w:sz w:val="24"/>
          <w:szCs w:val="24"/>
          <w:highlight w:val="none"/>
          <w:lang w:val="en-US" w:eastAsia="zh-CN"/>
        </w:rPr>
        <w:t>5</w:t>
      </w:r>
      <w:r>
        <w:rPr>
          <w:rStyle w:val="20"/>
          <w:rFonts w:hint="eastAsia" w:asciiTheme="minorEastAsia" w:hAnsiTheme="minorEastAsia" w:eastAsiaTheme="minorEastAsia" w:cstheme="minorEastAsia"/>
          <w:snapToGrid/>
          <w:color w:val="auto"/>
          <w:kern w:val="2"/>
          <w:sz w:val="24"/>
          <w:szCs w:val="24"/>
          <w:highlight w:val="none"/>
        </w:rPr>
        <w:t>月</w:t>
      </w:r>
      <w:r>
        <w:rPr>
          <w:rStyle w:val="20"/>
          <w:rFonts w:hint="eastAsia" w:asciiTheme="minorEastAsia" w:hAnsiTheme="minorEastAsia" w:eastAsiaTheme="minorEastAsia" w:cstheme="minorEastAsia"/>
          <w:snapToGrid/>
          <w:color w:val="auto"/>
          <w:kern w:val="2"/>
          <w:sz w:val="24"/>
          <w:szCs w:val="24"/>
          <w:highlight w:val="none"/>
          <w:lang w:val="en-US" w:eastAsia="zh-CN"/>
        </w:rPr>
        <w:t>17</w:t>
      </w:r>
      <w:r>
        <w:rPr>
          <w:rStyle w:val="20"/>
          <w:rFonts w:hint="eastAsia" w:asciiTheme="minorEastAsia" w:hAnsiTheme="minorEastAsia" w:eastAsiaTheme="minorEastAsia" w:cstheme="minorEastAsia"/>
          <w:snapToGrid/>
          <w:color w:val="auto"/>
          <w:kern w:val="2"/>
          <w:sz w:val="24"/>
          <w:szCs w:val="24"/>
          <w:highlight w:val="none"/>
        </w:rPr>
        <w:t>日</w:t>
      </w:r>
      <w:r>
        <w:rPr>
          <w:rStyle w:val="20"/>
          <w:rFonts w:hint="eastAsia" w:asciiTheme="minorEastAsia" w:hAnsiTheme="minorEastAsia" w:eastAsiaTheme="minorEastAsia" w:cstheme="minorEastAsia"/>
          <w:snapToGrid/>
          <w:color w:val="auto"/>
          <w:kern w:val="2"/>
          <w:sz w:val="24"/>
          <w:szCs w:val="24"/>
          <w:highlight w:val="none"/>
        </w:rPr>
        <w:fldChar w:fldCharType="end"/>
      </w:r>
      <w:r>
        <w:rPr>
          <w:rStyle w:val="20"/>
          <w:rFonts w:hint="eastAsia" w:asciiTheme="minorEastAsia" w:hAnsiTheme="minorEastAsia" w:eastAsiaTheme="minorEastAsia" w:cstheme="minorEastAsia"/>
          <w:bCs/>
          <w:snapToGrid/>
          <w:color w:val="auto"/>
          <w:kern w:val="2"/>
          <w:sz w:val="24"/>
          <w:szCs w:val="24"/>
          <w:highlight w:val="none"/>
          <w:lang w:val="en-US" w:eastAsia="zh-CN"/>
        </w:rPr>
        <w:t>09</w:t>
      </w:r>
      <w:r>
        <w:rPr>
          <w:rStyle w:val="20"/>
          <w:rFonts w:hint="eastAsia" w:asciiTheme="minorEastAsia" w:hAnsiTheme="minorEastAsia" w:eastAsiaTheme="minorEastAsia" w:cstheme="minorEastAsia"/>
          <w:bCs/>
          <w:snapToGrid/>
          <w:color w:val="auto"/>
          <w:kern w:val="2"/>
          <w:sz w:val="24"/>
          <w:szCs w:val="24"/>
          <w:highlight w:val="none"/>
        </w:rPr>
        <w:t>:</w:t>
      </w:r>
      <w:r>
        <w:rPr>
          <w:rStyle w:val="20"/>
          <w:rFonts w:hint="eastAsia" w:asciiTheme="minorEastAsia" w:hAnsiTheme="minorEastAsia" w:eastAsiaTheme="minorEastAsia" w:cstheme="minorEastAsia"/>
          <w:bCs/>
          <w:snapToGrid/>
          <w:color w:val="auto"/>
          <w:kern w:val="2"/>
          <w:sz w:val="24"/>
          <w:szCs w:val="24"/>
          <w:highlight w:val="none"/>
          <w:lang w:val="en-US" w:eastAsia="zh-CN"/>
        </w:rPr>
        <w:t>3</w:t>
      </w:r>
      <w:r>
        <w:rPr>
          <w:rStyle w:val="20"/>
          <w:rFonts w:hint="eastAsia" w:asciiTheme="minorEastAsia" w:hAnsiTheme="minorEastAsia" w:eastAsiaTheme="minorEastAsia" w:cstheme="minorEastAsia"/>
          <w:bCs/>
          <w:snapToGrid/>
          <w:color w:val="auto"/>
          <w:kern w:val="2"/>
          <w:sz w:val="24"/>
          <w:szCs w:val="24"/>
          <w:highlight w:val="none"/>
        </w:rPr>
        <w:t>0</w:t>
      </w:r>
      <w:r>
        <w:rPr>
          <w:rFonts w:hint="eastAsia" w:asciiTheme="minorEastAsia" w:hAnsiTheme="minorEastAsia" w:eastAsiaTheme="minorEastAsia" w:cstheme="minorEastAsia"/>
          <w:bCs/>
          <w:color w:val="auto"/>
          <w:sz w:val="24"/>
          <w:highlight w:val="none"/>
        </w:rPr>
        <w:t>（北京时间）前</w:t>
      </w:r>
      <w:r>
        <w:rPr>
          <w:rFonts w:hint="eastAsia" w:asciiTheme="minorEastAsia" w:hAnsiTheme="minorEastAsia" w:eastAsiaTheme="minorEastAsia" w:cstheme="minorEastAsia"/>
          <w:color w:val="auto"/>
          <w:sz w:val="24"/>
          <w:highlight w:val="none"/>
        </w:rPr>
        <w:t>递交（上传）投标文件。</w:t>
      </w: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 xml:space="preserve">一、项目基本情况                                            </w:t>
      </w:r>
    </w:p>
    <w:p>
      <w:pPr>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 xml:space="preserve">    项目编号：</w:t>
      </w:r>
      <w:r>
        <w:rPr>
          <w:rFonts w:hint="eastAsia" w:asciiTheme="minorEastAsia" w:hAnsiTheme="minorEastAsia" w:eastAsiaTheme="minorEastAsia" w:cstheme="minorEastAsia"/>
          <w:color w:val="auto"/>
          <w:sz w:val="24"/>
          <w:highlight w:val="none"/>
          <w:lang w:eastAsia="zh-CN"/>
        </w:rPr>
        <w:t>ZJZBC-24-GK-9026</w:t>
      </w:r>
    </w:p>
    <w:p>
      <w:pPr>
        <w:spacing w:line="360" w:lineRule="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 xml:space="preserve">    项目名称：</w:t>
      </w:r>
      <w:r>
        <w:rPr>
          <w:rFonts w:hint="eastAsia" w:asciiTheme="minorEastAsia" w:hAnsiTheme="minorEastAsia" w:eastAsiaTheme="minorEastAsia" w:cstheme="minorEastAsia"/>
          <w:color w:val="auto"/>
          <w:sz w:val="24"/>
          <w:highlight w:val="none"/>
          <w:lang w:eastAsia="zh-CN"/>
        </w:rPr>
        <w:t>2024-2025年度杭州市人力社保行政管理信息系统升级维护项目</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预算金额（元）：</w:t>
      </w:r>
      <w:r>
        <w:rPr>
          <w:rFonts w:hint="eastAsia" w:asciiTheme="minorEastAsia" w:hAnsiTheme="minorEastAsia" w:eastAsiaTheme="minorEastAsia" w:cstheme="minorEastAsia"/>
          <w:color w:val="auto"/>
          <w:sz w:val="24"/>
          <w:highlight w:val="none"/>
          <w:lang w:eastAsia="zh-CN"/>
        </w:rPr>
        <w:t>1500000</w:t>
      </w:r>
    </w:p>
    <w:p>
      <w:pPr>
        <w:spacing w:line="360" w:lineRule="auto"/>
        <w:ind w:firstLine="48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最高限价（元）：</w:t>
      </w:r>
      <w:r>
        <w:rPr>
          <w:rFonts w:hint="eastAsia" w:asciiTheme="minorEastAsia" w:hAnsiTheme="minorEastAsia" w:eastAsiaTheme="minorEastAsia" w:cstheme="minorEastAsia"/>
          <w:color w:val="auto"/>
          <w:sz w:val="24"/>
          <w:highlight w:val="none"/>
          <w:lang w:eastAsia="zh-CN"/>
        </w:rPr>
        <w:t>1500000</w:t>
      </w:r>
    </w:p>
    <w:p>
      <w:pPr>
        <w:pStyle w:val="5"/>
        <w:spacing w:line="360" w:lineRule="auto"/>
        <w:ind w:firstLine="480"/>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采购需求：</w:t>
      </w:r>
      <w:r>
        <w:rPr>
          <w:rFonts w:hint="eastAsia" w:asciiTheme="minorEastAsia" w:hAnsiTheme="minorEastAsia" w:eastAsiaTheme="minorEastAsia" w:cstheme="minorEastAsia"/>
          <w:color w:val="auto"/>
          <w:sz w:val="24"/>
          <w:szCs w:val="24"/>
          <w:highlight w:val="none"/>
          <w:lang w:val="en-US" w:eastAsia="zh-CN"/>
        </w:rPr>
        <w:t>/</w:t>
      </w:r>
    </w:p>
    <w:p>
      <w:pPr>
        <w:pStyle w:val="5"/>
        <w:spacing w:line="360" w:lineRule="auto"/>
        <w:ind w:firstLine="480"/>
        <w:rPr>
          <w:rFonts w:hint="eastAsia" w:asciiTheme="minorEastAsia" w:hAnsiTheme="minorEastAsia" w:eastAsiaTheme="minorEastAsia" w:cstheme="minorEastAsia"/>
          <w:color w:val="auto"/>
          <w:sz w:val="24"/>
          <w:highlight w:val="none"/>
        </w:rPr>
      </w:pPr>
    </w:p>
    <w:p>
      <w:pPr>
        <w:pStyle w:val="13"/>
        <w:spacing w:before="0" w:beforeAutospacing="0" w:after="0" w:afterAutospacing="0" w:line="360" w:lineRule="auto"/>
        <w:ind w:firstLine="48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Cs w:val="24"/>
          <w:highlight w:val="none"/>
        </w:rPr>
        <w:t>标项名称：</w:t>
      </w:r>
      <w:r>
        <w:rPr>
          <w:rFonts w:hint="eastAsia" w:asciiTheme="minorEastAsia" w:hAnsiTheme="minorEastAsia" w:eastAsiaTheme="minorEastAsia" w:cstheme="minorEastAsia"/>
          <w:color w:val="auto"/>
          <w:highlight w:val="none"/>
          <w:lang w:eastAsia="zh-CN"/>
        </w:rPr>
        <w:t>2024-2025年度杭州市人力社保行政管理信息系统升级维护项目</w:t>
      </w:r>
      <w:r>
        <w:rPr>
          <w:rFonts w:hint="eastAsia" w:asciiTheme="minorEastAsia" w:hAnsiTheme="minorEastAsia" w:eastAsiaTheme="minorEastAsia" w:cstheme="minorEastAsia"/>
          <w:color w:val="auto"/>
          <w:szCs w:val="24"/>
          <w:highlight w:val="none"/>
        </w:rPr>
        <w:t>  </w:t>
      </w:r>
    </w:p>
    <w:p>
      <w:pPr>
        <w:pStyle w:val="13"/>
        <w:spacing w:before="0" w:beforeAutospacing="0" w:after="0" w:afterAutospacing="0" w:line="360" w:lineRule="auto"/>
        <w:ind w:firstLine="480"/>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中小企业政策： 中小企业预留</w:t>
      </w:r>
    </w:p>
    <w:p>
      <w:pPr>
        <w:pStyle w:val="13"/>
        <w:spacing w:before="0" w:beforeAutospacing="0" w:after="0" w:afterAutospacing="0" w:line="360" w:lineRule="auto"/>
        <w:ind w:firstLine="48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Cs w:val="24"/>
          <w:highlight w:val="none"/>
        </w:rPr>
        <w:t>数量：1  </w:t>
      </w:r>
    </w:p>
    <w:p>
      <w:pPr>
        <w:pStyle w:val="13"/>
        <w:spacing w:before="0" w:beforeAutospacing="0" w:after="0" w:afterAutospacing="0" w:line="360" w:lineRule="auto"/>
        <w:ind w:firstLine="480"/>
        <w:jc w:val="both"/>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Cs w:val="24"/>
          <w:highlight w:val="none"/>
        </w:rPr>
        <w:t>预算金额（元）：</w:t>
      </w:r>
      <w:r>
        <w:rPr>
          <w:rFonts w:hint="eastAsia" w:asciiTheme="minorEastAsia" w:hAnsiTheme="minorEastAsia" w:eastAsiaTheme="minorEastAsia" w:cstheme="minorEastAsia"/>
          <w:color w:val="auto"/>
          <w:highlight w:val="none"/>
          <w:lang w:eastAsia="zh-CN"/>
        </w:rPr>
        <w:t>1500000</w:t>
      </w:r>
    </w:p>
    <w:p>
      <w:pPr>
        <w:pStyle w:val="13"/>
        <w:spacing w:before="0" w:beforeAutospacing="0" w:after="0" w:afterAutospacing="0" w:line="360" w:lineRule="auto"/>
        <w:ind w:firstLine="480"/>
        <w:jc w:val="both"/>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Cs w:val="24"/>
          <w:highlight w:val="none"/>
        </w:rPr>
        <w:t>简要规格描述或项目基本概况介绍、用途：包括对现有系统的维护和升级改造两部分。现有系统维护内容包括：杭州人社一体化经办系统、门户网站、应用（数据）支撑平台、统一门户平台、技术支持平台、邮件平台（原厂商服务）等多个系统的日常维护工作。升级改造内容以运维期间因政策调整实际发生的功能新增开发升级为准。详见招标文件第三部分采购需求。</w:t>
      </w:r>
    </w:p>
    <w:p>
      <w:pPr>
        <w:pStyle w:val="13"/>
        <w:spacing w:before="0" w:beforeAutospacing="0" w:after="0" w:afterAutospacing="0" w:line="360" w:lineRule="auto"/>
        <w:ind w:firstLine="480"/>
        <w:jc w:val="both"/>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备注：/</w:t>
      </w:r>
    </w:p>
    <w:p>
      <w:pPr>
        <w:pStyle w:val="13"/>
        <w:spacing w:before="0" w:beforeAutospacing="0" w:after="0" w:afterAutospacing="0" w:line="360" w:lineRule="auto"/>
        <w:ind w:firstLine="480"/>
        <w:jc w:val="both"/>
        <w:rPr>
          <w:rFonts w:hint="eastAsia" w:asciiTheme="minorEastAsia" w:hAnsiTheme="minorEastAsia" w:eastAsiaTheme="minorEastAsia" w:cstheme="minorEastAsia"/>
          <w:b/>
          <w:bCs/>
          <w:color w:val="auto"/>
          <w:szCs w:val="24"/>
          <w:highlight w:val="none"/>
        </w:rPr>
      </w:pPr>
    </w:p>
    <w:p>
      <w:pPr>
        <w:spacing w:line="360" w:lineRule="auto"/>
        <w:ind w:firstLine="480" w:firstLineChars="200"/>
        <w:rPr>
          <w:rFonts w:hint="eastAsia" w:asciiTheme="minorEastAsia" w:hAnsiTheme="minorEastAsia" w:eastAsiaTheme="minorEastAsia" w:cstheme="minorEastAsia"/>
          <w:bCs/>
          <w:color w:val="auto"/>
          <w:sz w:val="24"/>
          <w:highlight w:val="none"/>
          <w:lang w:eastAsia="zh-CN"/>
        </w:rPr>
      </w:pPr>
      <w:r>
        <w:rPr>
          <w:rFonts w:hint="eastAsia" w:asciiTheme="minorEastAsia" w:hAnsiTheme="minorEastAsia" w:eastAsiaTheme="minorEastAsia" w:cstheme="minorEastAsia"/>
          <w:bCs/>
          <w:color w:val="auto"/>
          <w:sz w:val="24"/>
          <w:highlight w:val="none"/>
        </w:rPr>
        <w:t>合同履约期限：</w:t>
      </w:r>
      <w:r>
        <w:rPr>
          <w:rFonts w:hint="eastAsia" w:asciiTheme="minorEastAsia" w:hAnsiTheme="minorEastAsia" w:eastAsiaTheme="minorEastAsia" w:cstheme="minorEastAsia"/>
          <w:bCs/>
          <w:color w:val="auto"/>
          <w:sz w:val="24"/>
          <w:highlight w:val="none"/>
          <w:lang w:val="en-US" w:eastAsia="zh-CN"/>
        </w:rPr>
        <w:t>1年，</w:t>
      </w:r>
      <w:r>
        <w:rPr>
          <w:rFonts w:hint="eastAsia" w:asciiTheme="minorEastAsia" w:hAnsiTheme="minorEastAsia" w:eastAsiaTheme="minorEastAsia" w:cstheme="minorEastAsia"/>
          <w:color w:val="auto"/>
          <w:sz w:val="24"/>
          <w:szCs w:val="24"/>
          <w:highlight w:val="none"/>
        </w:rPr>
        <w:t>202</w:t>
      </w:r>
      <w:r>
        <w:rPr>
          <w:rFonts w:hint="eastAsia" w:asciiTheme="minorEastAsia" w:hAnsiTheme="minorEastAsia" w:eastAsiaTheme="minorEastAsia" w:cstheme="minorEastAsia"/>
          <w:color w:val="auto"/>
          <w:sz w:val="24"/>
          <w:szCs w:val="24"/>
          <w:highlight w:val="none"/>
          <w:lang w:val="en-US" w:eastAsia="zh-CN"/>
        </w:rPr>
        <w:t>4</w:t>
      </w:r>
      <w:r>
        <w:rPr>
          <w:rFonts w:hint="eastAsia" w:asciiTheme="minorEastAsia" w:hAnsiTheme="minorEastAsia" w:eastAsiaTheme="minorEastAsia" w:cstheme="minorEastAsia"/>
          <w:color w:val="auto"/>
          <w:sz w:val="24"/>
          <w:szCs w:val="24"/>
          <w:highlight w:val="none"/>
        </w:rPr>
        <w:t>年9月1日至202</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年8月31日</w:t>
      </w:r>
      <w:r>
        <w:rPr>
          <w:rFonts w:hint="eastAsia" w:asciiTheme="minorEastAsia" w:hAnsiTheme="minorEastAsia" w:eastAsiaTheme="minorEastAsia" w:cstheme="minorEastAsia"/>
          <w:color w:val="auto"/>
          <w:sz w:val="24"/>
          <w:szCs w:val="24"/>
          <w:highlight w:val="none"/>
          <w:lang w:eastAsia="zh-CN"/>
        </w:rPr>
        <w:t>；</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本项目（是）接受联合体投标</w:t>
      </w:r>
      <w:r>
        <w:rPr>
          <w:rFonts w:hint="eastAsia" w:asciiTheme="minorEastAsia" w:hAnsiTheme="minorEastAsia" w:eastAsiaTheme="minorEastAsia" w:cstheme="minorEastAsia"/>
          <w:bCs/>
          <w:color w:val="auto"/>
          <w:kern w:val="0"/>
          <w:sz w:val="24"/>
          <w:highlight w:val="none"/>
        </w:rPr>
        <w:t>。</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二、申请人的资格要求</w:t>
      </w:r>
    </w:p>
    <w:p>
      <w:pPr>
        <w:spacing w:line="360" w:lineRule="auto"/>
        <w:ind w:firstLine="480"/>
        <w:jc w:val="left"/>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1.满足《中华人民共和国政府采购法》第二十二条规定；未被“信用中国”（www.creditchina.gov.cn)、中国政府采购网（www.ccgp.gov.cn）列入失信被执行人、重大税收违法失信主体、政府采购严重违法失信行为记录名单；</w:t>
      </w:r>
    </w:p>
    <w:p>
      <w:pPr>
        <w:spacing w:line="360" w:lineRule="auto"/>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 xml:space="preserve">    2.以联合体形式投标的，提供联合协议(本项目不接受联合体投标或者投标人不以联合体形式投标的，则不需要提供) ；</w:t>
      </w:r>
    </w:p>
    <w:p>
      <w:pPr>
        <w:spacing w:line="360" w:lineRule="auto"/>
        <w:ind w:firstLine="480" w:firstLineChars="200"/>
        <w:rPr>
          <w:rFonts w:hint="eastAsia" w:asciiTheme="minorEastAsia" w:hAnsiTheme="minorEastAsia" w:eastAsiaTheme="minorEastAsia" w:cstheme="minorEastAsia"/>
          <w:snapToGrid w:val="0"/>
          <w:color w:val="auto"/>
          <w:kern w:val="28"/>
          <w:sz w:val="24"/>
          <w:szCs w:val="20"/>
          <w:highlight w:val="none"/>
        </w:rPr>
      </w:pPr>
      <w:r>
        <w:rPr>
          <w:rFonts w:hint="eastAsia" w:asciiTheme="minorEastAsia" w:hAnsiTheme="minorEastAsia" w:eastAsiaTheme="minorEastAsia" w:cstheme="minorEastAsia"/>
          <w:snapToGrid w:val="0"/>
          <w:color w:val="auto"/>
          <w:kern w:val="28"/>
          <w:sz w:val="24"/>
          <w:szCs w:val="20"/>
          <w:highlight w:val="none"/>
        </w:rPr>
        <w:t>3.落实政府采购政策需满足的资格要求：</w:t>
      </w:r>
    </w:p>
    <w:p>
      <w:pPr>
        <w:spacing w:line="360" w:lineRule="auto"/>
        <w:ind w:firstLine="480" w:firstLineChars="200"/>
        <w:rPr>
          <w:rFonts w:hint="eastAsia" w:asciiTheme="minorEastAsia" w:hAnsiTheme="minorEastAsia" w:eastAsiaTheme="minorEastAsia" w:cstheme="minorEastAsia"/>
          <w:color w:val="auto"/>
          <w:sz w:val="24"/>
          <w:highlight w:val="none"/>
        </w:rPr>
      </w:pPr>
      <w:sdt>
        <w:sdtPr>
          <w:rPr>
            <w:rFonts w:hint="eastAsia" w:asciiTheme="minorEastAsia" w:hAnsiTheme="minorEastAsia" w:eastAsiaTheme="minorEastAsia" w:cstheme="minorEastAsia"/>
            <w:color w:val="auto"/>
            <w:kern w:val="0"/>
            <w:sz w:val="24"/>
            <w:highlight w:val="none"/>
          </w:rPr>
          <w:id w:val="1928616923"/>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MS Gothic" w:hAnsi="MS Gothic" w:eastAsiaTheme="minorEastAsia" w:cstheme="minorEastAsia"/>
              <w:color w:val="auto"/>
              <w:kern w:val="0"/>
              <w:sz w:val="24"/>
              <w:szCs w:val="22"/>
              <w:highlight w:val="none"/>
              <w:lang w:val="en-US" w:eastAsia="zh-CN" w:bidi="ar-SA"/>
            </w:rPr>
            <w:t>☐</w:t>
          </w:r>
        </w:sdtContent>
      </w:sdt>
      <w:r>
        <w:rPr>
          <w:rFonts w:hint="eastAsia" w:asciiTheme="minorEastAsia" w:hAnsiTheme="minorEastAsia" w:eastAsiaTheme="minorEastAsia" w:cstheme="minorEastAsia"/>
          <w:color w:val="auto"/>
          <w:sz w:val="24"/>
          <w:highlight w:val="none"/>
        </w:rPr>
        <w:t>无</w:t>
      </w:r>
      <w:r>
        <w:rPr>
          <w:rFonts w:hint="eastAsia" w:asciiTheme="minorEastAsia" w:hAnsiTheme="minorEastAsia" w:eastAsiaTheme="minorEastAsia" w:cstheme="minorEastAsia"/>
          <w:snapToGrid w:val="0"/>
          <w:color w:val="auto"/>
          <w:kern w:val="28"/>
          <w:sz w:val="24"/>
          <w:szCs w:val="20"/>
          <w:highlight w:val="none"/>
        </w:rPr>
        <w:t>（注：不得限制大中型企业与小微企业组成联合体参与投标）；</w:t>
      </w:r>
    </w:p>
    <w:p>
      <w:pPr>
        <w:spacing w:line="360" w:lineRule="auto"/>
        <w:ind w:firstLine="482" w:firstLineChars="200"/>
        <w:rPr>
          <w:rFonts w:hint="eastAsia" w:asciiTheme="minorEastAsia" w:hAnsiTheme="minorEastAsia" w:eastAsiaTheme="minorEastAsia" w:cstheme="minorEastAsia"/>
          <w:b/>
          <w:bCs/>
          <w:color w:val="auto"/>
          <w:sz w:val="24"/>
          <w:highlight w:val="none"/>
        </w:rPr>
      </w:pPr>
      <w:sdt>
        <w:sdtPr>
          <w:rPr>
            <w:rFonts w:hint="eastAsia" w:asciiTheme="minorEastAsia" w:hAnsiTheme="minorEastAsia" w:eastAsiaTheme="minorEastAsia" w:cstheme="minorEastAsia"/>
            <w:b/>
            <w:bCs/>
            <w:color w:val="auto"/>
            <w:kern w:val="0"/>
            <w:sz w:val="24"/>
            <w:highlight w:val="none"/>
          </w:rPr>
          <w:id w:val="1928616923"/>
          <w14:checkbox>
            <w14:checked w14:val="1"/>
            <w14:checkedState w14:val="00FE" w14:font="Wingdings"/>
            <w14:uncheckedState w14:val="2610" w14:font="MS Gothic"/>
          </w14:checkbox>
        </w:sdtPr>
        <w:sdtEndPr>
          <w:rPr>
            <w:rFonts w:hint="eastAsia" w:asciiTheme="minorEastAsia" w:hAnsiTheme="minorEastAsia" w:eastAsiaTheme="minorEastAsia" w:cstheme="minorEastAsia"/>
            <w:b/>
            <w:bCs/>
            <w:color w:val="auto"/>
            <w:kern w:val="0"/>
            <w:sz w:val="24"/>
            <w:highlight w:val="none"/>
          </w:rPr>
        </w:sdtEndPr>
        <w:sdtContent>
          <w:r>
            <w:rPr>
              <w:rFonts w:hint="eastAsia" w:ascii="Wingdings" w:hAnsi="Wingdings" w:eastAsiaTheme="minorEastAsia" w:cstheme="minorEastAsia"/>
              <w:b/>
              <w:bCs/>
              <w:color w:val="auto"/>
              <w:kern w:val="0"/>
              <w:sz w:val="24"/>
              <w:szCs w:val="22"/>
              <w:highlight w:val="none"/>
              <w:lang w:val="en-US" w:eastAsia="zh-CN" w:bidi="ar-SA"/>
            </w:rPr>
            <w:t>þ</w:t>
          </w:r>
        </w:sdtContent>
      </w:sdt>
      <w:r>
        <w:rPr>
          <w:rFonts w:hint="eastAsia" w:asciiTheme="minorEastAsia" w:hAnsiTheme="minorEastAsia" w:eastAsiaTheme="minorEastAsia" w:cstheme="minorEastAsia"/>
          <w:b/>
          <w:bCs/>
          <w:color w:val="auto"/>
          <w:kern w:val="0"/>
          <w:sz w:val="24"/>
          <w:highlight w:val="none"/>
        </w:rPr>
        <w:t>专</w:t>
      </w:r>
      <w:r>
        <w:rPr>
          <w:rFonts w:hint="eastAsia" w:asciiTheme="minorEastAsia" w:hAnsiTheme="minorEastAsia" w:eastAsiaTheme="minorEastAsia" w:cstheme="minorEastAsia"/>
          <w:b/>
          <w:bCs/>
          <w:color w:val="auto"/>
          <w:sz w:val="24"/>
          <w:highlight w:val="none"/>
        </w:rPr>
        <w:t>门面向中小企业</w:t>
      </w:r>
    </w:p>
    <w:p>
      <w:pPr>
        <w:spacing w:line="360" w:lineRule="auto"/>
        <w:ind w:firstLine="901" w:firstLineChars="374"/>
        <w:rPr>
          <w:rFonts w:hint="eastAsia" w:asciiTheme="minorEastAsia" w:hAnsiTheme="minorEastAsia" w:eastAsiaTheme="minorEastAsia" w:cstheme="minorEastAsia"/>
          <w:b/>
          <w:bCs/>
          <w:color w:val="auto"/>
          <w:sz w:val="24"/>
          <w:highlight w:val="none"/>
        </w:rPr>
      </w:pPr>
      <w:sdt>
        <w:sdtPr>
          <w:rPr>
            <w:rFonts w:hint="eastAsia" w:asciiTheme="minorEastAsia" w:hAnsiTheme="minorEastAsia" w:eastAsiaTheme="minorEastAsia" w:cstheme="minorEastAsia"/>
            <w:b/>
            <w:bCs/>
            <w:color w:val="auto"/>
            <w:kern w:val="0"/>
            <w:sz w:val="24"/>
            <w:highlight w:val="none"/>
          </w:rPr>
          <w:id w:val="1928616923"/>
          <w14:checkbox>
            <w14:checked w14:val="1"/>
            <w14:checkedState w14:val="00FE" w14:font="Wingdings"/>
            <w14:uncheckedState w14:val="2610" w14:font="MS Gothic"/>
          </w14:checkbox>
        </w:sdtPr>
        <w:sdtEndPr>
          <w:rPr>
            <w:rFonts w:hint="eastAsia" w:asciiTheme="minorEastAsia" w:hAnsiTheme="minorEastAsia" w:eastAsiaTheme="minorEastAsia" w:cstheme="minorEastAsia"/>
            <w:b/>
            <w:bCs/>
            <w:color w:val="auto"/>
            <w:kern w:val="0"/>
            <w:sz w:val="24"/>
            <w:highlight w:val="none"/>
          </w:rPr>
        </w:sdtEndPr>
        <w:sdtContent>
          <w:r>
            <w:rPr>
              <w:rFonts w:hint="eastAsia" w:ascii="Wingdings" w:hAnsi="Wingdings" w:eastAsiaTheme="minorEastAsia" w:cstheme="minorEastAsia"/>
              <w:b/>
              <w:bCs/>
              <w:color w:val="auto"/>
              <w:kern w:val="0"/>
              <w:sz w:val="24"/>
              <w:szCs w:val="22"/>
              <w:highlight w:val="none"/>
              <w:lang w:val="en-US" w:eastAsia="zh-CN" w:bidi="ar-SA"/>
            </w:rPr>
            <w:t>þ</w:t>
          </w:r>
        </w:sdtContent>
      </w:sdt>
      <w:r>
        <w:rPr>
          <w:rFonts w:hint="eastAsia" w:asciiTheme="minorEastAsia" w:hAnsiTheme="minorEastAsia" w:eastAsiaTheme="minorEastAsia" w:cstheme="minorEastAsia"/>
          <w:b/>
          <w:bCs/>
          <w:color w:val="auto"/>
          <w:sz w:val="24"/>
          <w:highlight w:val="none"/>
        </w:rPr>
        <w:t>服务全部由符合政策要求的中小企业承接，提供中小企业声明函；</w:t>
      </w:r>
    </w:p>
    <w:p>
      <w:pPr>
        <w:spacing w:line="360" w:lineRule="auto"/>
        <w:ind w:firstLine="897" w:firstLineChars="374"/>
        <w:rPr>
          <w:rFonts w:hint="eastAsia" w:asciiTheme="minorEastAsia" w:hAnsiTheme="minorEastAsia" w:eastAsiaTheme="minorEastAsia" w:cstheme="minorEastAsia"/>
          <w:color w:val="auto"/>
          <w:sz w:val="24"/>
          <w:highlight w:val="none"/>
        </w:rPr>
      </w:pPr>
      <w:sdt>
        <w:sdtPr>
          <w:rPr>
            <w:rFonts w:hint="eastAsia" w:asciiTheme="minorEastAsia" w:hAnsiTheme="minorEastAsia" w:eastAsiaTheme="minorEastAsia" w:cstheme="minorEastAsia"/>
            <w:color w:val="auto"/>
            <w:kern w:val="0"/>
            <w:sz w:val="24"/>
            <w:highlight w:val="none"/>
          </w:rPr>
          <w:id w:val="-1"/>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color w:val="auto"/>
          <w:sz w:val="24"/>
          <w:highlight w:val="none"/>
        </w:rPr>
        <w:t>服务全部由符合政策要求的小微企业承接，提供中小企业声明函；</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4.本项目的特定资格要求：</w:t>
      </w:r>
      <w:r>
        <w:rPr>
          <w:rFonts w:hint="eastAsia" w:asciiTheme="minorEastAsia" w:hAnsiTheme="minorEastAsia" w:eastAsiaTheme="minorEastAsia" w:cstheme="minorEastAsia"/>
          <w:color w:val="auto"/>
          <w:sz w:val="24"/>
          <w:highlight w:val="none"/>
          <w:lang w:val="en-US" w:eastAsia="zh-CN"/>
        </w:rPr>
        <w:t>无</w:t>
      </w:r>
      <w:r>
        <w:rPr>
          <w:rFonts w:hint="eastAsia" w:asciiTheme="minorEastAsia" w:hAnsiTheme="minorEastAsia" w:eastAsiaTheme="minorEastAsia" w:cstheme="minorEastAsia"/>
          <w:color w:val="auto"/>
          <w:sz w:val="24"/>
          <w:highlight w:val="none"/>
        </w:rPr>
        <w:t>；</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 xml:space="preserve">三、获取招标文件 </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时间：/至2024年</w:t>
      </w:r>
      <w:r>
        <w:rPr>
          <w:rFonts w:hint="eastAsia" w:asciiTheme="minorEastAsia" w:hAnsiTheme="minorEastAsia" w:eastAsiaTheme="minorEastAsia" w:cstheme="minorEastAsia"/>
          <w:bCs/>
          <w:color w:val="auto"/>
          <w:sz w:val="24"/>
          <w:highlight w:val="none"/>
          <w:lang w:val="en-US" w:eastAsia="zh-CN"/>
        </w:rPr>
        <w:t>5</w:t>
      </w:r>
      <w:r>
        <w:rPr>
          <w:rFonts w:hint="eastAsia" w:asciiTheme="minorEastAsia" w:hAnsiTheme="minorEastAsia" w:eastAsiaTheme="minorEastAsia" w:cstheme="minorEastAsia"/>
          <w:bCs/>
          <w:color w:val="auto"/>
          <w:sz w:val="24"/>
          <w:highlight w:val="none"/>
        </w:rPr>
        <w:t>月</w:t>
      </w:r>
      <w:r>
        <w:rPr>
          <w:rFonts w:hint="eastAsia" w:asciiTheme="minorEastAsia" w:hAnsiTheme="minorEastAsia" w:eastAsiaTheme="minorEastAsia" w:cstheme="minorEastAsia"/>
          <w:bCs/>
          <w:color w:val="auto"/>
          <w:sz w:val="24"/>
          <w:highlight w:val="none"/>
          <w:lang w:val="en-US" w:eastAsia="zh-CN"/>
        </w:rPr>
        <w:t>17</w:t>
      </w:r>
      <w:r>
        <w:rPr>
          <w:rFonts w:hint="eastAsia" w:asciiTheme="minorEastAsia" w:hAnsiTheme="minorEastAsia" w:eastAsiaTheme="minorEastAsia" w:cstheme="minorEastAsia"/>
          <w:bCs/>
          <w:color w:val="auto"/>
          <w:sz w:val="24"/>
          <w:highlight w:val="none"/>
        </w:rPr>
        <w:t>日，每天上午00:00至12:00 ，下午12:00至23:59（北京时间，线上获取法定节假日均可，线下获取文件法定节假日除外）</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 xml:space="preserve">地点（网址）：政采云平台（https://www.zcygov.cn/） </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 xml:space="preserve">方式：供应商登录政采云平台https://www.zcygov.cn/在线申请获取采购文件（进入“项目采购”应用，在获取采购文件菜单中选择项目，申请获取采购文件） </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 xml:space="preserve">售价（元）：0 </w:t>
      </w:r>
      <w:r>
        <w:rPr>
          <w:rFonts w:hint="eastAsia" w:asciiTheme="minorEastAsia" w:hAnsiTheme="minorEastAsia" w:eastAsiaTheme="minorEastAsia" w:cstheme="minorEastAsia"/>
          <w:bCs/>
          <w:color w:val="auto"/>
          <w:sz w:val="24"/>
          <w:highlight w:val="none"/>
        </w:rPr>
        <w:tab/>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四、提交投标文件截止时间、开标时间和地点</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提交投标文件截止时间：2024年</w:t>
      </w:r>
      <w:r>
        <w:rPr>
          <w:rFonts w:hint="eastAsia" w:asciiTheme="minorEastAsia" w:hAnsiTheme="minorEastAsia" w:eastAsiaTheme="minorEastAsia" w:cstheme="minorEastAsia"/>
          <w:bCs/>
          <w:color w:val="auto"/>
          <w:sz w:val="24"/>
          <w:highlight w:val="none"/>
          <w:lang w:val="en-US" w:eastAsia="zh-CN"/>
        </w:rPr>
        <w:t>5</w:t>
      </w:r>
      <w:r>
        <w:rPr>
          <w:rFonts w:hint="eastAsia" w:asciiTheme="minorEastAsia" w:hAnsiTheme="minorEastAsia" w:eastAsiaTheme="minorEastAsia" w:cstheme="minorEastAsia"/>
          <w:bCs/>
          <w:color w:val="auto"/>
          <w:sz w:val="24"/>
          <w:highlight w:val="none"/>
        </w:rPr>
        <w:t>月</w:t>
      </w:r>
      <w:r>
        <w:rPr>
          <w:rFonts w:hint="eastAsia" w:asciiTheme="minorEastAsia" w:hAnsiTheme="minorEastAsia" w:eastAsiaTheme="minorEastAsia" w:cstheme="minorEastAsia"/>
          <w:bCs/>
          <w:color w:val="auto"/>
          <w:sz w:val="24"/>
          <w:highlight w:val="none"/>
          <w:lang w:val="en-US" w:eastAsia="zh-CN"/>
        </w:rPr>
        <w:t>17</w:t>
      </w:r>
      <w:r>
        <w:rPr>
          <w:rFonts w:hint="eastAsia" w:asciiTheme="minorEastAsia" w:hAnsiTheme="minorEastAsia" w:eastAsiaTheme="minorEastAsia" w:cstheme="minorEastAsia"/>
          <w:bCs/>
          <w:color w:val="auto"/>
          <w:sz w:val="24"/>
          <w:highlight w:val="none"/>
        </w:rPr>
        <w:t>日</w:t>
      </w:r>
      <w:r>
        <w:rPr>
          <w:rFonts w:hint="eastAsia" w:asciiTheme="minorEastAsia" w:hAnsiTheme="minorEastAsia" w:eastAsiaTheme="minorEastAsia" w:cstheme="minorEastAsia"/>
          <w:bCs/>
          <w:color w:val="auto"/>
          <w:sz w:val="24"/>
          <w:highlight w:val="none"/>
          <w:lang w:val="en-US" w:eastAsia="zh-CN"/>
        </w:rPr>
        <w:t xml:space="preserve">  09</w:t>
      </w:r>
      <w:r>
        <w:rPr>
          <w:rFonts w:hint="eastAsia" w:asciiTheme="minorEastAsia" w:hAnsiTheme="minorEastAsia" w:eastAsiaTheme="minorEastAsia" w:cstheme="minorEastAsia"/>
          <w:bCs/>
          <w:color w:val="auto"/>
          <w:sz w:val="24"/>
          <w:highlight w:val="none"/>
        </w:rPr>
        <w:t>:</w:t>
      </w:r>
      <w:r>
        <w:rPr>
          <w:rFonts w:hint="eastAsia" w:asciiTheme="minorEastAsia" w:hAnsiTheme="minorEastAsia" w:eastAsiaTheme="minorEastAsia" w:cstheme="minorEastAsia"/>
          <w:bCs/>
          <w:color w:val="auto"/>
          <w:sz w:val="24"/>
          <w:highlight w:val="none"/>
          <w:lang w:val="en-US" w:eastAsia="zh-CN"/>
        </w:rPr>
        <w:t>3</w:t>
      </w:r>
      <w:r>
        <w:rPr>
          <w:rFonts w:hint="eastAsia" w:asciiTheme="minorEastAsia" w:hAnsiTheme="minorEastAsia" w:eastAsiaTheme="minorEastAsia" w:cstheme="minorEastAsia"/>
          <w:bCs/>
          <w:color w:val="auto"/>
          <w:sz w:val="24"/>
          <w:highlight w:val="none"/>
        </w:rPr>
        <w:t>0（北京时间）</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投标地点（网址）：政采云平台（https://www.zcygov.cn/） 在线递交</w:t>
      </w:r>
    </w:p>
    <w:p>
      <w:pPr>
        <w:spacing w:line="360" w:lineRule="auto"/>
        <w:ind w:firstLine="480" w:firstLineChars="200"/>
        <w:rPr>
          <w:rFonts w:hint="eastAsia" w:asciiTheme="minorEastAsia" w:hAnsiTheme="minorEastAsia" w:eastAsiaTheme="minorEastAsia" w:cstheme="minorEastAsia"/>
          <w:bCs/>
          <w:color w:val="auto"/>
          <w:sz w:val="24"/>
          <w:highlight w:val="none"/>
          <w:u w:val="single"/>
        </w:rPr>
      </w:pPr>
      <w:r>
        <w:rPr>
          <w:rFonts w:hint="eastAsia" w:asciiTheme="minorEastAsia" w:hAnsiTheme="minorEastAsia" w:eastAsiaTheme="minorEastAsia" w:cstheme="minorEastAsia"/>
          <w:bCs/>
          <w:color w:val="auto"/>
          <w:sz w:val="24"/>
          <w:highlight w:val="none"/>
        </w:rPr>
        <w:t>开标时间：2024年</w:t>
      </w:r>
      <w:r>
        <w:rPr>
          <w:rFonts w:hint="eastAsia" w:asciiTheme="minorEastAsia" w:hAnsiTheme="minorEastAsia" w:eastAsiaTheme="minorEastAsia" w:cstheme="minorEastAsia"/>
          <w:bCs/>
          <w:color w:val="auto"/>
          <w:sz w:val="24"/>
          <w:highlight w:val="none"/>
          <w:lang w:val="en-US" w:eastAsia="zh-CN"/>
        </w:rPr>
        <w:t>5</w:t>
      </w:r>
      <w:r>
        <w:rPr>
          <w:rFonts w:hint="eastAsia" w:asciiTheme="minorEastAsia" w:hAnsiTheme="minorEastAsia" w:eastAsiaTheme="minorEastAsia" w:cstheme="minorEastAsia"/>
          <w:bCs/>
          <w:color w:val="auto"/>
          <w:sz w:val="24"/>
          <w:highlight w:val="none"/>
        </w:rPr>
        <w:t>月</w:t>
      </w:r>
      <w:r>
        <w:rPr>
          <w:rFonts w:hint="eastAsia" w:asciiTheme="minorEastAsia" w:hAnsiTheme="minorEastAsia" w:eastAsiaTheme="minorEastAsia" w:cstheme="minorEastAsia"/>
          <w:bCs/>
          <w:color w:val="auto"/>
          <w:sz w:val="24"/>
          <w:highlight w:val="none"/>
          <w:lang w:val="en-US" w:eastAsia="zh-CN"/>
        </w:rPr>
        <w:t>17</w:t>
      </w:r>
      <w:r>
        <w:rPr>
          <w:rFonts w:hint="eastAsia" w:asciiTheme="minorEastAsia" w:hAnsiTheme="minorEastAsia" w:eastAsiaTheme="minorEastAsia" w:cstheme="minorEastAsia"/>
          <w:bCs/>
          <w:color w:val="auto"/>
          <w:sz w:val="24"/>
          <w:highlight w:val="none"/>
        </w:rPr>
        <w:t>日</w:t>
      </w:r>
      <w:r>
        <w:rPr>
          <w:rFonts w:hint="eastAsia" w:asciiTheme="minorEastAsia" w:hAnsiTheme="minorEastAsia" w:eastAsiaTheme="minorEastAsia" w:cstheme="minorEastAsia"/>
          <w:bCs/>
          <w:color w:val="auto"/>
          <w:sz w:val="24"/>
          <w:highlight w:val="none"/>
          <w:lang w:val="en-US" w:eastAsia="zh-CN"/>
        </w:rPr>
        <w:t xml:space="preserve">  09</w:t>
      </w:r>
      <w:r>
        <w:rPr>
          <w:rFonts w:hint="eastAsia" w:asciiTheme="minorEastAsia" w:hAnsiTheme="minorEastAsia" w:eastAsiaTheme="minorEastAsia" w:cstheme="minorEastAsia"/>
          <w:bCs/>
          <w:color w:val="auto"/>
          <w:sz w:val="24"/>
          <w:highlight w:val="none"/>
        </w:rPr>
        <w:t>:</w:t>
      </w:r>
      <w:r>
        <w:rPr>
          <w:rFonts w:hint="eastAsia" w:asciiTheme="minorEastAsia" w:hAnsiTheme="minorEastAsia" w:eastAsiaTheme="minorEastAsia" w:cstheme="minorEastAsia"/>
          <w:bCs/>
          <w:color w:val="auto"/>
          <w:sz w:val="24"/>
          <w:highlight w:val="none"/>
          <w:lang w:val="en-US" w:eastAsia="zh-CN"/>
        </w:rPr>
        <w:t>3</w:t>
      </w:r>
      <w:r>
        <w:rPr>
          <w:rFonts w:hint="eastAsia" w:asciiTheme="minorEastAsia" w:hAnsiTheme="minorEastAsia" w:eastAsiaTheme="minorEastAsia" w:cstheme="minorEastAsia"/>
          <w:bCs/>
          <w:color w:val="auto"/>
          <w:sz w:val="24"/>
          <w:highlight w:val="none"/>
        </w:rPr>
        <w:t xml:space="preserve">0（北京时间） </w:t>
      </w:r>
    </w:p>
    <w:p>
      <w:pPr>
        <w:spacing w:line="360" w:lineRule="auto"/>
        <w:ind w:firstLine="480" w:firstLineChars="200"/>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开标地点（网址）：政采云平台（https://www.zcygov.cn/）（线下：杭州市环站东路97号云峰大厦1号楼6楼开标室）</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五、采购意向公开链接</w:t>
      </w:r>
    </w:p>
    <w:p>
      <w:pPr>
        <w:spacing w:line="360" w:lineRule="auto"/>
        <w:ind w:firstLine="480" w:firstLineChars="200"/>
        <w:rPr>
          <w:rFonts w:hint="eastAsia" w:asciiTheme="minorEastAsia" w:hAnsiTheme="minorEastAsia" w:eastAsiaTheme="minorEastAsia" w:cstheme="minorEastAsia"/>
          <w:b w:val="0"/>
          <w:bCs/>
          <w:color w:val="auto"/>
          <w:sz w:val="24"/>
          <w:highlight w:val="none"/>
        </w:rPr>
      </w:pPr>
      <w:r>
        <w:rPr>
          <w:rFonts w:hint="eastAsia" w:asciiTheme="minorEastAsia" w:hAnsiTheme="minorEastAsia" w:eastAsiaTheme="minorEastAsia" w:cstheme="minorEastAsia"/>
          <w:b w:val="0"/>
          <w:bCs/>
          <w:color w:val="auto"/>
          <w:sz w:val="24"/>
          <w:highlight w:val="none"/>
        </w:rPr>
        <w:t>https://zfcg.czt.zj.gov.cn/site/detail?parentId=600007&amp;articleId=yC3IkaIrPgc1G46P9IGQSA%3D%3D&amp;utm=site.site-PC-37000.979-pc-websitegroup-zhejiang-secondPage-front.14.2e464e50fe1211eea3c1f954259b8fb2</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 xml:space="preserve">六、公告期限 </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自本公告发布之日起5个工作日。</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七、其他补充事宜</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八、对本次采购提出询问、质疑、投诉，请按以下方式联系</w:t>
      </w:r>
    </w:p>
    <w:p>
      <w:pPr>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1.采购人信息</w:t>
      </w:r>
    </w:p>
    <w:p>
      <w:pPr>
        <w:spacing w:line="360" w:lineRule="auto"/>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名    称：</w:t>
      </w:r>
      <w:r>
        <w:rPr>
          <w:rFonts w:hint="eastAsia" w:asciiTheme="minorEastAsia" w:hAnsiTheme="minorEastAsia" w:eastAsiaTheme="minorEastAsia" w:cstheme="minorEastAsia"/>
          <w:color w:val="auto"/>
          <w:sz w:val="24"/>
          <w:szCs w:val="24"/>
          <w:highlight w:val="none"/>
          <w:lang w:eastAsia="zh-CN"/>
        </w:rPr>
        <w:t>杭州市人力资源和社会保障政务服务中心</w:t>
      </w:r>
    </w:p>
    <w:p>
      <w:pPr>
        <w:spacing w:line="360" w:lineRule="auto"/>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地    址：</w:t>
      </w:r>
      <w:r>
        <w:rPr>
          <w:rFonts w:hint="eastAsia" w:asciiTheme="minorEastAsia" w:hAnsiTheme="minorEastAsia" w:eastAsiaTheme="minorEastAsia" w:cstheme="minorEastAsia"/>
          <w:color w:val="auto"/>
          <w:sz w:val="24"/>
          <w:szCs w:val="24"/>
          <w:highlight w:val="none"/>
          <w:lang w:eastAsia="zh-CN"/>
        </w:rPr>
        <w:t>杭州市大学路99号</w:t>
      </w:r>
    </w:p>
    <w:p>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传    真：/</w:t>
      </w:r>
    </w:p>
    <w:p>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项目联系人（询问）：</w:t>
      </w:r>
      <w:r>
        <w:rPr>
          <w:rFonts w:hint="eastAsia" w:asciiTheme="minorEastAsia" w:hAnsiTheme="minorEastAsia" w:eastAsiaTheme="minorEastAsia" w:cstheme="minorEastAsia"/>
          <w:color w:val="auto"/>
          <w:sz w:val="24"/>
          <w:szCs w:val="24"/>
          <w:highlight w:val="none"/>
          <w:lang w:val="en-US" w:eastAsia="zh-CN"/>
        </w:rPr>
        <w:t>郎</w:t>
      </w:r>
      <w:r>
        <w:rPr>
          <w:rFonts w:hint="eastAsia" w:asciiTheme="minorEastAsia" w:hAnsiTheme="minorEastAsia" w:eastAsiaTheme="minorEastAsia" w:cstheme="minorEastAsia"/>
          <w:color w:val="auto"/>
          <w:sz w:val="24"/>
          <w:szCs w:val="24"/>
          <w:highlight w:val="none"/>
        </w:rPr>
        <w:t>老师</w:t>
      </w:r>
    </w:p>
    <w:p>
      <w:pPr>
        <w:spacing w:line="360" w:lineRule="auto"/>
        <w:ind w:firstLine="48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项目联系方式（询问）：0571-872585</w:t>
      </w:r>
      <w:r>
        <w:rPr>
          <w:rFonts w:hint="eastAsia" w:asciiTheme="minorEastAsia" w:hAnsiTheme="minorEastAsia" w:eastAsiaTheme="minorEastAsia" w:cstheme="minorEastAsia"/>
          <w:color w:val="auto"/>
          <w:sz w:val="24"/>
          <w:szCs w:val="24"/>
          <w:highlight w:val="none"/>
          <w:lang w:val="en-US" w:eastAsia="zh-CN"/>
        </w:rPr>
        <w:t>50</w:t>
      </w:r>
    </w:p>
    <w:p>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质疑联系人：陈老师</w:t>
      </w:r>
    </w:p>
    <w:p>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质疑联系方式：0571-87258586（请通过以下路径在线提起质疑：政采云-项目采购-询问质疑投诉-质疑列表）</w:t>
      </w:r>
    </w:p>
    <w:p>
      <w:pPr>
        <w:spacing w:line="360" w:lineRule="auto"/>
        <w:ind w:firstLine="480"/>
        <w:rPr>
          <w:rFonts w:hint="eastAsia" w:asciiTheme="minorEastAsia" w:hAnsiTheme="minorEastAsia" w:eastAsiaTheme="minorEastAsia" w:cstheme="minorEastAsia"/>
          <w:color w:val="auto"/>
          <w:sz w:val="24"/>
          <w:highlight w:val="none"/>
        </w:rPr>
      </w:pP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2.采购代理机构信息</w:t>
      </w:r>
    </w:p>
    <w:p>
      <w:pPr>
        <w:spacing w:line="360" w:lineRule="auto"/>
        <w:ind w:firstLine="48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名    称：浙江省建设工程设备招标有限公司</w:t>
      </w:r>
    </w:p>
    <w:p>
      <w:pPr>
        <w:spacing w:line="360" w:lineRule="auto"/>
        <w:ind w:firstLine="48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址：杭州市环站东路97号云峰大厦1号楼6楼</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真：0571-87631300</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项目联系人（询问）：王红红</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项目联系方式（询问）：0571-87630283</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质疑联系人：胡经理</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质疑联系方式：0571-87630283（请通过以下路径在线提起质疑：政采云-项目采购-询问质疑投诉-质疑列表）</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3.同级政府采购监督管理部门</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名    称：</w:t>
      </w:r>
      <w:r>
        <w:rPr>
          <w:rFonts w:hint="eastAsia" w:asciiTheme="minorEastAsia" w:hAnsiTheme="minorEastAsia" w:eastAsiaTheme="minorEastAsia" w:cstheme="minorEastAsia"/>
          <w:color w:val="auto"/>
          <w:sz w:val="22"/>
          <w:highlight w:val="none"/>
        </w:rPr>
        <w:t>杭州市财政局政府采购监管处、浙江省政府采购行政裁决服务中心（杭州）</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2"/>
          <w:szCs w:val="21"/>
          <w:highlight w:val="none"/>
        </w:rPr>
        <w:t>杭州市上城区四季青街道新业路市民之家G03办公室（快递仅限ems或顺丰）</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传    真：/</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 系 人：朱女士/王女士</w:t>
      </w:r>
    </w:p>
    <w:p>
      <w:pPr>
        <w:spacing w:line="360" w:lineRule="auto"/>
        <w:ind w:firstLine="48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监督投诉电话：0571-85252453</w:t>
      </w:r>
    </w:p>
    <w:p>
      <w:pPr>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政策咨询：陈先生、厉先生，0571-89580460、89580456</w:t>
      </w:r>
    </w:p>
    <w:p>
      <w:pPr>
        <w:pStyle w:val="5"/>
        <w:rPr>
          <w:rFonts w:hint="eastAsia" w:asciiTheme="minorEastAsia" w:hAnsiTheme="minorEastAsia" w:eastAsiaTheme="minorEastAsia" w:cstheme="minorEastAsia"/>
          <w:color w:val="auto"/>
          <w:highlight w:val="none"/>
        </w:rPr>
      </w:pPr>
    </w:p>
    <w:p>
      <w:pPr>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若对项目采购电子交易系统操作有疑问，可登录政采云（https://www.zcygov.cn/），点击右侧咨询小采，获取采小蜜智能服务管家帮助，或拨打政采云服务热线95763获取热线服务帮助。</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CA问题联系电话（人工）：汇信CA 400-888-4636；天谷CA 400-087-8198。</w:t>
      </w:r>
    </w:p>
    <w:p>
      <w:pPr>
        <w:widowControl/>
        <w:jc w:val="left"/>
        <w:rPr>
          <w:rFonts w:hint="eastAsia" w:asciiTheme="minorEastAsia" w:hAnsiTheme="minorEastAsia" w:eastAsiaTheme="minorEastAsia" w:cstheme="minorEastAsia"/>
          <w:b/>
          <w:color w:val="auto"/>
          <w:sz w:val="36"/>
          <w:szCs w:val="20"/>
          <w:highlight w:val="none"/>
        </w:rPr>
      </w:pPr>
      <w:r>
        <w:rPr>
          <w:rFonts w:hint="eastAsia" w:asciiTheme="minorEastAsia" w:hAnsiTheme="minorEastAsia" w:eastAsiaTheme="minorEastAsia" w:cstheme="minorEastAsia"/>
          <w:b/>
          <w:color w:val="auto"/>
          <w:sz w:val="36"/>
          <w:szCs w:val="20"/>
          <w:highlight w:val="none"/>
        </w:rPr>
        <w:br w:type="page"/>
      </w:r>
    </w:p>
    <w:p>
      <w:pPr>
        <w:spacing w:line="360" w:lineRule="auto"/>
        <w:jc w:val="center"/>
        <w:outlineLvl w:val="0"/>
        <w:rPr>
          <w:rFonts w:hint="eastAsia" w:asciiTheme="minorEastAsia" w:hAnsiTheme="minorEastAsia" w:eastAsiaTheme="minorEastAsia" w:cstheme="minorEastAsia"/>
          <w:b/>
          <w:color w:val="auto"/>
          <w:sz w:val="36"/>
          <w:szCs w:val="20"/>
          <w:highlight w:val="none"/>
        </w:rPr>
      </w:pPr>
      <w:r>
        <w:rPr>
          <w:rFonts w:hint="eastAsia" w:asciiTheme="minorEastAsia" w:hAnsiTheme="minorEastAsia" w:eastAsiaTheme="minorEastAsia" w:cstheme="minorEastAsia"/>
          <w:b/>
          <w:color w:val="auto"/>
          <w:sz w:val="36"/>
          <w:szCs w:val="20"/>
          <w:highlight w:val="none"/>
        </w:rPr>
        <w:t>第二部分</w:t>
      </w:r>
      <w:bookmarkEnd w:id="8"/>
      <w:r>
        <w:rPr>
          <w:rFonts w:hint="eastAsia" w:asciiTheme="minorEastAsia" w:hAnsiTheme="minorEastAsia" w:eastAsiaTheme="minorEastAsia" w:cstheme="minorEastAsia"/>
          <w:b/>
          <w:color w:val="auto"/>
          <w:sz w:val="36"/>
          <w:szCs w:val="20"/>
          <w:highlight w:val="none"/>
        </w:rPr>
        <w:t xml:space="preserve"> 投标人须知</w:t>
      </w:r>
      <w:bookmarkEnd w:id="9"/>
    </w:p>
    <w:p>
      <w:pPr>
        <w:spacing w:line="360" w:lineRule="auto"/>
        <w:ind w:firstLine="3845" w:firstLineChars="1197"/>
        <w:outlineLvl w:val="0"/>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32"/>
          <w:szCs w:val="20"/>
          <w:highlight w:val="none"/>
        </w:rPr>
        <w:t>前附表</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28" w:type="dxa"/>
          <w:bottom w:w="0" w:type="dxa"/>
          <w:right w:w="28" w:type="dxa"/>
        </w:tblCellMar>
      </w:tblPr>
      <w:tblGrid>
        <w:gridCol w:w="609"/>
        <w:gridCol w:w="1546"/>
        <w:gridCol w:w="69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blHeader/>
        </w:trPr>
        <w:tc>
          <w:tcPr>
            <w:tcW w:w="334" w:type="pct"/>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事项</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本项目的特别规定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采购计划文号</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lang w:eastAsia="zh-CN"/>
              </w:rPr>
            </w:pPr>
            <w:r>
              <w:rPr>
                <w:rFonts w:hint="eastAsia" w:asciiTheme="minorEastAsia" w:hAnsiTheme="minorEastAsia" w:eastAsiaTheme="minorEastAsia" w:cstheme="minorEastAsia"/>
                <w:color w:val="auto"/>
                <w:sz w:val="24"/>
                <w:highlight w:val="none"/>
              </w:rPr>
              <w:t>[2024]2646号</w:t>
            </w:r>
            <w:r>
              <w:rPr>
                <w:rFonts w:hint="eastAsia" w:asciiTheme="minorEastAsia" w:hAnsiTheme="minorEastAsia" w:eastAsiaTheme="minorEastAsia" w:cstheme="minorEastAsia"/>
                <w:color w:val="auto"/>
                <w:sz w:val="24"/>
                <w:highlight w:val="none"/>
                <w:lang w:eastAsia="zh-CN"/>
              </w:rPr>
              <w:t>、临[2024]2036号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项目属性</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采购标的及其对应的中小企业划分标准所属行业</w:t>
            </w:r>
          </w:p>
        </w:tc>
        <w:tc>
          <w:tcPr>
            <w:tcW w:w="3817" w:type="pct"/>
            <w:vAlign w:val="center"/>
          </w:tcPr>
          <w:p>
            <w:pPr>
              <w:pStyle w:val="13"/>
              <w:keepNext w:val="0"/>
              <w:keepLines w:val="0"/>
              <w:pageBreakBefore w:val="0"/>
              <w:kinsoku/>
              <w:wordWrap/>
              <w:overflowPunct/>
              <w:topLinePunct w:val="0"/>
              <w:autoSpaceDE/>
              <w:autoSpaceDN/>
              <w:bidi w:val="0"/>
              <w:adjustRightInd w:val="0"/>
              <w:spacing w:before="0" w:beforeAutospacing="0" w:after="0" w:afterAutospacing="0" w:line="360" w:lineRule="auto"/>
              <w:ind w:right="143" w:rightChars="68"/>
              <w:jc w:val="both"/>
              <w:textAlignment w:val="auto"/>
              <w:rPr>
                <w:rFonts w:hint="eastAsia" w:asciiTheme="minorEastAsia" w:hAnsiTheme="minorEastAsia" w:eastAsiaTheme="minorEastAsia" w:cstheme="minorEastAsia"/>
                <w:color w:val="auto"/>
                <w:highlight w:val="none"/>
                <w:u w:val="single"/>
                <w:lang w:eastAsia="zh-CN"/>
              </w:rPr>
            </w:pPr>
            <w:r>
              <w:rPr>
                <w:rFonts w:hint="eastAsia" w:asciiTheme="minorEastAsia" w:hAnsiTheme="minorEastAsia" w:eastAsiaTheme="minorEastAsia" w:cstheme="minorEastAsia"/>
                <w:color w:val="auto"/>
                <w:highlight w:val="none"/>
              </w:rPr>
              <w:t>标的：</w:t>
            </w:r>
            <w:r>
              <w:rPr>
                <w:rFonts w:hint="eastAsia" w:asciiTheme="minorEastAsia" w:hAnsiTheme="minorEastAsia" w:eastAsiaTheme="minorEastAsia" w:cstheme="minorEastAsia"/>
                <w:color w:val="auto"/>
                <w:highlight w:val="none"/>
                <w:u w:val="single"/>
                <w:lang w:eastAsia="zh-CN"/>
              </w:rPr>
              <w:t>2024-2025年度杭州市人力社保行政管理信息系统升级维护项目</w:t>
            </w:r>
          </w:p>
          <w:p>
            <w:pPr>
              <w:keepNext w:val="0"/>
              <w:keepLines w:val="0"/>
              <w:pageBreakBefore w:val="0"/>
              <w:kinsoku/>
              <w:wordWrap/>
              <w:overflowPunct/>
              <w:topLinePunct w:val="0"/>
              <w:autoSpaceDE/>
              <w:autoSpaceDN/>
              <w:bidi w:val="0"/>
              <w:snapToGrid w:val="0"/>
              <w:spacing w:line="360" w:lineRule="auto"/>
              <w:ind w:right="143" w:rightChars="68"/>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属于</w:t>
            </w:r>
            <w:r>
              <w:rPr>
                <w:rFonts w:hint="eastAsia" w:asciiTheme="minorEastAsia" w:hAnsiTheme="minorEastAsia" w:eastAsiaTheme="minorEastAsia" w:cstheme="minorEastAsia"/>
                <w:color w:val="auto"/>
                <w:sz w:val="24"/>
                <w:highlight w:val="none"/>
                <w:u w:val="single"/>
              </w:rPr>
              <w:t xml:space="preserve"> （十二）软件和信息技术服务业 </w:t>
            </w:r>
            <w:r>
              <w:rPr>
                <w:rFonts w:hint="eastAsia" w:asciiTheme="minorEastAsia" w:hAnsiTheme="minorEastAsia" w:eastAsiaTheme="minorEastAsia" w:cstheme="minorEastAsia"/>
                <w:color w:val="auto"/>
                <w:sz w:val="24"/>
                <w:highlight w:val="none"/>
              </w:rPr>
              <w:t>；</w:t>
            </w:r>
          </w:p>
          <w:p>
            <w:pPr>
              <w:pStyle w:val="13"/>
              <w:keepNext w:val="0"/>
              <w:keepLines w:val="0"/>
              <w:pageBreakBefore w:val="0"/>
              <w:kinsoku/>
              <w:wordWrap/>
              <w:overflowPunct/>
              <w:topLinePunct w:val="0"/>
              <w:autoSpaceDE/>
              <w:autoSpaceDN/>
              <w:bidi w:val="0"/>
              <w:adjustRightInd w:val="0"/>
              <w:spacing w:before="0" w:beforeAutospacing="0" w:after="0" w:afterAutospacing="0" w:line="360" w:lineRule="auto"/>
              <w:ind w:right="143" w:rightChars="68"/>
              <w:jc w:val="both"/>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val="0"/>
                <w:color w:val="auto"/>
                <w:kern w:val="0"/>
                <w:sz w:val="24"/>
                <w:szCs w:val="24"/>
                <w:highlight w:val="none"/>
                <w:lang w:val="en-US"/>
              </w:rPr>
              <w:t>中小企业划分标准：</w:t>
            </w:r>
            <w:r>
              <w:rPr>
                <w:rFonts w:hint="eastAsia" w:asciiTheme="minorEastAsia" w:hAnsiTheme="minorEastAsia" w:eastAsiaTheme="minorEastAsia" w:cstheme="minorEastAsia"/>
                <w:color w:val="auto"/>
                <w:sz w:val="24"/>
                <w:highlight w:val="none"/>
              </w:rPr>
              <w:t>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3</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是否允许采购进口产品</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sym w:font="Wingdings" w:char="F0FE"/>
            </w:r>
            <w:r>
              <w:rPr>
                <w:rFonts w:hint="eastAsia" w:asciiTheme="minorEastAsia" w:hAnsiTheme="minorEastAsia" w:eastAsiaTheme="minorEastAsia" w:cstheme="minorEastAsia"/>
                <w:b/>
                <w:bCs/>
                <w:color w:val="auto"/>
                <w:kern w:val="0"/>
                <w:sz w:val="24"/>
                <w:highlight w:val="none"/>
              </w:rPr>
              <w:t>A本项目不允许采购进口产品；</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rPr>
              <w:t>☐B可以就</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采购进口产品。优先采购向我国企业转让技术、与我国企业签订消化吸收再创新方案的供应商的进口产品，详见</w:t>
            </w:r>
            <w:r>
              <w:rPr>
                <w:rFonts w:hint="eastAsia" w:asciiTheme="minorEastAsia" w:hAnsiTheme="minorEastAsia" w:eastAsiaTheme="minorEastAsia" w:cstheme="minorEastAsia"/>
                <w:color w:val="auto"/>
                <w:kern w:val="0"/>
                <w:sz w:val="24"/>
                <w:highlight w:val="none"/>
                <w:u w:val="single"/>
              </w:rPr>
              <w:t>评分标准</w:t>
            </w:r>
            <w:r>
              <w:rPr>
                <w:rFonts w:hint="eastAsia" w:asciiTheme="minorEastAsia" w:hAnsiTheme="minorEastAsia" w:eastAsiaTheme="minorEastAsia" w:cstheme="minorEastAsia"/>
                <w:color w:val="auto"/>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4</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分包</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szCs w:val="24"/>
                <w:highlight w:val="none"/>
              </w:rPr>
              <w:sym w:font="Wingdings" w:char="00FE"/>
            </w:r>
            <w:r>
              <w:rPr>
                <w:rFonts w:hint="eastAsia" w:asciiTheme="minorEastAsia" w:hAnsiTheme="minorEastAsia" w:eastAsiaTheme="minorEastAsia" w:cstheme="minorEastAsia"/>
                <w:b/>
                <w:bCs/>
                <w:color w:val="auto"/>
                <w:kern w:val="0"/>
                <w:sz w:val="24"/>
                <w:highlight w:val="none"/>
              </w:rPr>
              <w:t>A</w:t>
            </w:r>
            <w:r>
              <w:rPr>
                <w:rFonts w:hint="eastAsia" w:asciiTheme="minorEastAsia" w:hAnsiTheme="minorEastAsia" w:eastAsiaTheme="minorEastAsia" w:cstheme="minorEastAsia"/>
                <w:b/>
                <w:bCs/>
                <w:color w:val="auto"/>
                <w:sz w:val="24"/>
                <w:highlight w:val="none"/>
              </w:rPr>
              <w:t>同意将非主体、非关键性的工作分包（需报备，经采购人同意）；</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szCs w:val="24"/>
                <w:highlight w:val="none"/>
              </w:rPr>
              <w:sym w:font="Wingdings" w:char="00A8"/>
            </w:r>
            <w:r>
              <w:rPr>
                <w:rFonts w:hint="eastAsia" w:asciiTheme="minorEastAsia" w:hAnsiTheme="minorEastAsia" w:eastAsiaTheme="minorEastAsia" w:cstheme="minorEastAsia"/>
                <w:color w:val="auto"/>
                <w:kern w:val="0"/>
                <w:sz w:val="24"/>
                <w:highlight w:val="none"/>
              </w:rPr>
              <w:t>B</w:t>
            </w:r>
            <w:r>
              <w:rPr>
                <w:rFonts w:hint="eastAsia" w:asciiTheme="minorEastAsia" w:hAnsiTheme="minorEastAsia" w:eastAsiaTheme="minorEastAsia" w:cstheme="minorEastAsia"/>
                <w:color w:val="auto"/>
                <w:sz w:val="24"/>
                <w:highlight w:val="none"/>
              </w:rPr>
              <w:t>不同意分包。</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注：不得限制大中型企业向小微企业合理分包。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5</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开标前答疑会或现场考察</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kern w:val="0"/>
                <w:sz w:val="24"/>
                <w:highlight w:val="none"/>
              </w:rPr>
              <w:sym w:font="Wingdings" w:char="00FE"/>
            </w:r>
            <w:r>
              <w:rPr>
                <w:rFonts w:hint="eastAsia" w:asciiTheme="minorEastAsia" w:hAnsiTheme="minorEastAsia" w:eastAsiaTheme="minorEastAsia" w:cstheme="minorEastAsia"/>
                <w:b/>
                <w:bCs/>
                <w:color w:val="auto"/>
                <w:kern w:val="0"/>
                <w:sz w:val="24"/>
                <w:highlight w:val="none"/>
              </w:rPr>
              <w:t>A</w:t>
            </w:r>
            <w:r>
              <w:rPr>
                <w:rFonts w:hint="eastAsia" w:asciiTheme="minorEastAsia" w:hAnsiTheme="minorEastAsia" w:eastAsiaTheme="minorEastAsia" w:cstheme="minorEastAsia"/>
                <w:b/>
                <w:bCs/>
                <w:color w:val="auto"/>
                <w:sz w:val="24"/>
                <w:highlight w:val="none"/>
              </w:rPr>
              <w:t>不组织；</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szCs w:val="20"/>
                <w:highlight w:val="none"/>
              </w:rPr>
            </w:pPr>
            <w:r>
              <w:rPr>
                <w:rFonts w:hint="eastAsia" w:asciiTheme="minorEastAsia" w:hAnsiTheme="minorEastAsia" w:eastAsiaTheme="minorEastAsia" w:cstheme="minorEastAsia"/>
                <w:color w:val="auto"/>
                <w:kern w:val="0"/>
                <w:sz w:val="24"/>
                <w:highlight w:val="none"/>
              </w:rPr>
              <w:t>☐B组织，</w:t>
            </w:r>
            <w:r>
              <w:rPr>
                <w:rFonts w:hint="eastAsia" w:asciiTheme="minorEastAsia" w:hAnsiTheme="minorEastAsia" w:eastAsiaTheme="minorEastAsia" w:cstheme="minorEastAsia"/>
                <w:color w:val="auto"/>
                <w:sz w:val="24"/>
                <w:highlight w:val="none"/>
              </w:rPr>
              <w:t>时间：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lang w:eastAsia="zh-CN"/>
              </w:rPr>
              <w:t>，</w:t>
            </w:r>
            <w:r>
              <w:rPr>
                <w:rFonts w:hint="eastAsia" w:asciiTheme="minorEastAsia" w:hAnsiTheme="minorEastAsia" w:eastAsiaTheme="minorEastAsia" w:cstheme="minorEastAsia"/>
                <w:color w:val="auto"/>
                <w:sz w:val="24"/>
                <w:highlight w:val="none"/>
              </w:rPr>
              <w:t>地点：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，联系方式：</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6</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kern w:val="0"/>
                <w:sz w:val="24"/>
                <w:highlight w:val="none"/>
              </w:rPr>
              <w:t>履约保证金</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color w:val="auto"/>
                <w:highlight w:val="none"/>
              </w:rPr>
            </w:pPr>
            <w:r>
              <w:rPr>
                <w:rFonts w:hint="eastAsia" w:asciiTheme="minorEastAsia" w:hAnsiTheme="minorEastAsia" w:eastAsiaTheme="minorEastAsia" w:cstheme="minorEastAsia"/>
                <w:b/>
                <w:bCs/>
                <w:color w:val="auto"/>
                <w:kern w:val="0"/>
                <w:sz w:val="24"/>
                <w:highlight w:val="none"/>
              </w:rPr>
              <w:sym w:font="Wingdings" w:char="00FE"/>
            </w:r>
            <w:r>
              <w:rPr>
                <w:rFonts w:hint="eastAsia" w:asciiTheme="minorEastAsia" w:hAnsiTheme="minorEastAsia" w:eastAsiaTheme="minorEastAsia" w:cstheme="minorEastAsia"/>
                <w:b/>
                <w:bCs/>
                <w:color w:val="auto"/>
                <w:kern w:val="0"/>
                <w:sz w:val="24"/>
                <w:highlight w:val="none"/>
              </w:rPr>
              <w:t>A本项目不设履约保证金；</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snapToGrid w:val="0"/>
                <w:color w:val="auto"/>
                <w:kern w:val="0"/>
                <w:sz w:val="24"/>
                <w:highlight w:val="none"/>
              </w:rPr>
              <w:sym w:font="Wingdings" w:char="00A8"/>
            </w:r>
            <w:r>
              <w:rPr>
                <w:rFonts w:hint="eastAsia" w:asciiTheme="minorEastAsia" w:hAnsiTheme="minorEastAsia" w:eastAsiaTheme="minorEastAsia" w:cstheme="minorEastAsia"/>
                <w:snapToGrid w:val="0"/>
                <w:color w:val="auto"/>
                <w:kern w:val="0"/>
                <w:sz w:val="24"/>
                <w:highlight w:val="none"/>
              </w:rPr>
              <w:t>B</w:t>
            </w:r>
            <w:r>
              <w:rPr>
                <w:rFonts w:hint="eastAsia" w:asciiTheme="minorEastAsia" w:hAnsiTheme="minorEastAsia" w:eastAsiaTheme="minorEastAsia" w:cstheme="minorEastAsia"/>
                <w:color w:val="auto"/>
                <w:kern w:val="0"/>
                <w:sz w:val="24"/>
                <w:highlight w:val="none"/>
              </w:rPr>
              <w:t>中标供应商在合同签订后7个工作日内，须向采购人提交合同金额最高</w:t>
            </w:r>
            <w:r>
              <w:rPr>
                <w:rFonts w:hint="eastAsia" w:asciiTheme="minorEastAsia" w:hAnsiTheme="minorEastAsia" w:eastAsiaTheme="minorEastAsia" w:cstheme="minorEastAsia"/>
                <w:color w:val="auto"/>
                <w:kern w:val="0"/>
                <w:sz w:val="24"/>
                <w:highlight w:val="none"/>
                <w:u w:val="single"/>
              </w:rPr>
              <w:t>/%</w:t>
            </w:r>
            <w:r>
              <w:rPr>
                <w:rFonts w:hint="eastAsia" w:asciiTheme="minorEastAsia" w:hAnsiTheme="minorEastAsia" w:eastAsiaTheme="minorEastAsia" w:cstheme="minorEastAsia"/>
                <w:color w:val="auto"/>
                <w:kern w:val="0"/>
                <w:sz w:val="24"/>
                <w:highlight w:val="none"/>
              </w:rPr>
              <w:t>的履约保证金。履约保证金以金融机构、担保机构出具的保函等非现金形式缴纳。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7</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样品提供</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bCs/>
                <w:color w:val="auto"/>
                <w:kern w:val="0"/>
                <w:sz w:val="24"/>
                <w:highlight w:val="none"/>
              </w:rPr>
              <w:sym w:font="Wingdings" w:char="00FE"/>
            </w:r>
            <w:r>
              <w:rPr>
                <w:rFonts w:hint="eastAsia" w:asciiTheme="minorEastAsia" w:hAnsiTheme="minorEastAsia" w:eastAsiaTheme="minorEastAsia" w:cstheme="minorEastAsia"/>
                <w:b/>
                <w:bCs/>
                <w:color w:val="auto"/>
                <w:kern w:val="0"/>
                <w:sz w:val="24"/>
                <w:highlight w:val="none"/>
              </w:rPr>
              <w:t>A</w:t>
            </w:r>
            <w:r>
              <w:rPr>
                <w:rFonts w:hint="eastAsia" w:asciiTheme="minorEastAsia" w:hAnsiTheme="minorEastAsia" w:eastAsiaTheme="minorEastAsia" w:cstheme="minorEastAsia"/>
                <w:b/>
                <w:bCs/>
                <w:color w:val="auto"/>
                <w:sz w:val="24"/>
                <w:highlight w:val="none"/>
              </w:rPr>
              <w:t>不要求提供；</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☐B要求提供（未提供样品或提供样品不满足采购需求实质性条件的供应商，投标无效）：</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r>
              <w:rPr>
                <w:rFonts w:hint="eastAsia" w:asciiTheme="minorEastAsia" w:hAnsiTheme="minorEastAsia" w:eastAsiaTheme="minorEastAsia" w:cstheme="minorEastAsia"/>
                <w:snapToGrid w:val="0"/>
                <w:color w:val="auto"/>
                <w:kern w:val="28"/>
                <w:sz w:val="24"/>
                <w:highlight w:val="none"/>
              </w:rPr>
              <w:t>样品：</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r>
              <w:rPr>
                <w:rFonts w:hint="eastAsia" w:asciiTheme="minorEastAsia" w:hAnsiTheme="minorEastAsia" w:eastAsiaTheme="minorEastAsia" w:cstheme="minorEastAsia"/>
                <w:snapToGrid w:val="0"/>
                <w:color w:val="auto"/>
                <w:kern w:val="28"/>
                <w:sz w:val="24"/>
                <w:highlight w:val="none"/>
              </w:rPr>
              <w:t>样品制作的标准和要求：</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napToGrid w:val="0"/>
                <w:color w:val="auto"/>
                <w:kern w:val="28"/>
                <w:sz w:val="24"/>
                <w:highlight w:val="none"/>
              </w:rPr>
            </w:pPr>
            <w:r>
              <w:rPr>
                <w:rFonts w:hint="eastAsia" w:asciiTheme="minorEastAsia" w:hAnsiTheme="minorEastAsia" w:eastAsiaTheme="minorEastAsia" w:cstheme="minorEastAsia"/>
                <w:color w:val="auto"/>
                <w:kern w:val="0"/>
                <w:sz w:val="24"/>
                <w:highlight w:val="none"/>
              </w:rPr>
              <w:t>（3）样品的评审方法以及评审标准</w:t>
            </w:r>
            <w:r>
              <w:rPr>
                <w:rFonts w:hint="eastAsia" w:asciiTheme="minorEastAsia" w:hAnsiTheme="minorEastAsia" w:eastAsiaTheme="minorEastAsia" w:cstheme="minorEastAsia"/>
                <w:snapToGrid w:val="0"/>
                <w:color w:val="auto"/>
                <w:kern w:val="28"/>
                <w:sz w:val="24"/>
                <w:highlight w:val="none"/>
              </w:rPr>
              <w:t>：</w:t>
            </w:r>
          </w:p>
          <w:p>
            <w:pPr>
              <w:keepNext w:val="0"/>
              <w:keepLines w:val="0"/>
              <w:pageBreakBefore w:val="0"/>
              <w:kinsoku/>
              <w:wordWrap/>
              <w:overflowPunct/>
              <w:topLinePunct w:val="0"/>
              <w:autoSpaceDE/>
              <w:autoSpaceDN/>
              <w:bidi w:val="0"/>
              <w:spacing w:line="360" w:lineRule="auto"/>
              <w:ind w:firstLine="240" w:firstLineChars="100"/>
              <w:textAlignment w:val="auto"/>
              <w:rPr>
                <w:rFonts w:hint="eastAsia" w:asciiTheme="minorEastAsia" w:hAnsiTheme="minorEastAsia" w:eastAsiaTheme="minorEastAsia" w:cstheme="minorEastAsia"/>
                <w:color w:val="auto"/>
                <w:sz w:val="24"/>
                <w:highlight w:val="none"/>
              </w:rPr>
            </w:pPr>
            <w:sdt>
              <w:sdtPr>
                <w:rPr>
                  <w:rFonts w:hint="eastAsia" w:asciiTheme="minorEastAsia" w:hAnsiTheme="minorEastAsia" w:eastAsiaTheme="minorEastAsia" w:cstheme="minorEastAsia"/>
                  <w:color w:val="auto"/>
                  <w:kern w:val="0"/>
                  <w:sz w:val="24"/>
                  <w:highlight w:val="none"/>
                </w:rPr>
                <w:id w:val="-1"/>
                <w14:checkbox>
                  <w14:checked w14:val="1"/>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color w:val="auto"/>
                <w:sz w:val="24"/>
                <w:highlight w:val="none"/>
              </w:rPr>
              <w:t>样品分未超过价格分的50%；</w:t>
            </w:r>
          </w:p>
          <w:p>
            <w:pPr>
              <w:keepNext w:val="0"/>
              <w:keepLines w:val="0"/>
              <w:pageBreakBefore w:val="0"/>
              <w:kinsoku/>
              <w:wordWrap/>
              <w:overflowPunct/>
              <w:topLinePunct w:val="0"/>
              <w:autoSpaceDE/>
              <w:autoSpaceDN/>
              <w:bidi w:val="0"/>
              <w:spacing w:line="360" w:lineRule="auto"/>
              <w:ind w:firstLine="240" w:firstLineChars="100"/>
              <w:textAlignment w:val="auto"/>
              <w:rPr>
                <w:rFonts w:hint="eastAsia" w:asciiTheme="minorEastAsia" w:hAnsiTheme="minorEastAsia" w:eastAsiaTheme="minorEastAsia" w:cstheme="minorEastAsia"/>
                <w:color w:val="auto"/>
                <w:kern w:val="0"/>
                <w:sz w:val="24"/>
                <w:highlight w:val="none"/>
              </w:rPr>
            </w:pPr>
            <w:sdt>
              <w:sdtPr>
                <w:rPr>
                  <w:rFonts w:hint="eastAsia" w:asciiTheme="minorEastAsia" w:hAnsiTheme="minorEastAsia" w:eastAsiaTheme="minorEastAsia" w:cstheme="minorEastAsia"/>
                  <w:color w:val="auto"/>
                  <w:kern w:val="0"/>
                  <w:sz w:val="24"/>
                  <w:highlight w:val="none"/>
                </w:rPr>
                <w:id w:val="-1"/>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color w:val="auto"/>
                <w:sz w:val="24"/>
                <w:highlight w:val="none"/>
              </w:rPr>
              <w:t>样品分超过价格分的50%，理由</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pPr>
              <w:keepNext w:val="0"/>
              <w:keepLines w:val="0"/>
              <w:pageBreakBefore w:val="0"/>
              <w:kinsoku/>
              <w:wordWrap/>
              <w:overflowPunct/>
              <w:topLinePunct w:val="0"/>
              <w:autoSpaceDE/>
              <w:autoSpaceDN/>
              <w:bidi w:val="0"/>
              <w:spacing w:line="360" w:lineRule="auto"/>
              <w:ind w:firstLine="240" w:firstLineChars="100"/>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snapToGrid w:val="0"/>
                <w:color w:val="auto"/>
                <w:kern w:val="28"/>
                <w:sz w:val="24"/>
                <w:highlight w:val="none"/>
              </w:rPr>
              <w:t>详见招标文件第四部分</w:t>
            </w:r>
            <w:r>
              <w:rPr>
                <w:rFonts w:hint="eastAsia" w:asciiTheme="minorEastAsia" w:hAnsiTheme="minorEastAsia" w:eastAsiaTheme="minorEastAsia" w:cstheme="minorEastAsia"/>
                <w:color w:val="auto"/>
                <w:sz w:val="24"/>
                <w:highlight w:val="none"/>
                <w:u w:val="single"/>
              </w:rPr>
              <w:t>评标办分法</w:t>
            </w:r>
            <w:r>
              <w:rPr>
                <w:rFonts w:hint="eastAsia" w:asciiTheme="minorEastAsia" w:hAnsiTheme="minorEastAsia" w:eastAsiaTheme="minorEastAsia" w:cstheme="minorEastAsia"/>
                <w:color w:val="auto"/>
                <w:kern w:val="0"/>
                <w:sz w:val="24"/>
                <w:highlight w:val="none"/>
              </w:rPr>
              <w:t xml:space="preserve">。 </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（4）是否需要随样品提交检测报告：☐否；☐是，检测机构的要求</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；检测内容</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（5）提供样品的时间：</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；地点：</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kern w:val="0"/>
                <w:sz w:val="24"/>
                <w:highlight w:val="none"/>
              </w:rPr>
              <w:t>；联系人</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28"/>
                <w:sz w:val="24"/>
                <w:highlight w:val="none"/>
              </w:rPr>
              <w:t>联系电话：</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。请投标人在上述时间内提供样品并按规定位置安装完毕。超过截止时间的，采购人或采购代理机构将不予接收，并将清场并封闭样品现场。</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采购活动结束后，对于未中标人提供的样品，采购人、采购代理机构将通知未中标人在规定的时间内取回，逾期未取回的，采购人、采购代理机构不负保管义务；对于中标人提供的样品，采购人将进行保管、封存，并作为履约验收的参考。</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（7）制作、运输、安装和保管样品所发生的一切费用由投标人自理。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8</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
                <w:color w:val="auto"/>
                <w:sz w:val="24"/>
                <w:highlight w:val="none"/>
              </w:rPr>
              <w:t>系统演示</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kern w:val="0"/>
                <w:sz w:val="24"/>
                <w:highlight w:val="none"/>
              </w:rPr>
              <w:sym w:font="Wingdings" w:char="00FE"/>
            </w:r>
            <w:r>
              <w:rPr>
                <w:rFonts w:hint="eastAsia" w:asciiTheme="minorEastAsia" w:hAnsiTheme="minorEastAsia" w:eastAsiaTheme="minorEastAsia" w:cstheme="minorEastAsia"/>
                <w:b/>
                <w:bCs/>
                <w:color w:val="auto"/>
                <w:kern w:val="0"/>
                <w:sz w:val="24"/>
                <w:highlight w:val="none"/>
              </w:rPr>
              <w:t>A</w:t>
            </w:r>
            <w:r>
              <w:rPr>
                <w:rFonts w:hint="eastAsia" w:asciiTheme="minorEastAsia" w:hAnsiTheme="minorEastAsia" w:eastAsiaTheme="minorEastAsia" w:cstheme="minorEastAsia"/>
                <w:b/>
                <w:bCs/>
                <w:snapToGrid w:val="0"/>
                <w:color w:val="auto"/>
                <w:kern w:val="0"/>
                <w:sz w:val="24"/>
                <w:szCs w:val="24"/>
                <w:highlight w:val="none"/>
              </w:rPr>
              <w:t>本项目不设演示环节</w:t>
            </w:r>
            <w:r>
              <w:rPr>
                <w:rFonts w:hint="eastAsia" w:asciiTheme="minorEastAsia" w:hAnsiTheme="minorEastAsia" w:eastAsiaTheme="minorEastAsia" w:cstheme="minorEastAsia"/>
                <w:b/>
                <w:bCs/>
                <w:color w:val="auto"/>
                <w:sz w:val="24"/>
                <w:highlight w:val="none"/>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val="0"/>
                <w:bCs w:val="0"/>
                <w:color w:val="auto"/>
                <w:kern w:val="0"/>
                <w:sz w:val="24"/>
                <w:highlight w:val="none"/>
              </w:rPr>
            </w:pPr>
            <w:r>
              <w:rPr>
                <w:rFonts w:hint="eastAsia" w:asciiTheme="minorEastAsia" w:hAnsiTheme="minorEastAsia" w:eastAsiaTheme="minorEastAsia" w:cstheme="minorEastAsia"/>
                <w:b w:val="0"/>
                <w:bCs w:val="0"/>
                <w:color w:val="auto"/>
                <w:kern w:val="0"/>
                <w:sz w:val="24"/>
                <w:highlight w:val="none"/>
              </w:rPr>
              <w:sym w:font="Wingdings" w:char="00A8"/>
            </w:r>
            <w:r>
              <w:rPr>
                <w:rFonts w:hint="eastAsia" w:asciiTheme="minorEastAsia" w:hAnsiTheme="minorEastAsia" w:eastAsiaTheme="minorEastAsia" w:cstheme="minorEastAsia"/>
                <w:b w:val="0"/>
                <w:bCs w:val="0"/>
                <w:color w:val="auto"/>
                <w:kern w:val="0"/>
                <w:sz w:val="24"/>
                <w:highlight w:val="none"/>
              </w:rPr>
              <w:t>B</w:t>
            </w:r>
            <w:r>
              <w:rPr>
                <w:rFonts w:hint="eastAsia" w:asciiTheme="minorEastAsia" w:hAnsiTheme="minorEastAsia" w:eastAsiaTheme="minorEastAsia" w:cstheme="minorEastAsia"/>
                <w:b w:val="0"/>
                <w:bCs w:val="0"/>
                <w:snapToGrid w:val="0"/>
                <w:color w:val="auto"/>
                <w:kern w:val="0"/>
                <w:sz w:val="24"/>
                <w:szCs w:val="24"/>
                <w:highlight w:val="none"/>
              </w:rPr>
              <w:t>设演示环节</w:t>
            </w:r>
            <w:r>
              <w:rPr>
                <w:rFonts w:hint="eastAsia" w:asciiTheme="minorEastAsia" w:hAnsiTheme="minorEastAsia" w:eastAsiaTheme="minorEastAsia" w:cstheme="minorEastAsia"/>
                <w:b w:val="0"/>
                <w:bCs w:val="0"/>
                <w:color w:val="auto"/>
                <w:kern w:val="0"/>
                <w:sz w:val="24"/>
                <w:highlight w:val="none"/>
              </w:rPr>
              <w:t>。</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（1）在评标时安排每个投标人进行系统演示。每个投标人时间不超过</w:t>
            </w:r>
            <w:r>
              <w:rPr>
                <w:rFonts w:hint="eastAsia" w:asciiTheme="minorEastAsia" w:hAnsiTheme="minorEastAsia" w:eastAsiaTheme="minorEastAsia" w:cstheme="minorEastAsia"/>
                <w:color w:val="auto"/>
                <w:kern w:val="0"/>
                <w:sz w:val="24"/>
                <w:highlight w:val="none"/>
                <w:u w:val="single"/>
              </w:rPr>
              <w:t>10</w:t>
            </w:r>
            <w:r>
              <w:rPr>
                <w:rFonts w:hint="eastAsia" w:asciiTheme="minorEastAsia" w:hAnsiTheme="minorEastAsia" w:eastAsiaTheme="minorEastAsia" w:cstheme="minorEastAsia"/>
                <w:color w:val="auto"/>
                <w:kern w:val="0"/>
                <w:sz w:val="24"/>
                <w:highlight w:val="none"/>
              </w:rPr>
              <w:t>分钟，系统演示次序以投标文件解密时间先后次序为准，系统演示人员不超过</w:t>
            </w:r>
            <w:r>
              <w:rPr>
                <w:rFonts w:hint="eastAsia" w:asciiTheme="minorEastAsia" w:hAnsiTheme="minorEastAsia" w:eastAsiaTheme="minorEastAsia" w:cstheme="minorEastAsia"/>
                <w:color w:val="auto"/>
                <w:kern w:val="0"/>
                <w:sz w:val="24"/>
                <w:highlight w:val="none"/>
                <w:u w:val="single"/>
              </w:rPr>
              <w:t>3</w:t>
            </w:r>
            <w:r>
              <w:rPr>
                <w:rFonts w:hint="eastAsia" w:asciiTheme="minorEastAsia" w:hAnsiTheme="minorEastAsia" w:eastAsiaTheme="minorEastAsia" w:cstheme="minorEastAsia"/>
                <w:color w:val="auto"/>
                <w:kern w:val="0"/>
                <w:sz w:val="24"/>
                <w:highlight w:val="none"/>
              </w:rPr>
              <w:t>人。系统演示结束后按要求解答评标委员会提问。</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（2）系统演示可选择以下其中一种方式：</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方式一：</w:t>
            </w:r>
            <w:r>
              <w:rPr>
                <w:rFonts w:hint="eastAsia" w:asciiTheme="minorEastAsia" w:hAnsiTheme="minorEastAsia" w:eastAsiaTheme="minorEastAsia" w:cstheme="minorEastAsia"/>
                <w:color w:val="auto"/>
                <w:kern w:val="0"/>
                <w:sz w:val="24"/>
                <w:highlight w:val="none"/>
              </w:rPr>
              <w:t>录屏演示。演示视频通过U盘密封包装后在投标截止时间前邮寄递交一份。（邮寄地址：</w:t>
            </w:r>
            <w:r>
              <w:rPr>
                <w:rFonts w:hint="eastAsia" w:asciiTheme="minorEastAsia" w:hAnsiTheme="minorEastAsia" w:eastAsiaTheme="minorEastAsia" w:cstheme="minorEastAsia"/>
                <w:color w:val="auto"/>
                <w:sz w:val="24"/>
                <w:highlight w:val="none"/>
                <w:u w:val="single"/>
              </w:rPr>
              <w:t>杭州市环站东路97号云峰大厦1号楼6楼</w:t>
            </w:r>
            <w:r>
              <w:rPr>
                <w:rFonts w:hint="eastAsia" w:asciiTheme="minorEastAsia" w:hAnsiTheme="minorEastAsia" w:eastAsiaTheme="minorEastAsia" w:cstheme="minorEastAsia"/>
                <w:color w:val="auto"/>
                <w:kern w:val="0"/>
                <w:sz w:val="24"/>
                <w:highlight w:val="none"/>
                <w:u w:val="single"/>
              </w:rPr>
              <w:t>，胡馨月，17816022721收</w:t>
            </w:r>
            <w:r>
              <w:rPr>
                <w:rFonts w:hint="eastAsia" w:asciiTheme="minorEastAsia" w:hAnsiTheme="minorEastAsia" w:eastAsiaTheme="minorEastAsia" w:cstheme="minorEastAsia"/>
                <w:color w:val="auto"/>
                <w:kern w:val="0"/>
                <w:sz w:val="24"/>
                <w:highlight w:val="none"/>
              </w:rPr>
              <w:t>。注：请供应商确保U盘中视频文件正常运行，如损坏或其他无法打开的情形，由供应商自行负责。）</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方式二：</w:t>
            </w:r>
            <w:r>
              <w:rPr>
                <w:rFonts w:hint="eastAsia" w:asciiTheme="minorEastAsia" w:hAnsiTheme="minorEastAsia" w:eastAsiaTheme="minorEastAsia" w:cstheme="minorEastAsia"/>
                <w:color w:val="auto"/>
                <w:kern w:val="0"/>
                <w:sz w:val="24"/>
                <w:highlight w:val="none"/>
              </w:rPr>
              <w:t>现场演示。地点为</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sz w:val="24"/>
                <w:highlight w:val="none"/>
                <w:u w:val="single"/>
              </w:rPr>
              <w:t>杭州市环站东路97号云峰大厦1号楼6楼评标室（二）</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，演示所用电脑等设备由投标人自备。演示人员进场时提供讲解演示人员名单（加盖公章或授权代表签名）及身份证明，否则不得讲解演示。</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rPr>
              <w:t>方式三：</w:t>
            </w:r>
            <w:r>
              <w:rPr>
                <w:rFonts w:hint="eastAsia" w:asciiTheme="minorEastAsia" w:hAnsiTheme="minorEastAsia" w:eastAsiaTheme="minorEastAsia" w:cstheme="minorEastAsia"/>
                <w:color w:val="auto"/>
                <w:kern w:val="0"/>
                <w:sz w:val="24"/>
                <w:highlight w:val="none"/>
              </w:rPr>
              <w:t>政采云平台在线演示。政采云平台在线演示需投标人根据政采云平台操作要求做好准备工作，提前完善软硬件配置环境。</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注：因投标人自身原因导致无法演示或者演示效果不理想的，责任自负。因平台原因导致本项目演示环节无法顺利开展，按照《浙江省政府采购项目电子交易管理暂行办法》相关规定执行。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9</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投标人应当提供的资格、资信证明文件</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（1）资格证明文件：见招标文件第二部分11.1。</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投标人未提供有效的资格证明文件的，视为投标人不具备招标文件中规定的资格要求，投标无效。</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napToGrid w:val="0"/>
                <w:color w:val="auto"/>
                <w:kern w:val="0"/>
                <w:szCs w:val="21"/>
                <w:highlight w:val="none"/>
              </w:rPr>
            </w:pPr>
            <w:r>
              <w:rPr>
                <w:rFonts w:hint="eastAsia" w:asciiTheme="minorEastAsia" w:hAnsiTheme="minorEastAsia" w:eastAsiaTheme="minorEastAsia" w:cstheme="minorEastAsia"/>
                <w:color w:val="auto"/>
                <w:sz w:val="24"/>
                <w:highlight w:val="none"/>
              </w:rPr>
              <w:t>（2）资信证明文件：根据招标文件第四部分评标标准提供。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10</w:t>
            </w:r>
          </w:p>
        </w:tc>
        <w:tc>
          <w:tcPr>
            <w:tcW w:w="847" w:type="pct"/>
            <w:vAlign w:val="center"/>
          </w:tcPr>
          <w:p>
            <w:pPr>
              <w:keepNext w:val="0"/>
              <w:keepLines w:val="0"/>
              <w:pageBreakBefore w:val="0"/>
              <w:kinsoku/>
              <w:wordWrap/>
              <w:overflowPunct/>
              <w:topLinePunct w:val="0"/>
              <w:autoSpaceDE/>
              <w:autoSpaceDN/>
              <w:bidi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节能产品、环境标志产品政府优先采购或强制采购</w:t>
            </w:r>
          </w:p>
        </w:tc>
        <w:tc>
          <w:tcPr>
            <w:tcW w:w="3817" w:type="pct"/>
            <w:vAlign w:val="center"/>
          </w:tcPr>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kern w:val="0"/>
                <w:sz w:val="24"/>
                <w:highlight w:val="none"/>
                <w:lang w:val="zh-CN"/>
              </w:rPr>
            </w:pPr>
            <w:sdt>
              <w:sdtPr>
                <w:rPr>
                  <w:rFonts w:hint="eastAsia" w:asciiTheme="minorEastAsia" w:hAnsiTheme="minorEastAsia" w:eastAsiaTheme="minorEastAsia" w:cstheme="minorEastAsia"/>
                  <w:color w:val="auto"/>
                  <w:kern w:val="0"/>
                  <w:sz w:val="24"/>
                  <w:highlight w:val="none"/>
                </w:rPr>
                <w:id w:val="386232013"/>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lang w:val="zh-CN"/>
                </w:rPr>
              </w:sdtEndPr>
              <w:sdtContent>
                <w:r>
                  <w:rPr>
                    <w:rFonts w:hint="eastAsia" w:asciiTheme="minorEastAsia" w:hAnsiTheme="minorEastAsia" w:eastAsiaTheme="minorEastAsia" w:cstheme="minorEastAsia"/>
                    <w:color w:val="auto"/>
                    <w:kern w:val="0"/>
                    <w:sz w:val="24"/>
                    <w:highlight w:val="none"/>
                    <w:lang w:val="zh-CN"/>
                  </w:rPr>
                  <w:t>☐</w:t>
                </w:r>
              </w:sdtContent>
            </w:sdt>
            <w:r>
              <w:rPr>
                <w:rFonts w:hint="eastAsia" w:asciiTheme="minorEastAsia" w:hAnsiTheme="minorEastAsia" w:eastAsiaTheme="minorEastAsia" w:cstheme="minorEastAsia"/>
                <w:color w:val="auto"/>
                <w:kern w:val="0"/>
                <w:sz w:val="24"/>
                <w:highlight w:val="none"/>
                <w:lang w:val="zh-CN"/>
              </w:rPr>
              <w:t>依据国家确定的认证机构出具的、处于有效期之内的节能产品认证证书，对获得证书的产品实施政府优先采购或强制采购；其中，对</w:t>
            </w:r>
            <w:r>
              <w:rPr>
                <w:rFonts w:hint="eastAsia" w:asciiTheme="minorEastAsia" w:hAnsiTheme="minorEastAsia" w:eastAsiaTheme="minorEastAsia" w:cstheme="minorEastAsia"/>
                <w:color w:val="auto"/>
                <w:kern w:val="0"/>
                <w:sz w:val="24"/>
                <w:highlight w:val="none"/>
                <w:u w:val="single"/>
                <w:lang w:val="zh-CN"/>
              </w:rPr>
              <w:t>（</w:t>
            </w:r>
            <w:r>
              <w:rPr>
                <w:rFonts w:hint="eastAsia" w:asciiTheme="minorEastAsia" w:hAnsiTheme="minorEastAsia" w:eastAsiaTheme="minorEastAsia" w:cstheme="minorEastAsia"/>
                <w:color w:val="auto"/>
                <w:kern w:val="0"/>
                <w:sz w:val="24"/>
                <w:highlight w:val="none"/>
                <w:u w:val="single"/>
              </w:rPr>
              <w:t>产品名称</w:t>
            </w:r>
            <w:r>
              <w:rPr>
                <w:rFonts w:hint="eastAsia" w:asciiTheme="minorEastAsia" w:hAnsiTheme="minorEastAsia" w:eastAsiaTheme="minorEastAsia" w:cstheme="minorEastAsia"/>
                <w:color w:val="auto"/>
                <w:kern w:val="0"/>
                <w:sz w:val="24"/>
                <w:highlight w:val="none"/>
                <w:u w:val="single"/>
                <w:lang w:val="zh-CN"/>
              </w:rPr>
              <w:t>）</w:t>
            </w:r>
            <w:r>
              <w:rPr>
                <w:rFonts w:hint="eastAsia" w:asciiTheme="minorEastAsia" w:hAnsiTheme="minorEastAsia" w:eastAsiaTheme="minorEastAsia" w:cstheme="minorEastAsia"/>
                <w:color w:val="auto"/>
                <w:kern w:val="0"/>
                <w:sz w:val="24"/>
                <w:highlight w:val="none"/>
                <w:lang w:val="zh-CN"/>
              </w:rPr>
              <w:t>实施政府优先采购，</w:t>
            </w:r>
            <w:r>
              <w:rPr>
                <w:rFonts w:hint="eastAsia" w:asciiTheme="minorEastAsia" w:hAnsiTheme="minorEastAsia" w:eastAsiaTheme="minorEastAsia" w:cstheme="minorEastAsia"/>
                <w:color w:val="auto"/>
                <w:kern w:val="0"/>
                <w:sz w:val="24"/>
                <w:highlight w:val="none"/>
              </w:rPr>
              <w:t>详</w:t>
            </w:r>
            <w:r>
              <w:rPr>
                <w:rFonts w:hint="eastAsia" w:asciiTheme="minorEastAsia" w:hAnsiTheme="minorEastAsia" w:eastAsiaTheme="minorEastAsia" w:cstheme="minorEastAsia"/>
                <w:color w:val="auto"/>
                <w:kern w:val="0"/>
                <w:sz w:val="24"/>
                <w:highlight w:val="none"/>
                <w:lang w:val="zh-CN"/>
              </w:rPr>
              <w:t>见</w:t>
            </w:r>
            <w:r>
              <w:rPr>
                <w:rFonts w:hint="eastAsia" w:asciiTheme="minorEastAsia" w:hAnsiTheme="minorEastAsia" w:eastAsiaTheme="minorEastAsia" w:cstheme="minorEastAsia"/>
                <w:color w:val="auto"/>
                <w:kern w:val="0"/>
                <w:sz w:val="24"/>
                <w:highlight w:val="none"/>
                <w:u w:val="single"/>
                <w:lang w:val="zh-CN"/>
              </w:rPr>
              <w:t>评分标准</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对</w:t>
            </w:r>
            <w:r>
              <w:rPr>
                <w:rFonts w:hint="eastAsia" w:asciiTheme="minorEastAsia" w:hAnsiTheme="minorEastAsia" w:eastAsiaTheme="minorEastAsia" w:cstheme="minorEastAsia"/>
                <w:color w:val="auto"/>
                <w:kern w:val="0"/>
                <w:sz w:val="24"/>
                <w:highlight w:val="none"/>
                <w:u w:val="single"/>
                <w:lang w:val="zh-CN"/>
              </w:rPr>
              <w:t>（</w:t>
            </w:r>
            <w:r>
              <w:rPr>
                <w:rFonts w:hint="eastAsia" w:asciiTheme="minorEastAsia" w:hAnsiTheme="minorEastAsia" w:eastAsiaTheme="minorEastAsia" w:cstheme="minorEastAsia"/>
                <w:color w:val="auto"/>
                <w:kern w:val="0"/>
                <w:sz w:val="24"/>
                <w:highlight w:val="none"/>
                <w:u w:val="single"/>
              </w:rPr>
              <w:t>产品名称</w:t>
            </w:r>
            <w:r>
              <w:rPr>
                <w:rFonts w:hint="eastAsia" w:asciiTheme="minorEastAsia" w:hAnsiTheme="minorEastAsia" w:eastAsiaTheme="minorEastAsia" w:cstheme="minorEastAsia"/>
                <w:color w:val="auto"/>
                <w:kern w:val="0"/>
                <w:sz w:val="24"/>
                <w:highlight w:val="none"/>
                <w:u w:val="single"/>
                <w:lang w:val="zh-CN"/>
              </w:rPr>
              <w:t>）</w:t>
            </w:r>
            <w:r>
              <w:rPr>
                <w:rFonts w:hint="eastAsia" w:asciiTheme="minorEastAsia" w:hAnsiTheme="minorEastAsia" w:eastAsiaTheme="minorEastAsia" w:cstheme="minorEastAsia"/>
                <w:color w:val="auto"/>
                <w:kern w:val="0"/>
                <w:sz w:val="24"/>
                <w:highlight w:val="none"/>
                <w:lang w:val="zh-CN"/>
              </w:rPr>
              <w:t>实施政府强制采购，</w:t>
            </w:r>
            <w:r>
              <w:rPr>
                <w:rFonts w:hint="eastAsia" w:asciiTheme="minorEastAsia" w:hAnsiTheme="minorEastAsia" w:eastAsiaTheme="minorEastAsia" w:cstheme="minorEastAsia"/>
                <w:b/>
                <w:bCs/>
                <w:color w:val="auto"/>
                <w:kern w:val="0"/>
                <w:sz w:val="24"/>
                <w:highlight w:val="none"/>
                <w:lang w:val="zh-CN"/>
              </w:rPr>
              <w:t>投标人</w:t>
            </w:r>
            <w:r>
              <w:rPr>
                <w:rFonts w:hint="eastAsia" w:asciiTheme="minorEastAsia" w:hAnsiTheme="minorEastAsia" w:eastAsiaTheme="minorEastAsia" w:cstheme="minorEastAsia"/>
                <w:b/>
                <w:bCs/>
                <w:color w:val="auto"/>
                <w:kern w:val="0"/>
                <w:sz w:val="24"/>
                <w:highlight w:val="none"/>
              </w:rPr>
              <w:t>就</w:t>
            </w:r>
            <w:r>
              <w:rPr>
                <w:rFonts w:hint="eastAsia" w:asciiTheme="minorEastAsia" w:hAnsiTheme="minorEastAsia" w:eastAsiaTheme="minorEastAsia" w:cstheme="minorEastAsia"/>
                <w:b/>
                <w:bCs/>
                <w:color w:val="auto"/>
                <w:kern w:val="0"/>
                <w:sz w:val="24"/>
                <w:highlight w:val="none"/>
                <w:lang w:val="zh-CN"/>
              </w:rPr>
              <w:t>相应的投标产品未</w:t>
            </w:r>
            <w:r>
              <w:rPr>
                <w:rFonts w:hint="eastAsia" w:asciiTheme="minorEastAsia" w:hAnsiTheme="minorEastAsia" w:eastAsiaTheme="minorEastAsia" w:cstheme="minorEastAsia"/>
                <w:b/>
                <w:bCs/>
                <w:color w:val="auto"/>
                <w:kern w:val="0"/>
                <w:sz w:val="24"/>
                <w:highlight w:val="none"/>
              </w:rPr>
              <w:t>提供</w:t>
            </w:r>
            <w:r>
              <w:rPr>
                <w:rFonts w:hint="eastAsia" w:asciiTheme="minorEastAsia" w:hAnsiTheme="minorEastAsia" w:eastAsiaTheme="minorEastAsia" w:cstheme="minorEastAsia"/>
                <w:b/>
                <w:bCs/>
                <w:color w:val="auto"/>
                <w:kern w:val="0"/>
                <w:sz w:val="24"/>
                <w:highlight w:val="none"/>
                <w:lang w:val="zh-CN"/>
              </w:rPr>
              <w:t>国家确定的认证机构出具的、处于有效期之内的节能产品认证证书的，投标无效</w:t>
            </w:r>
            <w:r>
              <w:rPr>
                <w:rFonts w:hint="eastAsia" w:asciiTheme="minorEastAsia" w:hAnsiTheme="minorEastAsia" w:eastAsiaTheme="minorEastAsia" w:cstheme="minorEastAsia"/>
                <w:color w:val="auto"/>
                <w:kern w:val="0"/>
                <w:sz w:val="24"/>
                <w:highlight w:val="none"/>
                <w:lang w:val="zh-CN"/>
              </w:rPr>
              <w:t>。</w:t>
            </w:r>
          </w:p>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kern w:val="0"/>
                <w:sz w:val="24"/>
                <w:highlight w:val="none"/>
                <w:lang w:val="zh-CN"/>
              </w:rPr>
            </w:pPr>
            <w:sdt>
              <w:sdtPr>
                <w:rPr>
                  <w:rFonts w:hint="eastAsia" w:asciiTheme="minorEastAsia" w:hAnsiTheme="minorEastAsia" w:eastAsiaTheme="minorEastAsia" w:cstheme="minorEastAsia"/>
                  <w:color w:val="auto"/>
                  <w:kern w:val="0"/>
                  <w:sz w:val="24"/>
                  <w:highlight w:val="none"/>
                  <w:lang w:val="zh-CN"/>
                </w:rPr>
                <w:id w:val="93515011"/>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lang w:val="zh-CN"/>
                </w:rPr>
              </w:sdtEndPr>
              <w:sdtContent>
                <w:r>
                  <w:rPr>
                    <w:rFonts w:hint="eastAsia" w:asciiTheme="minorEastAsia" w:hAnsiTheme="minorEastAsia" w:eastAsiaTheme="minorEastAsia" w:cstheme="minorEastAsia"/>
                    <w:color w:val="auto"/>
                    <w:kern w:val="0"/>
                    <w:sz w:val="24"/>
                    <w:highlight w:val="none"/>
                    <w:lang w:val="zh-CN"/>
                  </w:rPr>
                  <w:t>☐</w:t>
                </w:r>
              </w:sdtContent>
            </w:sdt>
            <w:r>
              <w:rPr>
                <w:rFonts w:hint="eastAsia" w:asciiTheme="minorEastAsia" w:hAnsiTheme="minorEastAsia" w:eastAsiaTheme="minorEastAsia" w:cstheme="minorEastAsia"/>
                <w:color w:val="auto"/>
                <w:kern w:val="0"/>
                <w:sz w:val="24"/>
                <w:highlight w:val="none"/>
                <w:lang w:val="zh-CN"/>
              </w:rPr>
              <w:t>依据国家确定的认证机构出具的、处于有效期之内的环境标志产品认证证书，对获得证书的</w:t>
            </w:r>
            <w:r>
              <w:rPr>
                <w:rFonts w:hint="eastAsia" w:asciiTheme="minorEastAsia" w:hAnsiTheme="minorEastAsia" w:eastAsiaTheme="minorEastAsia" w:cstheme="minorEastAsia"/>
                <w:color w:val="auto"/>
                <w:kern w:val="0"/>
                <w:sz w:val="24"/>
                <w:highlight w:val="none"/>
                <w:u w:val="single"/>
                <w:lang w:val="zh-CN"/>
              </w:rPr>
              <w:t>产品名称XXX</w:t>
            </w:r>
            <w:r>
              <w:rPr>
                <w:rFonts w:hint="eastAsia" w:asciiTheme="minorEastAsia" w:hAnsiTheme="minorEastAsia" w:eastAsiaTheme="minorEastAsia" w:cstheme="minorEastAsia"/>
                <w:color w:val="auto"/>
                <w:kern w:val="0"/>
                <w:sz w:val="24"/>
                <w:highlight w:val="none"/>
                <w:lang w:val="zh-CN"/>
              </w:rPr>
              <w:t>实施政府优先采购，</w:t>
            </w:r>
            <w:r>
              <w:rPr>
                <w:rFonts w:hint="eastAsia" w:asciiTheme="minorEastAsia" w:hAnsiTheme="minorEastAsia" w:eastAsiaTheme="minorEastAsia" w:cstheme="minorEastAsia"/>
                <w:color w:val="auto"/>
                <w:kern w:val="0"/>
                <w:sz w:val="24"/>
                <w:highlight w:val="none"/>
              </w:rPr>
              <w:t>详</w:t>
            </w:r>
            <w:r>
              <w:rPr>
                <w:rFonts w:hint="eastAsia" w:asciiTheme="minorEastAsia" w:hAnsiTheme="minorEastAsia" w:eastAsiaTheme="minorEastAsia" w:cstheme="minorEastAsia"/>
                <w:color w:val="auto"/>
                <w:kern w:val="0"/>
                <w:sz w:val="24"/>
                <w:highlight w:val="none"/>
                <w:lang w:val="zh-CN"/>
              </w:rPr>
              <w:t>见</w:t>
            </w:r>
            <w:r>
              <w:rPr>
                <w:rFonts w:hint="eastAsia" w:asciiTheme="minorEastAsia" w:hAnsiTheme="minorEastAsia" w:eastAsiaTheme="minorEastAsia" w:cstheme="minorEastAsia"/>
                <w:color w:val="auto"/>
                <w:kern w:val="0"/>
                <w:sz w:val="24"/>
                <w:highlight w:val="none"/>
                <w:u w:val="single"/>
                <w:lang w:val="zh-CN"/>
              </w:rPr>
              <w:t>评分标准</w:t>
            </w:r>
            <w:r>
              <w:rPr>
                <w:rFonts w:hint="eastAsia" w:asciiTheme="minorEastAsia" w:hAnsiTheme="minorEastAsia" w:eastAsiaTheme="minorEastAsia" w:cstheme="minorEastAsia"/>
                <w:color w:val="auto"/>
                <w:kern w:val="0"/>
                <w:sz w:val="24"/>
                <w:highlight w:val="none"/>
                <w:lang w:val="zh-CN"/>
              </w:rPr>
              <w:t>。</w:t>
            </w:r>
          </w:p>
          <w:p>
            <w:pPr>
              <w:keepNext w:val="0"/>
              <w:keepLines w:val="0"/>
              <w:pageBreakBefore w:val="0"/>
              <w:kinsoku/>
              <w:wordWrap/>
              <w:overflowPunct/>
              <w:topLinePunct w:val="0"/>
              <w:autoSpaceDE/>
              <w:autoSpaceDN/>
              <w:bidi w:val="0"/>
              <w:snapToGrid w:val="0"/>
              <w:spacing w:line="360" w:lineRule="auto"/>
              <w:textAlignment w:val="auto"/>
              <w:rPr>
                <w:rFonts w:hint="eastAsia" w:asciiTheme="minorEastAsia" w:hAnsiTheme="minorEastAsia" w:eastAsiaTheme="minorEastAsia" w:cstheme="minorEastAsia"/>
                <w:color w:val="auto"/>
                <w:highlight w:val="none"/>
              </w:rPr>
            </w:pPr>
            <w:sdt>
              <w:sdtPr>
                <w:rPr>
                  <w:rFonts w:hint="eastAsia" w:asciiTheme="minorEastAsia" w:hAnsiTheme="minorEastAsia" w:eastAsiaTheme="minorEastAsia" w:cstheme="minorEastAsia"/>
                  <w:color w:val="auto"/>
                  <w:kern w:val="0"/>
                  <w:sz w:val="24"/>
                  <w:highlight w:val="none"/>
                </w:rPr>
                <w:id w:val="253258267"/>
                <w14:checkbox>
                  <w14:checked w14:val="1"/>
                  <w14:checkedState w14:val="00FE" w14:font="Wingdings"/>
                  <w14:uncheckedState w14:val="2610" w14:font="MS Gothic"/>
                </w14:checkbox>
              </w:sdtPr>
              <w:sdtEndPr>
                <w:rPr>
                  <w:rFonts w:hint="eastAsia" w:asciiTheme="minorEastAsia" w:hAnsiTheme="minorEastAsia" w:eastAsiaTheme="minorEastAsia" w:cstheme="minorEastAsia"/>
                  <w:b/>
                  <w:bCs/>
                  <w:color w:val="auto"/>
                  <w:kern w:val="0"/>
                  <w:sz w:val="24"/>
                  <w:highlight w:val="none"/>
                </w:rPr>
              </w:sdtEndPr>
              <w:sdtContent>
                <w:r>
                  <w:rPr>
                    <w:rFonts w:hint="eastAsia" w:asciiTheme="minorEastAsia" w:hAnsiTheme="minorEastAsia" w:eastAsiaTheme="minorEastAsia" w:cstheme="minorEastAsia"/>
                    <w:b/>
                    <w:bCs/>
                    <w:color w:val="auto"/>
                    <w:kern w:val="0"/>
                    <w:sz w:val="24"/>
                    <w:highlight w:val="none"/>
                  </w:rPr>
                  <w:sym w:font="Wingdings" w:char="F0FE"/>
                </w:r>
              </w:sdtContent>
            </w:sdt>
            <w:r>
              <w:rPr>
                <w:rFonts w:hint="eastAsia" w:asciiTheme="minorEastAsia" w:hAnsiTheme="minorEastAsia" w:eastAsiaTheme="minorEastAsia" w:cstheme="minorEastAsia"/>
                <w:b/>
                <w:bCs/>
                <w:color w:val="auto"/>
                <w:kern w:val="0"/>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11</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报价要求</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有关本项目实施所需的所有费用（含税费）均计入报价。</w:t>
            </w:r>
            <w:r>
              <w:rPr>
                <w:rFonts w:hint="eastAsia" w:asciiTheme="minorEastAsia" w:hAnsiTheme="minorEastAsia" w:eastAsiaTheme="minorEastAsia" w:cstheme="minorEastAsia"/>
                <w:b/>
                <w:bCs/>
                <w:color w:val="auto"/>
                <w:kern w:val="0"/>
                <w:sz w:val="24"/>
                <w:highlight w:val="none"/>
                <w:lang w:val="zh-CN"/>
              </w:rPr>
              <w:t>投标文件</w:t>
            </w:r>
            <w:r>
              <w:rPr>
                <w:rFonts w:hint="eastAsia" w:asciiTheme="minorEastAsia" w:hAnsiTheme="minorEastAsia" w:eastAsiaTheme="minorEastAsia" w:cstheme="minorEastAsia"/>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Theme="minorEastAsia" w:hAnsiTheme="minorEastAsia" w:eastAsiaTheme="minorEastAsia" w:cstheme="minorEastAsia"/>
                <w:color w:val="auto"/>
                <w:kern w:val="0"/>
                <w:sz w:val="24"/>
                <w:highlight w:val="none"/>
                <w:lang w:val="zh-CN"/>
              </w:rPr>
              <w:t>投标文件中价格全部采用人民币报价。招标文件未列明，而投标人认为必需的费用也需列入报价。</w:t>
            </w:r>
            <w:r>
              <w:rPr>
                <w:rFonts w:hint="eastAsia" w:asciiTheme="minorEastAsia" w:hAnsiTheme="minorEastAsia" w:eastAsiaTheme="minorEastAsia" w:cstheme="minorEastAsia"/>
                <w:b/>
                <w:color w:val="auto"/>
                <w:kern w:val="0"/>
                <w:sz w:val="24"/>
                <w:highlight w:val="none"/>
                <w:lang w:val="zh-CN"/>
              </w:rPr>
              <w:t>提醒：验收时检测费用由采购人承担，不包含在投标总价中。</w:t>
            </w:r>
          </w:p>
          <w:p>
            <w:pPr>
              <w:keepNext w:val="0"/>
              <w:keepLines w:val="0"/>
              <w:pageBreakBefore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b/>
                <w:color w:val="auto"/>
                <w:kern w:val="0"/>
                <w:sz w:val="24"/>
                <w:highlight w:val="none"/>
                <w:lang w:val="zh-CN"/>
              </w:rPr>
              <w:t>投标报价出现下列情形的，投标无效：</w:t>
            </w:r>
          </w:p>
          <w:p>
            <w:pPr>
              <w:keepNext w:val="0"/>
              <w:keepLines w:val="0"/>
              <w:pageBreakBefore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b/>
                <w:color w:val="auto"/>
                <w:kern w:val="0"/>
                <w:sz w:val="24"/>
                <w:highlight w:val="none"/>
                <w:lang w:val="zh-CN"/>
              </w:rPr>
              <w:t>（</w:t>
            </w:r>
            <w:r>
              <w:rPr>
                <w:rFonts w:hint="eastAsia" w:asciiTheme="minorEastAsia" w:hAnsiTheme="minorEastAsia" w:eastAsiaTheme="minorEastAsia" w:cstheme="minorEastAsia"/>
                <w:b/>
                <w:color w:val="auto"/>
                <w:kern w:val="0"/>
                <w:sz w:val="24"/>
                <w:highlight w:val="none"/>
                <w:lang w:val="en-US" w:eastAsia="zh-CN"/>
              </w:rPr>
              <w:t>1</w:t>
            </w:r>
            <w:r>
              <w:rPr>
                <w:rFonts w:hint="eastAsia" w:asciiTheme="minorEastAsia" w:hAnsiTheme="minorEastAsia" w:eastAsiaTheme="minorEastAsia" w:cstheme="minorEastAsia"/>
                <w:b/>
                <w:color w:val="auto"/>
                <w:kern w:val="0"/>
                <w:sz w:val="24"/>
                <w:highlight w:val="none"/>
                <w:lang w:val="zh-CN"/>
              </w:rPr>
              <w:t>）投标文件出现不是唯一的、有选择性投标报价的；</w:t>
            </w:r>
          </w:p>
          <w:p>
            <w:pPr>
              <w:keepNext w:val="0"/>
              <w:keepLines w:val="0"/>
              <w:pageBreakBefore w:val="0"/>
              <w:kinsoku/>
              <w:wordWrap/>
              <w:overflowPunct/>
              <w:topLinePunct w:val="0"/>
              <w:autoSpaceDE/>
              <w:autoSpaceDN/>
              <w:bidi w:val="0"/>
              <w:adjustRightInd w:val="0"/>
              <w:snapToGrid w:val="0"/>
              <w:spacing w:line="360" w:lineRule="auto"/>
              <w:ind w:firstLine="241" w:firstLineChars="100"/>
              <w:jc w:val="left"/>
              <w:textAlignment w:val="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b/>
                <w:color w:val="auto"/>
                <w:kern w:val="0"/>
                <w:sz w:val="24"/>
                <w:highlight w:val="none"/>
                <w:lang w:val="zh-CN"/>
              </w:rPr>
              <w:t>（</w:t>
            </w:r>
            <w:r>
              <w:rPr>
                <w:rFonts w:hint="eastAsia" w:asciiTheme="minorEastAsia" w:hAnsiTheme="minorEastAsia" w:eastAsiaTheme="minorEastAsia" w:cstheme="minorEastAsia"/>
                <w:b/>
                <w:color w:val="auto"/>
                <w:kern w:val="0"/>
                <w:sz w:val="24"/>
                <w:highlight w:val="none"/>
                <w:lang w:val="en-US" w:eastAsia="zh-CN"/>
              </w:rPr>
              <w:t>2</w:t>
            </w:r>
            <w:r>
              <w:rPr>
                <w:rFonts w:hint="eastAsia" w:asciiTheme="minorEastAsia" w:hAnsiTheme="minorEastAsia" w:eastAsiaTheme="minorEastAsia" w:cstheme="minorEastAsia"/>
                <w:b/>
                <w:color w:val="auto"/>
                <w:kern w:val="0"/>
                <w:sz w:val="24"/>
                <w:highlight w:val="none"/>
                <w:lang w:val="zh-CN"/>
              </w:rPr>
              <w:t>）投标报价超过招标文件中规定的预算金额或者最高限价的；</w:t>
            </w:r>
          </w:p>
          <w:p>
            <w:pPr>
              <w:keepNext w:val="0"/>
              <w:keepLines w:val="0"/>
              <w:pageBreakBefore w:val="0"/>
              <w:kinsoku/>
              <w:wordWrap/>
              <w:overflowPunct/>
              <w:topLinePunct w:val="0"/>
              <w:autoSpaceDE/>
              <w:autoSpaceDN/>
              <w:bidi w:val="0"/>
              <w:adjustRightInd w:val="0"/>
              <w:snapToGrid w:val="0"/>
              <w:spacing w:line="360" w:lineRule="auto"/>
              <w:ind w:firstLine="241" w:firstLineChars="100"/>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kern w:val="0"/>
                <w:sz w:val="24"/>
                <w:highlight w:val="none"/>
                <w:lang w:eastAsia="zh-CN"/>
              </w:rPr>
              <w:t>（</w:t>
            </w:r>
            <w:r>
              <w:rPr>
                <w:rFonts w:hint="eastAsia" w:asciiTheme="minorEastAsia" w:hAnsiTheme="minorEastAsia" w:eastAsiaTheme="minorEastAsia" w:cstheme="minorEastAsia"/>
                <w:b/>
                <w:color w:val="auto"/>
                <w:kern w:val="0"/>
                <w:sz w:val="24"/>
                <w:highlight w:val="none"/>
                <w:lang w:val="en-US" w:eastAsia="zh-CN"/>
              </w:rPr>
              <w:t>3</w:t>
            </w:r>
            <w:r>
              <w:rPr>
                <w:rFonts w:hint="eastAsia" w:asciiTheme="minorEastAsia" w:hAnsiTheme="minorEastAsia" w:eastAsiaTheme="minorEastAsia" w:cstheme="minorEastAsia"/>
                <w:b/>
                <w:color w:val="auto"/>
                <w:kern w:val="0"/>
                <w:sz w:val="24"/>
                <w:highlight w:val="none"/>
                <w:lang w:eastAsia="zh-CN"/>
              </w:rPr>
              <w:t>）</w:t>
            </w:r>
            <w:r>
              <w:rPr>
                <w:rFonts w:hint="eastAsia" w:asciiTheme="minorEastAsia" w:hAnsiTheme="minorEastAsia" w:eastAsiaTheme="minorEastAsia" w:cstheme="minorEastAsia"/>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Theme="minorEastAsia" w:hAnsiTheme="minorEastAsia" w:eastAsiaTheme="minorEastAsia" w:cstheme="minorEastAsia"/>
                <w:b/>
                <w:color w:val="auto"/>
                <w:sz w:val="24"/>
                <w:szCs w:val="21"/>
                <w:highlight w:val="none"/>
              </w:rPr>
              <w:t>；</w:t>
            </w:r>
          </w:p>
          <w:p>
            <w:pPr>
              <w:keepNext w:val="0"/>
              <w:keepLines w:val="0"/>
              <w:pageBreakBefore w:val="0"/>
              <w:kinsoku/>
              <w:wordWrap/>
              <w:overflowPunct/>
              <w:topLinePunct w:val="0"/>
              <w:autoSpaceDE/>
              <w:autoSpaceDN/>
              <w:bidi w:val="0"/>
              <w:adjustRightInd w:val="0"/>
              <w:snapToGrid w:val="0"/>
              <w:spacing w:line="360" w:lineRule="auto"/>
              <w:ind w:firstLine="241" w:firstLineChars="1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kern w:val="0"/>
                <w:sz w:val="24"/>
                <w:highlight w:val="none"/>
                <w:lang w:eastAsia="zh-CN"/>
              </w:rPr>
              <w:t>（</w:t>
            </w:r>
            <w:r>
              <w:rPr>
                <w:rFonts w:hint="eastAsia" w:asciiTheme="minorEastAsia" w:hAnsiTheme="minorEastAsia" w:eastAsiaTheme="minorEastAsia" w:cstheme="minorEastAsia"/>
                <w:b/>
                <w:color w:val="auto"/>
                <w:kern w:val="0"/>
                <w:sz w:val="24"/>
                <w:highlight w:val="none"/>
                <w:lang w:val="en-US" w:eastAsia="zh-CN"/>
              </w:rPr>
              <w:t>4</w:t>
            </w:r>
            <w:r>
              <w:rPr>
                <w:rFonts w:hint="eastAsia" w:asciiTheme="minorEastAsia" w:hAnsiTheme="minorEastAsia" w:eastAsiaTheme="minorEastAsia" w:cstheme="minorEastAsia"/>
                <w:b/>
                <w:color w:val="auto"/>
                <w:kern w:val="0"/>
                <w:sz w:val="24"/>
                <w:highlight w:val="none"/>
                <w:lang w:eastAsia="zh-CN"/>
              </w:rPr>
              <w:t>）</w:t>
            </w:r>
            <w:r>
              <w:rPr>
                <w:rFonts w:hint="eastAsia" w:asciiTheme="minorEastAsia" w:hAnsiTheme="minorEastAsia" w:eastAsiaTheme="minorEastAsia" w:cstheme="minorEastAsia"/>
                <w:b/>
                <w:color w:val="auto"/>
                <w:kern w:val="0"/>
                <w:sz w:val="24"/>
                <w:highlight w:val="none"/>
              </w:rPr>
              <w:t>投标人对根据修正原则修正后的报价不确认的</w:t>
            </w:r>
            <w:r>
              <w:rPr>
                <w:rFonts w:hint="eastAsia" w:asciiTheme="minorEastAsia" w:hAnsiTheme="minorEastAsia" w:eastAsiaTheme="minorEastAsia" w:cstheme="minorEastAsia"/>
                <w:b/>
                <w:color w:val="auto"/>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12</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中小企业信用融资</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ind w:firstLine="480" w:firstLineChars="200"/>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13</w:t>
            </w:r>
          </w:p>
        </w:tc>
        <w:tc>
          <w:tcPr>
            <w:tcW w:w="847" w:type="pc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 xml:space="preserve">备份投标文件送达地点和签收人员 </w:t>
            </w:r>
          </w:p>
        </w:tc>
        <w:tc>
          <w:tcPr>
            <w:tcW w:w="3817" w:type="pct"/>
            <w:vAlign w:val="center"/>
          </w:tcPr>
          <w:p>
            <w:pPr>
              <w:pStyle w:val="9"/>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color w:val="auto"/>
                <w:kern w:val="28"/>
                <w:sz w:val="24"/>
                <w:highlight w:val="none"/>
              </w:rPr>
            </w:pPr>
            <w:r>
              <w:rPr>
                <w:rFonts w:hint="eastAsia" w:asciiTheme="minorEastAsia" w:hAnsiTheme="minorEastAsia" w:eastAsiaTheme="minorEastAsia" w:cstheme="minorEastAsia"/>
                <w:color w:val="auto"/>
                <w:kern w:val="28"/>
                <w:sz w:val="24"/>
                <w:szCs w:val="24"/>
                <w:highlight w:val="none"/>
              </w:rPr>
              <w:t>备份投标文件送达地点：</w:t>
            </w:r>
            <w:r>
              <w:rPr>
                <w:rFonts w:hint="eastAsia" w:asciiTheme="minorEastAsia" w:hAnsiTheme="minorEastAsia" w:eastAsiaTheme="minorEastAsia" w:cstheme="minorEastAsia"/>
                <w:color w:val="auto"/>
                <w:sz w:val="24"/>
                <w:szCs w:val="24"/>
                <w:highlight w:val="none"/>
                <w:u w:val="single"/>
              </w:rPr>
              <w:t>杭州市环站东路97号云峰大厦1号楼6楼（接受邮寄，需在投标截止前寄达签收）</w:t>
            </w:r>
            <w:r>
              <w:rPr>
                <w:rFonts w:hint="eastAsia" w:asciiTheme="minorEastAsia" w:hAnsiTheme="minorEastAsia" w:eastAsiaTheme="minorEastAsia" w:cstheme="minorEastAsia"/>
                <w:color w:val="auto"/>
                <w:kern w:val="28"/>
                <w:sz w:val="24"/>
                <w:szCs w:val="24"/>
                <w:highlight w:val="none"/>
              </w:rPr>
              <w:t>；备份投标文件签收人员联系电话：</w:t>
            </w:r>
            <w:r>
              <w:rPr>
                <w:rFonts w:hint="eastAsia" w:asciiTheme="minorEastAsia" w:hAnsiTheme="minorEastAsia" w:eastAsiaTheme="minorEastAsia" w:cstheme="minorEastAsia"/>
                <w:color w:val="auto"/>
                <w:sz w:val="24"/>
                <w:szCs w:val="24"/>
                <w:highlight w:val="none"/>
                <w:u w:val="single"/>
              </w:rPr>
              <w:t>胡馨月 17816022721</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b/>
                <w:color w:val="auto"/>
                <w:sz w:val="24"/>
                <w:szCs w:val="24"/>
                <w:highlight w:val="none"/>
              </w:rPr>
              <w:t>采购人、采购代理机构不强制或变相强制投标人提交备份投标文件。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Merge w:val="restart"/>
            <w:vAlign w:val="center"/>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14</w:t>
            </w:r>
          </w:p>
        </w:tc>
        <w:tc>
          <w:tcPr>
            <w:tcW w:w="847" w:type="pct"/>
            <w:vMerge w:val="restart"/>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特别说明</w:t>
            </w: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napToGrid w:val="0"/>
                <w:color w:val="auto"/>
                <w:kern w:val="28"/>
                <w:sz w:val="24"/>
                <w:highlight w:val="none"/>
              </w:rPr>
            </w:pPr>
            <w:r>
              <w:rPr>
                <w:rFonts w:hint="eastAsia" w:asciiTheme="minorEastAsia" w:hAnsiTheme="minorEastAsia" w:eastAsiaTheme="minorEastAsia" w:cstheme="minorEastAsia"/>
                <w:snapToGrid w:val="0"/>
                <w:color w:val="auto"/>
                <w:kern w:val="28"/>
                <w:sz w:val="24"/>
                <w:highlight w:val="none"/>
              </w:rPr>
              <w:t>联合体投标的，联合体各方分别提供与联合体协议中规定的分工内容相应的业绩证明材料，业绩数量以提供材料较少的一方为准。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Merge w:val="continue"/>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p>
        </w:tc>
        <w:tc>
          <w:tcPr>
            <w:tcW w:w="847" w:type="pct"/>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p>
        </w:tc>
        <w:tc>
          <w:tcPr>
            <w:tcW w:w="3817" w:type="pct"/>
            <w:vAlign w:val="center"/>
          </w:tcPr>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snapToGrid w:val="0"/>
                <w:color w:val="auto"/>
                <w:kern w:val="28"/>
                <w:sz w:val="24"/>
                <w:highlight w:val="none"/>
              </w:rPr>
            </w:pPr>
            <w:sdt>
              <w:sdtPr>
                <w:rPr>
                  <w:rFonts w:hint="eastAsia" w:asciiTheme="minorEastAsia" w:hAnsiTheme="minorEastAsia" w:eastAsiaTheme="minorEastAsia" w:cstheme="minorEastAsia"/>
                  <w:color w:val="auto"/>
                  <w:kern w:val="0"/>
                  <w:sz w:val="24"/>
                  <w:highlight w:val="none"/>
                </w:rPr>
                <w:id w:val="637382355"/>
                <w14:checkbox>
                  <w14:checked w14:val="0"/>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t>☐</w:t>
                </w:r>
              </w:sdtContent>
            </w:sdt>
            <w:r>
              <w:rPr>
                <w:rFonts w:hint="eastAsia" w:asciiTheme="minorEastAsia" w:hAnsiTheme="minorEastAsia" w:eastAsiaTheme="minorEastAsia" w:cstheme="minorEastAsia"/>
                <w:snapToGrid w:val="0"/>
                <w:color w:val="auto"/>
                <w:kern w:val="28"/>
                <w:sz w:val="24"/>
                <w:highlight w:val="none"/>
              </w:rPr>
              <w:t>联合体投标的，联合体各方均需按招标文件第四部分评标标准要求提供资信证明文件，否则视为不符合相关要求。</w:t>
            </w:r>
          </w:p>
          <w:p>
            <w:pPr>
              <w:keepNext w:val="0"/>
              <w:keepLines w:val="0"/>
              <w:pageBreakBefore w:val="0"/>
              <w:kinsoku/>
              <w:wordWrap/>
              <w:overflowPunct/>
              <w:topLinePunct w:val="0"/>
              <w:autoSpaceDE/>
              <w:autoSpaceDN/>
              <w:bidi w:val="0"/>
              <w:adjustRightInd w:val="0"/>
              <w:snapToGrid w:val="0"/>
              <w:spacing w:line="360" w:lineRule="auto"/>
              <w:textAlignment w:val="auto"/>
              <w:rPr>
                <w:rFonts w:hint="eastAsia" w:asciiTheme="minorEastAsia" w:hAnsiTheme="minorEastAsia" w:eastAsiaTheme="minorEastAsia" w:cstheme="minorEastAsia"/>
                <w:snapToGrid w:val="0"/>
                <w:color w:val="auto"/>
                <w:kern w:val="28"/>
                <w:sz w:val="24"/>
                <w:highlight w:val="none"/>
              </w:rPr>
            </w:pPr>
            <w:sdt>
              <w:sdtPr>
                <w:rPr>
                  <w:rFonts w:hint="eastAsia" w:asciiTheme="minorEastAsia" w:hAnsiTheme="minorEastAsia" w:eastAsiaTheme="minorEastAsia" w:cstheme="minorEastAsia"/>
                  <w:color w:val="auto"/>
                  <w:kern w:val="0"/>
                  <w:sz w:val="24"/>
                  <w:highlight w:val="none"/>
                </w:rPr>
                <w:id w:val="1269584998"/>
                <w14:checkbox>
                  <w14:checked w14:val="1"/>
                  <w14:checkedState w14:val="00FE" w14:font="Wingdings"/>
                  <w14:uncheckedState w14:val="2610" w14:font="MS Gothic"/>
                </w14:checkbox>
              </w:sdtPr>
              <w:sdtEndPr>
                <w:rPr>
                  <w:rFonts w:hint="eastAsia" w:asciiTheme="minorEastAsia" w:hAnsiTheme="minorEastAsia" w:eastAsiaTheme="minorEastAsia" w:cstheme="minorEastAsia"/>
                  <w:color w:val="auto"/>
                  <w:kern w:val="0"/>
                  <w:sz w:val="24"/>
                  <w:highlight w:val="none"/>
                </w:rPr>
              </w:sdtEndPr>
              <w:sdtContent>
                <w:r>
                  <w:rPr>
                    <w:rFonts w:hint="eastAsia" w:asciiTheme="minorEastAsia" w:hAnsiTheme="minorEastAsia" w:eastAsiaTheme="minorEastAsia" w:cstheme="minorEastAsia"/>
                    <w:color w:val="auto"/>
                    <w:kern w:val="0"/>
                    <w:sz w:val="24"/>
                    <w:highlight w:val="none"/>
                  </w:rPr>
                  <w:sym w:font="Wingdings" w:char="F0FE"/>
                </w:r>
              </w:sdtContent>
            </w:sdt>
            <w:r>
              <w:rPr>
                <w:rFonts w:hint="eastAsia" w:asciiTheme="minorEastAsia" w:hAnsiTheme="minorEastAsia" w:eastAsiaTheme="minorEastAsia" w:cstheme="minorEastAsia"/>
                <w:snapToGrid w:val="0"/>
                <w:color w:val="auto"/>
                <w:kern w:val="28"/>
                <w:sz w:val="24"/>
                <w:highlight w:val="none"/>
              </w:rPr>
              <w:t>联合体投标的，联合体中有一方或者联合体成员根据分工按招标文件第四部分评标标准要求提供资信证明文件的，视为符合了相关要求。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Merge w:val="continue"/>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p>
        </w:tc>
        <w:tc>
          <w:tcPr>
            <w:tcW w:w="847" w:type="pct"/>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p>
        </w:tc>
        <w:tc>
          <w:tcPr>
            <w:tcW w:w="3817" w:type="pct"/>
            <w:vAlign w:val="center"/>
          </w:tcPr>
          <w:p>
            <w:pPr>
              <w:keepNext w:val="0"/>
              <w:keepLines w:val="0"/>
              <w:pageBreakBefore w:val="0"/>
              <w:kinsoku/>
              <w:wordWrap/>
              <w:overflowPunct/>
              <w:topLinePunct w:val="0"/>
              <w:autoSpaceDE/>
              <w:autoSpaceDN/>
              <w:bidi w:val="0"/>
              <w:spacing w:line="360" w:lineRule="auto"/>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bCs/>
                <w:color w:val="auto"/>
                <w:kern w:val="0"/>
                <w:sz w:val="24"/>
                <w:highlight w:val="none"/>
                <w:lang w:val="en"/>
              </w:rPr>
              <w:t>本项目评审报告</w:t>
            </w:r>
            <w:r>
              <w:rPr>
                <w:rFonts w:hint="eastAsia" w:asciiTheme="minorEastAsia" w:hAnsiTheme="minorEastAsia" w:eastAsiaTheme="minorEastAsia" w:cstheme="minorEastAsia"/>
                <w:b/>
                <w:bCs/>
                <w:color w:val="auto"/>
                <w:kern w:val="0"/>
                <w:sz w:val="24"/>
                <w:szCs w:val="24"/>
                <w:highlight w:val="none"/>
                <w:lang w:val="en"/>
              </w:rPr>
              <w:t>推荐的中标候选人数量：</w:t>
            </w:r>
            <w:r>
              <w:rPr>
                <w:rFonts w:hint="eastAsia" w:asciiTheme="minorEastAsia" w:hAnsiTheme="minorEastAsia" w:eastAsiaTheme="minorEastAsia" w:cstheme="minorEastAsia"/>
                <w:b/>
                <w:bCs/>
                <w:color w:val="auto"/>
                <w:kern w:val="0"/>
                <w:sz w:val="24"/>
                <w:szCs w:val="24"/>
                <w:highlight w:val="none"/>
                <w:u w:val="single"/>
              </w:rPr>
              <w:t xml:space="preserve"> </w:t>
            </w:r>
            <w:r>
              <w:rPr>
                <w:rFonts w:hint="eastAsia" w:asciiTheme="minorEastAsia" w:hAnsiTheme="minorEastAsia" w:eastAsiaTheme="minorEastAsia" w:cstheme="minorEastAsia"/>
                <w:b/>
                <w:bCs/>
                <w:color w:val="auto"/>
                <w:sz w:val="24"/>
                <w:szCs w:val="24"/>
                <w:highlight w:val="none"/>
                <w:u w:val="single"/>
              </w:rPr>
              <w:t>1家</w:t>
            </w:r>
            <w:r>
              <w:rPr>
                <w:rFonts w:hint="eastAsia" w:asciiTheme="minorEastAsia" w:hAnsiTheme="minorEastAsia" w:eastAsiaTheme="minorEastAsia" w:cstheme="minorEastAsia"/>
                <w:b/>
                <w:bCs/>
                <w:color w:val="auto"/>
                <w:kern w:val="0"/>
                <w:sz w:val="24"/>
                <w:szCs w:val="24"/>
                <w:highlight w:val="none"/>
                <w:u w:val="single"/>
              </w:rPr>
              <w:t xml:space="preserve"> </w:t>
            </w:r>
            <w:r>
              <w:rPr>
                <w:rFonts w:hint="eastAsia" w:asciiTheme="minorEastAsia" w:hAnsiTheme="minorEastAsia" w:eastAsiaTheme="minorEastAsia" w:cstheme="minorEastAsia"/>
                <w:b/>
                <w:bCs/>
                <w:color w:val="auto"/>
                <w:kern w:val="0"/>
                <w:sz w:val="24"/>
                <w:szCs w:val="24"/>
                <w:highlight w:val="none"/>
                <w:lang w:val="e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3" w:hRule="atLeast"/>
        </w:trPr>
        <w:tc>
          <w:tcPr>
            <w:tcW w:w="334" w:type="pct"/>
            <w:vMerge w:val="continue"/>
          </w:tcPr>
          <w:p>
            <w:pPr>
              <w:keepNext w:val="0"/>
              <w:keepLines w:val="0"/>
              <w:pageBreakBefore w:val="0"/>
              <w:kinsoku/>
              <w:wordWrap/>
              <w:overflowPunct/>
              <w:topLinePunct w:val="0"/>
              <w:autoSpaceDE/>
              <w:autoSpaceDN/>
              <w:bidi w:val="0"/>
              <w:adjustRightInd w:val="0"/>
              <w:snapToGrid w:val="0"/>
              <w:spacing w:line="360" w:lineRule="auto"/>
              <w:jc w:val="center"/>
              <w:textAlignment w:val="auto"/>
              <w:rPr>
                <w:rFonts w:hint="eastAsia" w:asciiTheme="minorEastAsia" w:hAnsiTheme="minorEastAsia" w:eastAsiaTheme="minorEastAsia" w:cstheme="minorEastAsia"/>
                <w:b/>
                <w:color w:val="auto"/>
                <w:sz w:val="24"/>
                <w:highlight w:val="none"/>
              </w:rPr>
            </w:pPr>
          </w:p>
        </w:tc>
        <w:tc>
          <w:tcPr>
            <w:tcW w:w="847" w:type="pct"/>
            <w:vMerge w:val="continue"/>
            <w:vAlign w:val="center"/>
          </w:tcPr>
          <w:p>
            <w:pPr>
              <w:keepNext w:val="0"/>
              <w:keepLines w:val="0"/>
              <w:pageBreakBefore w:val="0"/>
              <w:kinsoku/>
              <w:wordWrap/>
              <w:overflowPunct/>
              <w:topLinePunct w:val="0"/>
              <w:autoSpaceDE/>
              <w:autoSpaceDN/>
              <w:bidi w:val="0"/>
              <w:adjustRightInd w:val="0"/>
              <w:snapToGrid w:val="0"/>
              <w:spacing w:line="360" w:lineRule="auto"/>
              <w:jc w:val="left"/>
              <w:textAlignment w:val="auto"/>
              <w:rPr>
                <w:rFonts w:hint="eastAsia" w:asciiTheme="minorEastAsia" w:hAnsiTheme="minorEastAsia" w:eastAsiaTheme="minorEastAsia" w:cstheme="minorEastAsia"/>
                <w:b/>
                <w:color w:val="auto"/>
                <w:sz w:val="24"/>
                <w:highlight w:val="none"/>
              </w:rPr>
            </w:pPr>
          </w:p>
        </w:tc>
        <w:tc>
          <w:tcPr>
            <w:tcW w:w="3817" w:type="pct"/>
            <w:vAlign w:val="center"/>
          </w:tcPr>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kern w:val="28"/>
                <w:sz w:val="24"/>
                <w:highlight w:val="none"/>
              </w:rPr>
            </w:pPr>
            <w:r>
              <w:rPr>
                <w:rFonts w:hint="eastAsia" w:asciiTheme="minorEastAsia" w:hAnsiTheme="minorEastAsia" w:eastAsiaTheme="minorEastAsia" w:cstheme="minorEastAsia"/>
                <w:color w:val="auto"/>
                <w:sz w:val="24"/>
                <w:highlight w:val="none"/>
              </w:rPr>
              <w:t>（1）中标通知书发出之日起30日（鼓励有条件的缩短至10个工作日）内，中标供应商持中标通知书与采购人签订合同；合同签订后需在2个工作日内进行备案公示。</w:t>
            </w:r>
          </w:p>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kern w:val="28"/>
                <w:sz w:val="24"/>
                <w:highlight w:val="none"/>
              </w:rPr>
            </w:pPr>
            <w:r>
              <w:rPr>
                <w:rFonts w:hint="eastAsia" w:asciiTheme="minorEastAsia" w:hAnsiTheme="minorEastAsia" w:eastAsiaTheme="minorEastAsia" w:cstheme="minorEastAsia"/>
                <w:color w:val="auto"/>
                <w:kern w:val="28"/>
                <w:sz w:val="24"/>
                <w:highlight w:val="none"/>
              </w:rPr>
              <w:t>（2）</w:t>
            </w:r>
            <w:r>
              <w:rPr>
                <w:rFonts w:hint="eastAsia" w:asciiTheme="minorEastAsia" w:hAnsiTheme="minorEastAsia" w:eastAsiaTheme="minorEastAsia" w:cstheme="minorEastAsia"/>
                <w:color w:val="auto"/>
                <w:sz w:val="24"/>
                <w:highlight w:val="none"/>
              </w:rPr>
              <w:t>中标供应商在收到中标通知后7个工作日内提交纸质版胶装投标文件（内容同电子投标文件）一正两副或系统解密版三份，用于项目资料存档。（邮寄地址：杭州市环站东路97号云峰大厦1号楼6楼 胡馨月 17816022721收）</w:t>
            </w:r>
          </w:p>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28"/>
                <w:sz w:val="24"/>
                <w:highlight w:val="none"/>
              </w:rPr>
              <w:t>（3）</w:t>
            </w:r>
            <w:r>
              <w:rPr>
                <w:rFonts w:hint="eastAsia" w:asciiTheme="minorEastAsia" w:hAnsiTheme="minorEastAsia" w:eastAsiaTheme="minorEastAsia" w:cstheme="minorEastAsia"/>
                <w:color w:val="auto"/>
                <w:sz w:val="24"/>
                <w:highlight w:val="none"/>
              </w:rPr>
              <w:t>本项目招标代理服务费收费标准为：</w:t>
            </w:r>
            <w:r>
              <w:rPr>
                <w:rFonts w:hint="eastAsia" w:asciiTheme="minorEastAsia" w:hAnsiTheme="minorEastAsia" w:eastAsiaTheme="minorEastAsia" w:cstheme="minorEastAsia"/>
                <w:color w:val="auto"/>
                <w:sz w:val="24"/>
                <w:highlight w:val="none"/>
                <w:lang w:val="zh-CN"/>
              </w:rPr>
              <w:t>以中标金额为计费基准，</w:t>
            </w:r>
            <w:r>
              <w:rPr>
                <w:rFonts w:hint="eastAsia" w:asciiTheme="minorEastAsia" w:hAnsiTheme="minorEastAsia" w:eastAsiaTheme="minorEastAsia" w:cstheme="minorEastAsia"/>
                <w:color w:val="auto"/>
                <w:sz w:val="24"/>
                <w:highlight w:val="none"/>
                <w:lang w:val="en-US" w:eastAsia="zh-CN"/>
              </w:rPr>
              <w:t>参考</w:t>
            </w:r>
            <w:r>
              <w:rPr>
                <w:rFonts w:hint="eastAsia" w:asciiTheme="minorEastAsia" w:hAnsiTheme="minorEastAsia" w:eastAsiaTheme="minorEastAsia" w:cstheme="minorEastAsia"/>
                <w:color w:val="auto"/>
                <w:sz w:val="24"/>
                <w:highlight w:val="none"/>
                <w:lang w:val="zh-CN"/>
              </w:rPr>
              <w:t>《招标代理服务收费管理暂行办法》（计价格[2002]1980号文件）服务类收费标准</w:t>
            </w:r>
            <w:r>
              <w:rPr>
                <w:rFonts w:hint="eastAsia" w:asciiTheme="minorEastAsia" w:hAnsiTheme="minorEastAsia" w:eastAsiaTheme="minorEastAsia" w:cstheme="minorEastAsia"/>
                <w:color w:val="auto"/>
                <w:sz w:val="24"/>
                <w:highlight w:val="none"/>
              </w:rPr>
              <w:t>的70%收取，不足6000元按6000元收取。由中标</w:t>
            </w:r>
            <w:r>
              <w:rPr>
                <w:rFonts w:hint="eastAsia" w:asciiTheme="minorEastAsia" w:hAnsiTheme="minorEastAsia" w:eastAsiaTheme="minorEastAsia" w:cstheme="minorEastAsia"/>
                <w:color w:val="auto"/>
                <w:sz w:val="24"/>
                <w:highlight w:val="none"/>
                <w:lang w:eastAsia="zh-CN"/>
              </w:rPr>
              <w:t>人</w:t>
            </w:r>
            <w:r>
              <w:rPr>
                <w:rFonts w:hint="eastAsia" w:asciiTheme="minorEastAsia" w:hAnsiTheme="minorEastAsia" w:eastAsiaTheme="minorEastAsia" w:cstheme="minorEastAsia"/>
                <w:color w:val="auto"/>
                <w:sz w:val="24"/>
                <w:highlight w:val="none"/>
              </w:rPr>
              <w:t>在领取中标通知书后7个工作日内向采购代理机构一次性缴纳。</w:t>
            </w:r>
          </w:p>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收款单位：浙江省建设工程设备招标有限公司</w:t>
            </w:r>
          </w:p>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开户银行：中国建设银行股份有限公司杭州大关支行</w:t>
            </w:r>
          </w:p>
          <w:p>
            <w:pPr>
              <w:keepNext w:val="0"/>
              <w:keepLines w:val="0"/>
              <w:pageBreakBefore w:val="0"/>
              <w:kinsoku/>
              <w:wordWrap/>
              <w:overflowPunct/>
              <w:topLinePunct w:val="0"/>
              <w:autoSpaceDE/>
              <w:autoSpaceDN/>
              <w:bidi w:val="0"/>
              <w:adjustRightInd w:val="0"/>
              <w:snapToGrid w:val="0"/>
              <w:spacing w:line="360" w:lineRule="auto"/>
              <w:ind w:right="143" w:rightChars="68" w:firstLine="81" w:firstLineChars="34"/>
              <w:jc w:val="left"/>
              <w:textAlignment w:val="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帐    号：33001616383053002342</w:t>
            </w:r>
          </w:p>
        </w:tc>
      </w:tr>
      <w:bookmarkEnd w:id="10"/>
    </w:tbl>
    <w:p>
      <w:pPr>
        <w:rPr>
          <w:rFonts w:hint="eastAsia" w:asciiTheme="minorEastAsia" w:hAnsiTheme="minorEastAsia" w:eastAsiaTheme="minorEastAsia" w:cstheme="minorEastAsia"/>
          <w:b/>
          <w:color w:val="auto"/>
          <w:sz w:val="32"/>
          <w:szCs w:val="20"/>
          <w:highlight w:val="none"/>
        </w:rPr>
      </w:pPr>
      <w:bookmarkStart w:id="11" w:name="第三部分"/>
      <w:bookmarkStart w:id="12" w:name="_Toc164416483"/>
      <w:r>
        <w:rPr>
          <w:rFonts w:hint="eastAsia" w:asciiTheme="minorEastAsia" w:hAnsiTheme="minorEastAsia" w:eastAsiaTheme="minorEastAsia" w:cstheme="minorEastAsia"/>
          <w:b/>
          <w:color w:val="auto"/>
          <w:sz w:val="32"/>
          <w:szCs w:val="20"/>
          <w:highlight w:val="none"/>
        </w:rPr>
        <w:br w:type="page"/>
      </w:r>
    </w:p>
    <w:p>
      <w:pPr>
        <w:spacing w:line="360" w:lineRule="auto"/>
        <w:ind w:firstLine="3845" w:firstLineChars="1197"/>
        <w:outlineLvl w:val="0"/>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32"/>
          <w:szCs w:val="20"/>
          <w:highlight w:val="none"/>
        </w:rPr>
        <w:t>一、总则</w:t>
      </w:r>
    </w:p>
    <w:p>
      <w:pPr>
        <w:snapToGrid w:val="0"/>
        <w:spacing w:line="360" w:lineRule="auto"/>
        <w:ind w:firstLine="361" w:firstLineChars="150"/>
        <w:jc w:val="left"/>
        <w:outlineLvl w:val="1"/>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1.适用范围</w:t>
      </w:r>
    </w:p>
    <w:p>
      <w:pPr>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本招标文件适用于该项目的招标、投标、开标、资格审查及信用信息查询、评标、定标、合同、验收等行为（法律、法规另有规定的，从其规定）。</w:t>
      </w:r>
    </w:p>
    <w:p>
      <w:pPr>
        <w:spacing w:line="360" w:lineRule="auto"/>
        <w:outlineLvl w:val="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 xml:space="preserve">   2.定义</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 “采购人”系指招标公告中载明的本项目的采购人。</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 “采购代理机构”系指招标公告中载明的本项目的采购代理机构。</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 “投标人”、“投标供应商”系指是指响应招标、参加投标竞争的法人、其他组织或者自然人。</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2.4 “负责人”系指法人企业的法定负责人，或其他组织为法律、行政法规规定代表单位行使职权的主要负责人，或自然人本人。</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pPr>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2.6“电子交易平台”系指本项目政府采购活动所依托的政府采购云平台（https://www.zcygov.cn/）。</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2.7 “▲” 系指实质性要求条款，“</w:t>
      </w:r>
      <w:r>
        <w:rPr>
          <w:rFonts w:hint="eastAsia" w:asciiTheme="minorEastAsia" w:hAnsiTheme="minorEastAsia" w:eastAsiaTheme="minorEastAsia" w:cstheme="minorEastAsia"/>
          <w:color w:val="auto"/>
          <w:kern w:val="0"/>
          <w:sz w:val="24"/>
          <w:highlight w:val="none"/>
        </w:rPr>
        <w:sym w:font="Wingdings 2" w:char="0052"/>
      </w:r>
      <w:r>
        <w:rPr>
          <w:rFonts w:hint="eastAsia" w:asciiTheme="minorEastAsia" w:hAnsiTheme="minorEastAsia" w:eastAsiaTheme="minorEastAsia" w:cstheme="minorEastAsia"/>
          <w:color w:val="auto"/>
          <w:sz w:val="24"/>
          <w:highlight w:val="none"/>
        </w:rPr>
        <w:t>” 系指适用本项目的要求，“</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sz w:val="24"/>
          <w:highlight w:val="none"/>
        </w:rPr>
        <w:t>” 系指不适用本项目的要求。</w:t>
      </w:r>
    </w:p>
    <w:p>
      <w:pPr>
        <w:spacing w:line="360" w:lineRule="auto"/>
        <w:ind w:firstLine="241" w:firstLineChars="1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3.</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b/>
          <w:color w:val="auto"/>
          <w:sz w:val="24"/>
          <w:highlight w:val="none"/>
        </w:rPr>
        <w:t>采购项目需要落实的政府采购政策</w:t>
      </w:r>
    </w:p>
    <w:p>
      <w:pPr>
        <w:spacing w:line="360" w:lineRule="auto"/>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代理机构不会对其加以限制，仍将按照公平竞争原则实施采购）；</w:t>
      </w:r>
      <w:r>
        <w:rPr>
          <w:rFonts w:hint="eastAsia" w:asciiTheme="minorEastAsia" w:hAnsiTheme="minorEastAsia" w:eastAsiaTheme="minorEastAsia" w:cstheme="minorEastAsia"/>
          <w:color w:val="auto"/>
          <w:kern w:val="0"/>
          <w:sz w:val="24"/>
          <w:highlight w:val="none"/>
        </w:rPr>
        <w:t>优先采购向我国企业转让技术、与我国企业签订消化吸收再创新方案的供应商的进口产品</w:t>
      </w:r>
      <w:r>
        <w:rPr>
          <w:rFonts w:hint="eastAsia" w:asciiTheme="minorEastAsia" w:hAnsiTheme="minorEastAsia" w:eastAsiaTheme="minorEastAsia" w:cstheme="minorEastAsia"/>
          <w:color w:val="auto"/>
          <w:sz w:val="24"/>
          <w:highlight w:val="none"/>
        </w:rPr>
        <w:t>。</w:t>
      </w:r>
    </w:p>
    <w:p>
      <w:pPr>
        <w:spacing w:line="360" w:lineRule="auto"/>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 支持绿色发展</w:t>
      </w:r>
    </w:p>
    <w:p>
      <w:pPr>
        <w:spacing w:line="360" w:lineRule="auto"/>
        <w:ind w:firstLine="480"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Theme="minorEastAsia" w:hAnsiTheme="minorEastAsia" w:eastAsiaTheme="minorEastAsia" w:cstheme="minorEastAsia"/>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3.2.2 修缮、装修类项目采购建材的，采购人应将绿色建筑和绿色建材性能、指标等作为实质性条件纳入招标文件和合同。</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3.2.4鼓励供应商在参加政府采购过程中开展绿色设计、选择绿色材料、打造绿色制造工艺、开展绿色运输、做好废弃产品回收处理，实现产品全周期的绿色环保。鼓励采购单位对其提高预付款比例、免收履约保证金。</w:t>
      </w:r>
    </w:p>
    <w:p>
      <w:pPr>
        <w:spacing w:line="360" w:lineRule="auto"/>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3.3支持中小企业发展</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符合中小企业划分标准的个体工商户，在政府采购活动中视同中小企业。</w:t>
      </w:r>
    </w:p>
    <w:p>
      <w:pPr>
        <w:widowControl/>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Cs/>
          <w:color w:val="auto"/>
          <w:sz w:val="24"/>
          <w:highlight w:val="none"/>
        </w:rPr>
        <w:t>3.3.2</w:t>
      </w:r>
      <w:r>
        <w:rPr>
          <w:rFonts w:hint="eastAsia" w:asciiTheme="minorEastAsia" w:hAnsiTheme="minorEastAsia" w:eastAsiaTheme="minorEastAsia" w:cstheme="minorEastAsia"/>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pPr>
        <w:widowControl/>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以联合体形式参加政府采购活动，联合体各方均为中小企业的，联合体视同中小企业。其中，联合体各方均为小微企业的，联合体视同小微企业。</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3.3.3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3.3.4符合《关于促进残疾人就业政府采购政策的通知》（财库〔2017〕141号）规定的条件并提供《残疾人福利性单位声明函》（附件1）的残疾人福利性单位视同小型、微型企业；</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3.3.6可享受中小企业扶持政策的投标人应按照招标文件格式要求提供《中小企业声明函》，投标人提供的《中小企业声明函》与实际情况不符的，不享受中小企业扶持政策。声明内容不实的，属于提供虚假材料谋取中标、成交的，依法承担法律责任。</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3.3.7中小企业享受扶持政策获得政府采购合同的，小微企业不得将合同分包给大中型企业，中型企业不得将合同分包给大型企业。</w:t>
      </w:r>
    </w:p>
    <w:p>
      <w:pPr>
        <w:spacing w:line="360" w:lineRule="auto"/>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3.4</w:t>
      </w:r>
      <w:r>
        <w:rPr>
          <w:rFonts w:hint="eastAsia" w:asciiTheme="minorEastAsia" w:hAnsiTheme="minorEastAsia" w:eastAsiaTheme="minorEastAsia" w:cstheme="minorEastAsia"/>
          <w:bCs/>
          <w:color w:val="auto"/>
          <w:sz w:val="24"/>
          <w:highlight w:val="none"/>
        </w:rPr>
        <w:t>支持创新发展</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3.4.1 采购人优先采购被认定为首台套产品和“制造精品”的自主创新产品。</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3.4.2首台套产品被纳入《首台套产品推广应用指导目录》之日起3年内，以及产品核心技术高于国内领先水平，并具有明晰自主知识产权的“制造精品”产品，自认定之日起2年内视同已具备相应销售业绩，参加政府采购活动时业绩分值为满分。</w:t>
      </w:r>
    </w:p>
    <w:p>
      <w:pPr>
        <w:pStyle w:val="2"/>
        <w:adjustRightInd w:val="0"/>
        <w:snapToGrid w:val="0"/>
        <w:ind w:left="0" w:firstLine="480" w:firstLineChars="200"/>
        <w:rPr>
          <w:rFonts w:hint="eastAsia" w:asciiTheme="minorEastAsia" w:hAnsiTheme="minorEastAsia" w:eastAsiaTheme="minorEastAsia" w:cstheme="minorEastAsia"/>
          <w:b w:val="0"/>
          <w:bCs w:val="0"/>
          <w:color w:val="auto"/>
          <w:sz w:val="24"/>
          <w:szCs w:val="24"/>
          <w:highlight w:val="none"/>
          <w:lang w:val="en-US"/>
        </w:rPr>
      </w:pPr>
      <w:r>
        <w:rPr>
          <w:rFonts w:hint="eastAsia" w:asciiTheme="minorEastAsia" w:hAnsiTheme="minorEastAsia" w:eastAsiaTheme="minorEastAsia" w:cstheme="minorEastAsia"/>
          <w:b w:val="0"/>
          <w:bCs w:val="0"/>
          <w:color w:val="auto"/>
          <w:sz w:val="24"/>
          <w:szCs w:val="24"/>
          <w:highlight w:val="none"/>
          <w:lang w:val="en-US"/>
        </w:rPr>
        <w:t>3.4.3 采购人应当贯彻落实知识产权保护相关法律法规，应当采购使用正版软件。</w:t>
      </w:r>
    </w:p>
    <w:p>
      <w:pPr>
        <w:spacing w:line="360" w:lineRule="auto"/>
        <w:ind w:firstLine="240" w:firstLineChars="1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3.5平等对待内外资企业和符合条件的破产重整企业</w:t>
      </w:r>
    </w:p>
    <w:p>
      <w:pPr>
        <w:spacing w:line="360" w:lineRule="auto"/>
        <w:ind w:firstLine="240" w:firstLineChars="1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highlight w:val="none"/>
        </w:rPr>
        <w:t>平等对待内外资企业和符合条件的破产重整企业，切实保障企业公平竞争，平等维护企业的合法利益。</w:t>
      </w:r>
      <w:r>
        <w:rPr>
          <w:rFonts w:hint="eastAsia" w:asciiTheme="minorEastAsia" w:hAnsiTheme="minorEastAsia" w:eastAsiaTheme="minorEastAsia" w:cstheme="minorEastAsia"/>
          <w:color w:val="auto"/>
          <w:sz w:val="24"/>
          <w:highlight w:val="none"/>
        </w:rPr>
        <w:cr/>
      </w:r>
      <w:r>
        <w:rPr>
          <w:rFonts w:hint="eastAsia" w:asciiTheme="minorEastAsia" w:hAnsiTheme="minorEastAsia" w:eastAsiaTheme="minorEastAsia" w:cstheme="minorEastAsia"/>
          <w:b/>
          <w:color w:val="auto"/>
          <w:sz w:val="24"/>
          <w:highlight w:val="none"/>
        </w:rPr>
        <w:t>4. 询问、质疑、投诉、补偿救济</w:t>
      </w:r>
    </w:p>
    <w:p>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4.2供应商询问</w:t>
      </w:r>
    </w:p>
    <w:p>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autoSpaceDE w:val="0"/>
        <w:autoSpaceDN w:val="0"/>
        <w:spacing w:line="360" w:lineRule="auto"/>
        <w:ind w:firstLine="240" w:firstLineChars="1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4.3供应商质疑</w:t>
      </w:r>
    </w:p>
    <w:p>
      <w:pPr>
        <w:pStyle w:val="9"/>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4.3</w:t>
      </w:r>
      <w:r>
        <w:rPr>
          <w:rFonts w:hint="eastAsia" w:asciiTheme="minorEastAsia" w:hAnsiTheme="minorEastAsia" w:eastAsiaTheme="minorEastAsia" w:cstheme="minorEastAsia"/>
          <w:color w:val="auto"/>
          <w:sz w:val="24"/>
          <w:highlight w:val="none"/>
        </w:rPr>
        <w:t>.1提出质疑的供应商应当是参与所质疑项目采购活动的供应商。潜在供应商已依法获取其可质疑的招标文件的，可以对该文件提出质疑。</w:t>
      </w:r>
    </w:p>
    <w:p>
      <w:pPr>
        <w:pStyle w:val="9"/>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4.3</w:t>
      </w:r>
      <w:r>
        <w:rPr>
          <w:rFonts w:hint="eastAsia" w:asciiTheme="minorEastAsia" w:hAnsiTheme="minorEastAsia" w:eastAsiaTheme="minorEastAsia" w:cstheme="minorEastAsia"/>
          <w:color w:val="auto"/>
          <w:sz w:val="24"/>
          <w:highlight w:val="none"/>
        </w:rPr>
        <w:t>.2供应商认为招标文件、采购过程和中标结果使自己的权益受到损害的，可以在知道或者应知其权益受到损害之日起七个工作日内，以书面形式向采购人或者采购代理机构提出质疑，否则，采购人或者采购代理机构不予受理：</w:t>
      </w:r>
    </w:p>
    <w:p>
      <w:pPr>
        <w:pStyle w:val="5"/>
        <w:spacing w:line="360" w:lineRule="auto"/>
        <w:ind w:firstLine="960" w:firstLineChars="400"/>
        <w:rPr>
          <w:rFonts w:hint="eastAsia" w:asciiTheme="minorEastAsia" w:hAnsiTheme="minorEastAsia" w:eastAsiaTheme="minorEastAsia" w:cstheme="minorEastAsia"/>
          <w:snapToGrid/>
          <w:color w:val="auto"/>
          <w:kern w:val="2"/>
          <w:sz w:val="24"/>
          <w:highlight w:val="none"/>
        </w:rPr>
      </w:pPr>
      <w:r>
        <w:rPr>
          <w:rFonts w:hint="eastAsia" w:asciiTheme="minorEastAsia" w:hAnsiTheme="minorEastAsia" w:eastAsiaTheme="minorEastAsia" w:cstheme="minorEastAsia"/>
          <w:snapToGrid/>
          <w:color w:val="auto"/>
          <w:kern w:val="2"/>
          <w:sz w:val="24"/>
          <w:highlight w:val="none"/>
        </w:rPr>
        <w:t>4.3.2.1对招标文件提出质疑的，质疑期限为供应商获得招标文件之日或者招标文件公告期限届满之日起计算。</w:t>
      </w:r>
    </w:p>
    <w:p>
      <w:pPr>
        <w:pStyle w:val="9"/>
        <w:spacing w:line="360" w:lineRule="auto"/>
        <w:ind w:left="958" w:leftChars="456" w:firstLine="0" w:firstLineChars="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4.3.2.2对采购过程提出质疑的，质疑期限为各采购程序环节结束之日起计算。</w:t>
      </w:r>
    </w:p>
    <w:p>
      <w:pPr>
        <w:pStyle w:val="9"/>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4.3.2.3对采购结果提出质疑的，质疑期限自采购结果公告期限届满之日起计算。</w:t>
      </w:r>
    </w:p>
    <w:p>
      <w:pPr>
        <w:pStyle w:val="9"/>
        <w:spacing w:line="360" w:lineRule="auto"/>
        <w:ind w:firstLine="480" w:firstLineChars="2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w:t>
      </w:r>
      <w:r>
        <w:rPr>
          <w:rFonts w:hint="eastAsia" w:asciiTheme="minorEastAsia" w:hAnsiTheme="minorEastAsia" w:eastAsiaTheme="minorEastAsia" w:cstheme="minorEastAsia"/>
          <w:color w:val="auto"/>
          <w:sz w:val="24"/>
          <w:highlight w:val="none"/>
        </w:rPr>
        <w:t>供应商提出质疑应当提交质疑函和必要的证明材料。质疑函应当包括下列内容：</w:t>
      </w:r>
    </w:p>
    <w:p>
      <w:pPr>
        <w:pStyle w:val="9"/>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4.3.3.1供应商的姓名或者名称、地址、邮编、联系人及联系电话；</w:t>
      </w:r>
    </w:p>
    <w:p>
      <w:pPr>
        <w:pStyle w:val="9"/>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4.3.3.2质疑项目的名称、编号；</w:t>
      </w:r>
    </w:p>
    <w:p>
      <w:pPr>
        <w:pStyle w:val="9"/>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4.3.3.3具体、明确的质疑事项和与质疑事项相关的请求；</w:t>
      </w:r>
    </w:p>
    <w:p>
      <w:pPr>
        <w:pStyle w:val="9"/>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4.3.3.4事实依据；</w:t>
      </w:r>
    </w:p>
    <w:p>
      <w:pPr>
        <w:pStyle w:val="9"/>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4.3.3.5必要的法律依据；</w:t>
      </w:r>
    </w:p>
    <w:p>
      <w:pPr>
        <w:pStyle w:val="9"/>
        <w:spacing w:line="360" w:lineRule="auto"/>
        <w:ind w:firstLine="960" w:firstLineChars="4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4.3.3.6提出质疑的日期。</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质疑函范本及制作说明详见附件2。</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4.3.4对同一采购程序环节的质疑，供应商须在法定质疑期内一次性提出。</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zh-CN"/>
        </w:rPr>
        <w:t>4.3</w:t>
      </w:r>
      <w:r>
        <w:rPr>
          <w:rFonts w:hint="eastAsia" w:asciiTheme="minorEastAsia" w:hAnsiTheme="minorEastAsia" w:eastAsiaTheme="minorEastAsia" w:cstheme="minorEastAsia"/>
          <w:color w:val="auto"/>
          <w:highlight w:val="none"/>
        </w:rPr>
        <w:t>.5采购人或者采购代理机构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采购代理机构在质疑回复后5个工作日内，在浙江政府采购网的“其他公告”栏目公开质疑答复，答复内容应当完整。质疑函作为附件上传。</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lang w:val="zh-CN"/>
        </w:rPr>
        <w:t>4.3</w:t>
      </w:r>
      <w:r>
        <w:rPr>
          <w:rFonts w:hint="eastAsia" w:asciiTheme="minorEastAsia" w:hAnsiTheme="minorEastAsia" w:eastAsiaTheme="minorEastAsia" w:cstheme="minorEastAsia"/>
          <w:color w:val="auto"/>
          <w:highlight w:val="none"/>
        </w:rPr>
        <w:t>.6询问或者质疑事项可能影响采购结果的，采购人应当暂停签订合同，已经签订合同的，应当中止履行合同。</w:t>
      </w:r>
    </w:p>
    <w:p>
      <w:pPr>
        <w:pStyle w:val="27"/>
        <w:shd w:val="clear" w:color="auto" w:fill="FFFFFF"/>
        <w:snapToGrid w:val="0"/>
        <w:spacing w:before="0" w:beforeAutospacing="0" w:after="0" w:afterAutospacing="0" w:line="360" w:lineRule="auto"/>
        <w:ind w:firstLine="480" w:firstLineChars="200"/>
        <w:contextualSpacing/>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highlight w:val="none"/>
          <w:lang w:val="zh-CN"/>
        </w:rPr>
        <w:t>4.4供应商投诉</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4.4.1质疑供应商对采购人、采购代理机构的答复不满意或者采购人、采购代理机构未在规定的时间内作出答复的，可以在答复期满后十五个工作日内向同级政府采购监督管理部门提出投诉。</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w:t>
      </w:r>
      <w:r>
        <w:rPr>
          <w:rFonts w:hint="eastAsia" w:asciiTheme="minorEastAsia" w:hAnsiTheme="minorEastAsia" w:eastAsiaTheme="minorEastAsia" w:cstheme="minorEastAsia"/>
          <w:color w:val="auto"/>
          <w:highlight w:val="none"/>
          <w:lang w:val="zh-CN"/>
        </w:rPr>
        <w:t>2</w:t>
      </w:r>
      <w:r>
        <w:rPr>
          <w:rFonts w:hint="eastAsia" w:asciiTheme="minorEastAsia" w:hAnsiTheme="minorEastAsia" w:eastAsiaTheme="minorEastAsia" w:cstheme="minorEastAsia"/>
          <w:color w:val="auto"/>
          <w:highlight w:val="none"/>
        </w:rPr>
        <w:t>供应商投诉的事项不得超出已质疑事项的范围，基于质疑答复内容提出的投诉事项除外。</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4.4.3供应商投诉应当有明确的请求和必要的证明材料。</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4.4.4以联合体形式参加政府采购活动的，其投诉应当由组成联合体的所有供应商共同提出。</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4.4.5根据政府采购行政裁决省市区三级联动试点工作安排，政府采购项目投诉材料可寄送至浙江省政府采购行政裁决服务中心（杭州），地址：杭州市上城区四季青街道新业路市民之家G03办公室，收件人：朱女士、王女士，电话：0571-85252453。</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投诉书范本及制作说明详见附件3。</w:t>
      </w:r>
    </w:p>
    <w:p>
      <w:pPr>
        <w:pStyle w:val="27"/>
        <w:shd w:val="clear" w:color="auto" w:fill="FFFFFF"/>
        <w:snapToGrid w:val="0"/>
        <w:spacing w:before="0" w:beforeAutospacing="0" w:after="0" w:afterAutospacing="0" w:line="360" w:lineRule="auto"/>
        <w:ind w:firstLine="400"/>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4.5 补偿救济</w:t>
      </w:r>
    </w:p>
    <w:p>
      <w:pPr>
        <w:pStyle w:val="27"/>
        <w:shd w:val="clear" w:color="auto" w:fill="FFFFFF"/>
        <w:snapToGrid w:val="0"/>
        <w:spacing w:before="0" w:beforeAutospacing="0" w:after="0" w:afterAutospacing="0" w:line="360" w:lineRule="auto"/>
        <w:ind w:firstLine="403"/>
        <w:contextualSpacing/>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采购人（行政机关）因政策变化、规划调整而不履行政府采购合同的，供应商可依据《杭州市涉企补偿救济实施办法（试行）》向采购人（行政机关）提起补偿申请。</w:t>
      </w:r>
    </w:p>
    <w:p>
      <w:pPr>
        <w:spacing w:line="360" w:lineRule="auto"/>
        <w:jc w:val="center"/>
        <w:outlineLvl w:val="0"/>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32"/>
          <w:szCs w:val="20"/>
          <w:highlight w:val="none"/>
        </w:rPr>
        <w:t xml:space="preserve">      二、招标文件的构成、澄清、修改</w:t>
      </w:r>
    </w:p>
    <w:p>
      <w:pPr>
        <w:pStyle w:val="9"/>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5．招标文件的构成</w:t>
      </w:r>
    </w:p>
    <w:p>
      <w:pPr>
        <w:pStyle w:val="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 招标文件包括下列文件及附件：</w:t>
      </w:r>
    </w:p>
    <w:p>
      <w:pPr>
        <w:pStyle w:val="9"/>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5.1.1招标公告；</w:t>
      </w:r>
    </w:p>
    <w:p>
      <w:pPr>
        <w:pStyle w:val="9"/>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5.1.2投标人须知；</w:t>
      </w:r>
    </w:p>
    <w:p>
      <w:pPr>
        <w:pStyle w:val="9"/>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5.1.3采购需求；</w:t>
      </w:r>
    </w:p>
    <w:p>
      <w:pPr>
        <w:pStyle w:val="9"/>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5.1.4评标办法；</w:t>
      </w:r>
    </w:p>
    <w:p>
      <w:pPr>
        <w:pStyle w:val="9"/>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5.1.5拟签订的合同文本；</w:t>
      </w:r>
    </w:p>
    <w:p>
      <w:pPr>
        <w:pStyle w:val="9"/>
        <w:tabs>
          <w:tab w:val="left" w:pos="840"/>
        </w:tabs>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highlight w:val="none"/>
        </w:rPr>
        <w:t>5.1.6</w:t>
      </w:r>
      <w:r>
        <w:rPr>
          <w:rFonts w:hint="eastAsia" w:asciiTheme="minorEastAsia" w:hAnsiTheme="minorEastAsia" w:eastAsiaTheme="minorEastAsia" w:cstheme="minorEastAsia"/>
          <w:color w:val="auto"/>
          <w:sz w:val="24"/>
          <w:szCs w:val="24"/>
          <w:highlight w:val="none"/>
        </w:rPr>
        <w:t>应提交的有关格式范例。</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5.2与本项目有关的</w:t>
      </w:r>
      <w:r>
        <w:rPr>
          <w:rFonts w:hint="eastAsia" w:asciiTheme="minorEastAsia" w:hAnsiTheme="minorEastAsia" w:eastAsiaTheme="minorEastAsia" w:cstheme="minorEastAsia"/>
          <w:bCs/>
          <w:color w:val="auto"/>
          <w:sz w:val="24"/>
          <w:highlight w:val="none"/>
        </w:rPr>
        <w:t>澄清或者修改的内容为招标文件的组成部分</w:t>
      </w:r>
      <w:r>
        <w:rPr>
          <w:rFonts w:hint="eastAsia" w:asciiTheme="minorEastAsia" w:hAnsiTheme="minorEastAsia" w:eastAsiaTheme="minorEastAsia" w:cstheme="minorEastAsia"/>
          <w:color w:val="auto"/>
          <w:sz w:val="24"/>
          <w:highlight w:val="none"/>
        </w:rPr>
        <w:t>。</w:t>
      </w:r>
    </w:p>
    <w:p>
      <w:pPr>
        <w:pStyle w:val="9"/>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6. 招标文件的澄清、修改</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6.1已获取招标文件的潜在投标人，若有问题需要澄清，应于投标截止时间前，以书面形式向采购代理机构提出。</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6.2 采购代理机构对招标文件进行澄清或修改的，将同时通过电子交易平台通知已获取招标文件的潜在投标人。依法应当公告的，将按规定公告，同时视情况延长投标截止时间和开标时间。该澄清或者修改的内容为招标文件的组成部分。</w:t>
      </w:r>
    </w:p>
    <w:p>
      <w:pPr>
        <w:pStyle w:val="7"/>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三、投标</w:t>
      </w:r>
    </w:p>
    <w:p>
      <w:pPr>
        <w:pStyle w:val="9"/>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7. 招标文件的获取</w:t>
      </w:r>
    </w:p>
    <w:p>
      <w:pPr>
        <w:spacing w:line="360" w:lineRule="auto"/>
        <w:ind w:firstLine="480" w:firstLineChars="200"/>
        <w:rPr>
          <w:rFonts w:hint="eastAsia" w:asciiTheme="minorEastAsia" w:hAnsiTheme="minorEastAsia" w:eastAsiaTheme="minorEastAsia" w:cstheme="minorEastAsia"/>
          <w:snapToGrid w:val="0"/>
          <w:color w:val="auto"/>
          <w:kern w:val="28"/>
          <w:sz w:val="24"/>
          <w:highlight w:val="none"/>
        </w:rPr>
      </w:pPr>
      <w:r>
        <w:rPr>
          <w:rFonts w:hint="eastAsia" w:asciiTheme="minorEastAsia" w:hAnsiTheme="minorEastAsia" w:eastAsiaTheme="minorEastAsia" w:cstheme="minorEastAsia"/>
          <w:snapToGrid w:val="0"/>
          <w:color w:val="auto"/>
          <w:kern w:val="28"/>
          <w:sz w:val="24"/>
          <w:highlight w:val="none"/>
        </w:rPr>
        <w:t>详见招标公告中获取招标文件的时间期限、地点、方式及招标文件售价。</w:t>
      </w:r>
    </w:p>
    <w:p>
      <w:pPr>
        <w:pStyle w:val="9"/>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8.开标前答疑会或现场考察</w:t>
      </w:r>
    </w:p>
    <w:p>
      <w:pPr>
        <w:pStyle w:val="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采购人组织潜在投标人现场考察或者召开开标前答疑会的，潜在投标人按第二部分投标人须知前附表的规定参加现场考察或者开标前答疑会。</w:t>
      </w:r>
    </w:p>
    <w:p>
      <w:pPr>
        <w:pStyle w:val="9"/>
        <w:spacing w:line="360" w:lineRule="auto"/>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kern w:val="28"/>
          <w:sz w:val="24"/>
          <w:szCs w:val="24"/>
          <w:highlight w:val="none"/>
        </w:rPr>
        <w:t>9.投标保证金</w:t>
      </w:r>
    </w:p>
    <w:p>
      <w:pPr>
        <w:pStyle w:val="5"/>
        <w:spacing w:line="360" w:lineRule="auto"/>
        <w:ind w:firstLine="470" w:firstLineChars="196"/>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本项目不需缴纳投标保证金。</w:t>
      </w:r>
    </w:p>
    <w:p>
      <w:pPr>
        <w:pStyle w:val="9"/>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10. 投标文件的语言</w:t>
      </w:r>
    </w:p>
    <w:p>
      <w:pPr>
        <w:autoSpaceDE w:val="0"/>
        <w:autoSpaceDN w:val="0"/>
        <w:spacing w:line="360" w:lineRule="auto"/>
        <w:ind w:firstLine="480" w:firstLineChars="2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rPr>
        <w:t>投标文件及投标人与采购有关的来往通知、函件和文件均应使用中文。</w:t>
      </w:r>
    </w:p>
    <w:p>
      <w:pPr>
        <w:pStyle w:val="9"/>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11. 投标文件的组成</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11.1资格文件：</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11.1.1符合参加政府采购活动应当具备的一般条件的承诺函；</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11.1.2</w:t>
      </w:r>
      <w:r>
        <w:rPr>
          <w:rFonts w:hint="eastAsia" w:asciiTheme="minorEastAsia" w:hAnsiTheme="minorEastAsia" w:eastAsiaTheme="minorEastAsia" w:cstheme="minorEastAsia"/>
          <w:snapToGrid w:val="0"/>
          <w:color w:val="auto"/>
          <w:kern w:val="28"/>
          <w:sz w:val="24"/>
          <w:szCs w:val="20"/>
          <w:highlight w:val="none"/>
        </w:rPr>
        <w:t>联合协议（如果有)；</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11.1.3落实政府采购政策需满足的资格要求</w:t>
      </w:r>
      <w:r>
        <w:rPr>
          <w:rFonts w:hint="eastAsia" w:asciiTheme="minorEastAsia" w:hAnsiTheme="minorEastAsia" w:eastAsiaTheme="minorEastAsia" w:cstheme="minorEastAsia"/>
          <w:snapToGrid w:val="0"/>
          <w:color w:val="auto"/>
          <w:kern w:val="28"/>
          <w:sz w:val="24"/>
          <w:szCs w:val="20"/>
          <w:highlight w:val="none"/>
        </w:rPr>
        <w:t>（如果有)</w:t>
      </w:r>
      <w:r>
        <w:rPr>
          <w:rFonts w:hint="eastAsia" w:asciiTheme="minorEastAsia" w:hAnsiTheme="minorEastAsia" w:eastAsiaTheme="minorEastAsia" w:cstheme="minorEastAsia"/>
          <w:color w:val="auto"/>
          <w:sz w:val="24"/>
          <w:highlight w:val="none"/>
        </w:rPr>
        <w:t>；</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11.1.4本项目的特定资格要求</w:t>
      </w:r>
      <w:r>
        <w:rPr>
          <w:rFonts w:hint="eastAsia" w:asciiTheme="minorEastAsia" w:hAnsiTheme="minorEastAsia" w:eastAsiaTheme="minorEastAsia" w:cstheme="minorEastAsia"/>
          <w:snapToGrid w:val="0"/>
          <w:color w:val="auto"/>
          <w:kern w:val="28"/>
          <w:sz w:val="24"/>
          <w:szCs w:val="20"/>
          <w:highlight w:val="none"/>
        </w:rPr>
        <w:t>（如果有)</w:t>
      </w:r>
      <w:r>
        <w:rPr>
          <w:rFonts w:hint="eastAsia" w:asciiTheme="minorEastAsia" w:hAnsiTheme="minorEastAsia" w:eastAsiaTheme="minorEastAsia" w:cstheme="minorEastAsia"/>
          <w:color w:val="auto"/>
          <w:sz w:val="24"/>
          <w:highlight w:val="none"/>
        </w:rPr>
        <w:t>。</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11.</w:t>
      </w:r>
      <w:r>
        <w:rPr>
          <w:rFonts w:hint="eastAsia" w:asciiTheme="minorEastAsia" w:hAnsiTheme="minorEastAsia" w:eastAsiaTheme="minorEastAsia" w:cstheme="minorEastAsia"/>
          <w:color w:val="auto"/>
          <w:sz w:val="24"/>
          <w:highlight w:val="none"/>
        </w:rPr>
        <w:t>2商务技术</w:t>
      </w:r>
      <w:r>
        <w:rPr>
          <w:rFonts w:hint="eastAsia" w:asciiTheme="minorEastAsia" w:hAnsiTheme="minorEastAsia" w:eastAsiaTheme="minorEastAsia" w:cstheme="minorEastAsia"/>
          <w:color w:val="auto"/>
          <w:sz w:val="24"/>
          <w:highlight w:val="none"/>
          <w:lang w:val="zh-CN"/>
        </w:rPr>
        <w:t>文件：</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11.2.1投标函；</w:t>
      </w:r>
      <w:r>
        <w:rPr>
          <w:rFonts w:hint="eastAsia" w:asciiTheme="minorEastAsia" w:hAnsiTheme="minorEastAsia" w:eastAsiaTheme="minorEastAsia" w:cstheme="minorEastAsia"/>
          <w:color w:val="auto"/>
          <w:sz w:val="24"/>
          <w:highlight w:val="none"/>
          <w:lang w:val="zh-CN"/>
        </w:rPr>
        <w:t xml:space="preserve"> </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11.2.2授权委托书或法定代表人（单位负责人、自然人本人）身份证明；</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11.2.3分包意向协议</w:t>
      </w:r>
      <w:r>
        <w:rPr>
          <w:rFonts w:hint="eastAsia" w:asciiTheme="minorEastAsia" w:hAnsiTheme="minorEastAsia" w:eastAsiaTheme="minorEastAsia" w:cstheme="minorEastAsia"/>
          <w:snapToGrid w:val="0"/>
          <w:color w:val="auto"/>
          <w:kern w:val="28"/>
          <w:sz w:val="24"/>
          <w:szCs w:val="20"/>
          <w:highlight w:val="none"/>
        </w:rPr>
        <w:t>（如果有)</w:t>
      </w:r>
      <w:r>
        <w:rPr>
          <w:rFonts w:hint="eastAsia" w:asciiTheme="minorEastAsia" w:hAnsiTheme="minorEastAsia" w:eastAsiaTheme="minorEastAsia" w:cstheme="minorEastAsia"/>
          <w:color w:val="auto"/>
          <w:sz w:val="24"/>
          <w:highlight w:val="none"/>
        </w:rPr>
        <w:t>；</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11.2.4符合性审查资料；</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11.2.5评标标准相应的商务技术资料；</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11.2.6投标标的清单；</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11.2.7商务技术偏离表；</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11.</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8</w:t>
      </w:r>
      <w:r>
        <w:rPr>
          <w:rFonts w:hint="eastAsia" w:asciiTheme="minorEastAsia" w:hAnsiTheme="minorEastAsia" w:eastAsiaTheme="minorEastAsia" w:cstheme="minorEastAsia"/>
          <w:color w:val="auto"/>
          <w:sz w:val="24"/>
          <w:highlight w:val="none"/>
          <w:lang w:val="zh-CN"/>
        </w:rPr>
        <w:t>政府采购供应商廉洁自律承诺书；</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u w:val="single"/>
          <w:lang w:val="zh-CN"/>
        </w:rPr>
      </w:pPr>
      <w:r>
        <w:rPr>
          <w:rFonts w:hint="eastAsia" w:asciiTheme="minorEastAsia" w:hAnsiTheme="minorEastAsia" w:eastAsiaTheme="minorEastAsia" w:cstheme="minorEastAsia"/>
          <w:color w:val="auto"/>
          <w:kern w:val="0"/>
          <w:sz w:val="24"/>
          <w:highlight w:val="none"/>
          <w:lang w:val="zh-CN"/>
        </w:rPr>
        <w:t>11.</w:t>
      </w:r>
      <w:r>
        <w:rPr>
          <w:rFonts w:hint="eastAsia" w:asciiTheme="minorEastAsia" w:hAnsiTheme="minorEastAsia" w:eastAsiaTheme="minorEastAsia" w:cstheme="minorEastAsia"/>
          <w:color w:val="auto"/>
          <w:kern w:val="0"/>
          <w:sz w:val="24"/>
          <w:highlight w:val="none"/>
        </w:rPr>
        <w:t>3</w:t>
      </w:r>
      <w:r>
        <w:rPr>
          <w:rFonts w:hint="eastAsia" w:asciiTheme="minorEastAsia" w:hAnsiTheme="minorEastAsia" w:eastAsiaTheme="minorEastAsia" w:cstheme="minorEastAsia"/>
          <w:color w:val="auto"/>
          <w:sz w:val="24"/>
          <w:highlight w:val="none"/>
        </w:rPr>
        <w:t xml:space="preserve">报价文件： </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11.3.1开标一览表（报价表）；</w:t>
      </w:r>
    </w:p>
    <w:p>
      <w:pPr>
        <w:snapToGrid w:val="0"/>
        <w:spacing w:line="360" w:lineRule="auto"/>
        <w:ind w:firstLine="960" w:firstLineChars="4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11.3.2 报价情况说明（如供应商报价低于项目预算50%的，应当提交本文档，详细阐述不影响产品质量或者诚信履约的具体原因）；</w:t>
      </w:r>
    </w:p>
    <w:p>
      <w:pPr>
        <w:snapToGrid w:val="0"/>
        <w:spacing w:line="360" w:lineRule="auto"/>
        <w:ind w:firstLine="960" w:firstLineChars="4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11.3.3中小企业声明函（如果有）。</w:t>
      </w:r>
    </w:p>
    <w:p>
      <w:pPr>
        <w:spacing w:line="360" w:lineRule="auto"/>
        <w:ind w:firstLine="723" w:firstLineChars="3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注：</w:t>
      </w:r>
    </w:p>
    <w:p>
      <w:pPr>
        <w:spacing w:line="360" w:lineRule="auto"/>
        <w:ind w:firstLine="723" w:firstLineChars="3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投标文件含有采购人不能接受的附加条件的，投标无效；</w:t>
      </w:r>
    </w:p>
    <w:p>
      <w:pPr>
        <w:spacing w:line="360" w:lineRule="auto"/>
        <w:ind w:firstLine="723" w:firstLineChars="3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投标人提供虚假材料投标的，投标无效。</w:t>
      </w:r>
    </w:p>
    <w:p>
      <w:pPr>
        <w:spacing w:line="360" w:lineRule="auto"/>
        <w:ind w:firstLine="723" w:firstLineChars="300"/>
        <w:rPr>
          <w:rFonts w:hint="eastAsia" w:asciiTheme="minorEastAsia" w:hAnsiTheme="minorEastAsia" w:eastAsiaTheme="minorEastAsia" w:cstheme="minorEastAsia"/>
          <w:b/>
          <w:color w:val="auto"/>
          <w:sz w:val="24"/>
          <w:szCs w:val="21"/>
          <w:highlight w:val="none"/>
        </w:rPr>
      </w:pPr>
      <w:r>
        <w:rPr>
          <w:rFonts w:hint="eastAsia" w:asciiTheme="minorEastAsia" w:hAnsiTheme="minorEastAsia" w:eastAsiaTheme="minorEastAsia" w:cstheme="minorEastAsia"/>
          <w:b/>
          <w:color w:val="auto"/>
          <w:sz w:val="24"/>
          <w:highlight w:val="none"/>
        </w:rPr>
        <w:t>投标人应对投标文件中材料的真实性、合法性负责。</w:t>
      </w:r>
    </w:p>
    <w:p>
      <w:pPr>
        <w:pStyle w:val="28"/>
        <w:snapToGrid w:val="0"/>
        <w:spacing w:before="0"/>
        <w:ind w:firstLine="0" w:firstLineChars="0"/>
        <w:outlineLvl w:val="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12</w:t>
      </w:r>
      <w:r>
        <w:rPr>
          <w:rFonts w:hint="eastAsia" w:asciiTheme="minorEastAsia" w:hAnsiTheme="minorEastAsia" w:eastAsiaTheme="minorEastAsia" w:cstheme="minorEastAsia"/>
          <w:b/>
          <w:color w:val="auto"/>
          <w:kern w:val="0"/>
          <w:szCs w:val="24"/>
          <w:highlight w:val="none"/>
          <w:lang w:val="zh-CN"/>
        </w:rPr>
        <w:t xml:space="preserve">. </w:t>
      </w:r>
      <w:r>
        <w:rPr>
          <w:rFonts w:hint="eastAsia" w:asciiTheme="minorEastAsia" w:hAnsiTheme="minorEastAsia" w:eastAsiaTheme="minorEastAsia" w:cstheme="minorEastAsia"/>
          <w:b/>
          <w:color w:val="auto"/>
          <w:szCs w:val="24"/>
          <w:highlight w:val="none"/>
        </w:rPr>
        <w:t>投标文件的编制</w:t>
      </w:r>
    </w:p>
    <w:p>
      <w:pPr>
        <w:spacing w:line="360" w:lineRule="auto"/>
        <w:ind w:firstLine="480" w:firstLineChars="20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pPr>
        <w:spacing w:line="360" w:lineRule="auto"/>
        <w:ind w:firstLine="480" w:firstLineChars="2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pPr>
        <w:spacing w:line="360" w:lineRule="auto"/>
        <w:ind w:firstLine="480" w:firstLineChars="2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pPr>
        <w:snapToGrid w:val="0"/>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13.投标文件的签署、盖章</w:t>
      </w:r>
    </w:p>
    <w:p>
      <w:pPr>
        <w:pStyle w:val="28"/>
        <w:snapToGrid w:val="0"/>
        <w:spacing w:before="0"/>
        <w:ind w:firstLine="48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color w:val="auto"/>
          <w:szCs w:val="24"/>
          <w:highlight w:val="none"/>
        </w:rPr>
        <w:t>13.1投标文件按照招标文件第六部分格式要</w:t>
      </w:r>
      <w:r>
        <w:rPr>
          <w:rFonts w:hint="eastAsia" w:asciiTheme="minorEastAsia" w:hAnsiTheme="minorEastAsia" w:eastAsiaTheme="minorEastAsia" w:cstheme="minorEastAsia"/>
          <w:color w:val="auto"/>
          <w:highlight w:val="none"/>
        </w:rPr>
        <w:t>求进行签署、盖章。</w:t>
      </w:r>
      <w:r>
        <w:rPr>
          <w:rFonts w:hint="eastAsia" w:asciiTheme="minorEastAsia" w:hAnsiTheme="minorEastAsia" w:eastAsiaTheme="minorEastAsia" w:cstheme="minorEastAsia"/>
          <w:b/>
          <w:color w:val="auto"/>
          <w:highlight w:val="none"/>
        </w:rPr>
        <w:t>▲投标人的投标文件未按照招标文件要求签署、盖章的，其投标无效</w:t>
      </w:r>
      <w:r>
        <w:rPr>
          <w:rFonts w:hint="eastAsia" w:asciiTheme="minorEastAsia" w:hAnsiTheme="minorEastAsia" w:eastAsiaTheme="minorEastAsia" w:cstheme="minorEastAsia"/>
          <w:color w:val="auto"/>
          <w:szCs w:val="24"/>
          <w:highlight w:val="none"/>
        </w:rPr>
        <w:t>。</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13.2为确保网上操作合法、有效和安全，投标人应当在投标截止时间前完成在“政府采购云平台”的身份认证，确保在电子投标过程中能够对相关数据电文进行加密和使用电子签名。</w:t>
      </w:r>
    </w:p>
    <w:p>
      <w:pPr>
        <w:pStyle w:val="28"/>
        <w:snapToGrid w:val="0"/>
        <w:spacing w:before="0"/>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highlight w:val="none"/>
        </w:rPr>
        <w:t>13.3招标文件对投标文件签署、盖章的要求适用于电子签名。</w:t>
      </w:r>
    </w:p>
    <w:p>
      <w:pPr>
        <w:pStyle w:val="28"/>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14. 投标文件的提交、补充、修改、撤回</w:t>
      </w:r>
    </w:p>
    <w:p>
      <w:pPr>
        <w:pStyle w:val="28"/>
        <w:spacing w:before="0"/>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pPr>
        <w:pStyle w:val="28"/>
        <w:spacing w:before="0"/>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pPr>
        <w:pStyle w:val="28"/>
        <w:spacing w:before="0"/>
        <w:ind w:firstLine="480"/>
        <w:rPr>
          <w:rFonts w:hint="eastAsia" w:asciiTheme="minorEastAsia" w:hAnsiTheme="minorEastAsia" w:eastAsiaTheme="minorEastAsia" w:cstheme="minorEastAsia"/>
          <w:color w:val="auto"/>
          <w:szCs w:val="24"/>
          <w:highlight w:val="none"/>
        </w:rPr>
      </w:pPr>
      <w:r>
        <w:rPr>
          <w:rFonts w:hint="eastAsia" w:asciiTheme="minorEastAsia" w:hAnsiTheme="minorEastAsia" w:eastAsiaTheme="minorEastAsia" w:cstheme="minorEastAsia"/>
          <w:color w:val="auto"/>
          <w:szCs w:val="24"/>
          <w:highlight w:val="none"/>
        </w:rPr>
        <w:t>14.3采购人、采购代理机构可以视情况延长投标文件提交的截止时间。在上述情况下，采购代理机构与投标人以前在投标截止期方面的全部权利、责任和义务，将适用于延长至新的投标截止期。</w:t>
      </w:r>
    </w:p>
    <w:p>
      <w:pPr>
        <w:pStyle w:val="9"/>
        <w:spacing w:line="360" w:lineRule="auto"/>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15.备份投标文件</w:t>
      </w:r>
    </w:p>
    <w:p>
      <w:pPr>
        <w:pStyle w:val="9"/>
        <w:spacing w:line="360" w:lineRule="auto"/>
        <w:ind w:firstLine="360" w:firstLineChars="15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asciiTheme="minorEastAsia" w:hAnsiTheme="minorEastAsia" w:eastAsiaTheme="minorEastAsia" w:cstheme="minorEastAsia"/>
          <w:b/>
          <w:color w:val="auto"/>
          <w:sz w:val="24"/>
          <w:szCs w:val="24"/>
          <w:highlight w:val="none"/>
        </w:rPr>
        <w:t>但采购人、采购代理机构不强制或变相强制投标人提交备份投标文件。</w:t>
      </w:r>
    </w:p>
    <w:p>
      <w:pPr>
        <w:pStyle w:val="9"/>
        <w:spacing w:line="360" w:lineRule="auto"/>
        <w:ind w:firstLine="480" w:firstLineChars="200"/>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color w:val="auto"/>
          <w:sz w:val="24"/>
          <w:szCs w:val="24"/>
          <w:highlight w:val="none"/>
        </w:rPr>
        <w:t>15.2备份投标文件须在“政采云投标客户端”制作生成，并储存在</w:t>
      </w:r>
      <w:r>
        <w:rPr>
          <w:rFonts w:hint="eastAsia" w:asciiTheme="minorEastAsia" w:hAnsiTheme="minorEastAsia" w:eastAsiaTheme="minorEastAsia" w:cstheme="minorEastAsia"/>
          <w:color w:val="auto"/>
          <w:sz w:val="24"/>
          <w:highlight w:val="none"/>
        </w:rPr>
        <w:t>DVD光盘等存储介质</w:t>
      </w:r>
      <w:r>
        <w:rPr>
          <w:rFonts w:hint="eastAsia" w:asciiTheme="minorEastAsia" w:hAnsiTheme="minorEastAsia" w:eastAsiaTheme="minorEastAsia" w:cstheme="minorEastAsia"/>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asciiTheme="minorEastAsia" w:hAnsiTheme="minorEastAsia" w:eastAsiaTheme="minorEastAsia" w:cstheme="minorEastAsia"/>
          <w:b/>
          <w:color w:val="auto"/>
          <w:sz w:val="24"/>
          <w:highlight w:val="none"/>
        </w:rPr>
        <w:t>不符合上述制作、</w:t>
      </w:r>
      <w:r>
        <w:rPr>
          <w:rFonts w:hint="eastAsia" w:asciiTheme="minorEastAsia" w:hAnsiTheme="minorEastAsia" w:eastAsiaTheme="minorEastAsia" w:cstheme="minorEastAsia"/>
          <w:b/>
          <w:color w:val="auto"/>
          <w:sz w:val="24"/>
          <w:szCs w:val="24"/>
          <w:highlight w:val="none"/>
        </w:rPr>
        <w:t>存储、密封规定的备份投标文件将被视为无效或者被拒绝接收。</w:t>
      </w:r>
    </w:p>
    <w:p>
      <w:pPr>
        <w:pStyle w:val="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15.3直接提交备份投标文件的，投标人应于投标截止时间前在招标公告中载明的开标地点将备份投标文件提交给采购代理机构，采购代理机构将拒绝接受逾期送达的备份投标文件。</w:t>
      </w:r>
    </w:p>
    <w:p>
      <w:pPr>
        <w:pStyle w:val="9"/>
        <w:spacing w:line="360" w:lineRule="auto"/>
        <w:ind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asciiTheme="minorEastAsia" w:hAnsiTheme="minorEastAsia" w:eastAsiaTheme="minorEastAsia" w:cstheme="minorEastAsia"/>
          <w:snapToGrid/>
          <w:color w:val="auto"/>
          <w:sz w:val="24"/>
          <w:szCs w:val="24"/>
          <w:highlight w:val="none"/>
        </w:rPr>
        <w:t>招标文件第二部分投标人须知前附表规定的备份投标文件送达地点；</w:t>
      </w:r>
      <w:r>
        <w:rPr>
          <w:rFonts w:hint="eastAsia" w:asciiTheme="minorEastAsia" w:hAnsiTheme="minorEastAsia" w:eastAsiaTheme="minorEastAsia" w:cstheme="minorEastAsia"/>
          <w:color w:val="auto"/>
          <w:sz w:val="24"/>
          <w:szCs w:val="24"/>
          <w:highlight w:val="none"/>
        </w:rPr>
        <w:t>送达时间以签收人签收时间为准。采购代理机构将拒绝接受逾期送达的备份投标文件。邮寄过程中，电子备份投标文件发生泄露、遗失、损坏或延期送达等情况的，由投标人自行负责。</w:t>
      </w:r>
    </w:p>
    <w:p>
      <w:pPr>
        <w:pStyle w:val="9"/>
        <w:spacing w:line="360" w:lineRule="auto"/>
        <w:ind w:firstLine="479" w:firstLineChars="199"/>
        <w:rPr>
          <w:rFonts w:hint="eastAsia" w:asciiTheme="minorEastAsia" w:hAnsiTheme="minorEastAsia" w:eastAsiaTheme="minorEastAsia" w:cstheme="minorEastAsia"/>
          <w:b/>
          <w:color w:val="auto"/>
          <w:sz w:val="24"/>
          <w:szCs w:val="24"/>
          <w:highlight w:val="none"/>
        </w:rPr>
      </w:pPr>
      <w:r>
        <w:rPr>
          <w:rFonts w:hint="eastAsia" w:asciiTheme="minorEastAsia" w:hAnsiTheme="minorEastAsia" w:eastAsiaTheme="minorEastAsia" w:cstheme="minorEastAsia"/>
          <w:b/>
          <w:color w:val="auto"/>
          <w:sz w:val="24"/>
          <w:szCs w:val="24"/>
          <w:highlight w:val="none"/>
        </w:rPr>
        <w:t>15.5投标人仅提交备份投标文件，未在电子交易平台传输递交投标文件的，投标无效。</w:t>
      </w:r>
    </w:p>
    <w:p>
      <w:pPr>
        <w:pStyle w:val="28"/>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16.投标文件的无效处理</w:t>
      </w:r>
    </w:p>
    <w:p>
      <w:pPr>
        <w:pStyle w:val="8"/>
        <w:spacing w:line="360" w:lineRule="auto"/>
        <w:ind w:firstLine="360" w:firstLineChars="15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有招标文件第四部分4.2规定的情形之一的，投标无效：</w:t>
      </w:r>
    </w:p>
    <w:p>
      <w:pPr>
        <w:pStyle w:val="28"/>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17.投标有效期</w:t>
      </w:r>
    </w:p>
    <w:p>
      <w:pPr>
        <w:spacing w:line="360" w:lineRule="auto"/>
        <w:ind w:firstLine="480" w:firstLineChars="200"/>
        <w:rPr>
          <w:rFonts w:hint="eastAsia" w:asciiTheme="minorEastAsia" w:hAnsiTheme="minorEastAsia" w:eastAsiaTheme="minorEastAsia" w:cstheme="minorEastAsia"/>
          <w:b/>
          <w:color w:val="auto"/>
          <w:sz w:val="24"/>
          <w:szCs w:val="21"/>
          <w:highlight w:val="none"/>
        </w:rPr>
      </w:pPr>
      <w:r>
        <w:rPr>
          <w:rFonts w:hint="eastAsia" w:asciiTheme="minorEastAsia" w:hAnsiTheme="minorEastAsia" w:eastAsiaTheme="minorEastAsia" w:cstheme="minorEastAsia"/>
          <w:color w:val="auto"/>
          <w:sz w:val="24"/>
          <w:szCs w:val="20"/>
          <w:highlight w:val="none"/>
        </w:rPr>
        <w:t>17.1投标有效期为从提交投标文件的截止之日起90天。▲</w:t>
      </w:r>
      <w:r>
        <w:rPr>
          <w:rFonts w:hint="eastAsia" w:asciiTheme="minorEastAsia" w:hAnsiTheme="minorEastAsia" w:eastAsiaTheme="minorEastAsia" w:cstheme="minorEastAsia"/>
          <w:b/>
          <w:color w:val="auto"/>
          <w:sz w:val="24"/>
          <w:szCs w:val="20"/>
          <w:highlight w:val="none"/>
        </w:rPr>
        <w:t>投标人的投标文件中承</w:t>
      </w:r>
      <w:r>
        <w:rPr>
          <w:rFonts w:hint="eastAsia" w:asciiTheme="minorEastAsia" w:hAnsiTheme="minorEastAsia" w:eastAsiaTheme="minorEastAsia" w:cstheme="minorEastAsia"/>
          <w:b/>
          <w:color w:val="auto"/>
          <w:sz w:val="24"/>
          <w:szCs w:val="21"/>
          <w:highlight w:val="none"/>
        </w:rPr>
        <w:t>诺的投标有效期少于招标文件中载明的投标有效期的，投标无效。</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17.2投标文件合格投递后，自投标截止日期起，在投标有效期内有效。</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17.3在原定投标有效期满之前，如果出现特殊情况，采购代理机构可以以书面形式通知投标人延长投标有效期。投标人同意延长的，不得要求或被允许修改其投标文件，投标人拒绝延长的，其投标无效。</w:t>
      </w:r>
    </w:p>
    <w:p>
      <w:pPr>
        <w:pStyle w:val="28"/>
        <w:spacing w:before="0"/>
        <w:ind w:firstLine="1928" w:firstLineChars="60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四、开标、资格审查与信用信息查询</w:t>
      </w:r>
    </w:p>
    <w:p>
      <w:pPr>
        <w:pStyle w:val="29"/>
        <w:spacing w:before="0" w:line="360" w:lineRule="auto"/>
        <w:ind w:left="0" w:firstLine="241" w:firstLineChars="1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szCs w:val="24"/>
          <w:highlight w:val="none"/>
        </w:rPr>
        <w:t>18.开标</w:t>
      </w:r>
      <w:r>
        <w:rPr>
          <w:rFonts w:hint="eastAsia" w:asciiTheme="minorEastAsia" w:hAnsiTheme="minorEastAsia" w:eastAsiaTheme="minorEastAsia" w:cstheme="minorEastAsia"/>
          <w:color w:val="auto"/>
          <w:sz w:val="24"/>
          <w:highlight w:val="none"/>
        </w:rPr>
        <w:t xml:space="preserve"> </w:t>
      </w:r>
    </w:p>
    <w:p>
      <w:pPr>
        <w:pStyle w:val="29"/>
        <w:spacing w:before="0" w:line="360" w:lineRule="auto"/>
        <w:ind w:left="0" w:firstLine="480" w:firstLineChars="2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18.1采购代理机构按照招标文件规定的时间通过电子交易平台组织开标，所有投标人均应当准时在线参加。投标人不足3家的，不得开标。</w:t>
      </w:r>
    </w:p>
    <w:p>
      <w:pPr>
        <w:pStyle w:val="29"/>
        <w:spacing w:before="0" w:line="360" w:lineRule="auto"/>
        <w:ind w:left="0" w:firstLine="240" w:firstLineChars="100"/>
        <w:contextualSpacing/>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18.2开标时，电子交易平台按开标时间自动提取所有投标文件。采购代理机构依托电子交易平台发起开始解密指令，投标人按照平台提示和招标文件的规定在半小时内完成在线解密。</w:t>
      </w:r>
    </w:p>
    <w:p>
      <w:pPr>
        <w:pStyle w:val="29"/>
        <w:spacing w:before="0" w:line="360" w:lineRule="auto"/>
        <w:ind w:left="0" w:firstLine="241" w:firstLineChars="100"/>
        <w:contextualSpacing/>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bCs/>
          <w:color w:val="auto"/>
          <w:sz w:val="24"/>
          <w:highlight w:val="none"/>
        </w:rPr>
        <w:t>　18.3投标</w:t>
      </w:r>
      <w:r>
        <w:rPr>
          <w:rFonts w:hint="eastAsia" w:asciiTheme="minorEastAsia" w:hAnsiTheme="minorEastAsia" w:eastAsiaTheme="minorEastAsia" w:cstheme="minorEastAsia"/>
          <w:b/>
          <w:color w:val="auto"/>
          <w:sz w:val="24"/>
          <w:highlight w:val="none"/>
        </w:rPr>
        <w:t>文件未按时解密，投标人提供了备份投标文件的，以备份投标文件作为依据，否则视为投标文件撤回。投标文件已按时解密的，备份投标文件自动失效。</w:t>
      </w:r>
    </w:p>
    <w:p>
      <w:pPr>
        <w:widowControl/>
        <w:spacing w:line="360" w:lineRule="auto"/>
        <w:jc w:val="left"/>
        <w:rPr>
          <w:rFonts w:hint="eastAsia" w:asciiTheme="minorEastAsia" w:hAnsiTheme="minorEastAsia" w:eastAsiaTheme="minorEastAsia" w:cstheme="minorEastAsia"/>
          <w:b/>
          <w:color w:val="auto"/>
          <w:sz w:val="24"/>
          <w:szCs w:val="20"/>
          <w:highlight w:val="none"/>
        </w:rPr>
      </w:pPr>
      <w:r>
        <w:rPr>
          <w:rFonts w:hint="eastAsia" w:asciiTheme="minorEastAsia" w:hAnsiTheme="minorEastAsia" w:eastAsiaTheme="minorEastAsia" w:cstheme="minorEastAsia"/>
          <w:b/>
          <w:color w:val="auto"/>
          <w:sz w:val="24"/>
          <w:szCs w:val="20"/>
          <w:highlight w:val="none"/>
        </w:rPr>
        <w:t>　19</w:t>
      </w:r>
      <w:r>
        <w:rPr>
          <w:rFonts w:hint="eastAsia" w:asciiTheme="minorEastAsia" w:hAnsiTheme="minorEastAsia" w:eastAsiaTheme="minorEastAsia" w:cstheme="minorEastAsia"/>
          <w:b/>
          <w:color w:val="auto"/>
          <w:sz w:val="24"/>
          <w:highlight w:val="none"/>
        </w:rPr>
        <w:t>.</w:t>
      </w:r>
      <w:r>
        <w:rPr>
          <w:rFonts w:hint="eastAsia" w:asciiTheme="minorEastAsia" w:hAnsiTheme="minorEastAsia" w:eastAsiaTheme="minorEastAsia" w:cstheme="minorEastAsia"/>
          <w:b/>
          <w:color w:val="auto"/>
          <w:sz w:val="24"/>
          <w:szCs w:val="20"/>
          <w:highlight w:val="none"/>
        </w:rPr>
        <w:t>资格审查</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19.1</w:t>
      </w:r>
      <w:r>
        <w:rPr>
          <w:rFonts w:hint="eastAsia" w:asciiTheme="minorEastAsia" w:hAnsiTheme="minorEastAsia" w:eastAsiaTheme="minorEastAsia" w:cstheme="minorEastAsia"/>
          <w:color w:val="auto"/>
          <w:sz w:val="24"/>
          <w:highlight w:val="none"/>
        </w:rPr>
        <w:t>采购人或采购代理机构依据法律法规和招标文件的规定，对投标人的资格进行审查。</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19.2投标人未按照招标文件要求提供与</w:t>
      </w:r>
      <w:r>
        <w:rPr>
          <w:rFonts w:hint="eastAsia" w:asciiTheme="minorEastAsia" w:hAnsiTheme="minorEastAsia" w:eastAsiaTheme="minorEastAsia" w:cstheme="minorEastAsia"/>
          <w:color w:val="auto"/>
          <w:highlight w:val="none"/>
        </w:rPr>
        <w:t>资格条件相应的</w:t>
      </w:r>
      <w:r>
        <w:rPr>
          <w:rFonts w:hint="eastAsia" w:asciiTheme="minorEastAsia" w:hAnsiTheme="minorEastAsia" w:eastAsiaTheme="minorEastAsia" w:cstheme="minorEastAsia"/>
          <w:color w:val="auto"/>
          <w:kern w:val="0"/>
          <w:szCs w:val="24"/>
          <w:highlight w:val="none"/>
        </w:rPr>
        <w:t>有效资格证明材料的，视为</w:t>
      </w:r>
      <w:r>
        <w:rPr>
          <w:rFonts w:hint="eastAsia" w:asciiTheme="minorEastAsia" w:hAnsiTheme="minorEastAsia" w:eastAsiaTheme="minorEastAsia" w:cstheme="minorEastAsia"/>
          <w:color w:val="auto"/>
          <w:highlight w:val="none"/>
        </w:rPr>
        <w:t>投标人不具备招标文件中规定的资格要求，其投标无效。</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w:t>
      </w:r>
      <w:r>
        <w:rPr>
          <w:rFonts w:hint="eastAsia" w:asciiTheme="minorEastAsia" w:hAnsiTheme="minorEastAsia" w:eastAsiaTheme="minorEastAsia" w:cstheme="minorEastAsia"/>
          <w:color w:val="auto"/>
          <w:highlight w:val="none"/>
        </w:rPr>
        <w:t>3对未通过资格审查的投标人，采购人或采购代理机构告知其未通过的原因。</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w:t>
      </w:r>
      <w:r>
        <w:rPr>
          <w:rFonts w:hint="eastAsia" w:asciiTheme="minorEastAsia" w:hAnsiTheme="minorEastAsia" w:eastAsiaTheme="minorEastAsia" w:cstheme="minorEastAsia"/>
          <w:color w:val="auto"/>
          <w:highlight w:val="none"/>
        </w:rPr>
        <w:t>4合格投标人不足3家的，不再评标。</w:t>
      </w:r>
    </w:p>
    <w:p>
      <w:pPr>
        <w:pStyle w:val="28"/>
        <w:adjustRightInd w:val="0"/>
        <w:snapToGrid w:val="0"/>
        <w:spacing w:before="0"/>
        <w:ind w:firstLine="480"/>
        <w:rPr>
          <w:rStyle w:val="21"/>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19.5金融、保险、通讯等特定行业的全国性企业所设立的区域性分支机构，以及个体工商户、个人独资企业、合伙企业，如果已经依法办理了工商、税务和社保登记手续，并且获得总机构授权或能够提供房产权证或其他有效财产证明材料，证明其具备实际承担责任的能力和法定的缔结合同能力，可以允许其独立参加政府采购活动。</w:t>
      </w:r>
    </w:p>
    <w:p>
      <w:pPr>
        <w:pStyle w:val="28"/>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20.信用信息查询</w:t>
      </w:r>
    </w:p>
    <w:p>
      <w:pPr>
        <w:pStyle w:val="28"/>
        <w:spacing w:before="0"/>
        <w:ind w:firstLine="495" w:firstLineChars="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20.1信用信息查询渠道及截止时间：采购代理机构将在资格审查时通过“信用中国”网站(www.creditchina.gov.cn)、中国政府采购网(www.ccgp.gov.cn)渠道查询投标人接受资格时的信用记录。</w:t>
      </w:r>
    </w:p>
    <w:p>
      <w:pPr>
        <w:pStyle w:val="28"/>
        <w:spacing w:before="0"/>
        <w:ind w:firstLine="495" w:firstLineChars="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20.2信用信息查询记录和证据留存的具体方式：现场查询的投标人的信用记录、查询结果经确认后将与采购文件一起存档。</w:t>
      </w:r>
    </w:p>
    <w:p>
      <w:pPr>
        <w:pStyle w:val="28"/>
        <w:spacing w:before="0"/>
        <w:ind w:firstLine="495" w:firstLineChars="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20.3信用信息的使用规则：经查询列入失信被执行人名单、重大税收违法失信主体、政府采购严重违法失信行为记录名单的投标人将被拒绝参与政府采购活动。</w:t>
      </w:r>
    </w:p>
    <w:p>
      <w:pPr>
        <w:pStyle w:val="28"/>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Theme="minorEastAsia" w:hAnsiTheme="minorEastAsia" w:eastAsiaTheme="minorEastAsia" w:cstheme="minorEastAsia"/>
          <w:color w:val="auto"/>
          <w:highlight w:val="none"/>
        </w:rPr>
        <w:t>。</w:t>
      </w:r>
    </w:p>
    <w:p>
      <w:pPr>
        <w:snapToGrid w:val="0"/>
        <w:spacing w:line="360" w:lineRule="auto"/>
        <w:jc w:val="center"/>
        <w:outlineLvl w:val="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五、评标</w:t>
      </w:r>
    </w:p>
    <w:p>
      <w:pPr>
        <w:spacing w:line="360" w:lineRule="auto"/>
        <w:rPr>
          <w:rFonts w:hint="eastAsia" w:asciiTheme="minorEastAsia" w:hAnsiTheme="minorEastAsia" w:eastAsiaTheme="minorEastAsia" w:cstheme="minorEastAsia"/>
          <w:b/>
          <w:color w:val="auto"/>
          <w:sz w:val="24"/>
          <w:highlight w:val="none"/>
        </w:rPr>
      </w:pPr>
      <w:bookmarkStart w:id="13" w:name="_Toc91899903"/>
      <w:r>
        <w:rPr>
          <w:rFonts w:hint="eastAsia" w:asciiTheme="minorEastAsia" w:hAnsiTheme="minorEastAsia" w:eastAsiaTheme="minorEastAsia" w:cstheme="minorEastAsia"/>
          <w:b/>
          <w:color w:val="auto"/>
          <w:sz w:val="24"/>
          <w:highlight w:val="none"/>
        </w:rPr>
        <w:t>21.</w:t>
      </w:r>
      <w:r>
        <w:rPr>
          <w:rFonts w:hint="eastAsia" w:asciiTheme="minorEastAsia" w:hAnsiTheme="minorEastAsia" w:eastAsiaTheme="minorEastAsia" w:cstheme="minorEastAsia"/>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Theme="minorEastAsia" w:hAnsiTheme="minorEastAsia" w:eastAsiaTheme="minorEastAsia" w:cstheme="minorEastAsia"/>
          <w:b/>
          <w:color w:val="auto"/>
          <w:sz w:val="24"/>
          <w:highlight w:val="none"/>
        </w:rPr>
        <w:t>详见招标文件第四部分评标办法。</w:t>
      </w:r>
    </w:p>
    <w:p>
      <w:pPr>
        <w:snapToGrid w:val="0"/>
        <w:spacing w:line="360" w:lineRule="auto"/>
        <w:jc w:val="center"/>
        <w:outlineLvl w:val="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六、定标</w:t>
      </w:r>
    </w:p>
    <w:p>
      <w:pPr>
        <w:pStyle w:val="8"/>
        <w:spacing w:line="360" w:lineRule="auto"/>
        <w:ind w:left="479" w:hanging="479" w:hangingChars="199"/>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22.确定中标供应商</w:t>
      </w:r>
    </w:p>
    <w:p>
      <w:pPr>
        <w:pStyle w:val="28"/>
        <w:adjustRightInd w:val="0"/>
        <w:snapToGrid w:val="0"/>
        <w:spacing w:before="0"/>
        <w:ind w:firstLine="48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一般在收到评审报告当天确定中标或者成交供应商。中标、成交通知书和中标、成交结果公告应当在规定时间内同时发出。</w:t>
      </w:r>
    </w:p>
    <w:p>
      <w:pPr>
        <w:pStyle w:val="28"/>
        <w:snapToGrid w:val="0"/>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23.中标通知与中标结果公告</w:t>
      </w:r>
    </w:p>
    <w:p>
      <w:pPr>
        <w:widowControl/>
        <w:shd w:val="clear" w:color="auto" w:fill="FFFFFF"/>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23.1自中标人确定之日起2个工作日内，采购代理机构通过电子交易平台向中标人发出中标通知书，同时编制发布采购结果公告。采购代理机构也可以以纸质形式进行中标通知。</w:t>
      </w:r>
    </w:p>
    <w:p>
      <w:pPr>
        <w:widowControl/>
        <w:shd w:val="clear" w:color="auto" w:fill="FFFFFF"/>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23.2中标结果公告内容包括采购人及其委托的采购代理机构的名称、地址、联系方式，项目名称和项目编号，中标人名称、地址和中标金额，主要中标标的的名称、规格型号、数量、单价、服务要求，开标记录、</w:t>
      </w:r>
      <w:bookmarkStart w:id="14" w:name="_Hlk101184471"/>
      <w:r>
        <w:rPr>
          <w:rFonts w:hint="eastAsia" w:asciiTheme="minorEastAsia" w:hAnsiTheme="minorEastAsia" w:eastAsiaTheme="minorEastAsia" w:cstheme="minorEastAsia"/>
          <w:color w:val="auto"/>
          <w:sz w:val="24"/>
          <w:highlight w:val="none"/>
        </w:rPr>
        <w:t>资格审查情况、评审专家抽取规则、符合性审查情况、</w:t>
      </w:r>
      <w:bookmarkEnd w:id="14"/>
      <w:r>
        <w:rPr>
          <w:rFonts w:hint="eastAsia" w:asciiTheme="minorEastAsia" w:hAnsiTheme="minorEastAsia" w:eastAsiaTheme="minorEastAsia" w:cstheme="minorEastAsia"/>
          <w:color w:val="auto"/>
          <w:sz w:val="24"/>
          <w:highlight w:val="none"/>
        </w:rPr>
        <w:t>未中标情况说明、中标公告期限以及评审专家名单、评分汇总及明细。</w:t>
      </w:r>
    </w:p>
    <w:p>
      <w:pPr>
        <w:widowControl/>
        <w:shd w:val="clear" w:color="auto" w:fill="FFFFFF"/>
        <w:spacing w:line="360" w:lineRule="auto"/>
        <w:ind w:firstLine="48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23.3公告期限为1个工作日。</w:t>
      </w:r>
    </w:p>
    <w:p>
      <w:pPr>
        <w:pStyle w:val="28"/>
        <w:snapToGrid w:val="0"/>
        <w:spacing w:before="0"/>
        <w:ind w:firstLine="0" w:firstLineChars="0"/>
        <w:rPr>
          <w:rFonts w:hint="eastAsia" w:asciiTheme="minorEastAsia" w:hAnsiTheme="minorEastAsia" w:eastAsiaTheme="minorEastAsia" w:cstheme="minorEastAsia"/>
          <w:b/>
          <w:color w:val="auto"/>
          <w:szCs w:val="24"/>
          <w:highlight w:val="none"/>
        </w:rPr>
      </w:pPr>
      <w:r>
        <w:rPr>
          <w:rFonts w:hint="eastAsia" w:asciiTheme="minorEastAsia" w:hAnsiTheme="minorEastAsia" w:eastAsiaTheme="minorEastAsia" w:cstheme="minorEastAsia"/>
          <w:b/>
          <w:color w:val="auto"/>
          <w:szCs w:val="24"/>
          <w:highlight w:val="none"/>
        </w:rPr>
        <w:t>24.由于中标、成交供应商原因导致重新采购的，应当承担支付代理费和专家评审费等费用在内的赔偿责任。</w:t>
      </w:r>
    </w:p>
    <w:p>
      <w:pPr>
        <w:snapToGrid w:val="0"/>
        <w:spacing w:line="360" w:lineRule="auto"/>
        <w:ind w:left="120" w:leftChars="57" w:firstLine="482" w:firstLineChars="150"/>
        <w:jc w:val="center"/>
        <w:rPr>
          <w:rFonts w:hint="eastAsia"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b/>
          <w:color w:val="auto"/>
          <w:sz w:val="32"/>
          <w:highlight w:val="none"/>
        </w:rPr>
        <w:t>七、合同授予</w:t>
      </w:r>
    </w:p>
    <w:p>
      <w:pPr>
        <w:pStyle w:val="8"/>
        <w:spacing w:line="360" w:lineRule="auto"/>
        <w:ind w:left="479" w:hanging="479" w:hangingChars="199"/>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25.合同主要条款详见第五部分拟签订的合同文本。</w:t>
      </w:r>
    </w:p>
    <w:p>
      <w:pPr>
        <w:pStyle w:val="8"/>
        <w:spacing w:line="360" w:lineRule="auto"/>
        <w:ind w:left="479" w:hanging="479" w:hangingChars="199"/>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26.合同的签订</w:t>
      </w:r>
    </w:p>
    <w:p>
      <w:pPr>
        <w:widowControl/>
        <w:shd w:val="clear" w:color="auto" w:fill="FFFFFF"/>
        <w:spacing w:line="360" w:lineRule="auto"/>
        <w:ind w:firstLine="48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26.1</w:t>
      </w:r>
      <w:r>
        <w:rPr>
          <w:rFonts w:hint="eastAsia" w:asciiTheme="minorEastAsia" w:hAnsiTheme="minorEastAsia" w:eastAsiaTheme="minorEastAsia" w:cstheme="minorEastAsia"/>
          <w:color w:val="auto"/>
          <w:kern w:val="0"/>
          <w:sz w:val="24"/>
          <w:highlight w:val="none"/>
        </w:rPr>
        <w:t xml:space="preserve"> 采购人与中标人应当通过电子交易平台在中标通知书发出之日起30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pPr>
        <w:pStyle w:val="28"/>
        <w:snapToGrid w:val="0"/>
        <w:spacing w:before="0"/>
        <w:ind w:firstLine="480"/>
        <w:rPr>
          <w:rFonts w:hint="eastAsia" w:asciiTheme="minorEastAsia" w:hAnsiTheme="minorEastAsia" w:eastAsiaTheme="minorEastAsia" w:cstheme="minorEastAsia"/>
          <w:color w:val="auto"/>
          <w:kern w:val="0"/>
          <w:highlight w:val="none"/>
        </w:rPr>
      </w:pPr>
      <w:r>
        <w:rPr>
          <w:rFonts w:hint="eastAsia" w:asciiTheme="minorEastAsia" w:hAnsiTheme="minorEastAsia" w:eastAsiaTheme="minorEastAsia" w:cstheme="minorEastAsia"/>
          <w:color w:val="auto"/>
          <w:kern w:val="0"/>
          <w:highlight w:val="none"/>
          <w:lang w:val="zh-CN"/>
        </w:rPr>
        <w:t>26.2中标人按规定的日期、时间、地点，由法定代表人或其授权代表与采购人代表签订合同。如中标人为联合体的，由联合体成员各方法定代表人或其授权代表与采购人代表签订合同。</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26.3如签订合同并生效后，供应商无故拒绝或延期，除按照合同条款处理外，列入不良行为记录一次，并给予通报。</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26.4中标供应商拒绝与采购人签订合同的，采购人可以按照评审报告推荐的中标或者成交候选人名单排序，确定下一候选人为中标供应商，也可以重新开展政府采购活动。</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26.5采购合同由采购人与中标供应商根据招标文件、投标文件等内容通过政府采购电子交易平台在线签订，自动备案。</w:t>
      </w:r>
    </w:p>
    <w:p>
      <w:pPr>
        <w:pStyle w:val="8"/>
        <w:spacing w:line="360" w:lineRule="auto"/>
        <w:ind w:left="479" w:hanging="479" w:hangingChars="199"/>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27. 履约保证金</w:t>
      </w:r>
    </w:p>
    <w:p>
      <w:pPr>
        <w:tabs>
          <w:tab w:val="left" w:pos="0"/>
        </w:tabs>
        <w:spacing w:line="360" w:lineRule="auto"/>
        <w:ind w:firstLine="482"/>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Theme="minorEastAsia" w:hAnsiTheme="minorEastAsia" w:eastAsiaTheme="minorEastAsia" w:cstheme="minorEastAsia"/>
          <w:color w:val="auto"/>
          <w:sz w:val="24"/>
          <w:highlight w:val="none"/>
        </w:rPr>
        <w:t>。履约保证金的数额不得超过政府采购合同金额的1%，鼓励根据项目特点、供应商诚信等因素免收履约保证金或降低缴纳比例。鼓励和支持供应商以银行、保险公司出具的保函形式提供履约保证金。采购人不得拒收履约保函，项目验收结束后应及时退还，延迟退还的，应当按照合同约定和法律规定承担相应的赔偿责任。</w:t>
      </w:r>
    </w:p>
    <w:p>
      <w:pPr>
        <w:pStyle w:val="2"/>
        <w:ind w:left="0" w:firstLine="480" w:firstLineChars="200"/>
        <w:rPr>
          <w:rFonts w:hint="eastAsia" w:asciiTheme="minorEastAsia" w:hAnsiTheme="minorEastAsia" w:eastAsiaTheme="minorEastAsia" w:cstheme="minorEastAsia"/>
          <w:b w:val="0"/>
          <w:bCs w:val="0"/>
          <w:snapToGrid w:val="0"/>
          <w:color w:val="auto"/>
          <w:kern w:val="28"/>
          <w:sz w:val="24"/>
          <w:highlight w:val="none"/>
        </w:rPr>
      </w:pPr>
      <w:r>
        <w:rPr>
          <w:rFonts w:hint="eastAsia" w:asciiTheme="minorEastAsia" w:hAnsiTheme="minorEastAsia" w:eastAsiaTheme="minorEastAsia" w:cstheme="minorEastAsia"/>
          <w:b w:val="0"/>
          <w:bCs w:val="0"/>
          <w:snapToGrid w:val="0"/>
          <w:color w:val="auto"/>
          <w:kern w:val="28"/>
          <w:sz w:val="24"/>
          <w:highlight w:val="none"/>
        </w:rPr>
        <w:t>供应商</w:t>
      </w:r>
      <w:r>
        <w:rPr>
          <w:rFonts w:hint="eastAsia" w:asciiTheme="minorEastAsia" w:hAnsiTheme="minorEastAsia" w:eastAsiaTheme="minorEastAsia" w:cstheme="minorEastAsia"/>
          <w:b w:val="0"/>
          <w:bCs w:val="0"/>
          <w:snapToGrid w:val="0"/>
          <w:color w:val="auto"/>
          <w:kern w:val="28"/>
          <w:sz w:val="24"/>
          <w:highlight w:val="none"/>
          <w:lang w:val="en-US"/>
        </w:rPr>
        <w:t>可</w:t>
      </w:r>
      <w:r>
        <w:rPr>
          <w:rFonts w:hint="eastAsia" w:asciiTheme="minorEastAsia" w:hAnsiTheme="minorEastAsia" w:eastAsiaTheme="minorEastAsia" w:cstheme="minorEastAsia"/>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400-903-9583。</w:t>
      </w:r>
    </w:p>
    <w:p>
      <w:pPr>
        <w:pStyle w:val="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en-US"/>
        </w:rPr>
        <w:t>28.预付款</w:t>
      </w:r>
    </w:p>
    <w:p>
      <w:pPr>
        <w:spacing w:line="360" w:lineRule="auto"/>
        <w:ind w:firstLine="480" w:firstLineChars="2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采购单位应当在政府采购合同中约定预付款，对中小企业合同预付款比例原则上不低于合同金额的40％，不高于合同金额的70%；项目分年安排预算的，每年预付款比例不低于项目年度计划支付资金额的40％，不高于合同金额的70%；采购项目实施以人工投入为主的，可适当降低预付款比例，但不得低于20%。对供应商为大型企业的项目或者以人工投入为主且实行按月定期结算支付款项的项目，预付款可低于上述比例或者不约定预付款。在签订合同时，供应商明确表示无需预付款或者主动要求降低预付款比例的，采购单位可不适用前述规定。采购单位根据项目特点、供应商诚信等因素，可以要求供应商提交银行、保险公司等金融机构出具的预付款保函或其他担保措施。政府采购预付款应在合同生效以及具备实施条件后5个工作日内支付。政府采购工程以及与工程建设有关的货物、服务，采用招标方式采购的，预付款从其相关规定。供应商可登录政采云前台大厅选择金融服务-【保函保险服务】出具预付款保函，具体步骤：选择产品—填写供应商信息—选择中标项目—确认信息—等待保险/保函受理—确认保单—支付保费—成功出单。政采云金融专线400-903-9583。</w:t>
      </w:r>
    </w:p>
    <w:p>
      <w:pPr>
        <w:snapToGrid w:val="0"/>
        <w:spacing w:line="360" w:lineRule="auto"/>
        <w:ind w:firstLine="3357" w:firstLineChars="1045"/>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32"/>
          <w:highlight w:val="none"/>
        </w:rPr>
        <w:t>八、电子交易活动的中止</w:t>
      </w:r>
    </w:p>
    <w:p>
      <w:pPr>
        <w:pStyle w:val="28"/>
        <w:snapToGrid w:val="0"/>
        <w:spacing w:before="0"/>
        <w:ind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bCs/>
          <w:color w:val="auto"/>
          <w:highlight w:val="none"/>
        </w:rPr>
        <w:t>2</w:t>
      </w:r>
      <w:r>
        <w:rPr>
          <w:rFonts w:hint="eastAsia" w:asciiTheme="minorEastAsia" w:hAnsiTheme="minorEastAsia" w:eastAsiaTheme="minorEastAsia" w:cstheme="minorEastAsia"/>
          <w:b/>
          <w:bCs/>
          <w:color w:val="auto"/>
          <w:szCs w:val="24"/>
          <w:highlight w:val="none"/>
        </w:rPr>
        <w:t>9</w:t>
      </w:r>
      <w:r>
        <w:rPr>
          <w:rFonts w:hint="eastAsia" w:asciiTheme="minorEastAsia" w:hAnsiTheme="minorEastAsia" w:eastAsiaTheme="minorEastAsia" w:cstheme="minorEastAsia"/>
          <w:b/>
          <w:color w:val="auto"/>
          <w:szCs w:val="24"/>
          <w:highlight w:val="none"/>
        </w:rPr>
        <w:t>.电子交易活动的中止。</w:t>
      </w:r>
      <w:r>
        <w:rPr>
          <w:rFonts w:hint="eastAsia" w:asciiTheme="minorEastAsia" w:hAnsiTheme="minorEastAsia" w:eastAsiaTheme="minorEastAsia" w:cstheme="minorEastAsia"/>
          <w:color w:val="auto"/>
          <w:highlight w:val="none"/>
        </w:rPr>
        <w:t>采购过程中出现以下情形，导致电子交易平台无法正常运行，或者无法保证电子交易的公平、公正和安全时，采购代理机构可中止电子交易活动：</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29.1电子交易平台发生故障而无法登录访问的； </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29.2电子交易平台应用或数据库出现错误，不能进行正常操作的；</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29.3电子交易平台发现严重安全漏洞，有潜在泄密危险的；</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 xml:space="preserve">29.4病毒发作导致不能进行正常操作的； </w:t>
      </w:r>
    </w:p>
    <w:p>
      <w:pPr>
        <w:pStyle w:val="28"/>
        <w:snapToGrid w:val="0"/>
        <w:spacing w:before="0"/>
        <w:ind w:firstLine="48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29.5其他无法保证电子交易的公平、公正和安全的情况。</w:t>
      </w:r>
    </w:p>
    <w:p>
      <w:pPr>
        <w:pStyle w:val="28"/>
        <w:snapToGrid w:val="0"/>
        <w:spacing w:before="0"/>
        <w:ind w:firstLine="0"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30.出现以上情形，不影响采购公平、公正性的，采购组织机构可以待上述情形消除后继续组织电子交易活动，也可以决定某些环节以纸质形式进行；影响或可能影响采购公平、公正性的，应当重新采购。</w:t>
      </w:r>
    </w:p>
    <w:p>
      <w:pPr>
        <w:snapToGrid w:val="0"/>
        <w:spacing w:line="360" w:lineRule="auto"/>
        <w:ind w:left="120" w:leftChars="57" w:firstLine="482" w:firstLineChars="150"/>
        <w:jc w:val="center"/>
        <w:rPr>
          <w:rFonts w:hint="eastAsia" w:asciiTheme="minorEastAsia" w:hAnsiTheme="minorEastAsia" w:eastAsiaTheme="minorEastAsia" w:cstheme="minorEastAsia"/>
          <w:b/>
          <w:color w:val="auto"/>
          <w:sz w:val="32"/>
          <w:highlight w:val="none"/>
        </w:rPr>
      </w:pPr>
      <w:r>
        <w:rPr>
          <w:rFonts w:hint="eastAsia" w:asciiTheme="minorEastAsia" w:hAnsiTheme="minorEastAsia" w:eastAsiaTheme="minorEastAsia" w:cstheme="minorEastAsia"/>
          <w:b/>
          <w:color w:val="auto"/>
          <w:sz w:val="32"/>
          <w:highlight w:val="none"/>
        </w:rPr>
        <w:t>九、验收</w:t>
      </w:r>
    </w:p>
    <w:p>
      <w:pPr>
        <w:pStyle w:val="8"/>
        <w:spacing w:line="360" w:lineRule="auto"/>
        <w:ind w:firstLine="0" w:firstLineChars="0"/>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31.验收</w:t>
      </w:r>
    </w:p>
    <w:p>
      <w:pPr>
        <w:tabs>
          <w:tab w:val="left" w:pos="0"/>
        </w:tabs>
        <w:spacing w:line="360" w:lineRule="auto"/>
        <w:ind w:firstLine="48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0"/>
        </w:tabs>
        <w:spacing w:line="360" w:lineRule="auto"/>
        <w:ind w:firstLine="48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31.2采购人可以邀请参加本项目的其他投标人或者第三方机构参与验收。参与验收的投标人或者第三方机构的意见作为验收书的参考资料一并存档。</w:t>
      </w:r>
    </w:p>
    <w:p>
      <w:pPr>
        <w:tabs>
          <w:tab w:val="left" w:pos="0"/>
        </w:tabs>
        <w:spacing w:line="360" w:lineRule="auto"/>
        <w:ind w:firstLine="48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pPr>
        <w:tabs>
          <w:tab w:val="left" w:pos="0"/>
        </w:tabs>
        <w:spacing w:line="360" w:lineRule="auto"/>
        <w:ind w:firstLine="48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31.4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bookmarkEnd w:id="13"/>
      <w:bookmarkStart w:id="15" w:name="_Hlt68072998"/>
      <w:bookmarkEnd w:id="15"/>
      <w:bookmarkStart w:id="16" w:name="_Hlt68072990"/>
      <w:bookmarkEnd w:id="16"/>
      <w:bookmarkStart w:id="17" w:name="_Hlt75236290"/>
      <w:bookmarkEnd w:id="17"/>
      <w:bookmarkStart w:id="18" w:name="_Hlt74730295"/>
      <w:bookmarkEnd w:id="18"/>
      <w:bookmarkStart w:id="19" w:name="_Hlt75236101"/>
      <w:bookmarkEnd w:id="19"/>
      <w:bookmarkStart w:id="20" w:name="_Hlt68403820"/>
      <w:bookmarkEnd w:id="20"/>
      <w:bookmarkStart w:id="21" w:name="_Hlt68057669"/>
      <w:bookmarkEnd w:id="21"/>
      <w:bookmarkStart w:id="22" w:name="_Hlt75236011"/>
      <w:bookmarkEnd w:id="22"/>
      <w:bookmarkStart w:id="23" w:name="_Hlt74707468"/>
      <w:bookmarkEnd w:id="23"/>
      <w:bookmarkStart w:id="24" w:name="_Hlt74714665"/>
      <w:bookmarkEnd w:id="24"/>
      <w:bookmarkStart w:id="25" w:name="_Hlt68073093"/>
      <w:bookmarkEnd w:id="25"/>
      <w:bookmarkStart w:id="26" w:name="_Hlt74729768"/>
      <w:bookmarkEnd w:id="26"/>
    </w:p>
    <w:p>
      <w:pPr>
        <w:tabs>
          <w:tab w:val="left" w:pos="0"/>
        </w:tabs>
        <w:spacing w:line="360" w:lineRule="auto"/>
        <w:ind w:firstLine="480"/>
        <w:rPr>
          <w:rFonts w:hint="eastAsia" w:asciiTheme="minorEastAsia" w:hAnsiTheme="minorEastAsia" w:eastAsiaTheme="minorEastAsia" w:cstheme="minorEastAsia"/>
          <w:color w:val="auto"/>
          <w:highlight w:val="none"/>
        </w:rPr>
        <w:sectPr>
          <w:footerReference r:id="rId5" w:type="first"/>
          <w:footerReference r:id="rId3" w:type="default"/>
          <w:footerReference r:id="rId4" w:type="even"/>
          <w:pgSz w:w="11906" w:h="16838"/>
          <w:pgMar w:top="1417" w:right="1418" w:bottom="1417" w:left="1418" w:header="851" w:footer="992" w:gutter="0"/>
          <w:pgNumType w:start="1"/>
          <w:cols w:space="720" w:num="1"/>
          <w:titlePg/>
          <w:docGrid w:linePitch="312" w:charSpace="0"/>
        </w:sectPr>
      </w:pPr>
      <w:r>
        <w:rPr>
          <w:rFonts w:hint="eastAsia" w:asciiTheme="minorEastAsia" w:hAnsiTheme="minorEastAsia" w:eastAsiaTheme="minorEastAsia" w:cstheme="minorEastAsia"/>
          <w:color w:val="auto"/>
          <w:kern w:val="0"/>
          <w:sz w:val="24"/>
          <w:szCs w:val="24"/>
          <w:highlight w:val="none"/>
        </w:rPr>
        <w:t>31.5 对于满足合同约定的采购资金支付条件的，供应商可通过政采云平台提起在线支付申请、查询支付结果，路径为政采云-我的工作台-合同管理-支付管理。对于供应商提起在线支付申请的，采购人应当按规定做好审核并完成支付。</w:t>
      </w:r>
    </w:p>
    <w:bookmarkEnd w:id="11"/>
    <w:bookmarkEnd w:id="12"/>
    <w:p>
      <w:pPr>
        <w:spacing w:line="360" w:lineRule="auto"/>
        <w:jc w:val="center"/>
        <w:outlineLvl w:val="0"/>
        <w:rPr>
          <w:rFonts w:hint="eastAsia" w:asciiTheme="minorEastAsia" w:hAnsiTheme="minorEastAsia" w:eastAsiaTheme="minorEastAsia" w:cstheme="minorEastAsia"/>
          <w:b/>
          <w:color w:val="auto"/>
          <w:sz w:val="36"/>
          <w:szCs w:val="36"/>
          <w:highlight w:val="none"/>
        </w:rPr>
      </w:pPr>
      <w:bookmarkStart w:id="27" w:name="第四部分"/>
      <w:r>
        <w:rPr>
          <w:rFonts w:hint="eastAsia" w:asciiTheme="minorEastAsia" w:hAnsiTheme="minorEastAsia" w:eastAsiaTheme="minorEastAsia" w:cstheme="minorEastAsia"/>
          <w:b/>
          <w:color w:val="auto"/>
          <w:sz w:val="36"/>
          <w:szCs w:val="36"/>
          <w:highlight w:val="none"/>
        </w:rPr>
        <w:t>第三部分   采购需求</w:t>
      </w:r>
    </w:p>
    <w:p>
      <w:pPr>
        <w:autoSpaceDE w:val="0"/>
        <w:adjustRightInd w:val="0"/>
        <w:spacing w:line="360" w:lineRule="auto"/>
        <w:jc w:val="left"/>
        <w:rPr>
          <w:rFonts w:hint="eastAsia" w:asciiTheme="minorEastAsia" w:hAnsiTheme="minorEastAsia" w:eastAsiaTheme="minorEastAsia" w:cstheme="minorEastAsia"/>
          <w:b/>
          <w:color w:val="auto"/>
          <w:sz w:val="24"/>
          <w:szCs w:val="20"/>
          <w:highlight w:val="none"/>
        </w:rPr>
      </w:pPr>
      <w:r>
        <w:rPr>
          <w:rFonts w:hint="eastAsia" w:asciiTheme="minorEastAsia" w:hAnsiTheme="minorEastAsia" w:eastAsiaTheme="minorEastAsia" w:cstheme="minorEastAsia"/>
          <w:b/>
          <w:color w:val="auto"/>
          <w:sz w:val="24"/>
          <w:szCs w:val="20"/>
          <w:highlight w:val="none"/>
        </w:rPr>
        <w:t>一、项目概况</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2024-2025年度杭州市人力社保行政管理信息系统升级维护项目的工作是为杭州市本级、各区、县（市）及所属街道（乡镇）、社区（行政村）各级经办机构和服务网点提供技术支撑和服务，为杭州市人力资源和社会保障网站提供技术支撑和服务。</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p>
    <w:p>
      <w:pPr>
        <w:autoSpaceDE w:val="0"/>
        <w:adjustRightInd w:val="0"/>
        <w:spacing w:line="360" w:lineRule="auto"/>
        <w:jc w:val="left"/>
        <w:rPr>
          <w:rFonts w:hint="eastAsia" w:asciiTheme="minorEastAsia" w:hAnsiTheme="minorEastAsia" w:eastAsiaTheme="minorEastAsia" w:cstheme="minorEastAsia"/>
          <w:b/>
          <w:color w:val="auto"/>
          <w:sz w:val="24"/>
          <w:szCs w:val="20"/>
          <w:highlight w:val="none"/>
        </w:rPr>
      </w:pPr>
      <w:r>
        <w:rPr>
          <w:rFonts w:hint="eastAsia" w:asciiTheme="minorEastAsia" w:hAnsiTheme="minorEastAsia" w:eastAsiaTheme="minorEastAsia" w:cstheme="minorEastAsia"/>
          <w:b/>
          <w:color w:val="auto"/>
          <w:sz w:val="24"/>
          <w:szCs w:val="20"/>
          <w:highlight w:val="none"/>
        </w:rPr>
        <w:t>二、任务内容</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2024-2025年度杭州市人力社保行政管理信息系统升级维护项目,主要内容包括对现有系统的维护和升级改造两部分。现有系统维护内容包括：杭州人社一体化经办系统、门户网站、应用（数据）支撑平台、统一门户平台、技术支持平台、邮件平台（原厂商服务）等多个系统的日常维护工作。升级改造内容以运维期间因政策调整实际发生的功能新增开发升级为准。</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2.1现有维护内容</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公司要组建相应的维护组，该维护组由具有不同技术背景的资深技术人员组成，通过定期检测、研讨、实验等方法，组织实施，并形成相关文档，以到达相关系统可靠正常运行的目标。根据维护要求，项目维护小组将负责下列系统的维护和新功能开发等工作。</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2.1.1杭州人社一体化经办系统</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 xml:space="preserve">杭州人社一体化经办系统是全市人力社保业务的统一经办平台，主要包括政务2.0平台半管控事项以及人社内部服务事项的办理。 </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政务2.0平台半管控事项对接：政务中台事项配置，本地同步事项基本信息、配置流程等工作，实时接收办件申报数据，完成相关业务系统与一体化经办系统的对接工作，实时推送办件审核操作的环节及办结数据到政务中台。</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内部服务事项对接：根据业务部门梳理的事项信息和办件流程，完成事项接入、流程配置等工作，完成相关业务系统与一体化经办系统的对接工作。</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流程配置管理：对各事项的业务操作流程、岗位流程和监管流程进行配置管理；绘制流程图；配置办件数据的来源渠道；配置各岗位的具体操作环节及权限；配置申报材料清单及文书清单等。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统一受理：包括定位主体信息、受理规则校验、材料初审、申报信息确认、填写业务表单信息、材料扫描、业务受理、受理回执单打印等。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统一经办：包括待办中心、业务签领、批量审批、办件跟踪等。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查询统计：包括我的办件、办件查询、事项查询、岗位权限查询、行政综合查询、人才居住证查询、短信查询、人才居住证类型查询等。</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2.1.2门户网站</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门户网站是杭州市人力资源和社会保障局官网，主要包括：内容发布、静态页面、交互功能、集约化平台、接口服务等。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内容发布：包括组织机构管理、用户信息管理、用户权限管理、栏目管理、文档管理、模板管理等内容。</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静态页面：网站部分静态网页并非内容发布系统生成，这些网站页面上的文字、链接、图片等内容的新增修改删除需要通过人为修改的方式更新。</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交互功能：包括全文检索、常用信息查询、行政业务办事反馈、网上办事办结公示、网上直播、网站访问量统计、问卷调查等前后台管理等内容。</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集约化平台：包括栏目配置、网页模板配置、站内检索、在线访谈、在线调查等内容。</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接口服务：主要包括杭州人社微信公众号数据交换接口、统一门户新闻中心数据交换接口、网站访问量数据交换接口、集约化平台接口。</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2.1.3应用（数据）支撑平台</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应用（数据）支撑平台运维包括：工作台、驾驶舱、后台管理、帮助中心、数据管理、数据安全管理等。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工作台：提供各种数据的查询、比对、统计等功能，主要包括个人、单位综合查询、共享数据查询、数据应用场景查询、业务数据查询及统计报表等。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驾驶舱：展示外部获取、平台产生、对外提供数据量情况，监控各类数据表的同步情况，审计分析平台及用户操作的行为情况。对数据平台中的数据清洗、同步、分析、计算、模型创建、数据开放等任务进行日常监控、管理，及时处理清洗异常问题、同步及时性、分析计算异常、模型创建异常、数据开放安全管控等，完成对平台的日常管理巡检。</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后台管理：基于维度建模方式对业务模型进行分领域管理设计，详细设计合理的事实表、维度表，定义模型的原子、业务限定、时间周期、逻辑维度等模型原子化管理，提供用户可即时查询的数据分析效果。</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帮助中心：提供各类操作的指导手册、开放接口清单、共享数据清单等文档。</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数据管理：对日常新增业务和业务变更时进行数据湖同步工作开发，完成数据从业务库进入同构的数据湖的离线同步与在线同步脚本的开发。对建立好的数仓模型进行数据清洗，从数据湖中，按模型指定频率清洗数据，开发数据清洗脚本，配置数据清洗执行任务与周期。对进入数据湖的数据进行整理、编目、模型关系梳理，梳理完成后在杭州人社数据支撑平台中进行数据编目配置，形成可视化数据资产管理。</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数据安全管理：维护数据安全，维护入湖数据的权限安全，对外提供的开放数据的权限管理，对每日数据访问记录进行查看并监控。</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2.1.4统一门户平台</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统一门户平台包括：组织机构管理、用户信息管理、用户权限管理、机构用户申请流程管理、单点登录管理、信息采编管理、接口服务等。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组织机构管理：系统对组织机构的基本信息进行新增、修改、注销、查询等维护操作；根据组织机构的从属级别关系，调整组织机构在机构树中的排序；维护组织机构与用户之间的对应关系。</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用户信息管理：系统对用户的基本信息进行新增、修改、封锁、解封、注销、查询等维护操作；提供密码重置的功能；维护用户与组织机构之间的对应关系；维护用户与权限角色之间的对应关系；提供设置系统管理员的功能。</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用户权限管理：系统对各级菜单进行新增、修改、删除、查询等维护操作；对权限角色进行新增、修改、删除等维护操作；维护用户与权限角色之间的对应关系；提供基于角色的授权管理功能。</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机构用户申请流程管理：统一门户对组织机构信息、用户信息、结盟权限信息的维护实行分级授权管理，只有通过相关部门审核审批的信息才能进入系统。分级审批要求逐级审批，申请信息必须且只能提交给上一层管理员。可申请的信息包括：用户新增、修改、封锁、解封、注销；组织机构新增、修改、注销；业务系统的结盟、取消结盟。</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单点登录管理：系统维护门户与各业务系统之间结盟相关的配置信息，包括结盟地址、用户安全凭证有效性验证服务、结盟用户、结盟组织机构以及结盟权限分配等内容。</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信息采编管理：主要用于人社信息的前台展示和后台发布，内容包括通知公告、常用软件、常用表格、登录页图片、杭云社直播、试点任务、路演项目、安全预警等。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接口服务：数据中心</w:t>
      </w:r>
      <w:r>
        <w:rPr>
          <w:rFonts w:hint="eastAsia" w:asciiTheme="minorEastAsia" w:hAnsiTheme="minorEastAsia" w:eastAsiaTheme="minorEastAsia" w:cstheme="minorEastAsia"/>
          <w:bCs/>
          <w:color w:val="auto"/>
          <w:sz w:val="24"/>
          <w:szCs w:val="24"/>
          <w:highlight w:val="none"/>
        </w:rPr>
        <w:t>（数据支撑平台）</w:t>
      </w:r>
      <w:r>
        <w:rPr>
          <w:rFonts w:hint="eastAsia" w:asciiTheme="minorEastAsia" w:hAnsiTheme="minorEastAsia" w:eastAsiaTheme="minorEastAsia" w:cstheme="minorEastAsia"/>
          <w:color w:val="auto"/>
          <w:sz w:val="24"/>
          <w:szCs w:val="24"/>
          <w:highlight w:val="none"/>
        </w:rPr>
        <w:t>通过数据交换接口，实现与社保一体化、就业管理等所有外部系统的双向对接，交换的数据在数据中心</w:t>
      </w:r>
      <w:r>
        <w:rPr>
          <w:rFonts w:hint="eastAsia" w:asciiTheme="minorEastAsia" w:hAnsiTheme="minorEastAsia" w:eastAsiaTheme="minorEastAsia" w:cstheme="minorEastAsia"/>
          <w:bCs/>
          <w:color w:val="auto"/>
          <w:sz w:val="24"/>
          <w:szCs w:val="24"/>
          <w:highlight w:val="none"/>
        </w:rPr>
        <w:t>（数据支撑平台）</w:t>
      </w:r>
      <w:r>
        <w:rPr>
          <w:rFonts w:hint="eastAsia" w:asciiTheme="minorEastAsia" w:hAnsiTheme="minorEastAsia" w:eastAsiaTheme="minorEastAsia" w:cstheme="minorEastAsia"/>
          <w:color w:val="auto"/>
          <w:sz w:val="24"/>
          <w:szCs w:val="24"/>
          <w:highlight w:val="none"/>
        </w:rPr>
        <w:t>交换库中落地。主要的数据交换接口包括：单点登录数据交换接口、单位个人基础信息数据交换接口、组织机构用户数据交换接口和查询业务资源数据交换接口四大类接口。</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2.1.5技术支持平台</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技术支持平台包括：技术支持、开发计划、项目管理、资源申请、服务人员管理等。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支持：用于人社局日常使用的系统中出现的问题的流转处理平台，主要包括事件申请、受理、处理、解决、关闭等5个主要的流程，同时还可通过生成统计图表直观的查看统计信息，提供维护周报、收藏、权限控制等功能。</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开发计划：对于需要进行程序开发的系统问题或新增系统及功能，可以通过开发计划平台对整个开发过程进行时间规划、进度查看及提醒，提供需求确认单、更新单的生成和打印功能。</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项目管理：对人社局内部的项目信息进行管理，主要功能包括基础信息管理、项目文档管理、统计大屏、信息查询等。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资源申请：对人社局内部的数据库、网络、服务器等资源的信息及流程管理，主要功能包括资源申请、初步审查、申请受理、领导审核、申请实施、确认关闭、申请查询等。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服务人员管理：对人社局服务外包人员的进出场情况进行流程化管理，管理内容主要包括人员基础信息及、进出场及驻场情况、授权信息等。</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2.1.6邮件平台</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管理通用邮件服务平台，提供</w:t>
      </w:r>
      <w:r>
        <w:rPr>
          <w:rFonts w:hint="eastAsia" w:asciiTheme="minorEastAsia" w:hAnsiTheme="minorEastAsia" w:eastAsiaTheme="minorEastAsia" w:cstheme="minorEastAsia"/>
          <w:bCs/>
          <w:color w:val="auto"/>
          <w:sz w:val="24"/>
          <w:szCs w:val="24"/>
          <w:highlight w:val="none"/>
        </w:rPr>
        <w:t>原厂商服务，</w:t>
      </w:r>
      <w:r>
        <w:rPr>
          <w:rFonts w:hint="eastAsia" w:asciiTheme="minorEastAsia" w:hAnsiTheme="minorEastAsia" w:eastAsiaTheme="minorEastAsia" w:cstheme="minorEastAsia"/>
          <w:color w:val="auto"/>
          <w:sz w:val="24"/>
          <w:szCs w:val="24"/>
          <w:highlight w:val="none"/>
        </w:rPr>
        <w:t>支撑大杭州地区人力社保系统用户的在线使用。</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2.2开发和升级</w:t>
      </w:r>
      <w:r>
        <w:rPr>
          <w:rFonts w:hint="eastAsia" w:asciiTheme="minorEastAsia" w:hAnsiTheme="minorEastAsia" w:eastAsiaTheme="minorEastAsia" w:cstheme="minorEastAsia"/>
          <w:b/>
          <w:bCs/>
          <w:color w:val="auto"/>
          <w:sz w:val="24"/>
          <w:szCs w:val="24"/>
          <w:highlight w:val="none"/>
          <w:lang w:val="en-US" w:eastAsia="zh-CN"/>
        </w:rPr>
        <w:t>改造</w:t>
      </w:r>
      <w:r>
        <w:rPr>
          <w:rFonts w:hint="eastAsia" w:asciiTheme="minorEastAsia" w:hAnsiTheme="minorEastAsia" w:eastAsiaTheme="minorEastAsia" w:cstheme="minorEastAsia"/>
          <w:b/>
          <w:bCs/>
          <w:color w:val="auto"/>
          <w:sz w:val="24"/>
          <w:szCs w:val="24"/>
          <w:highlight w:val="none"/>
        </w:rPr>
        <w:t>要求</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升级改造内容以运维期间因政策调整实际发生的功能新增开发升级为准。</w:t>
      </w:r>
    </w:p>
    <w:p>
      <w:pPr>
        <w:autoSpaceDE w:val="0"/>
        <w:adjustRightInd w:val="0"/>
        <w:spacing w:line="360" w:lineRule="auto"/>
        <w:jc w:val="left"/>
        <w:rPr>
          <w:rFonts w:hint="eastAsia" w:asciiTheme="minorEastAsia" w:hAnsiTheme="minorEastAsia" w:eastAsiaTheme="minorEastAsia" w:cstheme="minorEastAsia"/>
          <w:b/>
          <w:color w:val="auto"/>
          <w:sz w:val="24"/>
          <w:szCs w:val="20"/>
          <w:highlight w:val="none"/>
        </w:rPr>
      </w:pPr>
    </w:p>
    <w:p>
      <w:pPr>
        <w:autoSpaceDE w:val="0"/>
        <w:adjustRightInd w:val="0"/>
        <w:spacing w:line="360" w:lineRule="auto"/>
        <w:jc w:val="left"/>
        <w:rPr>
          <w:rFonts w:hint="eastAsia" w:asciiTheme="minorEastAsia" w:hAnsiTheme="minorEastAsia" w:eastAsiaTheme="minorEastAsia" w:cstheme="minorEastAsia"/>
          <w:b/>
          <w:color w:val="auto"/>
          <w:sz w:val="24"/>
          <w:szCs w:val="20"/>
          <w:highlight w:val="none"/>
        </w:rPr>
      </w:pPr>
      <w:r>
        <w:rPr>
          <w:rFonts w:hint="eastAsia" w:asciiTheme="minorEastAsia" w:hAnsiTheme="minorEastAsia" w:eastAsiaTheme="minorEastAsia" w:cstheme="minorEastAsia"/>
          <w:b/>
          <w:color w:val="auto"/>
          <w:sz w:val="24"/>
          <w:szCs w:val="20"/>
          <w:highlight w:val="none"/>
        </w:rPr>
        <w:t>三、维护形式</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投标人需组建常驻</w:t>
      </w:r>
      <w:r>
        <w:rPr>
          <w:rFonts w:hint="eastAsia" w:asciiTheme="minorEastAsia" w:hAnsiTheme="minorEastAsia" w:eastAsiaTheme="minorEastAsia" w:cstheme="minorEastAsia"/>
          <w:color w:val="auto"/>
          <w:sz w:val="24"/>
          <w:szCs w:val="24"/>
          <w:highlight w:val="none"/>
          <w:lang w:val="en-US" w:eastAsia="zh-CN"/>
        </w:rPr>
        <w:t>采购人</w:t>
      </w:r>
      <w:r>
        <w:rPr>
          <w:rFonts w:hint="eastAsia" w:asciiTheme="minorEastAsia" w:hAnsiTheme="minorEastAsia" w:eastAsiaTheme="minorEastAsia" w:cstheme="minorEastAsia"/>
          <w:color w:val="auto"/>
          <w:sz w:val="24"/>
          <w:szCs w:val="24"/>
          <w:highlight w:val="none"/>
        </w:rPr>
        <w:t>所在地维护工作组的方式提供维护工作，驻场维护人员不得少于5人，维护组以技术支持平台、电话、传真等方式受理服务，建立服务记录。维护组为采购人提供5×8小时服务，包括：每天定期（不少于4次）检查技术支持平台，以便及时响应；定期监控系统运行情况，及时预警；根据服务请求进行软件修改更新、数据查询统计和维护；根据任务紧急程度，一旦本地维护组不能按时处理，及时调配公司人力资源。确保工作时间内任务实时响应落实，保证系统的正常运行。维护组还需做好以下工作：</w:t>
      </w:r>
    </w:p>
    <w:p>
      <w:pPr>
        <w:adjustRightInd w:val="0"/>
        <w:snapToGrid w:val="0"/>
        <w:spacing w:line="360" w:lineRule="auto"/>
        <w:ind w:firstLine="482" w:firstLineChars="20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1、值班服务</w:t>
      </w:r>
    </w:p>
    <w:p>
      <w:pPr>
        <w:adjustRightInd w:val="0"/>
        <w:snapToGrid w:val="0"/>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为了保证及时快速地响应服务请求，维护组需在法定节假日和非工作时间提供7×24小时全时间段的值班服务，指定值班人员并保持通讯畅通，指定值班人员在接到服务请求后二小时内到达指定工作岗位，开展工作。</w:t>
      </w:r>
    </w:p>
    <w:p>
      <w:pPr>
        <w:adjustRightInd w:val="0"/>
        <w:snapToGrid w:val="0"/>
        <w:spacing w:line="360" w:lineRule="auto"/>
        <w:ind w:firstLine="482" w:firstLineChars="20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2、协助服务</w:t>
      </w:r>
    </w:p>
    <w:p>
      <w:pPr>
        <w:adjustRightInd w:val="0"/>
        <w:snapToGrid w:val="0"/>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针对软件运行而进行的使用咨询、疑难问题解决和系统升级方案设计等，协助做好如培训、参数设置、数据转移、突发事件处理等工作。</w:t>
      </w:r>
    </w:p>
    <w:p>
      <w:pPr>
        <w:adjustRightInd w:val="0"/>
        <w:snapToGrid w:val="0"/>
        <w:spacing w:line="360" w:lineRule="auto"/>
        <w:ind w:firstLine="482" w:firstLineChars="20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3、文档服务</w:t>
      </w:r>
    </w:p>
    <w:p>
      <w:pPr>
        <w:adjustRightInd w:val="0"/>
        <w:snapToGrid w:val="0"/>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每周编写《维护周报》，并根据服务维护工作内容的实际情况，编写相关技术文档，包括《会议纪要》、系统调整相关流程和需求文档等。</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p>
    <w:p>
      <w:pPr>
        <w:autoSpaceDE w:val="0"/>
        <w:adjustRightInd w:val="0"/>
        <w:spacing w:line="360" w:lineRule="auto"/>
        <w:jc w:val="left"/>
        <w:rPr>
          <w:rFonts w:hint="eastAsia" w:asciiTheme="minorEastAsia" w:hAnsiTheme="minorEastAsia" w:eastAsiaTheme="minorEastAsia" w:cstheme="minorEastAsia"/>
          <w:b/>
          <w:color w:val="auto"/>
          <w:sz w:val="24"/>
          <w:szCs w:val="20"/>
          <w:highlight w:val="none"/>
        </w:rPr>
      </w:pPr>
      <w:r>
        <w:rPr>
          <w:rFonts w:hint="eastAsia" w:asciiTheme="minorEastAsia" w:hAnsiTheme="minorEastAsia" w:eastAsiaTheme="minorEastAsia" w:cstheme="minorEastAsia"/>
          <w:b/>
          <w:color w:val="auto"/>
          <w:sz w:val="24"/>
          <w:szCs w:val="20"/>
          <w:highlight w:val="none"/>
        </w:rPr>
        <w:t>四、维护体系结构</w:t>
      </w:r>
    </w:p>
    <w:p>
      <w:pPr>
        <w:adjustRightInd w:val="0"/>
        <w:spacing w:line="360" w:lineRule="auto"/>
        <w:jc w:val="center"/>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color w:val="auto"/>
          <w:szCs w:val="24"/>
          <w:highlight w:val="none"/>
        </w:rPr>
        <w:drawing>
          <wp:inline distT="0" distB="0" distL="0" distR="0">
            <wp:extent cx="4464050" cy="2647950"/>
            <wp:effectExtent l="0" t="0" r="0" b="0"/>
            <wp:docPr id="5" name="图片 5"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图形用户界面&#10;&#10;描述已自动生成"/>
                    <pic:cNvPicPr>
                      <a:picLocks noChangeAspect="1" noChangeArrowheads="1"/>
                    </pic:cNvPicPr>
                  </pic:nvPicPr>
                  <pic:blipFill>
                    <a:blip r:embed="rId20">
                      <a:extLst>
                        <a:ext uri="{28A0092B-C50C-407E-A947-70E740481C1C}">
                          <a14:useLocalDpi xmlns:a14="http://schemas.microsoft.com/office/drawing/2010/main" val="0"/>
                        </a:ext>
                      </a:extLst>
                    </a:blip>
                    <a:srcRect r="18576"/>
                    <a:stretch>
                      <a:fillRect/>
                    </a:stretch>
                  </pic:blipFill>
                  <pic:spPr>
                    <a:xfrm>
                      <a:off x="0" y="0"/>
                      <a:ext cx="4464050" cy="2647950"/>
                    </a:xfrm>
                    <a:prstGeom prst="rect">
                      <a:avLst/>
                    </a:prstGeom>
                    <a:noFill/>
                    <a:ln>
                      <a:noFill/>
                    </a:ln>
                  </pic:spPr>
                </pic:pic>
              </a:graphicData>
            </a:graphic>
          </wp:inline>
        </w:drawing>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在整个体系结构中，服务请求来自整个维护范围的业务单位和个人。</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技术支持平台是管理服务请求的平台，根据服务请求性质，分派工作任务，跟踪服务请求的解决过程。</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政务中心社保卡管理科负责管理审核完成服务请求的效率和质量。</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维护组对技术支持平台分派的任务必须高效地完成，若遇到维护组不能解决的问题，必须请求后方技术支持，保证任务顺利完成。</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p>
    <w:p>
      <w:pPr>
        <w:autoSpaceDE w:val="0"/>
        <w:adjustRightInd w:val="0"/>
        <w:spacing w:line="360" w:lineRule="auto"/>
        <w:jc w:val="left"/>
        <w:rPr>
          <w:rFonts w:hint="eastAsia" w:asciiTheme="minorEastAsia" w:hAnsiTheme="minorEastAsia" w:eastAsiaTheme="minorEastAsia" w:cstheme="minorEastAsia"/>
          <w:b/>
          <w:color w:val="auto"/>
          <w:sz w:val="24"/>
          <w:szCs w:val="20"/>
          <w:highlight w:val="none"/>
        </w:rPr>
      </w:pPr>
      <w:r>
        <w:rPr>
          <w:rFonts w:hint="eastAsia" w:asciiTheme="minorEastAsia" w:hAnsiTheme="minorEastAsia" w:eastAsiaTheme="minorEastAsia" w:cstheme="minorEastAsia"/>
          <w:b/>
          <w:color w:val="auto"/>
          <w:sz w:val="24"/>
          <w:szCs w:val="20"/>
          <w:highlight w:val="none"/>
        </w:rPr>
        <w:t>五、维护责任和要求</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1、维护组人员常驻政务中心指定工作场地，日常办公时间遵循政务中心的作息时间，遵守《杭州市人力资源和社会保障政务服务中心内部管理制度》；</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2、维护组负责处理由政务中心分派的服务请求；</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3、维护组在工作日安排人员接听服务支持电话，并负责解决服务请求；</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4、维护组对政务中心分派的维护任务必须从保障系统整体性的观点出发，分析问题原因，提供解决方案。经政务中心确认后才能实施；</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5、维护组原则上不接受业务部门任何口头需求，必须要在书面或技术支持申请的基础上实施；</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6、维护组不能解决问题时，维护组组长应当及时请求后方技术支持并在政务中心要求的时间内解决问题；</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7、维护组须做好新开发模块的维护交接工作，保证开发和维护的顺利过渡；</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8、维护组负责管理测试服务器，保证测试程序的正常高效地更新和使用；</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9、维护组负责管理版本服务器，保证程序版本的有效控制；</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10、维护公司须加强维护组团队管理，保证团队人员稳定，确保维护质量，特别需要保证维护人员的整体水平；</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11、维护组须保持现场工作环境的卫生整洁；</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12、维护组应遵循有关信息化工作的保密规定。</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p>
    <w:p>
      <w:pPr>
        <w:autoSpaceDE w:val="0"/>
        <w:adjustRightInd w:val="0"/>
        <w:spacing w:line="360" w:lineRule="auto"/>
        <w:jc w:val="left"/>
        <w:rPr>
          <w:rFonts w:hint="eastAsia" w:asciiTheme="minorEastAsia" w:hAnsiTheme="minorEastAsia" w:eastAsiaTheme="minorEastAsia" w:cstheme="minorEastAsia"/>
          <w:b/>
          <w:color w:val="auto"/>
          <w:sz w:val="24"/>
          <w:szCs w:val="20"/>
          <w:highlight w:val="none"/>
        </w:rPr>
      </w:pPr>
      <w:r>
        <w:rPr>
          <w:rFonts w:hint="eastAsia" w:asciiTheme="minorEastAsia" w:hAnsiTheme="minorEastAsia" w:eastAsiaTheme="minorEastAsia" w:cstheme="minorEastAsia"/>
          <w:b/>
          <w:color w:val="auto"/>
          <w:sz w:val="24"/>
          <w:szCs w:val="20"/>
          <w:highlight w:val="none"/>
        </w:rPr>
        <w:t>六、日常维护流程</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6.1维护类流程</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业务单位发送服务请求到技术支持平台；由政务中心统一分派任务给维护小组，维护小组根据维护要求进行维护和汇报，由业务单位确认后结束维护。</w:t>
      </w:r>
    </w:p>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Cs w:val="24"/>
          <w:highlight w:val="none"/>
        </w:rPr>
        <w:drawing>
          <wp:inline distT="0" distB="0" distL="0" distR="0">
            <wp:extent cx="5118100" cy="2787650"/>
            <wp:effectExtent l="0" t="0" r="6350" b="12700"/>
            <wp:docPr id="2" name="图片 2"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形用户界面&#10;&#10;描述已自动生成"/>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a:xfrm>
                      <a:off x="0" y="0"/>
                      <a:ext cx="5118100" cy="2787650"/>
                    </a:xfrm>
                    <a:prstGeom prst="rect">
                      <a:avLst/>
                    </a:prstGeom>
                    <a:noFill/>
                    <a:ln>
                      <a:noFill/>
                    </a:ln>
                  </pic:spPr>
                </pic:pic>
              </a:graphicData>
            </a:graphic>
          </wp:inline>
        </w:drawing>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6.2功能改进和增加类流程</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各业务单位提交功能改进或增加的服务请求，在政务中心的领导下，制定开发计划，并按计划讨论业务流程及需求，形成会议纪要或需求报告并经三方确认。按需求进行程序开发和调整。开发完毕，在测试平台进行测试，由业务单位确认，签字通过后进行程序上线和发布。</w:t>
      </w:r>
    </w:p>
    <w:p>
      <w:pPr>
        <w:widowControl/>
        <w:adjustRightInd w:val="0"/>
        <w:jc w:val="center"/>
        <w:rPr>
          <w:rFonts w:hint="eastAsia" w:asciiTheme="minorEastAsia" w:hAnsiTheme="minorEastAsia" w:eastAsiaTheme="minorEastAsia" w:cstheme="minorEastAsia"/>
          <w:bCs/>
          <w:color w:val="auto"/>
          <w:sz w:val="24"/>
          <w:szCs w:val="24"/>
          <w:highlight w:val="none"/>
        </w:rPr>
      </w:pPr>
      <w:r>
        <w:rPr>
          <w:rFonts w:hint="eastAsia" w:asciiTheme="minorEastAsia" w:hAnsiTheme="minorEastAsia" w:eastAsiaTheme="minorEastAsia" w:cstheme="minorEastAsia"/>
          <w:color w:val="auto"/>
          <w:szCs w:val="24"/>
          <w:highlight w:val="none"/>
        </w:rPr>
        <w:drawing>
          <wp:inline distT="0" distB="0" distL="0" distR="0">
            <wp:extent cx="5257165" cy="3282315"/>
            <wp:effectExtent l="0" t="0" r="635" b="13335"/>
            <wp:docPr id="1" name="图片 1" descr="图形用户界面, 网站&#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网站&#10;&#10;描述已自动生成"/>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5257165" cy="3282315"/>
                    </a:xfrm>
                    <a:prstGeom prst="rect">
                      <a:avLst/>
                    </a:prstGeom>
                    <a:noFill/>
                    <a:ln>
                      <a:noFill/>
                    </a:ln>
                  </pic:spPr>
                </pic:pic>
              </a:graphicData>
            </a:graphic>
          </wp:inline>
        </w:drawing>
      </w:r>
    </w:p>
    <w:p>
      <w:pPr>
        <w:autoSpaceDE w:val="0"/>
        <w:adjustRightInd w:val="0"/>
        <w:spacing w:line="360" w:lineRule="auto"/>
        <w:jc w:val="left"/>
        <w:rPr>
          <w:rFonts w:hint="eastAsia" w:asciiTheme="minorEastAsia" w:hAnsiTheme="minorEastAsia" w:eastAsiaTheme="minorEastAsia" w:cstheme="minorEastAsia"/>
          <w:b/>
          <w:color w:val="auto"/>
          <w:sz w:val="24"/>
          <w:szCs w:val="20"/>
          <w:highlight w:val="none"/>
        </w:rPr>
      </w:pPr>
    </w:p>
    <w:p>
      <w:pPr>
        <w:autoSpaceDE w:val="0"/>
        <w:adjustRightInd w:val="0"/>
        <w:spacing w:line="360" w:lineRule="auto"/>
        <w:jc w:val="left"/>
        <w:rPr>
          <w:rFonts w:hint="eastAsia" w:asciiTheme="minorEastAsia" w:hAnsiTheme="minorEastAsia" w:eastAsiaTheme="minorEastAsia" w:cstheme="minorEastAsia"/>
          <w:b/>
          <w:color w:val="auto"/>
          <w:sz w:val="24"/>
          <w:szCs w:val="20"/>
          <w:highlight w:val="none"/>
        </w:rPr>
      </w:pPr>
      <w:r>
        <w:rPr>
          <w:rFonts w:hint="eastAsia" w:asciiTheme="minorEastAsia" w:hAnsiTheme="minorEastAsia" w:eastAsiaTheme="minorEastAsia" w:cstheme="minorEastAsia"/>
          <w:b/>
          <w:color w:val="auto"/>
          <w:sz w:val="24"/>
          <w:szCs w:val="20"/>
          <w:highlight w:val="none"/>
        </w:rPr>
        <w:t>七、维护规范</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7.1工作制度</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1、维护人员不得无故缺勤；</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2、一年内维护组人均请假天数不能超过5天(国家相关法律和法规允许的假期除外）；</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3、维护组人员不得参与与维护工作无关的工作，未经政务中心同意，不得借用到其他项目；</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4、维护组人员应保持稳定，未经政务中心同意，不得随意变更维护人员；</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5、每周五下午16</w:t>
      </w:r>
      <w:r>
        <w:rPr>
          <w:rFonts w:hint="eastAsia" w:asciiTheme="minorEastAsia" w:hAnsiTheme="minorEastAsia" w:eastAsiaTheme="minorEastAsia" w:cstheme="minorEastAsia"/>
          <w:color w:val="auto"/>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30前报送维护周报。</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7.2技术规范</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1、程序修改完成后需上传到版本控制服务器，填写“软件更新申请单”交政务中心有关科室；</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2、重要程序修改做好注释。格式：修改时间＋修改人＋修改原因；</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3、软件重大修改应及时反映到需求、设计、帮助等文档，确保程序与文档一致。</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7.3运行保障</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1、每日对系统可用性进行巡检，保证系统满足业务正常的使用要求；</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2、程序修改或数据库执行脚本需要维护组内部审核测试，避免因程序或者脚本不合格等原因导致系统崩溃；</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3、系统崩溃后维护组应确保在一个工作日内使系统恢复正常。</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7.4网络安全</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1、在承担开发或维护服务责任过程中，全面按照《中华人民共和国网络安全法》和《浙江省信息技术服务外包网络安全管理办法》等法规标准，承担技术服务外包过程中的网络安全责任。</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2、在系统开发或运维过程中，做好代码安全检查及安全测试，未通过安全检测、功能测试、代码安全审计的功能不擅自投入运行，防止上线存在高中危漏洞的系统及功能。</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3、确保所有开发或维护行为记录完备，具有完善的用户登录及操作日志。未经甲方允许，不擅自更新或操作系统，不擅自删除日志。</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4、开展定期巡检，协助甲方查找所维护系统的安全隐患和漏洞，并对薄弱环节和潜在威胁采取有力措施进行整改，避免和消除网络安全风险，保障系统安全稳定运行。</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5、提供系统应急服务，在系统出现重大隐患或黑客入侵等严重安全事件时，及时启动应急响应服务，指定专业技术团队协助甲方开展事件处置、整改，使系统恢复正常。</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6、加强对参与系统开发及运维人员的管理，进行安全背景审查，签署安全及保密协议。对存在异常或违规行为的人员开展内部惩戒。严格管理系统相关人员离职（调离）情况，及时收回系统测试、管理账号。</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7、服务过程中因乙方原因引发的系统瘫痪、数据丢失泄露等网络安全事件，乙方将依照服务合同违约相关条款承担违约责任，并赔偿甲方的直接及间接经济损失，并承担相应法律责任；若服务合同期限届满后，因乙方原因导致的问题，不影响乙方仍按照服务合同的约定承担相应的违约责任及赔偿责任。</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p>
    <w:p>
      <w:pPr>
        <w:autoSpaceDE w:val="0"/>
        <w:adjustRightInd w:val="0"/>
        <w:spacing w:line="360" w:lineRule="auto"/>
        <w:jc w:val="left"/>
        <w:rPr>
          <w:rFonts w:hint="eastAsia" w:asciiTheme="minorEastAsia" w:hAnsiTheme="minorEastAsia" w:eastAsiaTheme="minorEastAsia" w:cstheme="minorEastAsia"/>
          <w:b/>
          <w:color w:val="auto"/>
          <w:sz w:val="24"/>
          <w:szCs w:val="20"/>
          <w:highlight w:val="none"/>
        </w:rPr>
      </w:pPr>
      <w:r>
        <w:rPr>
          <w:rFonts w:hint="eastAsia" w:asciiTheme="minorEastAsia" w:hAnsiTheme="minorEastAsia" w:eastAsiaTheme="minorEastAsia" w:cstheme="minorEastAsia"/>
          <w:b/>
          <w:color w:val="auto"/>
          <w:sz w:val="24"/>
          <w:szCs w:val="20"/>
          <w:highlight w:val="none"/>
        </w:rPr>
        <w:t>八、人员组织</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8.1项目领导小组</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项目领导小组：项目中重大问题的协调和决策；对整个项目建设过程的进度、计划、质量等活动进行宏观监督，并可以协调在项目实施过程中出现的问题，定时接受项目服务实施小组的汇报。对项目服务实施小组的工作进行检查。</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确定好具体人员后，维护公司需填写以下表格报政务服务中心。</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1"/>
        <w:gridCol w:w="1152"/>
        <w:gridCol w:w="2188"/>
        <w:gridCol w:w="51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620"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1178"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岗位</w:t>
            </w:r>
          </w:p>
        </w:tc>
        <w:tc>
          <w:tcPr>
            <w:tcW w:w="2774"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岗位描述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620"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p>
        </w:tc>
        <w:tc>
          <w:tcPr>
            <w:tcW w:w="1178"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领导小组组长</w:t>
            </w:r>
          </w:p>
        </w:tc>
        <w:tc>
          <w:tcPr>
            <w:tcW w:w="2774"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领导维护工作组的全面工作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620"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p>
        </w:tc>
        <w:tc>
          <w:tcPr>
            <w:tcW w:w="1178"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领导小组副组长</w:t>
            </w:r>
          </w:p>
        </w:tc>
        <w:tc>
          <w:tcPr>
            <w:tcW w:w="2774"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负责该项目软件技术层面工作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p>
        </w:tc>
        <w:tc>
          <w:tcPr>
            <w:tcW w:w="620"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p>
        </w:tc>
        <w:tc>
          <w:tcPr>
            <w:tcW w:w="1178"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领导小组组员</w:t>
            </w:r>
          </w:p>
        </w:tc>
        <w:tc>
          <w:tcPr>
            <w:tcW w:w="2774"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负责该项目软件应用平台有关工作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426"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w:t>
            </w:r>
          </w:p>
        </w:tc>
        <w:tc>
          <w:tcPr>
            <w:tcW w:w="620"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p>
        </w:tc>
        <w:tc>
          <w:tcPr>
            <w:tcW w:w="1178"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领导小组组员</w:t>
            </w:r>
          </w:p>
        </w:tc>
        <w:tc>
          <w:tcPr>
            <w:tcW w:w="2774"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负责该项目市场商务工作</w:t>
            </w:r>
          </w:p>
        </w:tc>
      </w:tr>
    </w:tbl>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8.2维护组</w:t>
      </w:r>
    </w:p>
    <w:p>
      <w:pPr>
        <w:adjustRightInd w:val="0"/>
        <w:snapToGrid w:val="0"/>
        <w:spacing w:line="360" w:lineRule="auto"/>
        <w:ind w:firstLine="480" w:firstLineChars="20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在指定的现场具体执行维护工作任务；按照政务中心有关软件维护的相关规定，高效优质地完成用户的服务请求；定期向政务中心汇报，积极做好沟通和交流工作；定期向项目领导小组汇报，取得项目领导小组的全面支持。</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确定好具体人员后，维护公司需填写以下表格报政务中心。</w:t>
      </w:r>
    </w:p>
    <w:tbl>
      <w:tblPr>
        <w:tblStyle w:val="16"/>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161"/>
        <w:gridCol w:w="1623"/>
        <w:gridCol w:w="570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序号</w:t>
            </w:r>
          </w:p>
        </w:tc>
        <w:tc>
          <w:tcPr>
            <w:tcW w:w="625"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姓名</w:t>
            </w:r>
          </w:p>
        </w:tc>
        <w:tc>
          <w:tcPr>
            <w:tcW w:w="874"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岗位</w:t>
            </w:r>
          </w:p>
        </w:tc>
        <w:tc>
          <w:tcPr>
            <w:tcW w:w="3069"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岗位描述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w:t>
            </w:r>
          </w:p>
        </w:tc>
        <w:tc>
          <w:tcPr>
            <w:tcW w:w="625"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p>
        </w:tc>
        <w:tc>
          <w:tcPr>
            <w:tcW w:w="874"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维护组组长</w:t>
            </w:r>
          </w:p>
        </w:tc>
        <w:tc>
          <w:tcPr>
            <w:tcW w:w="3069"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维护组代表，负责维护组工作管理、用户联络等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0"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w:t>
            </w:r>
          </w:p>
        </w:tc>
        <w:tc>
          <w:tcPr>
            <w:tcW w:w="625"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p>
        </w:tc>
        <w:tc>
          <w:tcPr>
            <w:tcW w:w="874"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维护组组员</w:t>
            </w:r>
          </w:p>
        </w:tc>
        <w:tc>
          <w:tcPr>
            <w:tcW w:w="3069" w:type="pct"/>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vAlign w:val="center"/>
          </w:tcPr>
          <w:p>
            <w:pPr>
              <w:adjustRightInd w:val="0"/>
              <w:spacing w:line="360" w:lineRule="auto"/>
              <w:jc w:val="center"/>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w:t>
            </w:r>
          </w:p>
        </w:tc>
      </w:tr>
    </w:tbl>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维护组组长：具备五年以上信息化项目管理经验；精通JAVA、ORACLE 、MYSQL数据库等；具有较强的管理和沟通能力；具备良好的服务意识；</w:t>
      </w:r>
    </w:p>
    <w:p>
      <w:pPr>
        <w:adjustRightInd w:val="0"/>
        <w:snapToGrid w:val="0"/>
        <w:spacing w:line="360" w:lineRule="auto"/>
        <w:ind w:firstLine="420"/>
        <w:jc w:val="left"/>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维护组成员：维护组成员：从事信息化项目建设或运维工作2年以上人员数不少于50%；精通JAVA、ORACLE 、MYSQL数据库管理等；能独立解决问题，有较强的协作能力；具备良好的服务意识。</w:t>
      </w:r>
    </w:p>
    <w:p>
      <w:pPr>
        <w:adjustRightInd w:val="0"/>
        <w:snapToGrid w:val="0"/>
        <w:spacing w:line="360" w:lineRule="auto"/>
        <w:ind w:firstLine="420"/>
        <w:jc w:val="left"/>
        <w:rPr>
          <w:rFonts w:hint="eastAsia" w:asciiTheme="minorEastAsia" w:hAnsiTheme="minorEastAsia" w:eastAsiaTheme="minorEastAsia" w:cstheme="minorEastAsia"/>
          <w:b/>
          <w:bCs/>
          <w:color w:val="auto"/>
          <w:sz w:val="24"/>
          <w:szCs w:val="24"/>
          <w:highlight w:val="none"/>
        </w:rPr>
      </w:pPr>
      <w:r>
        <w:rPr>
          <w:rFonts w:hint="eastAsia" w:asciiTheme="minorEastAsia" w:hAnsiTheme="minorEastAsia" w:eastAsiaTheme="minorEastAsia" w:cstheme="minorEastAsia"/>
          <w:b/>
          <w:bCs/>
          <w:color w:val="auto"/>
          <w:sz w:val="24"/>
          <w:szCs w:val="24"/>
          <w:highlight w:val="none"/>
        </w:rPr>
        <w:t>8.3人员到岗与离开要求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4"/>
          <w:szCs w:val="24"/>
          <w:highlight w:val="none"/>
        </w:rPr>
        <w:t>维护组成员确定后需要在合同要求的开始时间前一个星期内到达维护地点，以保证维护工作的顺利开展。维护组成员的人员流动都需要向政务中心提出书面申请，得到政务中心同意后，方可离开。维护组成员若被政务中心书面投诉三次，即为不合格人员，要求在两周内进行整改，如果整改后仍无改进，应进行替换。</w:t>
      </w:r>
    </w:p>
    <w:p>
      <w:pPr>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b/>
          <w:color w:val="auto"/>
          <w:sz w:val="36"/>
          <w:szCs w:val="36"/>
          <w:highlight w:val="none"/>
        </w:rPr>
        <w:br w:type="page"/>
      </w:r>
    </w:p>
    <w:p>
      <w:pPr>
        <w:pStyle w:val="5"/>
        <w:spacing w:line="360" w:lineRule="auto"/>
        <w:ind w:firstLine="0"/>
        <w:jc w:val="center"/>
        <w:rPr>
          <w:rFonts w:hint="eastAsia" w:asciiTheme="minorEastAsia" w:hAnsiTheme="minorEastAsia" w:eastAsiaTheme="minorEastAsia" w:cstheme="minorEastAsia"/>
          <w:b/>
          <w:color w:val="auto"/>
          <w:sz w:val="36"/>
          <w:szCs w:val="36"/>
          <w:highlight w:val="none"/>
        </w:rPr>
      </w:pPr>
      <w:r>
        <w:rPr>
          <w:rFonts w:hint="eastAsia" w:asciiTheme="minorEastAsia" w:hAnsiTheme="minorEastAsia" w:eastAsiaTheme="minorEastAsia" w:cstheme="minorEastAsia"/>
          <w:b/>
          <w:color w:val="auto"/>
          <w:sz w:val="36"/>
          <w:szCs w:val="36"/>
          <w:highlight w:val="none"/>
        </w:rPr>
        <w:t xml:space="preserve">第四部分   </w:t>
      </w:r>
      <w:bookmarkStart w:id="28" w:name="_Toc184310304"/>
      <w:bookmarkEnd w:id="28"/>
      <w:bookmarkStart w:id="29" w:name="_Toc184314417"/>
      <w:bookmarkEnd w:id="29"/>
      <w:bookmarkStart w:id="30" w:name="_Toc184312092"/>
      <w:bookmarkEnd w:id="30"/>
      <w:bookmarkStart w:id="31" w:name="_Toc184313269"/>
      <w:bookmarkEnd w:id="31"/>
      <w:bookmarkStart w:id="32" w:name="_Toc184308075"/>
      <w:bookmarkEnd w:id="32"/>
      <w:bookmarkStart w:id="33" w:name="_Toc184308089"/>
      <w:bookmarkEnd w:id="33"/>
      <w:bookmarkStart w:id="34" w:name="_Toc184310324"/>
      <w:bookmarkEnd w:id="34"/>
      <w:bookmarkStart w:id="35" w:name="_Toc184312133"/>
      <w:bookmarkEnd w:id="35"/>
      <w:bookmarkStart w:id="36" w:name="_Toc184313240"/>
      <w:bookmarkEnd w:id="36"/>
      <w:bookmarkStart w:id="37" w:name="_Toc184308086"/>
      <w:bookmarkEnd w:id="37"/>
      <w:bookmarkStart w:id="38" w:name="_Toc184314463"/>
      <w:bookmarkEnd w:id="38"/>
      <w:bookmarkStart w:id="39" w:name="_Toc184312091"/>
      <w:bookmarkEnd w:id="39"/>
      <w:bookmarkStart w:id="40" w:name="_Toc184313256"/>
      <w:bookmarkEnd w:id="40"/>
      <w:bookmarkStart w:id="41" w:name="_Toc184310291"/>
      <w:bookmarkEnd w:id="41"/>
      <w:bookmarkStart w:id="42" w:name="_Toc184310303"/>
      <w:bookmarkEnd w:id="42"/>
      <w:bookmarkStart w:id="43" w:name="_Toc184313249"/>
      <w:bookmarkEnd w:id="43"/>
      <w:bookmarkStart w:id="44" w:name="_Toc184308085"/>
      <w:bookmarkEnd w:id="44"/>
      <w:bookmarkStart w:id="45" w:name="_Toc184313283"/>
      <w:bookmarkEnd w:id="45"/>
      <w:bookmarkStart w:id="46" w:name="_Toc184312087"/>
      <w:bookmarkEnd w:id="46"/>
      <w:bookmarkStart w:id="47" w:name="_Toc184314455"/>
      <w:bookmarkEnd w:id="47"/>
      <w:bookmarkStart w:id="48" w:name="_Toc184310320"/>
      <w:bookmarkEnd w:id="48"/>
      <w:bookmarkStart w:id="49" w:name="_Toc184310309"/>
      <w:bookmarkEnd w:id="49"/>
      <w:bookmarkStart w:id="50" w:name="_Toc184308051"/>
      <w:bookmarkEnd w:id="50"/>
      <w:bookmarkStart w:id="51" w:name="_Toc184313239"/>
      <w:bookmarkEnd w:id="51"/>
      <w:bookmarkStart w:id="52" w:name="_Toc184312077"/>
      <w:bookmarkEnd w:id="52"/>
      <w:bookmarkStart w:id="53" w:name="_Toc184310285"/>
      <w:bookmarkEnd w:id="53"/>
      <w:bookmarkStart w:id="54" w:name="_Toc184314430"/>
      <w:bookmarkEnd w:id="54"/>
      <w:bookmarkStart w:id="55" w:name="_Toc184313252"/>
      <w:bookmarkEnd w:id="55"/>
      <w:bookmarkStart w:id="56" w:name="_Toc184314445"/>
      <w:bookmarkEnd w:id="56"/>
      <w:bookmarkStart w:id="57" w:name="_Toc184312098"/>
      <w:bookmarkEnd w:id="57"/>
      <w:bookmarkStart w:id="58" w:name="_Toc184314418"/>
      <w:bookmarkEnd w:id="58"/>
      <w:bookmarkStart w:id="59" w:name="_Toc184312129"/>
      <w:bookmarkEnd w:id="59"/>
      <w:bookmarkStart w:id="60" w:name="_Toc184314472"/>
      <w:bookmarkEnd w:id="60"/>
      <w:bookmarkStart w:id="61" w:name="_Toc184313289"/>
      <w:bookmarkEnd w:id="61"/>
      <w:bookmarkStart w:id="62" w:name="_Toc184314410"/>
      <w:bookmarkEnd w:id="62"/>
      <w:bookmarkStart w:id="63" w:name="_Toc184314477"/>
      <w:bookmarkEnd w:id="63"/>
      <w:bookmarkStart w:id="64" w:name="_Toc184314465"/>
      <w:bookmarkEnd w:id="64"/>
      <w:bookmarkStart w:id="65" w:name="_Toc184310332"/>
      <w:bookmarkEnd w:id="65"/>
      <w:bookmarkStart w:id="66" w:name="_Toc184308077"/>
      <w:bookmarkEnd w:id="66"/>
      <w:bookmarkStart w:id="67" w:name="_Toc184310330"/>
      <w:bookmarkEnd w:id="67"/>
      <w:bookmarkStart w:id="68" w:name="_Toc184310312"/>
      <w:bookmarkEnd w:id="68"/>
      <w:bookmarkStart w:id="69" w:name="_Toc184308045"/>
      <w:bookmarkEnd w:id="69"/>
      <w:bookmarkStart w:id="70" w:name="_Toc184313262"/>
      <w:bookmarkEnd w:id="70"/>
      <w:bookmarkStart w:id="71" w:name="_Toc184310341"/>
      <w:bookmarkEnd w:id="71"/>
      <w:bookmarkStart w:id="72" w:name="_Toc184312102"/>
      <w:bookmarkEnd w:id="72"/>
      <w:bookmarkStart w:id="73" w:name="_Toc184313259"/>
      <w:bookmarkEnd w:id="73"/>
      <w:bookmarkStart w:id="74" w:name="_Toc184312074"/>
      <w:bookmarkEnd w:id="74"/>
      <w:bookmarkStart w:id="75" w:name="_Toc184310307"/>
      <w:bookmarkEnd w:id="75"/>
      <w:bookmarkStart w:id="76" w:name="_Toc184314468"/>
      <w:bookmarkEnd w:id="76"/>
      <w:bookmarkStart w:id="77" w:name="_Toc184308088"/>
      <w:bookmarkEnd w:id="77"/>
      <w:bookmarkStart w:id="78" w:name="_Toc184313275"/>
      <w:bookmarkEnd w:id="78"/>
      <w:bookmarkStart w:id="79" w:name="_Toc184314431"/>
      <w:bookmarkEnd w:id="79"/>
      <w:bookmarkStart w:id="80" w:name="_Toc184312107"/>
      <w:bookmarkEnd w:id="80"/>
      <w:bookmarkStart w:id="81" w:name="_Toc184314415"/>
      <w:bookmarkEnd w:id="81"/>
      <w:bookmarkStart w:id="82" w:name="_Toc184313272"/>
      <w:bookmarkEnd w:id="82"/>
      <w:bookmarkStart w:id="83" w:name="_Toc184308093"/>
      <w:bookmarkEnd w:id="83"/>
      <w:bookmarkStart w:id="84" w:name="_Toc184312111"/>
      <w:bookmarkEnd w:id="84"/>
      <w:bookmarkStart w:id="85" w:name="_Toc184308041"/>
      <w:bookmarkEnd w:id="85"/>
      <w:bookmarkStart w:id="86" w:name="_Toc184310319"/>
      <w:bookmarkEnd w:id="86"/>
      <w:bookmarkStart w:id="87" w:name="_Toc184310276"/>
      <w:bookmarkEnd w:id="87"/>
      <w:bookmarkStart w:id="88" w:name="_Toc184313241"/>
      <w:bookmarkEnd w:id="88"/>
      <w:bookmarkStart w:id="89" w:name="_Toc184313264"/>
      <w:bookmarkEnd w:id="89"/>
      <w:bookmarkStart w:id="90" w:name="_Toc184314444"/>
      <w:bookmarkEnd w:id="90"/>
      <w:bookmarkStart w:id="91" w:name="_Toc184310273"/>
      <w:bookmarkEnd w:id="91"/>
      <w:bookmarkStart w:id="92" w:name="_Toc184312106"/>
      <w:bookmarkEnd w:id="92"/>
      <w:bookmarkStart w:id="93" w:name="_Toc184310329"/>
      <w:bookmarkEnd w:id="93"/>
      <w:bookmarkStart w:id="94" w:name="_Toc184310283"/>
      <w:bookmarkEnd w:id="94"/>
      <w:bookmarkStart w:id="95" w:name="_Toc184313284"/>
      <w:bookmarkEnd w:id="95"/>
      <w:bookmarkStart w:id="96" w:name="_Toc184308083"/>
      <w:bookmarkEnd w:id="96"/>
      <w:bookmarkStart w:id="97" w:name="_Toc184308103"/>
      <w:bookmarkEnd w:id="97"/>
      <w:bookmarkStart w:id="98" w:name="_Toc184313291"/>
      <w:bookmarkEnd w:id="98"/>
      <w:bookmarkStart w:id="99" w:name="_Toc184310334"/>
      <w:bookmarkEnd w:id="99"/>
      <w:bookmarkStart w:id="100" w:name="_Toc184314480"/>
      <w:bookmarkEnd w:id="100"/>
      <w:bookmarkStart w:id="101" w:name="_Toc184308094"/>
      <w:bookmarkEnd w:id="101"/>
      <w:bookmarkStart w:id="102" w:name="_Toc184314475"/>
      <w:bookmarkEnd w:id="102"/>
      <w:bookmarkStart w:id="103" w:name="_Toc184313260"/>
      <w:bookmarkEnd w:id="103"/>
      <w:bookmarkStart w:id="104" w:name="_Toc184313295"/>
      <w:bookmarkEnd w:id="104"/>
      <w:bookmarkStart w:id="105" w:name="_Toc184310337"/>
      <w:bookmarkEnd w:id="105"/>
      <w:bookmarkStart w:id="106" w:name="_Toc184310339"/>
      <w:bookmarkEnd w:id="106"/>
      <w:bookmarkStart w:id="107" w:name="_Toc184308081"/>
      <w:bookmarkEnd w:id="107"/>
      <w:bookmarkStart w:id="108" w:name="_Toc184310284"/>
      <w:bookmarkEnd w:id="108"/>
      <w:bookmarkStart w:id="109" w:name="_Toc184314421"/>
      <w:bookmarkEnd w:id="109"/>
      <w:bookmarkStart w:id="110" w:name="_Toc184308061"/>
      <w:bookmarkEnd w:id="110"/>
      <w:bookmarkStart w:id="111" w:name="_Toc184308078"/>
      <w:bookmarkEnd w:id="111"/>
      <w:bookmarkStart w:id="112" w:name="_Toc184312127"/>
      <w:bookmarkEnd w:id="112"/>
      <w:bookmarkStart w:id="113" w:name="_Toc184310297"/>
      <w:bookmarkEnd w:id="113"/>
      <w:bookmarkStart w:id="114" w:name="_Toc184308054"/>
      <w:bookmarkEnd w:id="114"/>
      <w:bookmarkStart w:id="115" w:name="_Toc184314428"/>
      <w:bookmarkEnd w:id="115"/>
      <w:bookmarkStart w:id="116" w:name="_Toc184310331"/>
      <w:bookmarkEnd w:id="116"/>
      <w:bookmarkStart w:id="117" w:name="_Toc184314435"/>
      <w:bookmarkEnd w:id="117"/>
      <w:bookmarkStart w:id="118" w:name="_Toc184308102"/>
      <w:bookmarkEnd w:id="118"/>
      <w:bookmarkStart w:id="119" w:name="_Toc184310281"/>
      <w:bookmarkEnd w:id="119"/>
      <w:bookmarkStart w:id="120" w:name="_Toc184308043"/>
      <w:bookmarkEnd w:id="120"/>
      <w:bookmarkStart w:id="121" w:name="_Toc184308092"/>
      <w:bookmarkEnd w:id="121"/>
      <w:bookmarkStart w:id="122" w:name="_Toc184314413"/>
      <w:bookmarkEnd w:id="122"/>
      <w:bookmarkStart w:id="123" w:name="_Toc184314462"/>
      <w:bookmarkEnd w:id="123"/>
      <w:bookmarkStart w:id="124" w:name="_Toc184313243"/>
      <w:bookmarkEnd w:id="124"/>
      <w:bookmarkStart w:id="125" w:name="_Toc184308056"/>
      <w:bookmarkEnd w:id="125"/>
      <w:bookmarkStart w:id="126" w:name="_Toc184308108"/>
      <w:bookmarkEnd w:id="126"/>
      <w:bookmarkStart w:id="127" w:name="_Toc184310336"/>
      <w:bookmarkEnd w:id="127"/>
      <w:bookmarkStart w:id="128" w:name="_Toc184310343"/>
      <w:bookmarkEnd w:id="128"/>
      <w:bookmarkStart w:id="129" w:name="_Toc184312072"/>
      <w:bookmarkEnd w:id="129"/>
      <w:bookmarkStart w:id="130" w:name="_Toc184310344"/>
      <w:bookmarkEnd w:id="130"/>
      <w:bookmarkStart w:id="131" w:name="_Toc184312117"/>
      <w:bookmarkEnd w:id="131"/>
      <w:bookmarkStart w:id="132" w:name="_Toc184313250"/>
      <w:bookmarkEnd w:id="132"/>
      <w:bookmarkStart w:id="133" w:name="_Toc184308049"/>
      <w:bookmarkEnd w:id="133"/>
      <w:bookmarkStart w:id="134" w:name="_Toc184308063"/>
      <w:bookmarkEnd w:id="134"/>
      <w:bookmarkStart w:id="135" w:name="_Toc184313292"/>
      <w:bookmarkEnd w:id="135"/>
      <w:bookmarkStart w:id="136" w:name="_Toc184308072"/>
      <w:bookmarkEnd w:id="136"/>
      <w:bookmarkStart w:id="137" w:name="_Toc184313246"/>
      <w:bookmarkEnd w:id="137"/>
      <w:bookmarkStart w:id="138" w:name="_Toc184310315"/>
      <w:bookmarkEnd w:id="138"/>
      <w:bookmarkStart w:id="139" w:name="_Toc184310282"/>
      <w:bookmarkEnd w:id="139"/>
      <w:bookmarkStart w:id="140" w:name="_Toc184312078"/>
      <w:bookmarkEnd w:id="140"/>
      <w:bookmarkStart w:id="141" w:name="_Toc184314467"/>
      <w:bookmarkEnd w:id="141"/>
      <w:bookmarkStart w:id="142" w:name="_Toc184312132"/>
      <w:bookmarkEnd w:id="142"/>
      <w:bookmarkStart w:id="143" w:name="_Toc184313276"/>
      <w:bookmarkEnd w:id="143"/>
      <w:bookmarkStart w:id="144" w:name="_Toc184308097"/>
      <w:bookmarkEnd w:id="144"/>
      <w:bookmarkStart w:id="145" w:name="_Toc184314412"/>
      <w:bookmarkEnd w:id="145"/>
      <w:bookmarkStart w:id="146" w:name="_Toc184312126"/>
      <w:bookmarkEnd w:id="146"/>
      <w:bookmarkStart w:id="147" w:name="_Toc184313305"/>
      <w:bookmarkEnd w:id="147"/>
      <w:bookmarkStart w:id="148" w:name="_Toc184312101"/>
      <w:bookmarkEnd w:id="148"/>
      <w:bookmarkStart w:id="149" w:name="_Toc184314438"/>
      <w:bookmarkEnd w:id="149"/>
      <w:bookmarkStart w:id="150" w:name="_Toc184308065"/>
      <w:bookmarkEnd w:id="150"/>
      <w:bookmarkStart w:id="151" w:name="_Toc184314447"/>
      <w:bookmarkEnd w:id="151"/>
      <w:bookmarkStart w:id="152" w:name="_Toc184310342"/>
      <w:bookmarkEnd w:id="152"/>
      <w:bookmarkStart w:id="153" w:name="_Toc184308060"/>
      <w:bookmarkEnd w:id="153"/>
      <w:bookmarkStart w:id="154" w:name="_Toc184312118"/>
      <w:bookmarkEnd w:id="154"/>
      <w:bookmarkStart w:id="155" w:name="_Toc184314449"/>
      <w:bookmarkEnd w:id="155"/>
      <w:bookmarkStart w:id="156" w:name="_Toc184312115"/>
      <w:bookmarkEnd w:id="156"/>
      <w:bookmarkStart w:id="157" w:name="_Toc184313297"/>
      <w:bookmarkEnd w:id="157"/>
      <w:bookmarkStart w:id="158" w:name="_Toc184310313"/>
      <w:bookmarkEnd w:id="158"/>
      <w:bookmarkStart w:id="159" w:name="_Toc184314452"/>
      <w:bookmarkEnd w:id="159"/>
      <w:bookmarkStart w:id="160" w:name="_Toc184313261"/>
      <w:bookmarkEnd w:id="160"/>
      <w:bookmarkStart w:id="161" w:name="_Toc184314450"/>
      <w:bookmarkEnd w:id="161"/>
      <w:bookmarkStart w:id="162" w:name="_Toc184314446"/>
      <w:bookmarkEnd w:id="162"/>
      <w:bookmarkStart w:id="163" w:name="_Toc184312096"/>
      <w:bookmarkEnd w:id="163"/>
      <w:bookmarkStart w:id="164" w:name="_Toc184310299"/>
      <w:bookmarkEnd w:id="164"/>
      <w:bookmarkStart w:id="165" w:name="_Toc184313300"/>
      <w:bookmarkEnd w:id="165"/>
      <w:bookmarkStart w:id="166" w:name="_Toc184314440"/>
      <w:bookmarkEnd w:id="166"/>
      <w:bookmarkStart w:id="167" w:name="_Toc184313268"/>
      <w:bookmarkEnd w:id="167"/>
      <w:bookmarkStart w:id="168" w:name="_Toc184313287"/>
      <w:bookmarkEnd w:id="168"/>
      <w:bookmarkStart w:id="169" w:name="_Toc184312089"/>
      <w:bookmarkEnd w:id="169"/>
      <w:bookmarkStart w:id="170" w:name="_Toc184312082"/>
      <w:bookmarkEnd w:id="170"/>
      <w:bookmarkStart w:id="171" w:name="_Toc184312138"/>
      <w:bookmarkEnd w:id="171"/>
      <w:bookmarkStart w:id="172" w:name="_Toc184312099"/>
      <w:bookmarkEnd w:id="172"/>
      <w:bookmarkStart w:id="173" w:name="_Toc184310272"/>
      <w:bookmarkEnd w:id="173"/>
      <w:bookmarkStart w:id="174" w:name="_Toc184312135"/>
      <w:bookmarkEnd w:id="174"/>
      <w:bookmarkStart w:id="175" w:name="_Toc184312075"/>
      <w:bookmarkEnd w:id="175"/>
      <w:bookmarkStart w:id="176" w:name="_Toc184308064"/>
      <w:bookmarkEnd w:id="176"/>
      <w:bookmarkStart w:id="177" w:name="_Toc184314474"/>
      <w:bookmarkEnd w:id="177"/>
      <w:bookmarkStart w:id="178" w:name="_Toc184314466"/>
      <w:bookmarkEnd w:id="178"/>
      <w:bookmarkStart w:id="179" w:name="_Toc184314470"/>
      <w:bookmarkEnd w:id="179"/>
      <w:bookmarkStart w:id="180" w:name="_Toc184312128"/>
      <w:bookmarkEnd w:id="180"/>
      <w:bookmarkStart w:id="181" w:name="_Toc184312124"/>
      <w:bookmarkEnd w:id="181"/>
      <w:bookmarkStart w:id="182" w:name="_Toc184310325"/>
      <w:bookmarkEnd w:id="182"/>
      <w:bookmarkStart w:id="183" w:name="_Toc184312130"/>
      <w:bookmarkEnd w:id="183"/>
      <w:bookmarkStart w:id="184" w:name="_Toc184308048"/>
      <w:bookmarkEnd w:id="184"/>
      <w:bookmarkStart w:id="185" w:name="_Toc184310300"/>
      <w:bookmarkEnd w:id="185"/>
      <w:bookmarkStart w:id="186" w:name="_Toc184314476"/>
      <w:bookmarkEnd w:id="186"/>
      <w:bookmarkStart w:id="187" w:name="_Toc184313301"/>
      <w:bookmarkEnd w:id="187"/>
      <w:bookmarkStart w:id="188" w:name="_Toc184313247"/>
      <w:bookmarkEnd w:id="188"/>
      <w:bookmarkStart w:id="189" w:name="_Toc184312095"/>
      <w:bookmarkEnd w:id="189"/>
      <w:bookmarkStart w:id="190" w:name="_Toc184308044"/>
      <w:bookmarkEnd w:id="190"/>
      <w:bookmarkStart w:id="191" w:name="_Toc184308107"/>
      <w:bookmarkEnd w:id="191"/>
      <w:bookmarkStart w:id="192" w:name="_Toc184308046"/>
      <w:bookmarkEnd w:id="192"/>
      <w:bookmarkStart w:id="193" w:name="_Toc184314424"/>
      <w:bookmarkEnd w:id="193"/>
      <w:bookmarkStart w:id="194" w:name="_Toc184313255"/>
      <w:bookmarkEnd w:id="194"/>
      <w:bookmarkStart w:id="195" w:name="_Toc184310316"/>
      <w:bookmarkEnd w:id="195"/>
      <w:bookmarkStart w:id="196" w:name="_Toc184312121"/>
      <w:bookmarkEnd w:id="196"/>
      <w:bookmarkStart w:id="197" w:name="_Toc184310296"/>
      <w:bookmarkEnd w:id="197"/>
      <w:bookmarkStart w:id="198" w:name="_Toc184313274"/>
      <w:bookmarkEnd w:id="198"/>
      <w:bookmarkStart w:id="199" w:name="_Toc184310305"/>
      <w:bookmarkEnd w:id="199"/>
      <w:bookmarkStart w:id="200" w:name="_Toc184308082"/>
      <w:bookmarkEnd w:id="200"/>
      <w:bookmarkStart w:id="201" w:name="_Toc184312097"/>
      <w:bookmarkEnd w:id="201"/>
      <w:bookmarkStart w:id="202" w:name="_Toc184314459"/>
      <w:bookmarkEnd w:id="202"/>
      <w:bookmarkStart w:id="203" w:name="_Toc184312069"/>
      <w:bookmarkEnd w:id="203"/>
      <w:bookmarkStart w:id="204" w:name="_Toc184312119"/>
      <w:bookmarkEnd w:id="204"/>
      <w:bookmarkStart w:id="205" w:name="_Toc184312112"/>
      <w:bookmarkEnd w:id="205"/>
      <w:bookmarkStart w:id="206" w:name="_Toc184313263"/>
      <w:bookmarkEnd w:id="206"/>
      <w:bookmarkStart w:id="207" w:name="_Toc184313248"/>
      <w:bookmarkEnd w:id="207"/>
      <w:bookmarkStart w:id="208" w:name="_Toc184314460"/>
      <w:bookmarkEnd w:id="208"/>
      <w:bookmarkStart w:id="209" w:name="_Toc184312076"/>
      <w:bookmarkEnd w:id="209"/>
      <w:bookmarkStart w:id="210" w:name="_Toc184310327"/>
      <w:bookmarkEnd w:id="210"/>
      <w:bookmarkStart w:id="211" w:name="_Toc184313273"/>
      <w:bookmarkEnd w:id="211"/>
      <w:bookmarkStart w:id="212" w:name="_Toc184313265"/>
      <w:bookmarkEnd w:id="212"/>
      <w:bookmarkStart w:id="213" w:name="_Toc184308038"/>
      <w:bookmarkEnd w:id="213"/>
      <w:bookmarkStart w:id="214" w:name="_Toc184308047"/>
      <w:bookmarkEnd w:id="214"/>
      <w:bookmarkStart w:id="215" w:name="_Toc184310308"/>
      <w:bookmarkEnd w:id="215"/>
      <w:bookmarkStart w:id="216" w:name="_Toc184312110"/>
      <w:bookmarkEnd w:id="216"/>
      <w:bookmarkStart w:id="217" w:name="_Toc184308070"/>
      <w:bookmarkEnd w:id="217"/>
      <w:bookmarkStart w:id="218" w:name="_Toc184313271"/>
      <w:bookmarkEnd w:id="218"/>
      <w:bookmarkStart w:id="219" w:name="_Toc184312134"/>
      <w:bookmarkEnd w:id="219"/>
      <w:bookmarkStart w:id="220" w:name="_Toc184310277"/>
      <w:bookmarkEnd w:id="220"/>
      <w:bookmarkStart w:id="221" w:name="_Toc184313286"/>
      <w:bookmarkEnd w:id="221"/>
      <w:bookmarkStart w:id="222" w:name="_Toc184308079"/>
      <w:bookmarkEnd w:id="222"/>
      <w:bookmarkStart w:id="223" w:name="_Toc184308104"/>
      <w:bookmarkEnd w:id="223"/>
      <w:bookmarkStart w:id="224" w:name="_Toc184314429"/>
      <w:bookmarkEnd w:id="224"/>
      <w:bookmarkStart w:id="225" w:name="_Toc184312113"/>
      <w:bookmarkEnd w:id="225"/>
      <w:bookmarkStart w:id="226" w:name="_Toc184314426"/>
      <w:bookmarkEnd w:id="226"/>
      <w:bookmarkStart w:id="227" w:name="_Toc184314437"/>
      <w:bookmarkEnd w:id="227"/>
      <w:bookmarkStart w:id="228" w:name="_Toc184314464"/>
      <w:bookmarkEnd w:id="228"/>
      <w:bookmarkStart w:id="229" w:name="_Toc184314436"/>
      <w:bookmarkEnd w:id="229"/>
      <w:bookmarkStart w:id="230" w:name="_Toc184310298"/>
      <w:bookmarkEnd w:id="230"/>
      <w:bookmarkStart w:id="231" w:name="_Toc184308050"/>
      <w:bookmarkEnd w:id="231"/>
      <w:bookmarkStart w:id="232" w:name="_Toc184308055"/>
      <w:bookmarkEnd w:id="232"/>
      <w:bookmarkStart w:id="233" w:name="_Toc184308105"/>
      <w:bookmarkEnd w:id="233"/>
      <w:bookmarkStart w:id="234" w:name="_Toc184312114"/>
      <w:bookmarkEnd w:id="234"/>
      <w:bookmarkStart w:id="235" w:name="_Toc184310338"/>
      <w:bookmarkEnd w:id="235"/>
      <w:bookmarkStart w:id="236" w:name="_Toc184308101"/>
      <w:bookmarkEnd w:id="236"/>
      <w:bookmarkStart w:id="237" w:name="_Toc184310301"/>
      <w:bookmarkEnd w:id="237"/>
      <w:bookmarkStart w:id="238" w:name="_Toc184312080"/>
      <w:bookmarkEnd w:id="238"/>
      <w:bookmarkStart w:id="239" w:name="_Toc184310323"/>
      <w:bookmarkEnd w:id="239"/>
      <w:bookmarkStart w:id="240" w:name="_Toc184310321"/>
      <w:bookmarkEnd w:id="240"/>
      <w:bookmarkStart w:id="241" w:name="_Toc184308095"/>
      <w:bookmarkEnd w:id="241"/>
      <w:bookmarkStart w:id="242" w:name="_Toc184308090"/>
      <w:bookmarkEnd w:id="242"/>
      <w:bookmarkStart w:id="243" w:name="_Toc184312136"/>
      <w:bookmarkEnd w:id="243"/>
      <w:bookmarkStart w:id="244" w:name="_Toc184310311"/>
      <w:bookmarkEnd w:id="244"/>
      <w:bookmarkStart w:id="245" w:name="_Toc184312108"/>
      <w:bookmarkEnd w:id="245"/>
      <w:bookmarkStart w:id="246" w:name="_Toc184312094"/>
      <w:bookmarkEnd w:id="246"/>
      <w:bookmarkStart w:id="247" w:name="_Toc184312083"/>
      <w:bookmarkEnd w:id="247"/>
      <w:bookmarkStart w:id="248" w:name="_Toc184312139"/>
      <w:bookmarkEnd w:id="248"/>
      <w:bookmarkStart w:id="249" w:name="_Toc184308096"/>
      <w:bookmarkEnd w:id="249"/>
      <w:bookmarkStart w:id="250" w:name="_Toc184312104"/>
      <w:bookmarkEnd w:id="250"/>
      <w:bookmarkStart w:id="251" w:name="_Toc184310278"/>
      <w:bookmarkEnd w:id="251"/>
      <w:bookmarkStart w:id="252" w:name="_Toc184308053"/>
      <w:bookmarkEnd w:id="252"/>
      <w:bookmarkStart w:id="253" w:name="_Toc184312085"/>
      <w:bookmarkEnd w:id="253"/>
      <w:bookmarkStart w:id="254" w:name="_Toc184314411"/>
      <w:bookmarkEnd w:id="254"/>
      <w:bookmarkStart w:id="255" w:name="_Toc184314432"/>
      <w:bookmarkEnd w:id="255"/>
      <w:bookmarkStart w:id="256" w:name="_Toc184312088"/>
      <w:bookmarkEnd w:id="256"/>
      <w:bookmarkStart w:id="257" w:name="_Toc184312103"/>
      <w:bookmarkEnd w:id="257"/>
      <w:bookmarkStart w:id="258" w:name="_Toc184312073"/>
      <w:bookmarkEnd w:id="258"/>
      <w:bookmarkStart w:id="259" w:name="_Toc184308100"/>
      <w:bookmarkEnd w:id="259"/>
      <w:bookmarkStart w:id="260" w:name="_Toc184314419"/>
      <w:bookmarkEnd w:id="260"/>
      <w:bookmarkStart w:id="261" w:name="_Toc184312120"/>
      <w:bookmarkEnd w:id="261"/>
      <w:bookmarkStart w:id="262" w:name="_Toc184312137"/>
      <w:bookmarkEnd w:id="262"/>
      <w:bookmarkStart w:id="263" w:name="_Toc184314441"/>
      <w:bookmarkEnd w:id="263"/>
      <w:bookmarkStart w:id="264" w:name="_Toc184312067"/>
      <w:bookmarkEnd w:id="264"/>
      <w:bookmarkStart w:id="265" w:name="_Toc184308059"/>
      <w:bookmarkEnd w:id="265"/>
      <w:bookmarkStart w:id="266" w:name="_Toc184313285"/>
      <w:bookmarkEnd w:id="266"/>
      <w:bookmarkStart w:id="267" w:name="_Toc184314481"/>
      <w:bookmarkEnd w:id="267"/>
      <w:bookmarkStart w:id="268" w:name="_Toc184310340"/>
      <w:bookmarkEnd w:id="268"/>
      <w:bookmarkStart w:id="269" w:name="_Toc184313280"/>
      <w:bookmarkEnd w:id="269"/>
      <w:bookmarkStart w:id="270" w:name="_Toc184310280"/>
      <w:bookmarkEnd w:id="270"/>
      <w:bookmarkStart w:id="271" w:name="_Toc184314478"/>
      <w:bookmarkEnd w:id="271"/>
      <w:bookmarkStart w:id="272" w:name="_Toc184314469"/>
      <w:bookmarkEnd w:id="272"/>
      <w:bookmarkStart w:id="273" w:name="_Toc184313281"/>
      <w:bookmarkEnd w:id="273"/>
      <w:bookmarkStart w:id="274" w:name="_Toc184313303"/>
      <w:bookmarkEnd w:id="274"/>
      <w:bookmarkStart w:id="275" w:name="_Toc184308036"/>
      <w:bookmarkEnd w:id="275"/>
      <w:bookmarkStart w:id="276" w:name="_Toc184308058"/>
      <w:bookmarkEnd w:id="276"/>
      <w:bookmarkStart w:id="277" w:name="_Toc184310318"/>
      <w:bookmarkEnd w:id="277"/>
      <w:bookmarkStart w:id="278" w:name="_Toc184314453"/>
      <w:bookmarkEnd w:id="278"/>
      <w:bookmarkStart w:id="279" w:name="_Toc184314482"/>
      <w:bookmarkEnd w:id="279"/>
      <w:bookmarkStart w:id="280" w:name="_Toc184313279"/>
      <w:bookmarkEnd w:id="280"/>
      <w:bookmarkStart w:id="281" w:name="_Toc184313299"/>
      <w:bookmarkEnd w:id="281"/>
      <w:bookmarkStart w:id="282" w:name="_Toc184313270"/>
      <w:bookmarkEnd w:id="282"/>
      <w:bookmarkStart w:id="283" w:name="_Toc184312081"/>
      <w:bookmarkEnd w:id="283"/>
      <w:bookmarkStart w:id="284" w:name="_Toc184314427"/>
      <w:bookmarkEnd w:id="284"/>
      <w:bookmarkStart w:id="285" w:name="_Toc184314456"/>
      <w:bookmarkEnd w:id="285"/>
      <w:bookmarkStart w:id="286" w:name="_Toc184313242"/>
      <w:bookmarkEnd w:id="286"/>
      <w:bookmarkStart w:id="287" w:name="_Toc184313298"/>
      <w:bookmarkEnd w:id="287"/>
      <w:bookmarkStart w:id="288" w:name="_Toc184310306"/>
      <w:bookmarkEnd w:id="288"/>
      <w:bookmarkStart w:id="289" w:name="_Toc184313244"/>
      <w:bookmarkEnd w:id="289"/>
      <w:bookmarkStart w:id="290" w:name="_Toc184308066"/>
      <w:bookmarkEnd w:id="290"/>
      <w:bookmarkStart w:id="291" w:name="_Toc184313277"/>
      <w:bookmarkEnd w:id="291"/>
      <w:bookmarkStart w:id="292" w:name="_Toc184312068"/>
      <w:bookmarkEnd w:id="292"/>
      <w:bookmarkStart w:id="293" w:name="_Toc184313254"/>
      <w:bookmarkEnd w:id="293"/>
      <w:bookmarkStart w:id="294" w:name="_Toc184313308"/>
      <w:bookmarkEnd w:id="294"/>
      <w:bookmarkStart w:id="295" w:name="_Toc184310274"/>
      <w:bookmarkEnd w:id="295"/>
      <w:bookmarkStart w:id="296" w:name="_Toc184313258"/>
      <w:bookmarkEnd w:id="296"/>
      <w:bookmarkStart w:id="297" w:name="_Toc184310326"/>
      <w:bookmarkEnd w:id="297"/>
      <w:bookmarkStart w:id="298" w:name="_Toc184308076"/>
      <w:bookmarkEnd w:id="298"/>
      <w:bookmarkStart w:id="299" w:name="_Toc184310287"/>
      <w:bookmarkEnd w:id="299"/>
      <w:bookmarkStart w:id="300" w:name="_Toc184314420"/>
      <w:bookmarkEnd w:id="300"/>
      <w:bookmarkStart w:id="301" w:name="_Toc184313293"/>
      <w:bookmarkEnd w:id="301"/>
      <w:bookmarkStart w:id="302" w:name="_Toc184308067"/>
      <w:bookmarkEnd w:id="302"/>
      <w:bookmarkStart w:id="303" w:name="_Toc184313282"/>
      <w:bookmarkEnd w:id="303"/>
      <w:bookmarkStart w:id="304" w:name="_Toc184314454"/>
      <w:bookmarkEnd w:id="304"/>
      <w:bookmarkStart w:id="305" w:name="_Toc184308080"/>
      <w:bookmarkEnd w:id="305"/>
      <w:bookmarkStart w:id="306" w:name="_Toc184308074"/>
      <w:bookmarkEnd w:id="306"/>
      <w:bookmarkStart w:id="307" w:name="_Toc184308091"/>
      <w:bookmarkEnd w:id="307"/>
      <w:bookmarkStart w:id="308" w:name="_Toc184308040"/>
      <w:bookmarkEnd w:id="308"/>
      <w:bookmarkStart w:id="309" w:name="_Toc184312105"/>
      <w:bookmarkEnd w:id="309"/>
      <w:bookmarkStart w:id="310" w:name="_Toc184312079"/>
      <w:bookmarkEnd w:id="310"/>
      <w:bookmarkStart w:id="311" w:name="_Toc184314451"/>
      <w:bookmarkEnd w:id="311"/>
      <w:bookmarkStart w:id="312" w:name="_Toc184308052"/>
      <w:bookmarkEnd w:id="312"/>
      <w:bookmarkStart w:id="313" w:name="_Toc184314443"/>
      <w:bookmarkEnd w:id="313"/>
      <w:bookmarkStart w:id="314" w:name="_Toc184313278"/>
      <w:bookmarkEnd w:id="314"/>
      <w:bookmarkStart w:id="315" w:name="_Toc184310317"/>
      <w:bookmarkEnd w:id="315"/>
      <w:bookmarkStart w:id="316" w:name="_Toc184313267"/>
      <w:bookmarkEnd w:id="316"/>
      <w:bookmarkStart w:id="317" w:name="_Toc184313296"/>
      <w:bookmarkEnd w:id="317"/>
      <w:bookmarkStart w:id="318" w:name="_Toc184308068"/>
      <w:bookmarkEnd w:id="318"/>
      <w:bookmarkStart w:id="319" w:name="_Toc184312131"/>
      <w:bookmarkEnd w:id="319"/>
      <w:bookmarkStart w:id="320" w:name="_Toc184310288"/>
      <w:bookmarkEnd w:id="320"/>
      <w:bookmarkStart w:id="321" w:name="_Toc184312125"/>
      <w:bookmarkEnd w:id="321"/>
      <w:bookmarkStart w:id="322" w:name="_Toc184310290"/>
      <w:bookmarkEnd w:id="322"/>
      <w:bookmarkStart w:id="323" w:name="_Toc184308062"/>
      <w:bookmarkEnd w:id="323"/>
      <w:bookmarkStart w:id="324" w:name="_Toc184310328"/>
      <w:bookmarkEnd w:id="324"/>
      <w:bookmarkStart w:id="325" w:name="_Toc184310292"/>
      <w:bookmarkEnd w:id="325"/>
      <w:bookmarkStart w:id="326" w:name="_Toc184313251"/>
      <w:bookmarkEnd w:id="326"/>
      <w:bookmarkStart w:id="327" w:name="_Toc184314471"/>
      <w:bookmarkEnd w:id="327"/>
      <w:bookmarkStart w:id="328" w:name="_Toc184308042"/>
      <w:bookmarkEnd w:id="328"/>
      <w:bookmarkStart w:id="329" w:name="_Toc184312090"/>
      <w:bookmarkEnd w:id="329"/>
      <w:bookmarkStart w:id="330" w:name="_Toc184310294"/>
      <w:bookmarkEnd w:id="330"/>
      <w:bookmarkStart w:id="331" w:name="_Toc184313306"/>
      <w:bookmarkEnd w:id="331"/>
      <w:bookmarkStart w:id="332" w:name="_Toc184314448"/>
      <w:bookmarkEnd w:id="332"/>
      <w:bookmarkStart w:id="333" w:name="_Toc184308073"/>
      <w:bookmarkEnd w:id="333"/>
      <w:bookmarkStart w:id="334" w:name="_Toc184314423"/>
      <w:bookmarkEnd w:id="334"/>
      <w:bookmarkStart w:id="335" w:name="_Toc184308057"/>
      <w:bookmarkEnd w:id="335"/>
      <w:bookmarkStart w:id="336" w:name="_Toc184312122"/>
      <w:bookmarkEnd w:id="336"/>
      <w:bookmarkStart w:id="337" w:name="_Toc184314422"/>
      <w:bookmarkEnd w:id="337"/>
      <w:bookmarkStart w:id="338" w:name="_Toc184313307"/>
      <w:bookmarkEnd w:id="338"/>
      <w:bookmarkStart w:id="339" w:name="_Toc184314433"/>
      <w:bookmarkEnd w:id="339"/>
      <w:bookmarkStart w:id="340" w:name="_Toc184308098"/>
      <w:bookmarkEnd w:id="340"/>
      <w:bookmarkStart w:id="341" w:name="_Toc184308087"/>
      <w:bookmarkEnd w:id="341"/>
      <w:bookmarkStart w:id="342" w:name="_Toc184314461"/>
      <w:bookmarkEnd w:id="342"/>
      <w:bookmarkStart w:id="343" w:name="_Toc184310335"/>
      <w:bookmarkEnd w:id="343"/>
      <w:bookmarkStart w:id="344" w:name="_Toc184313309"/>
      <w:bookmarkEnd w:id="344"/>
      <w:bookmarkStart w:id="345" w:name="_Toc184308071"/>
      <w:bookmarkEnd w:id="345"/>
      <w:bookmarkStart w:id="346" w:name="_Toc184310314"/>
      <w:bookmarkEnd w:id="346"/>
      <w:bookmarkStart w:id="347" w:name="_Toc184313245"/>
      <w:bookmarkEnd w:id="347"/>
      <w:bookmarkStart w:id="348" w:name="_Toc184308084"/>
      <w:bookmarkEnd w:id="348"/>
      <w:bookmarkStart w:id="349" w:name="_Toc184312109"/>
      <w:bookmarkEnd w:id="349"/>
      <w:bookmarkStart w:id="350" w:name="_Toc184313294"/>
      <w:bookmarkEnd w:id="350"/>
      <w:bookmarkStart w:id="351" w:name="_Toc184312100"/>
      <w:bookmarkEnd w:id="351"/>
      <w:bookmarkStart w:id="352" w:name="_Toc184314457"/>
      <w:bookmarkEnd w:id="352"/>
      <w:bookmarkStart w:id="353" w:name="_Toc184314473"/>
      <w:bookmarkEnd w:id="353"/>
      <w:bookmarkStart w:id="354" w:name="_Toc184314414"/>
      <w:bookmarkEnd w:id="354"/>
      <w:bookmarkStart w:id="355" w:name="_Toc184312070"/>
      <w:bookmarkEnd w:id="355"/>
      <w:bookmarkStart w:id="356" w:name="_Toc184308099"/>
      <w:bookmarkEnd w:id="356"/>
      <w:bookmarkStart w:id="357" w:name="_Toc184314439"/>
      <w:bookmarkEnd w:id="357"/>
      <w:bookmarkStart w:id="358" w:name="_Toc184312123"/>
      <w:bookmarkEnd w:id="358"/>
      <w:bookmarkStart w:id="359" w:name="_Toc184308039"/>
      <w:bookmarkEnd w:id="359"/>
      <w:bookmarkStart w:id="360" w:name="_Toc184310295"/>
      <w:bookmarkEnd w:id="360"/>
      <w:bookmarkStart w:id="361" w:name="_Toc184314434"/>
      <w:bookmarkEnd w:id="361"/>
      <w:bookmarkStart w:id="362" w:name="_Toc184313310"/>
      <w:bookmarkEnd w:id="362"/>
      <w:bookmarkStart w:id="363" w:name="_Toc184314479"/>
      <w:bookmarkEnd w:id="363"/>
      <w:bookmarkStart w:id="364" w:name="_Toc184312084"/>
      <w:bookmarkEnd w:id="364"/>
      <w:bookmarkStart w:id="365" w:name="_Toc184314458"/>
      <w:bookmarkEnd w:id="365"/>
      <w:bookmarkStart w:id="366" w:name="_Toc184310279"/>
      <w:bookmarkEnd w:id="366"/>
      <w:bookmarkStart w:id="367" w:name="_Toc184310302"/>
      <w:bookmarkEnd w:id="367"/>
      <w:bookmarkStart w:id="368" w:name="_Toc184314425"/>
      <w:bookmarkEnd w:id="368"/>
      <w:bookmarkStart w:id="369" w:name="_Toc184314442"/>
      <w:bookmarkEnd w:id="369"/>
      <w:bookmarkStart w:id="370" w:name="_Toc184313257"/>
      <w:bookmarkEnd w:id="370"/>
      <w:bookmarkStart w:id="371" w:name="_Toc184310333"/>
      <w:bookmarkEnd w:id="371"/>
      <w:bookmarkStart w:id="372" w:name="_Toc184313304"/>
      <w:bookmarkEnd w:id="372"/>
      <w:bookmarkStart w:id="373" w:name="_Toc184310322"/>
      <w:bookmarkEnd w:id="373"/>
      <w:bookmarkStart w:id="374" w:name="_Toc184313290"/>
      <w:bookmarkEnd w:id="374"/>
      <w:bookmarkStart w:id="375" w:name="_Toc184308069"/>
      <w:bookmarkEnd w:id="375"/>
      <w:bookmarkStart w:id="376" w:name="_Toc184312071"/>
      <w:bookmarkEnd w:id="376"/>
      <w:bookmarkStart w:id="377" w:name="_Toc184313238"/>
      <w:bookmarkEnd w:id="377"/>
      <w:bookmarkStart w:id="378" w:name="_Toc184310289"/>
      <w:bookmarkEnd w:id="378"/>
      <w:bookmarkStart w:id="379" w:name="_Toc184313288"/>
      <w:bookmarkEnd w:id="379"/>
      <w:bookmarkStart w:id="380" w:name="_Toc184310275"/>
      <w:bookmarkEnd w:id="380"/>
      <w:bookmarkStart w:id="381" w:name="_Toc184308106"/>
      <w:bookmarkEnd w:id="381"/>
      <w:bookmarkStart w:id="382" w:name="_Toc184308037"/>
      <w:bookmarkEnd w:id="382"/>
      <w:bookmarkStart w:id="383" w:name="_Toc184310286"/>
      <w:bookmarkEnd w:id="383"/>
      <w:bookmarkStart w:id="384" w:name="_Toc184313253"/>
      <w:bookmarkEnd w:id="384"/>
      <w:bookmarkStart w:id="385" w:name="_Toc184310293"/>
      <w:bookmarkEnd w:id="385"/>
      <w:bookmarkStart w:id="386" w:name="_Toc184313302"/>
      <w:bookmarkEnd w:id="386"/>
      <w:bookmarkStart w:id="387" w:name="_Toc184312086"/>
      <w:bookmarkEnd w:id="387"/>
      <w:bookmarkStart w:id="388" w:name="_Toc184313266"/>
      <w:bookmarkEnd w:id="388"/>
      <w:bookmarkStart w:id="389" w:name="_Toc184312116"/>
      <w:bookmarkEnd w:id="389"/>
      <w:bookmarkStart w:id="390" w:name="_Toc184312093"/>
      <w:bookmarkEnd w:id="390"/>
      <w:bookmarkStart w:id="391" w:name="_Toc184310310"/>
      <w:bookmarkEnd w:id="391"/>
      <w:bookmarkStart w:id="392" w:name="_Toc184314416"/>
      <w:bookmarkEnd w:id="392"/>
      <w:r>
        <w:rPr>
          <w:rFonts w:hint="eastAsia" w:asciiTheme="minorEastAsia" w:hAnsiTheme="minorEastAsia" w:eastAsiaTheme="minorEastAsia" w:cstheme="minorEastAsia"/>
          <w:b/>
          <w:color w:val="auto"/>
          <w:sz w:val="36"/>
          <w:szCs w:val="36"/>
          <w:highlight w:val="none"/>
        </w:rPr>
        <w:t>评标办法</w:t>
      </w:r>
    </w:p>
    <w:p>
      <w:pPr>
        <w:snapToGrid w:val="0"/>
        <w:spacing w:line="360" w:lineRule="auto"/>
        <w:jc w:val="center"/>
        <w:rPr>
          <w:rFonts w:hint="eastAsia" w:asciiTheme="minorEastAsia" w:hAnsiTheme="minorEastAsia" w:eastAsiaTheme="minorEastAsia" w:cstheme="minorEastAsia"/>
          <w:b/>
          <w:color w:val="auto"/>
          <w:sz w:val="32"/>
          <w:szCs w:val="20"/>
          <w:highlight w:val="none"/>
        </w:rPr>
      </w:pPr>
      <w:r>
        <w:rPr>
          <w:rFonts w:hint="eastAsia" w:asciiTheme="minorEastAsia" w:hAnsiTheme="minorEastAsia" w:eastAsiaTheme="minorEastAsia" w:cstheme="minorEastAsia"/>
          <w:b/>
          <w:color w:val="auto"/>
          <w:sz w:val="32"/>
          <w:szCs w:val="20"/>
          <w:highlight w:val="none"/>
        </w:rPr>
        <w:t>评标办法前附表</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71"/>
        <w:gridCol w:w="7696"/>
        <w:gridCol w:w="8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15" w:type="pct"/>
            <w:vAlign w:val="center"/>
          </w:tcPr>
          <w:p>
            <w:pPr>
              <w:keepNext w:val="0"/>
              <w:keepLines w:val="0"/>
              <w:pageBreakBefore w:val="0"/>
              <w:widowControl w:val="0"/>
              <w:kinsoku/>
              <w:wordWrap/>
              <w:overflowPunct/>
              <w:topLinePunct w:val="0"/>
              <w:autoSpaceDE/>
              <w:autoSpaceDN/>
              <w:bidi w:val="0"/>
              <w:adjustRightInd w:val="0"/>
              <w:snapToGrid w:val="0"/>
              <w:spacing w:line="312" w:lineRule="auto"/>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序号</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评标标准</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权重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w:t>
            </w:r>
          </w:p>
        </w:tc>
        <w:tc>
          <w:tcPr>
            <w:tcW w:w="4145" w:type="pct"/>
            <w:vAlign w:val="center"/>
          </w:tcPr>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有效投标报价的最低价作为评标基准价，其最低报价为满分；按［投标报价得分=（评标基准价/投标报价）×</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zh-CN"/>
              </w:rPr>
              <w:t>0］的计算公式计算。</w:t>
            </w:r>
          </w:p>
          <w:p>
            <w:pPr>
              <w:keepNext w:val="0"/>
              <w:keepLines w:val="0"/>
              <w:pageBreakBefore w:val="0"/>
              <w:widowControl w:val="0"/>
              <w:kinsoku/>
              <w:wordWrap/>
              <w:overflowPunct/>
              <w:topLinePunct w:val="0"/>
              <w:autoSpaceDE/>
              <w:autoSpaceDN/>
              <w:bidi w:val="0"/>
              <w:adjustRightInd w:val="0"/>
              <w:snapToGrid w:val="0"/>
              <w:spacing w:line="312" w:lineRule="auto"/>
              <w:ind w:firstLine="480" w:firstLineChars="200"/>
              <w:jc w:val="lef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0"/>
                <w:sz w:val="24"/>
                <w:szCs w:val="24"/>
                <w:highlight w:val="none"/>
                <w:lang w:val="zh-CN"/>
              </w:rPr>
              <w:t>评标过程中，不得去掉报价中的最高报价和最低报价。</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【客观分】业绩：</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val="en-US" w:eastAsia="zh-CN"/>
              </w:rPr>
              <w:t>202</w:t>
            </w:r>
            <w:r>
              <w:rPr>
                <w:rFonts w:hint="eastAsia" w:ascii="宋体" w:hAnsi="宋体" w:cs="宋体"/>
                <w:color w:val="auto"/>
                <w:sz w:val="24"/>
                <w:szCs w:val="24"/>
                <w:highlight w:val="none"/>
                <w:shd w:val="clear" w:color="auto" w:fill="FFFFFF"/>
                <w:lang w:val="en-US" w:eastAsia="zh-CN"/>
              </w:rPr>
              <w:t>1</w:t>
            </w:r>
            <w:r>
              <w:rPr>
                <w:rFonts w:hint="eastAsia" w:ascii="宋体" w:hAnsi="宋体" w:eastAsia="宋体" w:cs="宋体"/>
                <w:color w:val="auto"/>
                <w:sz w:val="24"/>
                <w:szCs w:val="24"/>
                <w:highlight w:val="none"/>
                <w:shd w:val="clear" w:color="auto" w:fill="FFFFFF"/>
                <w:lang w:val="en-US" w:eastAsia="zh-CN"/>
              </w:rPr>
              <w:t>年1月1日</w:t>
            </w:r>
            <w:r>
              <w:rPr>
                <w:rFonts w:hint="eastAsia" w:ascii="宋体" w:hAnsi="宋体" w:eastAsia="宋体" w:cs="宋体"/>
                <w:color w:val="auto"/>
                <w:sz w:val="24"/>
                <w:szCs w:val="24"/>
                <w:highlight w:val="none"/>
                <w:shd w:val="clear" w:color="auto" w:fill="FFFFFF"/>
              </w:rPr>
              <w:t>以来投标人承担类似项目情况，结合</w:t>
            </w:r>
            <w:r>
              <w:rPr>
                <w:rFonts w:hint="eastAsia" w:ascii="宋体" w:hAnsi="宋体" w:eastAsia="宋体" w:cs="宋体"/>
                <w:bCs/>
                <w:color w:val="auto"/>
                <w:sz w:val="24"/>
                <w:szCs w:val="24"/>
                <w:highlight w:val="none"/>
                <w:shd w:val="clear" w:color="auto" w:fill="FFFFFF"/>
              </w:rPr>
              <w:t>已完</w:t>
            </w:r>
            <w:r>
              <w:rPr>
                <w:rFonts w:hint="eastAsia" w:ascii="宋体" w:hAnsi="宋体" w:eastAsia="宋体" w:cs="宋体"/>
                <w:bCs/>
                <w:color w:val="auto"/>
                <w:sz w:val="24"/>
                <w:szCs w:val="24"/>
                <w:highlight w:val="none"/>
                <w:shd w:val="clear" w:color="auto" w:fill="FFFFFF"/>
                <w:lang w:val="en-US" w:eastAsia="zh-CN"/>
              </w:rPr>
              <w:t>成</w:t>
            </w:r>
            <w:r>
              <w:rPr>
                <w:rFonts w:hint="eastAsia" w:ascii="宋体" w:hAnsi="宋体" w:eastAsia="宋体" w:cs="宋体"/>
                <w:bCs/>
                <w:color w:val="auto"/>
                <w:sz w:val="24"/>
                <w:szCs w:val="24"/>
                <w:highlight w:val="none"/>
                <w:shd w:val="clear" w:color="auto" w:fill="FFFFFF"/>
              </w:rPr>
              <w:t>的项目案例用户反应情况，</w:t>
            </w:r>
            <w:r>
              <w:rPr>
                <w:rFonts w:hint="eastAsia" w:ascii="宋体" w:hAnsi="宋体" w:eastAsia="宋体" w:cs="宋体"/>
                <w:color w:val="auto"/>
                <w:sz w:val="24"/>
                <w:szCs w:val="24"/>
                <w:highlight w:val="none"/>
                <w:shd w:val="clear" w:color="auto" w:fill="FFFFFF"/>
              </w:rPr>
              <w:t>参考合同复印件或验收报告复印件等项目实例证明，每个得0.5分，最高</w:t>
            </w:r>
            <w:r>
              <w:rPr>
                <w:rFonts w:hint="eastAsia" w:ascii="宋体" w:hAnsi="宋体" w:eastAsia="宋体" w:cs="宋体"/>
                <w:color w:val="auto"/>
                <w:sz w:val="24"/>
                <w:szCs w:val="24"/>
                <w:highlight w:val="none"/>
                <w:shd w:val="clear" w:color="auto" w:fill="FFFFFF"/>
                <w:lang w:val="en-US" w:eastAsia="zh-CN"/>
              </w:rPr>
              <w:t>得</w:t>
            </w:r>
            <w:r>
              <w:rPr>
                <w:rFonts w:hint="eastAsia" w:ascii="宋体" w:hAnsi="宋体" w:eastAsia="宋体" w:cs="宋体"/>
                <w:color w:val="auto"/>
                <w:sz w:val="24"/>
                <w:szCs w:val="24"/>
                <w:highlight w:val="none"/>
                <w:shd w:val="clear" w:color="auto" w:fill="FFFFFF"/>
              </w:rPr>
              <w:t>1分。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cs="仿宋_GB2312" w:asciiTheme="minorEastAsia" w:hAnsiTheme="minorEastAsia" w:eastAsiaTheme="minorEastAsia"/>
                <w:color w:val="auto"/>
                <w:sz w:val="24"/>
                <w:highlight w:val="none"/>
              </w:rPr>
              <w:t>证明材料：需体现项目名称、项目内容、项目时间、甲乙双方（以公章为准）。</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【客观分】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cs="仿宋_GB2312" w:asciiTheme="minorEastAsia" w:hAnsiTheme="minorEastAsia" w:eastAsiaTheme="minorEastAsia"/>
                <w:color w:val="auto"/>
                <w:sz w:val="24"/>
                <w:highlight w:val="none"/>
              </w:rPr>
              <w:t>投标人已取得并在有效期内的质量管理体系认证证书、信息安全管理体系认证证书、信息技术服务体系认证证书。每个</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rPr>
              <w:t>得</w:t>
            </w: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color w:val="auto"/>
                <w:sz w:val="24"/>
                <w:highlight w:val="none"/>
              </w:rPr>
              <w:t>分，最高得</w:t>
            </w:r>
            <w:r>
              <w:rPr>
                <w:rFonts w:hint="eastAsia" w:cs="仿宋_GB2312" w:asciiTheme="minorEastAsia" w:hAnsiTheme="minorEastAsia" w:eastAsiaTheme="minorEastAsia"/>
                <w:color w:val="auto"/>
                <w:sz w:val="24"/>
                <w:highlight w:val="none"/>
                <w:lang w:val="en-US" w:eastAsia="zh-CN"/>
              </w:rPr>
              <w:t>3</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未取得或未提供不得分。</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项目团队</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3.1</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客观分</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项目负责人</w:t>
            </w:r>
            <w:r>
              <w:rPr>
                <w:rFonts w:hint="eastAsia" w:ascii="宋体" w:hAnsi="宋体" w:cs="宋体"/>
                <w:color w:val="auto"/>
                <w:kern w:val="0"/>
                <w:sz w:val="24"/>
                <w:szCs w:val="24"/>
                <w:highlight w:val="none"/>
                <w:lang w:val="en-US" w:eastAsia="zh-CN"/>
              </w:rPr>
              <w:t>(或维护组组长)</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需提供项目负责人</w:t>
            </w:r>
            <w:r>
              <w:rPr>
                <w:rFonts w:hint="eastAsia" w:ascii="宋体" w:hAnsi="宋体" w:cs="宋体"/>
                <w:color w:val="auto"/>
                <w:kern w:val="0"/>
                <w:sz w:val="24"/>
                <w:szCs w:val="24"/>
                <w:highlight w:val="none"/>
                <w:lang w:val="en-US" w:eastAsia="zh-CN"/>
              </w:rPr>
              <w:t>(或维护组组长)</w:t>
            </w:r>
            <w:r>
              <w:rPr>
                <w:rFonts w:hint="eastAsia" w:ascii="宋体" w:hAnsi="宋体" w:eastAsia="宋体" w:cs="宋体"/>
                <w:color w:val="auto"/>
                <w:kern w:val="0"/>
                <w:sz w:val="24"/>
                <w:szCs w:val="24"/>
                <w:highlight w:val="none"/>
                <w:lang w:val="en-US" w:eastAsia="zh-CN"/>
              </w:rPr>
              <w:t>近三个月内</w:t>
            </w:r>
            <w:r>
              <w:rPr>
                <w:rFonts w:hint="eastAsia" w:ascii="宋体" w:hAnsi="宋体" w:cs="宋体"/>
                <w:color w:val="auto"/>
                <w:kern w:val="0"/>
                <w:sz w:val="24"/>
                <w:szCs w:val="24"/>
                <w:highlight w:val="none"/>
                <w:lang w:val="en-US" w:eastAsia="zh-CN"/>
              </w:rPr>
              <w:t>打印</w:t>
            </w:r>
            <w:r>
              <w:rPr>
                <w:rFonts w:hint="eastAsia" w:ascii="宋体" w:hAnsi="宋体" w:eastAsia="宋体" w:cs="宋体"/>
                <w:color w:val="auto"/>
                <w:kern w:val="0"/>
                <w:sz w:val="24"/>
                <w:szCs w:val="24"/>
                <w:highlight w:val="none"/>
                <w:lang w:val="en-US" w:eastAsia="zh-CN"/>
              </w:rPr>
              <w:t>的社保证明。</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拟担任本项目负责人</w:t>
            </w:r>
            <w:r>
              <w:rPr>
                <w:rFonts w:hint="eastAsia" w:ascii="宋体" w:hAnsi="宋体" w:cs="宋体"/>
                <w:color w:val="auto"/>
                <w:kern w:val="0"/>
                <w:sz w:val="24"/>
                <w:szCs w:val="24"/>
                <w:highlight w:val="none"/>
                <w:lang w:val="en-US" w:eastAsia="zh-CN"/>
              </w:rPr>
              <w:t>(或维护组组长)</w:t>
            </w:r>
            <w:r>
              <w:rPr>
                <w:rFonts w:hint="eastAsia" w:cs="仿宋_GB2312" w:asciiTheme="minorEastAsia" w:hAnsiTheme="minorEastAsia" w:eastAsiaTheme="minorEastAsia"/>
                <w:color w:val="auto"/>
                <w:sz w:val="24"/>
                <w:highlight w:val="none"/>
              </w:rPr>
              <w:t>具有信息系统项目管理师证书的得</w:t>
            </w:r>
            <w:r>
              <w:rPr>
                <w:rFonts w:hint="eastAsia" w:ascii="宋体" w:hAnsi="宋体" w:cs="宋体"/>
                <w:color w:val="auto"/>
                <w:kern w:val="0"/>
                <w:sz w:val="24"/>
                <w:szCs w:val="24"/>
                <w:highlight w:val="none"/>
                <w:lang w:val="en-US" w:eastAsia="zh-CN"/>
              </w:rPr>
              <w:t>2分，</w:t>
            </w:r>
            <w:r>
              <w:rPr>
                <w:rFonts w:hint="eastAsia" w:cs="仿宋_GB2312" w:asciiTheme="minorEastAsia" w:hAnsiTheme="minorEastAsia" w:eastAsiaTheme="minorEastAsia"/>
                <w:color w:val="auto"/>
                <w:sz w:val="24"/>
                <w:highlight w:val="none"/>
              </w:rPr>
              <w:t>具有信息系统管理工程师</w:t>
            </w:r>
            <w:r>
              <w:rPr>
                <w:rFonts w:hint="eastAsia" w:cs="仿宋_GB2312" w:asciiTheme="minorEastAsia" w:hAnsiTheme="minorEastAsia" w:eastAsiaTheme="minorEastAsia"/>
                <w:color w:val="auto"/>
                <w:sz w:val="24"/>
                <w:highlight w:val="none"/>
                <w:lang w:val="en-US" w:eastAsia="zh-CN"/>
              </w:rPr>
              <w:t>得1分</w:t>
            </w:r>
            <w:r>
              <w:rPr>
                <w:rFonts w:hint="eastAsia" w:ascii="宋体" w:hAnsi="宋体" w:eastAsia="宋体" w:cs="宋体"/>
                <w:color w:val="auto"/>
                <w:kern w:val="0"/>
                <w:sz w:val="24"/>
                <w:szCs w:val="24"/>
                <w:highlight w:val="none"/>
                <w:lang w:val="en-US" w:eastAsia="zh-CN"/>
              </w:rPr>
              <w:t>，提供</w:t>
            </w:r>
            <w:r>
              <w:rPr>
                <w:rFonts w:hint="eastAsia" w:ascii="宋体" w:hAnsi="宋体" w:cs="宋体"/>
                <w:color w:val="auto"/>
                <w:kern w:val="0"/>
                <w:sz w:val="24"/>
                <w:szCs w:val="24"/>
                <w:highlight w:val="none"/>
                <w:lang w:val="en-US" w:eastAsia="zh-CN"/>
              </w:rPr>
              <w:t>证书加盖公章</w:t>
            </w:r>
            <w:r>
              <w:rPr>
                <w:rFonts w:hint="eastAsia" w:ascii="宋体" w:hAnsi="宋体" w:eastAsia="宋体" w:cs="宋体"/>
                <w:color w:val="auto"/>
                <w:kern w:val="0"/>
                <w:sz w:val="24"/>
                <w:szCs w:val="24"/>
                <w:highlight w:val="none"/>
                <w:lang w:val="en-US" w:eastAsia="zh-CN"/>
              </w:rPr>
              <w:t>；</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eastAsiaTheme="minorEastAsia"/>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w:t>
            </w:r>
            <w:r>
              <w:rPr>
                <w:rFonts w:hint="eastAsia" w:asciiTheme="minorEastAsia" w:hAnsiTheme="minorEastAsia" w:eastAsiaTheme="minorEastAsia" w:cstheme="minorEastAsia"/>
                <w:color w:val="auto"/>
                <w:sz w:val="24"/>
                <w:szCs w:val="24"/>
                <w:highlight w:val="none"/>
              </w:rPr>
              <w:t>具备五年以上信息化项目管理经验</w:t>
            </w:r>
            <w:r>
              <w:rPr>
                <w:rFonts w:hint="eastAsia" w:asciiTheme="minorEastAsia" w:hAnsiTheme="minorEastAsia" w:eastAsiaTheme="minorEastAsia" w:cstheme="minor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val="en-US" w:eastAsia="zh-CN"/>
              </w:rPr>
              <w:t>符合得1分，不符合不得分</w:t>
            </w:r>
            <w:r>
              <w:rPr>
                <w:rFonts w:hint="eastAsia" w:asciiTheme="minorEastAsia" w:hAnsiTheme="minorEastAsia" w:eastAsiaTheme="minorEastAsia" w:cstheme="minorEastAsia"/>
                <w:color w:val="auto"/>
                <w:sz w:val="24"/>
                <w:szCs w:val="24"/>
                <w:highlight w:val="none"/>
              </w:rPr>
              <w:t>；</w:t>
            </w:r>
            <w:r>
              <w:rPr>
                <w:rFonts w:hint="eastAsia" w:asciiTheme="minorEastAsia" w:hAnsiTheme="minorEastAsia" w:eastAsiaTheme="minorEastAsia" w:cstheme="minorEastAsia"/>
                <w:color w:val="auto"/>
                <w:sz w:val="24"/>
                <w:szCs w:val="24"/>
                <w:highlight w:val="none"/>
                <w:lang w:val="en-US" w:eastAsia="zh-CN"/>
              </w:rPr>
              <w:t>提供履历工作经验加盖公章。</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是否承诺投入专项技术团队保障项目实施，</w:t>
            </w:r>
            <w:r>
              <w:rPr>
                <w:rFonts w:hint="eastAsia" w:ascii="宋体" w:hAnsi="宋体" w:eastAsia="宋体" w:cs="宋体"/>
                <w:color w:val="auto"/>
                <w:kern w:val="0"/>
                <w:sz w:val="24"/>
                <w:szCs w:val="24"/>
                <w:highlight w:val="none"/>
                <w:lang w:val="en-US" w:eastAsia="zh-CN"/>
              </w:rPr>
              <w:t>承诺得1分，提供承诺函，未提供不得分；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是否具有调动投标人各项资源能力，</w:t>
            </w:r>
            <w:r>
              <w:rPr>
                <w:rFonts w:hint="eastAsia" w:ascii="宋体" w:hAnsi="宋体" w:eastAsia="宋体" w:cs="宋体"/>
                <w:color w:val="auto"/>
                <w:kern w:val="0"/>
                <w:sz w:val="24"/>
                <w:szCs w:val="24"/>
                <w:highlight w:val="none"/>
                <w:lang w:val="en-US" w:eastAsia="zh-CN"/>
              </w:rPr>
              <w:t>具备得1分，不具备不得分，提供相关证明材料</w:t>
            </w:r>
            <w:r>
              <w:rPr>
                <w:rFonts w:hint="eastAsia" w:ascii="宋体" w:hAnsi="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lang w:val="en-US" w:eastAsia="zh-CN"/>
              </w:rPr>
              <w:t>承诺函；</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是否</w:t>
            </w:r>
            <w:r>
              <w:rPr>
                <w:rFonts w:hint="eastAsia" w:ascii="宋体" w:hAnsi="宋体" w:eastAsia="宋体" w:cs="宋体"/>
                <w:color w:val="auto"/>
                <w:kern w:val="0"/>
                <w:sz w:val="24"/>
                <w:szCs w:val="24"/>
                <w:highlight w:val="none"/>
              </w:rPr>
              <w:t>确保100%到位</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符合得1分，不符合不得分</w:t>
            </w:r>
            <w:r>
              <w:rPr>
                <w:rFonts w:hint="eastAsia" w:ascii="宋体" w:hAnsi="宋体" w:eastAsia="宋体" w:cs="宋体"/>
                <w:color w:val="auto"/>
                <w:kern w:val="0"/>
                <w:sz w:val="24"/>
                <w:szCs w:val="24"/>
                <w:highlight w:val="none"/>
                <w:lang w:val="en-US" w:eastAsia="zh-CN"/>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3.2</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项目组</w:t>
            </w:r>
            <w:r>
              <w:rPr>
                <w:rFonts w:hint="eastAsia" w:ascii="宋体" w:hAnsi="宋体" w:eastAsia="宋体" w:cs="宋体"/>
                <w:color w:val="auto"/>
                <w:kern w:val="0"/>
                <w:sz w:val="24"/>
                <w:szCs w:val="24"/>
                <w:highlight w:val="none"/>
                <w:lang w:val="en-US" w:eastAsia="zh-CN"/>
              </w:rPr>
              <w:t>成员：</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（1）</w:t>
            </w:r>
            <w:r>
              <w:rPr>
                <w:rFonts w:hint="eastAsia" w:ascii="宋体" w:hAnsi="宋体" w:cs="宋体"/>
                <w:color w:val="auto"/>
                <w:kern w:val="0"/>
                <w:sz w:val="24"/>
                <w:szCs w:val="24"/>
                <w:highlight w:val="none"/>
                <w:lang w:val="en-US" w:eastAsia="zh-CN"/>
              </w:rPr>
              <w:t>项目组</w:t>
            </w:r>
            <w:r>
              <w:rPr>
                <w:rFonts w:hint="eastAsia" w:ascii="宋体" w:hAnsi="宋体" w:eastAsia="宋体" w:cs="宋体"/>
                <w:color w:val="auto"/>
                <w:kern w:val="0"/>
                <w:sz w:val="24"/>
                <w:szCs w:val="24"/>
                <w:highlight w:val="none"/>
              </w:rPr>
              <w:t>人员配置是否合理</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专业是否对口，</w:t>
            </w:r>
            <w:r>
              <w:rPr>
                <w:rFonts w:hint="eastAsia" w:cs="仿宋_GB2312" w:asciiTheme="minorEastAsia" w:hAnsiTheme="minorEastAsia" w:eastAsiaTheme="minorEastAsia"/>
                <w:color w:val="auto"/>
                <w:sz w:val="24"/>
                <w:highlight w:val="none"/>
              </w:rPr>
              <w:t>是否具有较强的维护服务能力</w:t>
            </w:r>
            <w:r>
              <w:rPr>
                <w:rFonts w:hint="eastAsia" w:ascii="宋体" w:hAnsi="宋体" w:eastAsia="宋体" w:cs="宋体"/>
                <w:color w:val="auto"/>
                <w:kern w:val="0"/>
                <w:sz w:val="24"/>
                <w:szCs w:val="24"/>
                <w:highlight w:val="none"/>
              </w:rPr>
              <w:t>，</w:t>
            </w:r>
            <w:r>
              <w:rPr>
                <w:rFonts w:hint="eastAsia" w:ascii="宋体" w:hAnsi="宋体" w:cs="宋体"/>
                <w:color w:val="auto"/>
                <w:kern w:val="0"/>
                <w:sz w:val="24"/>
                <w:szCs w:val="24"/>
                <w:highlight w:val="none"/>
                <w:lang w:val="en-US" w:eastAsia="zh-CN"/>
              </w:rPr>
              <w:t>每项内容最多1</w:t>
            </w:r>
            <w:r>
              <w:rPr>
                <w:rFonts w:hint="eastAsia" w:ascii="宋体" w:hAnsi="宋体" w:eastAsia="宋体" w:cs="宋体"/>
                <w:color w:val="auto"/>
                <w:kern w:val="0"/>
                <w:sz w:val="24"/>
                <w:szCs w:val="24"/>
                <w:highlight w:val="none"/>
                <w:lang w:val="en-US" w:eastAsia="zh-CN"/>
              </w:rPr>
              <w:t>分，</w:t>
            </w:r>
            <w:r>
              <w:rPr>
                <w:rFonts w:hint="eastAsia" w:ascii="宋体" w:hAnsi="宋体" w:cs="宋体"/>
                <w:color w:val="auto"/>
                <w:kern w:val="0"/>
                <w:sz w:val="24"/>
                <w:szCs w:val="24"/>
                <w:highlight w:val="none"/>
                <w:lang w:val="en-US" w:eastAsia="zh-CN"/>
              </w:rPr>
              <w:t>本项最高得3分。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eastAsiaTheme="minorEastAsia"/>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rPr>
              <w:t>（</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en-US" w:eastAsia="zh-CN"/>
              </w:rPr>
              <w:t>）</w:t>
            </w:r>
            <w:r>
              <w:rPr>
                <w:rFonts w:hint="eastAsia" w:asciiTheme="minorEastAsia" w:hAnsiTheme="minorEastAsia" w:eastAsiaTheme="minorEastAsia" w:cstheme="minorEastAsia"/>
                <w:color w:val="auto"/>
                <w:sz w:val="24"/>
                <w:szCs w:val="24"/>
                <w:highlight w:val="none"/>
              </w:rPr>
              <w:t>从事信息化项目建设或运维工作2年以上人员数不少于50%；</w:t>
            </w:r>
            <w:r>
              <w:rPr>
                <w:rFonts w:hint="eastAsia" w:asciiTheme="minorEastAsia" w:hAnsiTheme="minorEastAsia" w:eastAsiaTheme="minorEastAsia" w:cstheme="minorEastAsia"/>
                <w:color w:val="auto"/>
                <w:sz w:val="24"/>
                <w:szCs w:val="24"/>
                <w:highlight w:val="none"/>
                <w:lang w:val="en-US" w:eastAsia="zh-CN"/>
              </w:rPr>
              <w:t>符合得2分，不符合不得分。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3</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是否具有类似项目建设经验，</w:t>
            </w:r>
            <w:r>
              <w:rPr>
                <w:rFonts w:hint="eastAsia" w:ascii="宋体" w:hAnsi="宋体" w:eastAsia="宋体" w:cs="宋体"/>
                <w:color w:val="auto"/>
                <w:kern w:val="0"/>
                <w:sz w:val="24"/>
                <w:szCs w:val="24"/>
                <w:highlight w:val="none"/>
                <w:lang w:val="en-US" w:eastAsia="zh-CN"/>
              </w:rPr>
              <w:t>类似经验丰富得</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类似经验一般得1.5分，</w:t>
            </w:r>
            <w:r>
              <w:rPr>
                <w:rFonts w:hint="eastAsia" w:ascii="宋体" w:hAnsi="宋体" w:eastAsia="宋体" w:cs="宋体"/>
                <w:color w:val="auto"/>
                <w:kern w:val="0"/>
                <w:sz w:val="24"/>
                <w:szCs w:val="24"/>
                <w:highlight w:val="none"/>
                <w:lang w:val="en-US" w:eastAsia="zh-CN"/>
              </w:rPr>
              <w:t>无相关经验不得分。</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提供相关情况说明、人员配置表、经验证明材料及近三个月内的社保证明等材料。</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3.3</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【客观分】驻场工程师</w:t>
            </w:r>
          </w:p>
          <w:p>
            <w:pPr>
              <w:keepNext w:val="0"/>
              <w:keepLines w:val="0"/>
              <w:pageBreakBefore w:val="0"/>
              <w:widowControl w:val="0"/>
              <w:numPr>
                <w:ilvl w:val="0"/>
                <w:numId w:val="0"/>
              </w:numPr>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bidi="ar-SA"/>
              </w:rPr>
              <w:t>（1）</w:t>
            </w:r>
            <w:r>
              <w:rPr>
                <w:rFonts w:hint="eastAsia" w:ascii="宋体" w:hAnsi="宋体" w:eastAsia="宋体" w:cs="宋体"/>
                <w:color w:val="auto"/>
                <w:kern w:val="0"/>
                <w:sz w:val="24"/>
                <w:szCs w:val="24"/>
                <w:highlight w:val="none"/>
              </w:rPr>
              <w:t>项目组专业工程师驻场人员数量</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不少于5人</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是否满足</w:t>
            </w:r>
            <w:r>
              <w:rPr>
                <w:rFonts w:hint="eastAsia" w:ascii="宋体" w:hAnsi="宋体" w:eastAsia="宋体" w:cs="宋体"/>
                <w:color w:val="auto"/>
                <w:kern w:val="0"/>
                <w:sz w:val="24"/>
                <w:szCs w:val="24"/>
                <w:highlight w:val="none"/>
                <w:lang w:val="en-US" w:eastAsia="zh-CN"/>
              </w:rPr>
              <w:t>采购需求</w:t>
            </w:r>
            <w:r>
              <w:rPr>
                <w:rFonts w:hint="eastAsia" w:ascii="宋体" w:hAnsi="宋体" w:eastAsia="宋体" w:cs="宋体"/>
                <w:color w:val="auto"/>
                <w:kern w:val="0"/>
                <w:sz w:val="24"/>
                <w:szCs w:val="24"/>
                <w:highlight w:val="none"/>
              </w:rPr>
              <w:t>，满足得</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不满足不得分；</w:t>
            </w:r>
          </w:p>
          <w:p>
            <w:pPr>
              <w:keepNext w:val="0"/>
              <w:keepLines w:val="0"/>
              <w:pageBreakBefore w:val="0"/>
              <w:widowControl w:val="0"/>
              <w:numPr>
                <w:ilvl w:val="0"/>
                <w:numId w:val="0"/>
              </w:numPr>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lang w:val="en-US" w:eastAsia="zh-CN" w:bidi="ar-SA"/>
              </w:rPr>
              <w:t>（2）</w:t>
            </w:r>
            <w:r>
              <w:rPr>
                <w:rFonts w:hint="eastAsia" w:ascii="宋体" w:hAnsi="宋体" w:cs="宋体"/>
                <w:color w:val="auto"/>
                <w:kern w:val="0"/>
                <w:sz w:val="24"/>
                <w:szCs w:val="24"/>
                <w:highlight w:val="none"/>
                <w:lang w:val="en-US" w:eastAsia="zh-CN" w:bidi="ar-SA"/>
              </w:rPr>
              <w:t>驻场人员具有信息化相关中级以上资格证书，每人2分，最高得4分。</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3.4</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color w:val="auto"/>
                <w:kern w:val="0"/>
                <w:sz w:val="24"/>
                <w:szCs w:val="24"/>
                <w:highlight w:val="none"/>
              </w:rPr>
              <w:t>是否承诺当派驻工程师无法解决问题时或技术力量不足时，及时提供后援技术支持和补充，承诺得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提供相关承诺函，未提供</w:t>
            </w:r>
            <w:r>
              <w:rPr>
                <w:rFonts w:hint="eastAsia" w:ascii="宋体" w:hAnsi="宋体" w:cs="宋体"/>
                <w:color w:val="auto"/>
                <w:kern w:val="0"/>
                <w:sz w:val="24"/>
                <w:szCs w:val="24"/>
                <w:highlight w:val="none"/>
                <w:lang w:val="en-US" w:eastAsia="zh-CN"/>
              </w:rPr>
              <w:t>或不符合</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3.5</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color w:val="auto"/>
                <w:kern w:val="0"/>
                <w:sz w:val="24"/>
                <w:szCs w:val="24"/>
                <w:highlight w:val="none"/>
              </w:rPr>
              <w:t>投标人承诺项目组工程师能够在非工作时间（尤其是国定节假日、双休日）响应任务、及时到现场处置及响应效率情况，承诺得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提供相关承诺函，未提供</w:t>
            </w:r>
            <w:r>
              <w:rPr>
                <w:rFonts w:hint="eastAsia" w:ascii="宋体" w:hAnsi="宋体" w:cs="宋体"/>
                <w:color w:val="auto"/>
                <w:kern w:val="0"/>
                <w:sz w:val="24"/>
                <w:szCs w:val="24"/>
                <w:highlight w:val="none"/>
                <w:lang w:val="en-US" w:eastAsia="zh-CN"/>
              </w:rPr>
              <w:t>或不符合</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eastAsia="宋体" w:cs="宋体"/>
                <w:color w:val="auto"/>
                <w:kern w:val="2"/>
                <w:sz w:val="24"/>
                <w:szCs w:val="24"/>
                <w:highlight w:val="none"/>
                <w:shd w:val="clear" w:color="auto" w:fill="FFFFFF"/>
                <w:lang w:val="en-US" w:eastAsia="zh-CN" w:bidi="ar-SA"/>
              </w:rPr>
            </w:pPr>
            <w:r>
              <w:rPr>
                <w:rFonts w:hint="eastAsia" w:cs="仿宋_GB2312" w:asciiTheme="minorEastAsia" w:hAnsiTheme="minorEastAsia" w:eastAsiaTheme="minorEastAsia"/>
                <w:color w:val="auto"/>
                <w:sz w:val="24"/>
                <w:highlight w:val="none"/>
              </w:rPr>
              <w:t>投标人对项目需求的理解和解决方案是否有独到的优势。有独到优势得</w:t>
            </w:r>
            <w:r>
              <w:rPr>
                <w:rFonts w:hint="eastAsia" w:cs="仿宋_GB2312" w:asciiTheme="minorEastAsia" w:hAnsiTheme="minorEastAsia" w:eastAsiaTheme="minorEastAsia"/>
                <w:color w:val="auto"/>
                <w:sz w:val="24"/>
                <w:highlight w:val="none"/>
                <w:lang w:val="en-US" w:eastAsia="zh-CN"/>
              </w:rPr>
              <w:t>4</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内容有所欠缺得2分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未提供或者不可行</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技术服务方案</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5.1</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cs="仿宋_GB2312" w:asciiTheme="minorEastAsia" w:hAnsiTheme="minorEastAsia" w:eastAsiaTheme="minorEastAsia"/>
                <w:color w:val="auto"/>
                <w:sz w:val="24"/>
                <w:highlight w:val="none"/>
              </w:rPr>
              <w:t>投标方案是否符合相关的国家法律、法规。完全符合得</w:t>
            </w:r>
            <w:r>
              <w:rPr>
                <w:rFonts w:hint="eastAsia" w:cs="仿宋_GB2312" w:asciiTheme="minorEastAsia" w:hAnsiTheme="minorEastAsia" w:eastAsiaTheme="minorEastAsia"/>
                <w:color w:val="auto"/>
                <w:sz w:val="24"/>
                <w:highlight w:val="none"/>
                <w:lang w:val="en-US" w:eastAsia="zh-CN"/>
              </w:rPr>
              <w:t>4</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基本符合得</w:t>
            </w:r>
            <w:r>
              <w:rPr>
                <w:rFonts w:hint="eastAsia" w:cs="仿宋_GB2312" w:asciiTheme="minorEastAsia" w:hAnsiTheme="minorEastAsia" w:eastAsiaTheme="minorEastAsia"/>
                <w:color w:val="auto"/>
                <w:sz w:val="24"/>
                <w:highlight w:val="none"/>
                <w:lang w:val="en-US" w:eastAsia="zh-CN"/>
              </w:rPr>
              <w:t>2</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存在偏差</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5.2</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投标人提供的服务过程和服务结果是否符合和满足相关国家标准、行业标准以及地方标准。完全符合得4分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基本符合得2分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存在偏差</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5.3</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eastAsiaTheme="minorEastAsia"/>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日常运维服务方案：包含但不限于日常巡检制度、</w:t>
            </w:r>
            <w:r>
              <w:rPr>
                <w:rFonts w:hint="eastAsia" w:cs="仿宋_GB2312" w:asciiTheme="minorEastAsia" w:hAnsiTheme="minorEastAsia" w:eastAsiaTheme="minorEastAsia"/>
                <w:color w:val="auto"/>
                <w:sz w:val="24"/>
                <w:highlight w:val="none"/>
              </w:rPr>
              <w:t>故障处理的组织和联系机制</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lang w:val="en-US" w:eastAsia="zh-CN"/>
              </w:rPr>
              <w:t>信息安全保障等内容，每项</w:t>
            </w:r>
            <w:r>
              <w:rPr>
                <w:rFonts w:hint="eastAsia" w:cs="仿宋_GB2312" w:asciiTheme="minorEastAsia" w:hAnsiTheme="minorEastAsia" w:eastAsiaTheme="minorEastAsia"/>
                <w:color w:val="auto"/>
                <w:sz w:val="24"/>
                <w:highlight w:val="none"/>
              </w:rPr>
              <w:t>内容详细周全得</w:t>
            </w:r>
            <w:r>
              <w:rPr>
                <w:rFonts w:hint="eastAsia" w:cs="仿宋_GB2312" w:asciiTheme="minorEastAsia" w:hAnsiTheme="minorEastAsia" w:eastAsiaTheme="minorEastAsia"/>
                <w:color w:val="auto"/>
                <w:sz w:val="24"/>
                <w:highlight w:val="none"/>
                <w:lang w:val="en-US" w:eastAsia="zh-CN"/>
              </w:rPr>
              <w:t>3</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w:t>
            </w:r>
            <w:r>
              <w:rPr>
                <w:rFonts w:hint="eastAsia" w:cs="仿宋_GB2312" w:asciiTheme="minorEastAsia" w:hAnsiTheme="minorEastAsia" w:eastAsiaTheme="minorEastAsia"/>
                <w:color w:val="auto"/>
                <w:sz w:val="24"/>
                <w:highlight w:val="none"/>
                <w:lang w:val="en-US" w:eastAsia="zh-CN"/>
              </w:rPr>
              <w:t>1.5</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未提供或者不可行</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r>
              <w:rPr>
                <w:rFonts w:hint="eastAsia" w:cs="仿宋_GB2312" w:asciiTheme="minorEastAsia" w:hAnsiTheme="minorEastAsia" w:eastAsiaTheme="minorEastAsia"/>
                <w:color w:val="auto"/>
                <w:sz w:val="24"/>
                <w:highlight w:val="none"/>
                <w:lang w:val="en-US" w:eastAsia="zh-CN"/>
              </w:rPr>
              <w:t>本项最高得9分。</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5.4</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color w:val="auto"/>
                <w:sz w:val="24"/>
                <w:szCs w:val="24"/>
                <w:highlight w:val="none"/>
                <w:shd w:val="clear" w:color="auto" w:fill="FFFFFF"/>
                <w:lang w:val="en-US" w:eastAsia="zh-CN"/>
              </w:rPr>
            </w:pPr>
            <w:r>
              <w:rPr>
                <w:rFonts w:hint="eastAsia" w:asciiTheme="minorEastAsia" w:hAnsiTheme="minorEastAsia" w:eastAsiaTheme="minorEastAsia" w:cstheme="minorEastAsia"/>
                <w:b w:val="0"/>
                <w:bCs w:val="0"/>
                <w:color w:val="auto"/>
                <w:sz w:val="24"/>
                <w:szCs w:val="24"/>
                <w:highlight w:val="none"/>
              </w:rPr>
              <w:t>开发和升级</w:t>
            </w:r>
            <w:r>
              <w:rPr>
                <w:rFonts w:hint="eastAsia" w:asciiTheme="minorEastAsia" w:hAnsiTheme="minorEastAsia" w:eastAsiaTheme="minorEastAsia" w:cstheme="minorEastAsia"/>
                <w:b w:val="0"/>
                <w:bCs w:val="0"/>
                <w:color w:val="auto"/>
                <w:sz w:val="24"/>
                <w:szCs w:val="24"/>
                <w:highlight w:val="none"/>
                <w:lang w:val="en-US" w:eastAsia="zh-CN"/>
              </w:rPr>
              <w:t>改造保障措施：</w:t>
            </w:r>
            <w:r>
              <w:rPr>
                <w:rFonts w:hint="eastAsia" w:cs="仿宋_GB2312" w:asciiTheme="minorEastAsia" w:hAnsiTheme="minorEastAsia" w:eastAsiaTheme="minorEastAsia"/>
                <w:b w:val="0"/>
                <w:bCs w:val="0"/>
                <w:color w:val="auto"/>
                <w:sz w:val="24"/>
                <w:highlight w:val="none"/>
              </w:rPr>
              <w:t>内容详细周全得</w:t>
            </w:r>
            <w:r>
              <w:rPr>
                <w:rFonts w:hint="eastAsia" w:cs="仿宋_GB2312" w:asciiTheme="minorEastAsia" w:hAnsiTheme="minorEastAsia" w:eastAsiaTheme="minorEastAsia"/>
                <w:b w:val="0"/>
                <w:bCs w:val="0"/>
                <w:color w:val="auto"/>
                <w:sz w:val="24"/>
                <w:highlight w:val="none"/>
                <w:lang w:val="en-US" w:eastAsia="zh-CN"/>
              </w:rPr>
              <w:t>5</w:t>
            </w:r>
            <w:r>
              <w:rPr>
                <w:rFonts w:hint="eastAsia" w:cs="仿宋_GB2312" w:asciiTheme="minorEastAsia" w:hAnsiTheme="minorEastAsia" w:eastAsiaTheme="minorEastAsia"/>
                <w:b w:val="0"/>
                <w:bCs w:val="0"/>
                <w:color w:val="auto"/>
                <w:sz w:val="24"/>
                <w:highlight w:val="none"/>
              </w:rPr>
              <w:t>分</w:t>
            </w:r>
            <w:r>
              <w:rPr>
                <w:rFonts w:hint="eastAsia" w:cs="仿宋_GB2312" w:asciiTheme="minorEastAsia" w:hAnsiTheme="minorEastAsia" w:eastAsiaTheme="minorEastAsia"/>
                <w:b w:val="0"/>
                <w:bCs w:val="0"/>
                <w:color w:val="auto"/>
                <w:sz w:val="24"/>
                <w:highlight w:val="none"/>
                <w:lang w:eastAsia="zh-CN"/>
              </w:rPr>
              <w:t>，</w:t>
            </w:r>
            <w:r>
              <w:rPr>
                <w:rFonts w:hint="eastAsia" w:cs="仿宋_GB2312" w:asciiTheme="minorEastAsia" w:hAnsiTheme="minorEastAsia" w:eastAsiaTheme="minorEastAsia"/>
                <w:b w:val="0"/>
                <w:bCs w:val="0"/>
                <w:color w:val="auto"/>
                <w:sz w:val="24"/>
                <w:highlight w:val="none"/>
              </w:rPr>
              <w:t>内容有所欠缺得</w:t>
            </w:r>
            <w:r>
              <w:rPr>
                <w:rFonts w:hint="eastAsia" w:cs="仿宋_GB2312" w:asciiTheme="minorEastAsia" w:hAnsiTheme="minorEastAsia" w:eastAsiaTheme="minorEastAsia"/>
                <w:b w:val="0"/>
                <w:bCs w:val="0"/>
                <w:color w:val="auto"/>
                <w:sz w:val="24"/>
                <w:highlight w:val="none"/>
                <w:lang w:val="en-US" w:eastAsia="zh-CN"/>
              </w:rPr>
              <w:t>2.5</w:t>
            </w:r>
            <w:r>
              <w:rPr>
                <w:rFonts w:hint="eastAsia" w:cs="仿宋_GB2312" w:asciiTheme="minorEastAsia" w:hAnsiTheme="minorEastAsia" w:eastAsiaTheme="minorEastAsia"/>
                <w:b w:val="0"/>
                <w:bCs w:val="0"/>
                <w:color w:val="auto"/>
                <w:sz w:val="24"/>
                <w:highlight w:val="none"/>
              </w:rPr>
              <w:t>分</w:t>
            </w:r>
            <w:r>
              <w:rPr>
                <w:rFonts w:hint="eastAsia" w:cs="仿宋_GB2312" w:asciiTheme="minorEastAsia" w:hAnsiTheme="minorEastAsia" w:eastAsiaTheme="minorEastAsia"/>
                <w:b w:val="0"/>
                <w:bCs w:val="0"/>
                <w:color w:val="auto"/>
                <w:sz w:val="24"/>
                <w:highlight w:val="none"/>
                <w:lang w:eastAsia="zh-CN"/>
              </w:rPr>
              <w:t>，</w:t>
            </w:r>
            <w:r>
              <w:rPr>
                <w:rFonts w:hint="eastAsia" w:cs="仿宋_GB2312" w:asciiTheme="minorEastAsia" w:hAnsiTheme="minorEastAsia" w:eastAsiaTheme="minorEastAsia"/>
                <w:b w:val="0"/>
                <w:bCs w:val="0"/>
                <w:color w:val="auto"/>
                <w:sz w:val="24"/>
                <w:highlight w:val="none"/>
              </w:rPr>
              <w:t>未提供或者不可行</w:t>
            </w:r>
            <w:r>
              <w:rPr>
                <w:rFonts w:hint="eastAsia" w:ascii="宋体" w:hAnsi="宋体" w:eastAsia="宋体" w:cs="宋体"/>
                <w:b w:val="0"/>
                <w:bCs w:val="0"/>
                <w:color w:val="auto"/>
                <w:kern w:val="0"/>
                <w:sz w:val="24"/>
                <w:szCs w:val="24"/>
                <w:highlight w:val="none"/>
                <w:lang w:val="en-US" w:eastAsia="zh-CN"/>
              </w:rPr>
              <w:t>不得分</w:t>
            </w:r>
            <w:r>
              <w:rPr>
                <w:rFonts w:hint="eastAsia" w:cs="仿宋_GB2312" w:asciiTheme="minorEastAsia" w:hAnsiTheme="minorEastAsia" w:eastAsiaTheme="minorEastAsia"/>
                <w:b w:val="0"/>
                <w:bCs w:val="0"/>
                <w:color w:val="auto"/>
                <w:sz w:val="24"/>
                <w:highlight w:val="none"/>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5.5</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2"/>
                <w:sz w:val="24"/>
                <w:szCs w:val="24"/>
                <w:highlight w:val="none"/>
                <w:shd w:val="clear" w:color="auto" w:fill="FFFFFF"/>
                <w:lang w:val="en-US" w:eastAsia="zh-CN" w:bidi="ar-SA"/>
              </w:rPr>
            </w:pPr>
            <w:r>
              <w:rPr>
                <w:rFonts w:hint="eastAsia" w:cs="仿宋_GB2312" w:asciiTheme="minorEastAsia" w:hAnsiTheme="minorEastAsia" w:eastAsiaTheme="minorEastAsia"/>
                <w:color w:val="auto"/>
                <w:sz w:val="24"/>
                <w:highlight w:val="none"/>
              </w:rPr>
              <w:t>投标人是否</w:t>
            </w:r>
            <w:bookmarkStart w:id="414" w:name="_GoBack"/>
            <w:bookmarkEnd w:id="414"/>
            <w:r>
              <w:rPr>
                <w:rFonts w:hint="eastAsia" w:cs="仿宋_GB2312" w:asciiTheme="minorEastAsia" w:hAnsiTheme="minorEastAsia" w:eastAsiaTheme="minorEastAsia"/>
                <w:color w:val="auto"/>
                <w:sz w:val="24"/>
                <w:highlight w:val="none"/>
              </w:rPr>
              <w:t>建立运行服务保障应急预案，是否充分考虑方案对系统实施可能遇到的问题及其应对措施等情况。内容详细周全得5分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内容有所欠缺得2.5分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未提供或者不可行</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5.6</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cs="仿宋_GB2312" w:asciiTheme="minorEastAsia" w:hAnsiTheme="minorEastAsia" w:eastAsiaTheme="minorEastAsia"/>
                <w:color w:val="auto"/>
                <w:sz w:val="24"/>
                <w:highlight w:val="none"/>
              </w:rPr>
            </w:pPr>
            <w:r>
              <w:rPr>
                <w:rFonts w:hint="eastAsia" w:cs="仿宋_GB2312" w:asciiTheme="minorEastAsia" w:hAnsiTheme="minorEastAsia" w:eastAsiaTheme="minorEastAsia"/>
                <w:color w:val="auto"/>
                <w:sz w:val="24"/>
                <w:highlight w:val="none"/>
              </w:rPr>
              <w:t>投标人是否建立定期巡检制度和系统软件运行情况报告制度，定期出具巡检和系统软件运行情况报告。内容详细周全得4分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内容有所欠缺得2分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5.7</w:t>
            </w:r>
          </w:p>
        </w:tc>
        <w:tc>
          <w:tcPr>
            <w:tcW w:w="4145" w:type="pct"/>
            <w:vAlign w:val="center"/>
          </w:tcPr>
          <w:p>
            <w:pPr>
              <w:snapToGrid w:val="0"/>
              <w:spacing w:line="360" w:lineRule="auto"/>
              <w:jc w:val="left"/>
              <w:rPr>
                <w:rFonts w:hint="eastAsia" w:cs="仿宋_GB2312" w:asciiTheme="minorEastAsia" w:hAnsiTheme="minorEastAsia" w:eastAsiaTheme="minorEastAsia"/>
                <w:color w:val="auto"/>
                <w:kern w:val="2"/>
                <w:sz w:val="24"/>
                <w:szCs w:val="22"/>
                <w:highlight w:val="none"/>
                <w:lang w:val="en-US" w:eastAsia="zh-CN" w:bidi="ar-SA"/>
              </w:rPr>
            </w:pPr>
            <w:r>
              <w:rPr>
                <w:rFonts w:hint="eastAsia" w:cs="仿宋_GB2312" w:asciiTheme="minorEastAsia" w:hAnsiTheme="minorEastAsia" w:eastAsiaTheme="minorEastAsia"/>
                <w:color w:val="auto"/>
                <w:sz w:val="24"/>
                <w:highlight w:val="none"/>
              </w:rPr>
              <w:t>投标人是否建立服务档案和解决方案资料库等工作台帐。工作台账内容完善得4分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内容有所欠缺得2分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9" w:type="pct"/>
            <w:vAlign w:val="center"/>
          </w:tcPr>
          <w:p>
            <w:pPr>
              <w:snapToGrid w:val="0"/>
              <w:spacing w:line="360" w:lineRule="auto"/>
              <w:jc w:val="center"/>
              <w:rPr>
                <w:rFonts w:hint="eastAsia" w:cs="仿宋_GB2312" w:asciiTheme="minorEastAsia" w:hAnsiTheme="minorEastAsia" w:eastAsiaTheme="minorEastAsia"/>
                <w:color w:val="auto"/>
                <w:kern w:val="2"/>
                <w:sz w:val="24"/>
                <w:szCs w:val="22"/>
                <w:highlight w:val="none"/>
                <w:lang w:val="en-US" w:eastAsia="zh-CN" w:bidi="ar-SA"/>
              </w:rPr>
            </w:pPr>
            <w:r>
              <w:rPr>
                <w:rFonts w:hint="eastAsia" w:cs="仿宋_GB2312" w:asciiTheme="minorEastAsia" w:hAnsiTheme="minorEastAsia" w:eastAsiaTheme="minorEastAsia"/>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default"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组织管理方案</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6.1</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投标人项目组织实施方案的科学性、合理性、规范性和可操作性等。包括组织机构、工作程序和步骤、管理方法、关键步骤的思路和要点等，根据提供</w:t>
            </w:r>
            <w:r>
              <w:rPr>
                <w:rFonts w:hint="eastAsia" w:ascii="宋体" w:hAnsi="宋体" w:eastAsia="宋体" w:cs="宋体"/>
                <w:color w:val="auto"/>
                <w:kern w:val="0"/>
                <w:sz w:val="24"/>
                <w:szCs w:val="24"/>
                <w:highlight w:val="none"/>
                <w:lang w:val="en-US" w:eastAsia="zh-CN"/>
              </w:rPr>
              <w:t>方案内容</w:t>
            </w:r>
            <w:r>
              <w:rPr>
                <w:rFonts w:hint="eastAsia" w:ascii="宋体" w:hAnsi="宋体" w:eastAsia="宋体" w:cs="宋体"/>
                <w:color w:val="auto"/>
                <w:kern w:val="0"/>
                <w:sz w:val="24"/>
                <w:szCs w:val="24"/>
                <w:highlight w:val="none"/>
              </w:rPr>
              <w:t>进行评分，内容完整方案具有较强的科学性、合理性、规范性和可操作性得</w:t>
            </w:r>
            <w:r>
              <w:rPr>
                <w:rFonts w:hint="eastAsia" w:ascii="宋体" w:hAnsi="宋体" w:cs="宋体"/>
                <w:color w:val="auto"/>
                <w:kern w:val="0"/>
                <w:sz w:val="24"/>
                <w:szCs w:val="24"/>
                <w:highlight w:val="none"/>
                <w:lang w:val="en-US" w:eastAsia="zh-CN"/>
              </w:rPr>
              <w:t>6</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内容简略基本合理可行得</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lang w:val="en-US" w:eastAsia="zh-CN"/>
              </w:rPr>
              <w:t>分，</w:t>
            </w:r>
            <w:r>
              <w:rPr>
                <w:rFonts w:hint="eastAsia" w:ascii="宋体" w:hAnsi="宋体" w:eastAsia="宋体" w:cs="宋体"/>
                <w:color w:val="auto"/>
                <w:kern w:val="0"/>
                <w:sz w:val="24"/>
                <w:szCs w:val="24"/>
                <w:highlight w:val="none"/>
              </w:rPr>
              <w:t>内容</w:t>
            </w:r>
            <w:r>
              <w:rPr>
                <w:rFonts w:hint="eastAsia" w:ascii="宋体" w:hAnsi="宋体" w:eastAsia="宋体" w:cs="宋体"/>
                <w:color w:val="auto"/>
                <w:kern w:val="0"/>
                <w:sz w:val="24"/>
                <w:szCs w:val="24"/>
                <w:highlight w:val="none"/>
                <w:lang w:eastAsia="zh-CN"/>
              </w:rPr>
              <w:t>有所</w:t>
            </w:r>
            <w:r>
              <w:rPr>
                <w:rFonts w:hint="eastAsia" w:ascii="宋体" w:hAnsi="宋体" w:eastAsia="宋体" w:cs="宋体"/>
                <w:color w:val="auto"/>
                <w:kern w:val="0"/>
                <w:sz w:val="24"/>
                <w:szCs w:val="24"/>
                <w:highlight w:val="none"/>
              </w:rPr>
              <w:t>欠缺需完善的得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分，未提供不得分</w:t>
            </w:r>
            <w:r>
              <w:rPr>
                <w:rFonts w:hint="eastAsia" w:ascii="宋体" w:hAnsi="宋体" w:eastAsia="宋体" w:cs="宋体"/>
                <w:color w:val="auto"/>
                <w:kern w:val="0"/>
                <w:sz w:val="24"/>
                <w:szCs w:val="24"/>
                <w:highlight w:val="none"/>
                <w:lang w:eastAsia="zh-CN"/>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6.2</w:t>
            </w:r>
          </w:p>
        </w:tc>
        <w:tc>
          <w:tcPr>
            <w:tcW w:w="4145" w:type="pct"/>
            <w:vAlign w:val="center"/>
          </w:tcPr>
          <w:p>
            <w:pPr>
              <w:snapToGrid w:val="0"/>
              <w:spacing w:line="360" w:lineRule="auto"/>
              <w:jc w:val="left"/>
              <w:rPr>
                <w:rFonts w:hint="eastAsia" w:ascii="宋体" w:hAnsi="宋体" w:cs="宋体"/>
                <w:color w:val="auto"/>
                <w:sz w:val="24"/>
                <w:szCs w:val="24"/>
                <w:highlight w:val="none"/>
                <w:shd w:val="clear" w:color="auto" w:fill="FFFFFF"/>
                <w:lang w:val="en-US" w:eastAsia="zh-CN"/>
              </w:rPr>
            </w:pPr>
            <w:r>
              <w:rPr>
                <w:rFonts w:hint="eastAsia" w:cs="仿宋_GB2312" w:asciiTheme="minorEastAsia" w:hAnsiTheme="minorEastAsia" w:eastAsiaTheme="minorEastAsia"/>
                <w:color w:val="auto"/>
                <w:sz w:val="24"/>
                <w:highlight w:val="none"/>
              </w:rPr>
              <w:t>投标人是否具有完备的管理组织、项目实施规范和管理制度、是否有完善的质量管理体系并能有效实施、软件的综合水平情况等。内容完善得4分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内容有所欠缺得2分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tc>
        <w:tc>
          <w:tcPr>
            <w:tcW w:w="439" w:type="pct"/>
            <w:vAlign w:val="center"/>
          </w:tcPr>
          <w:p>
            <w:pPr>
              <w:snapToGrid w:val="0"/>
              <w:spacing w:line="360" w:lineRule="auto"/>
              <w:jc w:val="center"/>
              <w:rPr>
                <w:rFonts w:hint="eastAsia" w:ascii="宋体" w:hAnsi="宋体" w:cs="宋体"/>
                <w:color w:val="auto"/>
                <w:sz w:val="24"/>
                <w:szCs w:val="24"/>
                <w:highlight w:val="none"/>
                <w:lang w:val="en-US" w:eastAsia="zh-CN"/>
              </w:rPr>
            </w:pPr>
            <w:r>
              <w:rPr>
                <w:rFonts w:hint="eastAsia" w:cs="仿宋_GB2312" w:asciiTheme="minorEastAsia" w:hAnsiTheme="minorEastAsia" w:eastAsiaTheme="minorEastAsia"/>
                <w:color w:val="auto"/>
                <w:sz w:val="24"/>
                <w:highlight w:val="none"/>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6.3</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投标人是否具有完备的管理组织、项目实施规范和管理制度，是否有完善的质量管理体系，并能有效实施；</w:t>
            </w:r>
            <w:r>
              <w:rPr>
                <w:rFonts w:hint="eastAsia" w:cs="仿宋_GB2312" w:asciiTheme="minorEastAsia" w:hAnsiTheme="minorEastAsia" w:eastAsiaTheme="minorEastAsia"/>
                <w:color w:val="auto"/>
                <w:sz w:val="24"/>
                <w:highlight w:val="none"/>
              </w:rPr>
              <w:t>内容详细周全得</w:t>
            </w:r>
            <w:r>
              <w:rPr>
                <w:rFonts w:hint="eastAsia" w:cs="仿宋_GB2312" w:asciiTheme="minorEastAsia" w:hAnsiTheme="minorEastAsia" w:eastAsiaTheme="minorEastAsia"/>
                <w:color w:val="auto"/>
                <w:sz w:val="24"/>
                <w:highlight w:val="none"/>
                <w:lang w:val="en-US" w:eastAsia="zh-CN"/>
              </w:rPr>
              <w:t>2</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内容有所欠缺得</w:t>
            </w: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未提供</w:t>
            </w:r>
            <w:r>
              <w:rPr>
                <w:rFonts w:hint="eastAsia" w:ascii="宋体" w:hAnsi="宋体" w:eastAsia="宋体" w:cs="宋体"/>
                <w:color w:val="auto"/>
                <w:kern w:val="0"/>
                <w:sz w:val="24"/>
                <w:szCs w:val="24"/>
                <w:highlight w:val="none"/>
                <w:lang w:val="en-US" w:eastAsia="zh-CN"/>
              </w:rPr>
              <w:t>不得分</w:t>
            </w:r>
            <w:r>
              <w:rPr>
                <w:rFonts w:hint="eastAsia" w:cs="仿宋_GB2312" w:asciiTheme="minorEastAsia" w:hAnsiTheme="minorEastAsia" w:eastAsiaTheme="minorEastAsia"/>
                <w:color w:val="auto"/>
                <w:sz w:val="24"/>
                <w:highlight w:val="none"/>
              </w:rPr>
              <w:t>。</w:t>
            </w:r>
          </w:p>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bidi="ar-SA"/>
              </w:rPr>
            </w:pPr>
            <w:r>
              <w:rPr>
                <w:rFonts w:hint="eastAsia" w:ascii="宋体" w:hAnsi="宋体" w:eastAsia="宋体" w:cs="宋体"/>
                <w:color w:val="auto"/>
                <w:kern w:val="0"/>
                <w:sz w:val="24"/>
                <w:szCs w:val="24"/>
                <w:highlight w:val="none"/>
              </w:rPr>
              <w:t>拟投入本项目作业设备、软件的综合水平情况，根据提供方案内容进行评分，内容完整</w:t>
            </w:r>
            <w:r>
              <w:rPr>
                <w:rFonts w:hint="eastAsia" w:ascii="宋体" w:hAnsi="宋体" w:eastAsia="宋体" w:cs="宋体"/>
                <w:color w:val="auto"/>
                <w:kern w:val="0"/>
                <w:sz w:val="24"/>
                <w:szCs w:val="24"/>
                <w:highlight w:val="none"/>
                <w:lang w:val="en-US" w:eastAsia="zh-CN"/>
              </w:rPr>
              <w:t>符合采购需求</w:t>
            </w:r>
            <w:r>
              <w:rPr>
                <w:rFonts w:hint="eastAsia" w:ascii="宋体" w:hAnsi="宋体" w:eastAsia="宋体" w:cs="宋体"/>
                <w:color w:val="auto"/>
                <w:kern w:val="0"/>
                <w:sz w:val="24"/>
                <w:szCs w:val="24"/>
                <w:highlight w:val="none"/>
              </w:rPr>
              <w:t>得</w:t>
            </w:r>
            <w:r>
              <w:rPr>
                <w:rFonts w:hint="eastAsia" w:ascii="宋体" w:hAnsi="宋体" w:cs="宋体"/>
                <w:color w:val="auto"/>
                <w:kern w:val="0"/>
                <w:sz w:val="24"/>
                <w:szCs w:val="24"/>
                <w:highlight w:val="none"/>
                <w:lang w:val="en-US" w:eastAsia="zh-CN"/>
              </w:rPr>
              <w:t>5</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内容简略基本合理得</w:t>
            </w:r>
            <w:r>
              <w:rPr>
                <w:rFonts w:hint="eastAsia" w:ascii="宋体" w:hAnsi="宋体" w:cs="宋体"/>
                <w:color w:val="auto"/>
                <w:kern w:val="0"/>
                <w:sz w:val="24"/>
                <w:szCs w:val="24"/>
                <w:highlight w:val="none"/>
                <w:lang w:val="en-US" w:eastAsia="zh-CN"/>
              </w:rPr>
              <w:t>3</w:t>
            </w:r>
            <w:r>
              <w:rPr>
                <w:rFonts w:hint="eastAsia" w:ascii="宋体" w:hAnsi="宋体" w:eastAsia="宋体" w:cs="宋体"/>
                <w:color w:val="auto"/>
                <w:kern w:val="0"/>
                <w:sz w:val="24"/>
                <w:szCs w:val="24"/>
                <w:highlight w:val="none"/>
                <w:lang w:val="en-US" w:eastAsia="zh-CN"/>
              </w:rPr>
              <w:t>分，</w:t>
            </w:r>
            <w:r>
              <w:rPr>
                <w:rFonts w:hint="eastAsia" w:ascii="宋体" w:hAnsi="宋体" w:eastAsia="宋体" w:cs="宋体"/>
                <w:color w:val="auto"/>
                <w:kern w:val="0"/>
                <w:sz w:val="24"/>
                <w:szCs w:val="24"/>
                <w:highlight w:val="none"/>
              </w:rPr>
              <w:t>内容</w:t>
            </w:r>
            <w:r>
              <w:rPr>
                <w:rFonts w:hint="eastAsia" w:ascii="宋体" w:hAnsi="宋体" w:eastAsia="宋体" w:cs="宋体"/>
                <w:color w:val="auto"/>
                <w:kern w:val="0"/>
                <w:sz w:val="24"/>
                <w:szCs w:val="24"/>
                <w:highlight w:val="none"/>
                <w:lang w:eastAsia="zh-CN"/>
              </w:rPr>
              <w:t>有所</w:t>
            </w:r>
            <w:r>
              <w:rPr>
                <w:rFonts w:hint="eastAsia" w:ascii="宋体" w:hAnsi="宋体" w:eastAsia="宋体" w:cs="宋体"/>
                <w:color w:val="auto"/>
                <w:kern w:val="0"/>
                <w:sz w:val="24"/>
                <w:szCs w:val="24"/>
                <w:highlight w:val="none"/>
              </w:rPr>
              <w:t>欠缺需完善的得</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rPr>
              <w:t>分，未提供不得分。</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6.4</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eastAsia="宋体" w:cs="宋体"/>
                <w:color w:val="auto"/>
                <w:kern w:val="0"/>
                <w:sz w:val="24"/>
                <w:szCs w:val="24"/>
                <w:highlight w:val="none"/>
                <w:lang w:val="en-US" w:eastAsia="zh-CN" w:bidi="ar-SA"/>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bCs/>
                <w:color w:val="auto"/>
                <w:sz w:val="24"/>
                <w:szCs w:val="24"/>
                <w:highlight w:val="none"/>
              </w:rPr>
              <w:t>投标人对维护要求中有关技术服务提供7</w:t>
            </w:r>
            <w:r>
              <w:rPr>
                <w:rFonts w:hint="eastAsia" w:ascii="宋体" w:hAnsi="宋体" w:eastAsia="宋体" w:cs="宋体"/>
                <w:bCs/>
                <w:color w:val="auto"/>
                <w:sz w:val="24"/>
                <w:szCs w:val="24"/>
                <w:highlight w:val="none"/>
                <w:lang w:val="en-US" w:eastAsia="zh-CN"/>
              </w:rPr>
              <w:t>×</w:t>
            </w:r>
            <w:r>
              <w:rPr>
                <w:rFonts w:hint="eastAsia" w:ascii="宋体" w:hAnsi="宋体" w:eastAsia="宋体" w:cs="宋体"/>
                <w:bCs/>
                <w:color w:val="auto"/>
                <w:sz w:val="24"/>
                <w:szCs w:val="24"/>
                <w:highlight w:val="none"/>
              </w:rPr>
              <w:t>24小时服务，以确保维保服务标准和质量</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满足</w:t>
            </w:r>
            <w:r>
              <w:rPr>
                <w:rFonts w:hint="eastAsia" w:ascii="宋体" w:hAnsi="宋体" w:eastAsia="宋体" w:cs="宋体"/>
                <w:color w:val="auto"/>
                <w:kern w:val="0"/>
                <w:sz w:val="24"/>
                <w:szCs w:val="24"/>
                <w:highlight w:val="none"/>
              </w:rPr>
              <w:t>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提供相关承诺函，未</w:t>
            </w:r>
            <w:r>
              <w:rPr>
                <w:rFonts w:hint="eastAsia" w:ascii="宋体" w:hAnsi="宋体" w:eastAsia="宋体" w:cs="宋体"/>
                <w:color w:val="auto"/>
                <w:kern w:val="0"/>
                <w:sz w:val="24"/>
                <w:szCs w:val="24"/>
                <w:highlight w:val="none"/>
              </w:rPr>
              <w:t>提供</w:t>
            </w:r>
            <w:r>
              <w:rPr>
                <w:rFonts w:hint="eastAsia" w:ascii="宋体" w:hAnsi="宋体" w:cs="宋体"/>
                <w:color w:val="auto"/>
                <w:kern w:val="0"/>
                <w:sz w:val="24"/>
                <w:szCs w:val="24"/>
                <w:highlight w:val="none"/>
                <w:lang w:val="en-US" w:eastAsia="zh-CN"/>
              </w:rPr>
              <w:t>或不满足</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15"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145" w:type="pct"/>
            <w:vAlign w:val="center"/>
          </w:tcPr>
          <w:p>
            <w:pPr>
              <w:keepNext w:val="0"/>
              <w:keepLines w:val="0"/>
              <w:pageBreakBefore w:val="0"/>
              <w:widowControl w:val="0"/>
              <w:kinsoku/>
              <w:wordWrap/>
              <w:overflowPunct/>
              <w:topLinePunct w:val="0"/>
              <w:autoSpaceDE/>
              <w:autoSpaceDN/>
              <w:bidi w:val="0"/>
              <w:adjustRightInd w:val="0"/>
              <w:spacing w:line="312" w:lineRule="auto"/>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eastAsia="宋体" w:cs="宋体"/>
                <w:color w:val="auto"/>
                <w:kern w:val="0"/>
                <w:sz w:val="24"/>
                <w:szCs w:val="24"/>
                <w:highlight w:val="none"/>
              </w:rPr>
              <w:t>培训计划包括培训内容、时间、地点、人次，费用计入总报价；</w:t>
            </w:r>
            <w:r>
              <w:rPr>
                <w:rFonts w:hint="eastAsia" w:ascii="宋体" w:hAnsi="宋体" w:eastAsia="宋体" w:cs="宋体"/>
                <w:color w:val="auto"/>
                <w:kern w:val="0"/>
                <w:sz w:val="24"/>
                <w:szCs w:val="24"/>
                <w:highlight w:val="none"/>
                <w:lang w:val="en-US" w:eastAsia="zh-CN"/>
              </w:rPr>
              <w:t>提供详细</w:t>
            </w:r>
            <w:r>
              <w:rPr>
                <w:rFonts w:hint="eastAsia" w:ascii="宋体" w:hAnsi="宋体" w:cs="宋体"/>
                <w:color w:val="auto"/>
                <w:kern w:val="0"/>
                <w:sz w:val="24"/>
                <w:szCs w:val="24"/>
                <w:highlight w:val="none"/>
                <w:lang w:val="en-US" w:eastAsia="zh-CN"/>
              </w:rPr>
              <w:t>合理得</w:t>
            </w:r>
            <w:r>
              <w:rPr>
                <w:rFonts w:hint="eastAsia" w:ascii="宋体" w:hAnsi="宋体" w:eastAsia="宋体" w:cs="宋体"/>
                <w:color w:val="auto"/>
                <w:kern w:val="0"/>
                <w:sz w:val="24"/>
                <w:szCs w:val="24"/>
                <w:highlight w:val="none"/>
              </w:rPr>
              <w:t>培训计划得</w:t>
            </w:r>
            <w:r>
              <w:rPr>
                <w:rFonts w:hint="eastAsia" w:ascii="宋体" w:hAnsi="宋体" w:cs="宋体"/>
                <w:color w:val="auto"/>
                <w:kern w:val="0"/>
                <w:sz w:val="24"/>
                <w:szCs w:val="24"/>
                <w:highlight w:val="none"/>
                <w:lang w:val="en-US" w:eastAsia="zh-CN"/>
              </w:rPr>
              <w:t>4</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提供的培训计划简略</w:t>
            </w:r>
            <w:r>
              <w:rPr>
                <w:rFonts w:hint="eastAsia" w:ascii="宋体" w:hAnsi="宋体" w:cs="宋体"/>
                <w:color w:val="auto"/>
                <w:kern w:val="0"/>
                <w:sz w:val="24"/>
                <w:szCs w:val="24"/>
                <w:highlight w:val="none"/>
                <w:lang w:val="en-US" w:eastAsia="zh-CN"/>
              </w:rPr>
              <w:t>基本合理</w:t>
            </w:r>
            <w:r>
              <w:rPr>
                <w:rFonts w:hint="eastAsia" w:ascii="宋体" w:hAnsi="宋体" w:eastAsia="宋体" w:cs="宋体"/>
                <w:color w:val="auto"/>
                <w:kern w:val="0"/>
                <w:sz w:val="24"/>
                <w:szCs w:val="24"/>
                <w:highlight w:val="none"/>
                <w:lang w:val="en-US" w:eastAsia="zh-CN"/>
              </w:rPr>
              <w:t>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val="en-US" w:eastAsia="zh-CN"/>
              </w:rPr>
              <w:t>分，</w:t>
            </w:r>
            <w:r>
              <w:rPr>
                <w:rFonts w:hint="eastAsia" w:ascii="宋体" w:hAnsi="宋体" w:cs="宋体"/>
                <w:color w:val="auto"/>
                <w:kern w:val="0"/>
                <w:sz w:val="24"/>
                <w:szCs w:val="24"/>
                <w:highlight w:val="none"/>
                <w:lang w:val="en-US" w:eastAsia="zh-CN"/>
              </w:rPr>
              <w:t>提供的培训计划有缺陷但有合理之处得1分，</w:t>
            </w:r>
            <w:r>
              <w:rPr>
                <w:rFonts w:hint="eastAsia" w:ascii="宋体" w:hAnsi="宋体" w:eastAsia="宋体" w:cs="宋体"/>
                <w:color w:val="auto"/>
                <w:kern w:val="0"/>
                <w:sz w:val="24"/>
                <w:szCs w:val="24"/>
                <w:highlight w:val="none"/>
                <w:lang w:val="en-US" w:eastAsia="zh-CN"/>
              </w:rPr>
              <w:t>未提供培训计划或者培训计划不可行不得分</w:t>
            </w:r>
            <w:r>
              <w:rPr>
                <w:rFonts w:hint="eastAsia" w:ascii="宋体" w:hAnsi="宋体" w:eastAsia="宋体" w:cs="宋体"/>
                <w:color w:val="auto"/>
                <w:kern w:val="0"/>
                <w:sz w:val="24"/>
                <w:szCs w:val="24"/>
                <w:highlight w:val="none"/>
              </w:rPr>
              <w:t>。</w:t>
            </w:r>
          </w:p>
        </w:tc>
        <w:tc>
          <w:tcPr>
            <w:tcW w:w="439" w:type="pct"/>
            <w:vAlign w:val="center"/>
          </w:tcPr>
          <w:p>
            <w:pPr>
              <w:keepNext w:val="0"/>
              <w:keepLines w:val="0"/>
              <w:pageBreakBefore w:val="0"/>
              <w:widowControl w:val="0"/>
              <w:kinsoku/>
              <w:wordWrap/>
              <w:overflowPunct/>
              <w:topLinePunct w:val="0"/>
              <w:autoSpaceDE/>
              <w:autoSpaceDN/>
              <w:bidi w:val="0"/>
              <w:adjustRightInd w:val="0"/>
              <w:spacing w:line="312" w:lineRule="auto"/>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bl>
    <w:p>
      <w:pPr>
        <w:snapToGrid w:val="0"/>
        <w:spacing w:line="360" w:lineRule="auto"/>
        <w:jc w:val="left"/>
        <w:rPr>
          <w:rFonts w:hint="eastAsia" w:asciiTheme="minorEastAsia" w:hAnsiTheme="minorEastAsia" w:eastAsiaTheme="minorEastAsia" w:cstheme="minorEastAsia"/>
          <w:color w:val="auto"/>
          <w:sz w:val="20"/>
          <w:szCs w:val="20"/>
          <w:highlight w:val="none"/>
          <w:shd w:val="clear" w:color="auto" w:fill="FFFFFF"/>
        </w:rPr>
      </w:pPr>
    </w:p>
    <w:p>
      <w:pPr>
        <w:snapToGrid w:val="0"/>
        <w:spacing w:line="360" w:lineRule="auto"/>
        <w:ind w:firstLine="400" w:firstLineChars="200"/>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color w:val="auto"/>
          <w:sz w:val="20"/>
          <w:szCs w:val="20"/>
          <w:highlight w:val="none"/>
          <w:shd w:val="clear" w:color="auto" w:fill="FFFFFF"/>
        </w:rPr>
        <w:t>*</w:t>
      </w:r>
      <w:r>
        <w:rPr>
          <w:rFonts w:hint="eastAsia" w:asciiTheme="minorEastAsia" w:hAnsiTheme="minorEastAsia" w:eastAsiaTheme="minorEastAsia" w:cstheme="minorEastAsia"/>
          <w:b/>
          <w:color w:val="auto"/>
          <w:sz w:val="24"/>
          <w:highlight w:val="none"/>
        </w:rPr>
        <w:t>备注：</w:t>
      </w:r>
      <w:r>
        <w:rPr>
          <w:rFonts w:hint="eastAsia" w:asciiTheme="minorEastAsia" w:hAnsiTheme="minorEastAsia" w:eastAsiaTheme="minorEastAsia" w:cstheme="minorEastAsia"/>
          <w:color w:val="auto"/>
          <w:sz w:val="24"/>
          <w:highlight w:val="none"/>
        </w:rPr>
        <w:t>投标人编制投标文件（商务技术文件部分）时，建议按此目录（序号和内容）提供评标标准相应的商务技术资料。 </w:t>
      </w:r>
    </w:p>
    <w:p>
      <w:pPr>
        <w:snapToGrid w:val="0"/>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一、评标方法</w:t>
      </w:r>
    </w:p>
    <w:p>
      <w:pPr>
        <w:spacing w:line="360" w:lineRule="auto"/>
        <w:ind w:firstLine="472" w:firstLineChars="1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1.本项目采用综合评分法。</w:t>
      </w:r>
      <w:r>
        <w:rPr>
          <w:rFonts w:hint="eastAsia" w:asciiTheme="minorEastAsia" w:hAnsiTheme="minorEastAsia" w:eastAsiaTheme="minorEastAsia" w:cstheme="minorEastAsia"/>
          <w:color w:val="auto"/>
          <w:kern w:val="0"/>
          <w:sz w:val="24"/>
          <w:highlight w:val="none"/>
        </w:rPr>
        <w:t>综合评分法，是指投标文件满足招标文件全部实质性要求，且按照评审因素的量化指标评审得分最高的投标人为中标候选人的评标方法。</w:t>
      </w:r>
    </w:p>
    <w:p>
      <w:pPr>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sz w:val="24"/>
          <w:highlight w:val="none"/>
        </w:rPr>
        <w:t>二、评标标准</w:t>
      </w:r>
    </w:p>
    <w:p>
      <w:pPr>
        <w:spacing w:line="360" w:lineRule="auto"/>
        <w:ind w:firstLine="472" w:firstLineChars="196"/>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2.</w:t>
      </w: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b/>
          <w:color w:val="auto"/>
          <w:sz w:val="24"/>
          <w:highlight w:val="none"/>
        </w:rPr>
        <w:t>评标标准：</w:t>
      </w:r>
      <w:r>
        <w:rPr>
          <w:rFonts w:hint="eastAsia" w:asciiTheme="minorEastAsia" w:hAnsiTheme="minorEastAsia" w:eastAsiaTheme="minorEastAsia" w:cstheme="minorEastAsia"/>
          <w:color w:val="auto"/>
          <w:kern w:val="0"/>
          <w:sz w:val="24"/>
          <w:highlight w:val="none"/>
        </w:rPr>
        <w:t>见评标办法前附表。</w:t>
      </w:r>
    </w:p>
    <w:p>
      <w:pPr>
        <w:spacing w:line="360" w:lineRule="auto"/>
        <w:outlineLvl w:val="0"/>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三、评标程序</w:t>
      </w:r>
    </w:p>
    <w:p>
      <w:pPr>
        <w:spacing w:line="360" w:lineRule="auto"/>
        <w:ind w:firstLine="472" w:firstLineChars="1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3.1符合性审查。</w:t>
      </w:r>
      <w:r>
        <w:rPr>
          <w:rFonts w:hint="eastAsia" w:asciiTheme="minorEastAsia" w:hAnsiTheme="minorEastAsia" w:eastAsiaTheme="minorEastAsia" w:cstheme="minorEastAsia"/>
          <w:color w:val="auto"/>
          <w:kern w:val="0"/>
          <w:sz w:val="24"/>
          <w:highlight w:val="none"/>
        </w:rPr>
        <w:t>评标委员会应当对符合资格的投标人的投标文件进行符合性审查，以确定其是否满足招标文件的实质性要求。不满足招标文件的实质性要求的，投标无效。</w:t>
      </w:r>
    </w:p>
    <w:p>
      <w:pPr>
        <w:spacing w:line="360" w:lineRule="auto"/>
        <w:ind w:firstLine="472" w:firstLineChars="1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3.2 比较与评价。</w:t>
      </w:r>
      <w:r>
        <w:rPr>
          <w:rFonts w:hint="eastAsia" w:asciiTheme="minorEastAsia" w:hAnsiTheme="minorEastAsia" w:eastAsiaTheme="minorEastAsia" w:cstheme="minorEastAsia"/>
          <w:color w:val="auto"/>
          <w:kern w:val="0"/>
          <w:sz w:val="24"/>
          <w:highlight w:val="none"/>
        </w:rPr>
        <w:t>评标委员会应当按照招标文件中规定的评标方法和标准，对符合性审查合格的投标文件进行商务和技术评估，综合比较与评价。</w:t>
      </w:r>
    </w:p>
    <w:p>
      <w:pPr>
        <w:spacing w:line="360" w:lineRule="auto"/>
        <w:ind w:firstLine="472" w:firstLineChars="1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3.3汇总商务技术得分。</w:t>
      </w:r>
      <w:r>
        <w:rPr>
          <w:rFonts w:hint="eastAsia" w:asciiTheme="minorEastAsia" w:hAnsiTheme="minorEastAsia" w:eastAsiaTheme="minorEastAsia" w:cstheme="minorEastAsia"/>
          <w:color w:val="auto"/>
          <w:kern w:val="0"/>
          <w:sz w:val="24"/>
          <w:highlight w:val="none"/>
        </w:rPr>
        <w:t>评标委员会各成员应当独立对每个投标人的商务和技术文件进行评价，并汇总商务技术得分情况。</w:t>
      </w:r>
    </w:p>
    <w:p>
      <w:pPr>
        <w:spacing w:line="360" w:lineRule="auto"/>
        <w:ind w:firstLine="472" w:firstLineChars="196"/>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b/>
          <w:color w:val="auto"/>
          <w:kern w:val="0"/>
          <w:sz w:val="24"/>
          <w:highlight w:val="none"/>
        </w:rPr>
        <w:t>3.4报价评审。</w:t>
      </w:r>
    </w:p>
    <w:p>
      <w:pPr>
        <w:pStyle w:val="28"/>
        <w:spacing w:before="0"/>
        <w:ind w:firstLine="508" w:firstLineChars="212"/>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3.4.1投标文件报价出现前后不一致的，按照下列规定修正：</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3.4.1.1投标文件中开标一览表(报价表)内容与投标文件中相应内容不一致的，以开标一览表(报价表)为准；</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3.4.1.2大写金额和小写金额不一致的，以大写金额为准；</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3.4.1.3单价金额小数点或者百分比有明显错位的，以开标一览表的总价为准，并修改单价；</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3.4.1.4总价金额与按单价汇总金额不一致的，以单价金额计算结果为准；</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3.4.1.5同时出现两种以上不一致的，按照3.4.1规定的顺序修正。修正后的报价按照财政部第87号令《政府采购货物和服务招标投标管理办法》第五十一条第二款的规定经投标人确认后产生约束力。</w:t>
      </w:r>
    </w:p>
    <w:p>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3.4.2投标文件出现不是唯一的、有选择性投标报价的，投标无效。</w:t>
      </w:r>
    </w:p>
    <w:p>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3.4.3投标报价超过招标文件中规定的预算金额或者最高限价的，投标无效。</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pPr>
        <w:pStyle w:val="28"/>
        <w:spacing w:before="0"/>
        <w:ind w:firstLine="480"/>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color w:val="auto"/>
          <w:kern w:val="0"/>
          <w:szCs w:val="24"/>
          <w:highlight w:val="none"/>
        </w:rPr>
        <w:t>3.4.5对于未预留份额专门面向中小企业的政府采购服务项目，以及预留份额政府采购服务项目中的非预留部分标项，对小型和微型企业的投标报价给予10%-20%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-6%的扣除，用扣除后的价格参加评审。组成联合体或者接受分包的小微企业与联合体内其他企业、分包企业之间存在直接控股、管理关系的，不享受价格扣除优惠政策。</w:t>
      </w:r>
    </w:p>
    <w:p>
      <w:pPr>
        <w:spacing w:line="360" w:lineRule="auto"/>
        <w:ind w:firstLine="482"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3.5排序与推荐。</w:t>
      </w:r>
      <w:r>
        <w:rPr>
          <w:rFonts w:hint="eastAsia" w:asciiTheme="minorEastAsia" w:hAnsiTheme="minorEastAsia" w:eastAsiaTheme="minorEastAsia" w:cstheme="minorEastAsia"/>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pPr>
        <w:spacing w:line="360" w:lineRule="auto"/>
        <w:ind w:firstLine="480" w:firstLineChars="200"/>
        <w:rPr>
          <w:rFonts w:hint="eastAsia" w:asciiTheme="minorEastAsia" w:hAnsiTheme="minorEastAsia" w:eastAsiaTheme="minorEastAsia" w:cstheme="minorEastAsia"/>
          <w:b/>
          <w:color w:val="auto"/>
          <w:kern w:val="0"/>
          <w:sz w:val="24"/>
          <w:highlight w:val="none"/>
        </w:rPr>
      </w:pPr>
      <w:r>
        <w:rPr>
          <w:rFonts w:hint="eastAsia" w:asciiTheme="minorEastAsia" w:hAnsiTheme="minorEastAsia" w:eastAsiaTheme="minorEastAsia" w:cstheme="minorEastAsia"/>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pPr>
        <w:spacing w:line="360" w:lineRule="auto"/>
        <w:ind w:firstLine="472" w:firstLineChars="19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b/>
          <w:color w:val="auto"/>
          <w:kern w:val="0"/>
          <w:sz w:val="24"/>
          <w:highlight w:val="none"/>
        </w:rPr>
        <w:t>3.6编写评标报告。</w:t>
      </w:r>
      <w:r>
        <w:rPr>
          <w:rFonts w:hint="eastAsia" w:asciiTheme="minorEastAsia" w:hAnsiTheme="minorEastAsia" w:eastAsiaTheme="minorEastAsia" w:cstheme="minorEastAsia"/>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pPr>
        <w:widowControl/>
        <w:shd w:val="clear" w:color="auto" w:fill="FFFFFF"/>
        <w:spacing w:after="225" w:line="315" w:lineRule="atLeast"/>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四、评标中的其他事项</w:t>
      </w:r>
    </w:p>
    <w:p>
      <w:pPr>
        <w:pStyle w:val="28"/>
        <w:spacing w:before="0"/>
        <w:ind w:firstLine="472" w:firstLineChars="196"/>
        <w:rPr>
          <w:rFonts w:hint="eastAsia" w:asciiTheme="minorEastAsia" w:hAnsiTheme="minorEastAsia" w:eastAsiaTheme="minorEastAsia" w:cstheme="minorEastAsia"/>
          <w:color w:val="auto"/>
          <w:kern w:val="0"/>
          <w:szCs w:val="24"/>
          <w:highlight w:val="none"/>
        </w:rPr>
      </w:pPr>
      <w:r>
        <w:rPr>
          <w:rFonts w:hint="eastAsia" w:asciiTheme="minorEastAsia" w:hAnsiTheme="minorEastAsia" w:eastAsiaTheme="minorEastAsia" w:cstheme="minorEastAsia"/>
          <w:b/>
          <w:color w:val="auto"/>
          <w:kern w:val="0"/>
          <w:szCs w:val="24"/>
          <w:highlight w:val="none"/>
        </w:rPr>
        <w:t>4.1投标人澄清、说明或者补正。</w:t>
      </w:r>
      <w:r>
        <w:rPr>
          <w:rFonts w:hint="eastAsia" w:asciiTheme="minorEastAsia" w:hAnsiTheme="minorEastAsia" w:eastAsiaTheme="minorEastAsia" w:cstheme="minorEastAsia"/>
          <w:color w:val="auto"/>
          <w:kern w:val="0"/>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pPr>
        <w:pStyle w:val="8"/>
        <w:spacing w:line="360" w:lineRule="auto"/>
        <w:ind w:left="954" w:leftChars="226" w:hanging="479" w:firstLineChars="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kern w:val="0"/>
          <w:highlight w:val="none"/>
        </w:rPr>
        <w:t>4.2投标无效。</w:t>
      </w:r>
      <w:r>
        <w:rPr>
          <w:rFonts w:hint="eastAsia" w:asciiTheme="minorEastAsia" w:hAnsiTheme="minorEastAsia" w:eastAsiaTheme="minorEastAsia" w:cstheme="minorEastAsia"/>
          <w:color w:val="auto"/>
          <w:highlight w:val="none"/>
        </w:rPr>
        <w:t>有下列情形之一的，投标无效：</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4.2.1投标人不具备招标文件中规定的资格要求的（投标人未提供有效的资格文件的，视为投标人不具备招标文件中规定的资格要求）；</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4.2.2投标文件未按照招标文件要求签署、盖章的；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4.2.4投标文件含有采购人不能接受的附加条件的；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4.2.5投标文件中承诺的投标有效期少于招标文件中载明的投标有效期的；</w:t>
      </w:r>
    </w:p>
    <w:p>
      <w:pPr>
        <w:snapToGrid w:val="0"/>
        <w:spacing w:line="360" w:lineRule="auto"/>
        <w:ind w:firstLine="120" w:firstLineChars="5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4.2.6投标文件出现不是唯一的、有选择性投标报价的；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4.2.7投标报价超过招标文件中规定的预算金额或者最高限价的；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4.2.8报价明显低于其他通过符合性审查投标人的报价，有可能影响产品质量或者不能诚信履约的，未能按要求提供书面说明或者提交相关证明材料，不能证明其报价合理性的；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4.2.9投标人对根据修正原则修正后的报价不确认的；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4.2.10投标人提供虚假材料投标的；</w:t>
      </w:r>
    </w:p>
    <w:p>
      <w:pPr>
        <w:spacing w:line="360" w:lineRule="auto"/>
        <w:ind w:firstLine="240" w:firstLineChars="1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4.2.11投标人有恶意串通、妨碍其他投标人的竞争行为、损害采购人或者其他投标人的合法权益情形的；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4.2.12投标人仅提交备份投标文件，未在电子交易平台传输递交投标文件的，投标无效；</w:t>
      </w:r>
    </w:p>
    <w:p>
      <w:pPr>
        <w:pStyle w:val="2"/>
        <w:ind w:left="862" w:leftChars="205"/>
        <w:rPr>
          <w:rFonts w:hint="eastAsia" w:asciiTheme="minorEastAsia" w:hAnsiTheme="minorEastAsia" w:eastAsiaTheme="minorEastAsia" w:cstheme="minorEastAsia"/>
          <w:b w:val="0"/>
          <w:bCs w:val="0"/>
          <w:color w:val="auto"/>
          <w:kern w:val="0"/>
          <w:sz w:val="24"/>
          <w:szCs w:val="24"/>
          <w:highlight w:val="none"/>
          <w:lang w:val="en-US"/>
        </w:rPr>
      </w:pPr>
      <w:r>
        <w:rPr>
          <w:rFonts w:hint="eastAsia" w:asciiTheme="minorEastAsia" w:hAnsiTheme="minorEastAsia" w:eastAsiaTheme="minorEastAsia" w:cstheme="minorEastAsia"/>
          <w:b w:val="0"/>
          <w:bCs w:val="0"/>
          <w:color w:val="auto"/>
          <w:kern w:val="0"/>
          <w:sz w:val="24"/>
          <w:szCs w:val="24"/>
          <w:highlight w:val="none"/>
          <w:lang w:val="en-US"/>
        </w:rPr>
        <w:t>4.2.13 投标文件不满足招标文件的其它实质性要求的；</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4.2.14法律、法规、规章（适用本市的）及省级以上规范性文件（适用本市的）规定的其他无效情形。</w:t>
      </w:r>
    </w:p>
    <w:p>
      <w:pPr>
        <w:pStyle w:val="8"/>
        <w:snapToGrid w:val="0"/>
        <w:spacing w:line="360" w:lineRule="auto"/>
        <w:ind w:firstLine="472" w:firstLineChars="196"/>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highlight w:val="none"/>
        </w:rPr>
        <w:t>5.废标。</w:t>
      </w:r>
      <w:r>
        <w:rPr>
          <w:rFonts w:hint="eastAsia" w:asciiTheme="minorEastAsia" w:hAnsiTheme="minorEastAsia" w:eastAsiaTheme="minorEastAsia" w:cstheme="minorEastAsia"/>
          <w:color w:val="auto"/>
          <w:highlight w:val="none"/>
        </w:rPr>
        <w:t>根据《中华人民共和国政府采购法》第三十六条之规定，在采购中，出现下列情形之一的，应予废标：</w:t>
      </w:r>
    </w:p>
    <w:p>
      <w:pPr>
        <w:pStyle w:val="8"/>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5.1符合专业条件的供应商或者对招标文件作实质响应的供应商不足3家的；</w:t>
      </w:r>
    </w:p>
    <w:p>
      <w:pPr>
        <w:pStyle w:val="8"/>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5.2出现影响采购公正的违法、违规行为的；</w:t>
      </w:r>
    </w:p>
    <w:p>
      <w:pPr>
        <w:pStyle w:val="8"/>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5.3投标人的报价均超过了采购预算，采购人不能支付的；</w:t>
      </w:r>
    </w:p>
    <w:p>
      <w:pPr>
        <w:pStyle w:val="8"/>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5.4因重大变故，采购任务取消的。</w:t>
      </w:r>
    </w:p>
    <w:p>
      <w:pPr>
        <w:pStyle w:val="8"/>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废标后，采购代理机构应当将废标理由通知所有投标人。</w:t>
      </w:r>
    </w:p>
    <w:p>
      <w:pPr>
        <w:pStyle w:val="8"/>
        <w:snapToGrid w:val="0"/>
        <w:spacing w:line="360" w:lineRule="auto"/>
        <w:ind w:firstLine="590" w:firstLineChars="245"/>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highlight w:val="none"/>
        </w:rPr>
        <w:t>6.修改招标文件，重新组织采购活动。</w:t>
      </w:r>
      <w:r>
        <w:rPr>
          <w:rFonts w:hint="eastAsia" w:asciiTheme="minorEastAsia" w:hAnsiTheme="minorEastAsia" w:eastAsiaTheme="minorEastAsia" w:cstheme="minorEastAsia"/>
          <w:color w:val="auto"/>
          <w:highlight w:val="none"/>
        </w:rPr>
        <w:t>评标委员会发现招标文件存在歧义、重大缺陷导致评标工作无法进行，或者招标文件内容违反国家有关强制性规定的，将停止评标工作，并与采购人、采购代理机构沟通并作书面记录。采购人、采购代理机构确认后，将修改招标文件，重新组织采购活动。</w:t>
      </w:r>
    </w:p>
    <w:p>
      <w:pPr>
        <w:pStyle w:val="8"/>
        <w:snapToGrid w:val="0"/>
        <w:spacing w:line="360" w:lineRule="auto"/>
        <w:ind w:firstLine="482"/>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kern w:val="0"/>
          <w:highlight w:val="none"/>
        </w:rPr>
        <w:t>7.重新开展采购。</w:t>
      </w:r>
      <w:r>
        <w:rPr>
          <w:rFonts w:hint="eastAsia" w:asciiTheme="minorEastAsia" w:hAnsiTheme="minorEastAsia" w:eastAsiaTheme="minorEastAsia" w:cstheme="minorEastAsia"/>
          <w:color w:val="auto"/>
          <w:highlight w:val="none"/>
        </w:rPr>
        <w:t>有政府采购法第七十一条、第七十二条规定的违法行为之一，影响或者可能影响中标结果的，依照下列规定处理：</w:t>
      </w:r>
    </w:p>
    <w:p>
      <w:pPr>
        <w:pStyle w:val="8"/>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7.1未确定中标供应商的，终止本次政府采购活动，重新开展政府采购活动。</w:t>
      </w:r>
    </w:p>
    <w:p>
      <w:pPr>
        <w:pStyle w:val="8"/>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7.2已确定中标供应商但尚未签订政府采购合同的，中标结果无效，从合格的中标候选人中另行确定中标供应商；没有合格的中标候选人的，重新开展政府采购活动。</w:t>
      </w:r>
    </w:p>
    <w:p>
      <w:pPr>
        <w:pStyle w:val="8"/>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7.3政府采购合同已签订但尚未履行的，撤销合同，从合格的中标候选人中另行确定中标供应商；没有合格的中标候选人的，重新开展政府采购活动。</w:t>
      </w:r>
    </w:p>
    <w:p>
      <w:pPr>
        <w:pStyle w:val="8"/>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7.4政府采购合同已经履行，给采购人、供应商造成损失的，由责任人承担赔偿责任。</w:t>
      </w:r>
    </w:p>
    <w:p>
      <w:pPr>
        <w:pStyle w:val="8"/>
        <w:snapToGrid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p>
    <w:bookmarkEnd w:id="27"/>
    <w:p>
      <w:pPr>
        <w:widowControl/>
        <w:jc w:val="left"/>
        <w:rPr>
          <w:rFonts w:hint="eastAsia" w:asciiTheme="minorEastAsia" w:hAnsiTheme="minorEastAsia" w:eastAsiaTheme="minorEastAsia" w:cstheme="minorEastAsia"/>
          <w:b/>
          <w:color w:val="auto"/>
          <w:sz w:val="36"/>
          <w:szCs w:val="36"/>
          <w:highlight w:val="none"/>
        </w:rPr>
      </w:pPr>
      <w:bookmarkStart w:id="393" w:name="第五部分"/>
      <w:bookmarkStart w:id="394" w:name="_Toc86217003"/>
      <w:r>
        <w:rPr>
          <w:rFonts w:hint="eastAsia" w:asciiTheme="minorEastAsia" w:hAnsiTheme="minorEastAsia" w:eastAsiaTheme="minorEastAsia" w:cstheme="minorEastAsia"/>
          <w:b/>
          <w:color w:val="auto"/>
          <w:sz w:val="36"/>
          <w:szCs w:val="36"/>
          <w:highlight w:val="none"/>
        </w:rPr>
        <w:br w:type="page"/>
      </w:r>
    </w:p>
    <w:p>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pPr>
        <w:rPr>
          <w:rFonts w:ascii="宋体" w:hAnsi="宋体" w:cs="宋体"/>
          <w:color w:val="auto"/>
          <w:sz w:val="24"/>
          <w:highlight w:val="none"/>
          <w:u w:val="single"/>
        </w:rPr>
      </w:pPr>
      <w:r>
        <w:rPr>
          <w:rFonts w:hint="eastAsia" w:ascii="宋体" w:hAnsi="宋体" w:cs="宋体"/>
          <w:color w:val="auto"/>
          <w:sz w:val="24"/>
          <w:highlight w:val="none"/>
        </w:rPr>
        <w:t>合同编号：</w:t>
      </w:r>
      <w:r>
        <w:rPr>
          <w:rFonts w:hint="eastAsia" w:ascii="宋体" w:hAnsi="宋体" w:cs="宋体"/>
          <w:color w:val="auto"/>
          <w:sz w:val="24"/>
          <w:highlight w:val="none"/>
          <w:u w:val="single"/>
        </w:rPr>
        <w:t xml:space="preserve">           </w:t>
      </w:r>
    </w:p>
    <w:p>
      <w:pPr>
        <w:spacing w:line="480" w:lineRule="auto"/>
        <w:jc w:val="center"/>
        <w:rPr>
          <w:rFonts w:ascii="宋体" w:hAnsi="宋体" w:cs="宋体"/>
          <w:b/>
          <w:color w:val="auto"/>
          <w:sz w:val="28"/>
          <w:szCs w:val="28"/>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24"/>
          <w:highlight w:val="none"/>
        </w:rPr>
      </w:pP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政府采购合同参考范本</w:t>
      </w:r>
    </w:p>
    <w:p>
      <w:pPr>
        <w:spacing w:line="480" w:lineRule="auto"/>
        <w:jc w:val="center"/>
        <w:rPr>
          <w:rFonts w:ascii="宋体" w:hAnsi="宋体" w:cs="宋体"/>
          <w:b/>
          <w:color w:val="auto"/>
          <w:sz w:val="36"/>
          <w:szCs w:val="36"/>
          <w:highlight w:val="none"/>
        </w:rPr>
      </w:pPr>
      <w:r>
        <w:rPr>
          <w:rFonts w:hint="eastAsia" w:ascii="宋体" w:hAnsi="宋体" w:cs="宋体"/>
          <w:b/>
          <w:color w:val="auto"/>
          <w:sz w:val="36"/>
          <w:szCs w:val="36"/>
          <w:highlight w:val="none"/>
        </w:rPr>
        <w:t>（服务类）</w:t>
      </w:r>
    </w:p>
    <w:p>
      <w:pPr>
        <w:pStyle w:val="30"/>
        <w:ind w:firstLine="2843" w:firstLineChars="1180"/>
        <w:rPr>
          <w:rFonts w:ascii="宋体" w:hAnsi="宋体" w:cs="宋体"/>
          <w:b/>
          <w:color w:val="auto"/>
          <w:szCs w:val="24"/>
          <w:highlight w:val="none"/>
        </w:rPr>
      </w:pPr>
      <w:r>
        <w:rPr>
          <w:rFonts w:hint="eastAsia" w:ascii="宋体" w:hAnsi="宋体" w:cs="宋体"/>
          <w:b/>
          <w:color w:val="auto"/>
          <w:szCs w:val="24"/>
          <w:highlight w:val="none"/>
        </w:rPr>
        <w:t>第一部分 合同书</w:t>
      </w:r>
    </w:p>
    <w:p>
      <w:pPr>
        <w:spacing w:before="120" w:line="22" w:lineRule="atLeast"/>
        <w:rPr>
          <w:rFonts w:ascii="宋体" w:hAnsi="宋体" w:cs="宋体"/>
          <w:color w:val="auto"/>
          <w:sz w:val="24"/>
          <w:highlight w:val="none"/>
        </w:rPr>
      </w:pPr>
    </w:p>
    <w:p>
      <w:pPr>
        <w:spacing w:line="480" w:lineRule="auto"/>
        <w:jc w:val="center"/>
        <w:rPr>
          <w:rFonts w:hint="eastAsia" w:ascii="宋体" w:hAnsi="宋体" w:cs="宋体"/>
          <w:color w:val="auto"/>
          <w:highlight w:val="none"/>
        </w:rPr>
      </w:pPr>
    </w:p>
    <w:p>
      <w:pPr>
        <w:spacing w:before="120" w:line="22" w:lineRule="atLeast"/>
        <w:ind w:left="960"/>
        <w:rPr>
          <w:rFonts w:ascii="宋体" w:hAnsi="宋体" w:cs="宋体"/>
          <w:color w:val="auto"/>
          <w:sz w:val="24"/>
          <w:highlight w:val="none"/>
        </w:rPr>
      </w:pPr>
      <w:r>
        <w:rPr>
          <w:rFonts w:hint="eastAsia" w:ascii="宋体" w:hAnsi="宋体" w:cs="宋体"/>
          <w:color w:val="auto"/>
          <w:sz w:val="24"/>
          <w:highlight w:val="none"/>
        </w:rPr>
        <w:t>项目名称：</w:t>
      </w:r>
      <w:r>
        <w:rPr>
          <w:rFonts w:hint="eastAsia" w:ascii="宋体" w:hAnsi="宋体" w:cs="宋体"/>
          <w:color w:val="auto"/>
          <w:sz w:val="24"/>
          <w:highlight w:val="none"/>
          <w:u w:val="single"/>
        </w:rPr>
        <w:t xml:space="preserve">                                   </w:t>
      </w:r>
    </w:p>
    <w:p>
      <w:pPr>
        <w:pStyle w:val="31"/>
        <w:spacing w:before="120" w:line="22" w:lineRule="atLeast"/>
        <w:rPr>
          <w:rFonts w:ascii="宋体" w:hAnsi="宋体" w:eastAsia="宋体" w:cs="宋体"/>
          <w:color w:val="auto"/>
          <w:szCs w:val="24"/>
          <w:highlight w:val="none"/>
        </w:rPr>
      </w:pPr>
    </w:p>
    <w:p>
      <w:pPr>
        <w:pStyle w:val="31"/>
        <w:spacing w:before="120" w:line="22" w:lineRule="atLeast"/>
        <w:rPr>
          <w:rFonts w:ascii="宋体" w:hAnsi="宋体" w:eastAsia="宋体" w:cs="宋体"/>
          <w:color w:val="auto"/>
          <w:szCs w:val="24"/>
          <w:highlight w:val="none"/>
        </w:rPr>
      </w:pPr>
    </w:p>
    <w:p>
      <w:pPr>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甲方：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left="960"/>
        <w:rPr>
          <w:rFonts w:ascii="宋体" w:hAnsi="宋体" w:cs="宋体"/>
          <w:color w:val="auto"/>
          <w:sz w:val="24"/>
          <w:highlight w:val="none"/>
          <w:u w:val="single"/>
        </w:rPr>
      </w:pPr>
      <w:r>
        <w:rPr>
          <w:rFonts w:hint="eastAsia" w:ascii="宋体" w:hAnsi="宋体" w:cs="宋体"/>
          <w:color w:val="auto"/>
          <w:sz w:val="24"/>
          <w:highlight w:val="none"/>
        </w:rPr>
        <w:t>乙方：</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签订地：</w:t>
      </w:r>
      <w:r>
        <w:rPr>
          <w:rFonts w:hint="eastAsia" w:ascii="宋体" w:hAnsi="宋体" w:cs="宋体"/>
          <w:color w:val="auto"/>
          <w:sz w:val="24"/>
          <w:highlight w:val="none"/>
          <w:u w:val="single"/>
        </w:rPr>
        <w:t xml:space="preserve">                                     </w:t>
      </w:r>
    </w:p>
    <w:p>
      <w:pPr>
        <w:spacing w:before="120" w:line="22" w:lineRule="atLeast"/>
        <w:rPr>
          <w:rFonts w:ascii="宋体" w:hAnsi="宋体" w:cs="宋体"/>
          <w:color w:val="auto"/>
          <w:sz w:val="24"/>
          <w:highlight w:val="none"/>
        </w:rPr>
      </w:pPr>
    </w:p>
    <w:p>
      <w:pPr>
        <w:spacing w:before="120" w:line="22" w:lineRule="atLeast"/>
        <w:ind w:firstLine="960" w:firstLineChars="400"/>
        <w:rPr>
          <w:rFonts w:ascii="宋体" w:hAnsi="宋体" w:cs="宋体"/>
          <w:color w:val="auto"/>
          <w:sz w:val="24"/>
          <w:highlight w:val="none"/>
          <w:u w:val="single"/>
        </w:rPr>
      </w:pPr>
      <w:r>
        <w:rPr>
          <w:rFonts w:hint="eastAsia" w:ascii="宋体" w:hAnsi="宋体" w:cs="宋体"/>
          <w:color w:val="auto"/>
          <w:sz w:val="24"/>
          <w:highlight w:val="none"/>
        </w:rPr>
        <w:t>签订日期：</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日</w:t>
      </w:r>
    </w:p>
    <w:p>
      <w:pPr>
        <w:widowControl/>
        <w:jc w:val="left"/>
        <w:rPr>
          <w:rFonts w:ascii="宋体" w:hAnsi="宋体" w:cs="宋体"/>
          <w:color w:val="auto"/>
          <w:kern w:val="0"/>
          <w:sz w:val="24"/>
          <w:highlight w:val="none"/>
        </w:rPr>
        <w:sectPr>
          <w:pgSz w:w="11907" w:h="16840"/>
          <w:pgMar w:top="1417" w:right="1417" w:bottom="1417" w:left="1417" w:header="851" w:footer="850" w:gutter="0"/>
          <w:cols w:space="0" w:num="1"/>
          <w:rtlGutter w:val="0"/>
          <w:docGrid w:linePitch="0" w:charSpace="0"/>
        </w:sectPr>
      </w:pPr>
    </w:p>
    <w:p>
      <w:pPr>
        <w:rPr>
          <w:rFonts w:ascii="宋体" w:hAnsi="宋体" w:cs="宋体"/>
          <w:b/>
          <w:color w:val="auto"/>
          <w:sz w:val="24"/>
          <w:highlight w:val="none"/>
        </w:rPr>
      </w:pP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年</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月</w:t>
      </w:r>
      <w:r>
        <w:rPr>
          <w:rFonts w:hint="eastAsia" w:ascii="宋体" w:hAnsi="宋体" w:cs="宋体"/>
          <w:color w:val="auto"/>
          <w:sz w:val="24"/>
          <w:highlight w:val="none"/>
          <w:u w:val="single"/>
          <w:lang w:val="zh-CN"/>
        </w:rPr>
        <w:t xml:space="preserve">    </w:t>
      </w:r>
      <w:r>
        <w:rPr>
          <w:rFonts w:hint="eastAsia" w:ascii="宋体" w:hAnsi="宋体" w:cs="宋体"/>
          <w:color w:val="auto"/>
          <w:sz w:val="24"/>
          <w:highlight w:val="none"/>
          <w:lang w:val="zh-CN"/>
        </w:rPr>
        <w:t>日</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杭州市人力资源和社会保障政务服务中心   </w:t>
      </w:r>
      <w:r>
        <w:rPr>
          <w:rFonts w:hint="eastAsia" w:ascii="宋体" w:hAnsi="宋体" w:cs="宋体"/>
          <w:color w:val="auto"/>
          <w:sz w:val="24"/>
          <w:highlight w:val="none"/>
        </w:rPr>
        <w:t>以</w:t>
      </w:r>
      <w:r>
        <w:rPr>
          <w:rFonts w:hint="eastAsia" w:ascii="宋体" w:hAnsi="宋体" w:cs="宋体"/>
          <w:color w:val="auto"/>
          <w:sz w:val="24"/>
          <w:highlight w:val="none"/>
          <w:u w:val="single"/>
        </w:rPr>
        <w:t xml:space="preserve">   公开招标  </w:t>
      </w:r>
      <w:r>
        <w:rPr>
          <w:rFonts w:hint="eastAsia" w:ascii="宋体" w:hAnsi="宋体" w:cs="宋体"/>
          <w:color w:val="auto"/>
          <w:sz w:val="24"/>
          <w:highlight w:val="none"/>
        </w:rPr>
        <w:t>对</w:t>
      </w:r>
      <w:r>
        <w:rPr>
          <w:rFonts w:hint="eastAsia" w:ascii="宋体" w:hAnsi="宋体" w:cs="宋体"/>
          <w:color w:val="auto"/>
          <w:sz w:val="24"/>
          <w:highlight w:val="none"/>
          <w:u w:val="single"/>
        </w:rPr>
        <w:t xml:space="preserve">  2024-2025年度杭州市人力社保行政管理信息系统升级维</w:t>
      </w:r>
      <w:r>
        <w:rPr>
          <w:rFonts w:hint="eastAsia" w:ascii="宋体" w:hAnsi="宋体" w:eastAsia="宋体" w:cs="宋体"/>
          <w:color w:val="auto"/>
          <w:sz w:val="24"/>
          <w:highlight w:val="none"/>
          <w:u w:val="single"/>
        </w:rPr>
        <w:t>护项目</w:t>
      </w:r>
      <w:r>
        <w:rPr>
          <w:rFonts w:hint="eastAsia" w:ascii="宋体" w:hAnsi="宋体" w:cs="宋体"/>
          <w:color w:val="auto"/>
          <w:sz w:val="24"/>
          <w:highlight w:val="none"/>
        </w:rPr>
        <w:t>进行了采购。经</w:t>
      </w:r>
      <w:r>
        <w:rPr>
          <w:rFonts w:hint="eastAsia" w:ascii="宋体" w:hAnsi="宋体" w:cs="宋体"/>
          <w:color w:val="auto"/>
          <w:sz w:val="24"/>
          <w:highlight w:val="none"/>
          <w:u w:val="single"/>
        </w:rPr>
        <w:t xml:space="preserve">   （相关评定主体名称）   </w:t>
      </w:r>
      <w:r>
        <w:rPr>
          <w:rFonts w:hint="eastAsia" w:ascii="宋体" w:hAnsi="宋体" w:cs="宋体"/>
          <w:color w:val="auto"/>
          <w:sz w:val="24"/>
          <w:highlight w:val="none"/>
        </w:rPr>
        <w:t>评定，</w:t>
      </w:r>
      <w:r>
        <w:rPr>
          <w:rFonts w:hint="eastAsia" w:ascii="宋体" w:hAnsi="宋体" w:cs="宋体"/>
          <w:color w:val="auto"/>
          <w:sz w:val="24"/>
          <w:highlight w:val="none"/>
          <w:u w:val="single"/>
        </w:rPr>
        <w:t xml:space="preserve">   （中标或者成交供应商名称） </w:t>
      </w:r>
      <w:r>
        <w:rPr>
          <w:rFonts w:hint="eastAsia" w:ascii="宋体" w:hAnsi="宋体" w:cs="宋体"/>
          <w:color w:val="auto"/>
          <w:sz w:val="24"/>
          <w:highlight w:val="none"/>
        </w:rPr>
        <w:t>为该项目中标或者成交供应商。现于中标或者成交通知书发出之日起10个工作日内，按照采购文件确定的事项签订本合同。</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cs="宋体"/>
          <w:color w:val="auto"/>
          <w:sz w:val="24"/>
          <w:highlight w:val="none"/>
          <w:u w:val="single"/>
        </w:rPr>
        <w:t xml:space="preserve">   杭州市人力资源和社会保障政务服务中心   </w:t>
      </w:r>
      <w:r>
        <w:rPr>
          <w:rFonts w:hint="eastAsia" w:ascii="宋体" w:hAnsi="宋体" w:cs="宋体"/>
          <w:color w:val="auto"/>
          <w:sz w:val="24"/>
          <w:highlight w:val="none"/>
          <w:lang w:val="zh-CN"/>
        </w:rPr>
        <w:t>(以下简称：甲方)和</w:t>
      </w:r>
      <w:r>
        <w:rPr>
          <w:rFonts w:hint="eastAsia" w:ascii="宋体" w:hAnsi="宋体" w:cs="宋体"/>
          <w:color w:val="auto"/>
          <w:sz w:val="24"/>
          <w:highlight w:val="none"/>
          <w:u w:val="single"/>
        </w:rPr>
        <w:t xml:space="preserve">   （中或者成交标供应商名称）   </w:t>
      </w:r>
      <w:r>
        <w:rPr>
          <w:rFonts w:hint="eastAsia" w:ascii="宋体" w:hAnsi="宋体" w:cs="宋体"/>
          <w:color w:val="auto"/>
          <w:sz w:val="24"/>
          <w:highlight w:val="none"/>
          <w:lang w:val="zh-CN"/>
        </w:rPr>
        <w:t>(以下简称：乙方)协商一致，约定以下合同</w:t>
      </w:r>
      <w:r>
        <w:rPr>
          <w:rFonts w:hint="eastAsia" w:ascii="宋体" w:hAnsi="宋体" w:cs="宋体"/>
          <w:color w:val="auto"/>
          <w:sz w:val="24"/>
          <w:highlight w:val="none"/>
        </w:rPr>
        <w:t>条款，以兹共同遵守、全面履行。</w:t>
      </w:r>
    </w:p>
    <w:p>
      <w:pPr>
        <w:snapToGrid w:val="0"/>
        <w:spacing w:line="360" w:lineRule="auto"/>
        <w:ind w:firstLine="482" w:firstLineChars="200"/>
        <w:outlineLvl w:val="0"/>
        <w:rPr>
          <w:rFonts w:hint="eastAsia" w:ascii="宋体" w:hAnsi="宋体" w:cs="宋体"/>
          <w:color w:val="auto"/>
          <w:sz w:val="24"/>
          <w:highlight w:val="none"/>
        </w:rPr>
      </w:pPr>
      <w:r>
        <w:rPr>
          <w:rFonts w:hint="eastAsia" w:ascii="宋体" w:hAnsi="宋体" w:cs="宋体"/>
          <w:b/>
          <w:color w:val="auto"/>
          <w:sz w:val="24"/>
          <w:highlight w:val="none"/>
        </w:rPr>
        <w:t>1.1 合同组成部分</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1.1.1 本合同及其补充合同、变更协议；</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1.1.2 中标或者成交通知书；</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1.1.3 投标或者响应文件（含澄清或者说明文件）；</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1.1.4 采购文件（含澄清或者修改文件）；</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1.1.5 其他相关采购文件。</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1.2 标的</w:t>
      </w:r>
    </w:p>
    <w:p>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1.2.1 服务内容：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1.2.2 服务标准：</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spacing w:line="360" w:lineRule="auto"/>
        <w:ind w:firstLine="480" w:firstLineChars="200"/>
        <w:rPr>
          <w:rFonts w:hint="eastAsia" w:ascii="宋体" w:hAnsi="宋体" w:eastAsia="宋体" w:cs="宋体"/>
          <w:color w:val="auto"/>
          <w:sz w:val="24"/>
          <w:highlight w:val="none"/>
          <w:u w:val="single"/>
          <w:lang w:val="en-US" w:eastAsia="zh-CN"/>
        </w:rPr>
      </w:pPr>
      <w:r>
        <w:rPr>
          <w:rFonts w:hint="eastAsia" w:ascii="宋体" w:hAnsi="宋体" w:cs="宋体"/>
          <w:color w:val="auto"/>
          <w:sz w:val="24"/>
          <w:highlight w:val="none"/>
        </w:rPr>
        <w:t>1.2.3 技术保障：</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rPr>
        <w:t>；</w:t>
      </w:r>
    </w:p>
    <w:p>
      <w:pPr>
        <w:snapToGrid w:val="0"/>
        <w:spacing w:line="360" w:lineRule="auto"/>
        <w:ind w:firstLine="480" w:firstLineChars="200"/>
        <w:jc w:val="left"/>
        <w:rPr>
          <w:rFonts w:hint="eastAsia" w:ascii="宋体" w:hAnsi="宋体" w:cs="宋体"/>
          <w:color w:val="auto"/>
          <w:sz w:val="24"/>
          <w:highlight w:val="none"/>
        </w:rPr>
      </w:pPr>
      <w:r>
        <w:rPr>
          <w:rFonts w:hint="eastAsia" w:ascii="宋体" w:hAnsi="宋体" w:cs="宋体"/>
          <w:color w:val="auto"/>
          <w:sz w:val="24"/>
          <w:highlight w:val="none"/>
        </w:rPr>
        <w:t>1.2.4 服务人员组成：</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pStyle w:val="33"/>
        <w:snapToGrid w:val="0"/>
        <w:spacing w:before="0" w:beforeAutospacing="0" w:after="0" w:afterAutospacing="0" w:line="360" w:lineRule="auto"/>
        <w:ind w:firstLine="480"/>
        <w:rPr>
          <w:color w:val="auto"/>
          <w:highlight w:val="none"/>
        </w:rPr>
      </w:pPr>
      <w:r>
        <w:rPr>
          <w:rFonts w:hint="eastAsia"/>
          <w:color w:val="auto"/>
          <w:highlight w:val="none"/>
        </w:rPr>
        <w:t>1.2.5合同</w:t>
      </w:r>
      <w:r>
        <w:rPr>
          <w:rFonts w:hint="eastAsia"/>
          <w:color w:val="auto"/>
          <w:highlight w:val="none"/>
          <w:u w:val="single"/>
        </w:rPr>
        <w:t xml:space="preserve">     </w:t>
      </w:r>
      <w:r>
        <w:rPr>
          <w:rFonts w:hint="eastAsia"/>
          <w:color w:val="auto"/>
          <w:highlight w:val="none"/>
        </w:rPr>
        <w:t>（是</w:t>
      </w:r>
      <w:r>
        <w:rPr>
          <w:rFonts w:hint="eastAsia" w:ascii="宋体" w:hAnsi="宋体" w:eastAsia="宋体" w:cs="宋体"/>
          <w:color w:val="auto"/>
          <w:highlight w:val="none"/>
        </w:rPr>
        <w:t>/</w:t>
      </w:r>
      <w:r>
        <w:rPr>
          <w:rFonts w:hint="eastAsia"/>
          <w:color w:val="auto"/>
          <w:highlight w:val="none"/>
        </w:rPr>
        <w:t>否）涉及货物。若涉及货物的的，则：</w:t>
      </w:r>
    </w:p>
    <w:p>
      <w:pPr>
        <w:snapToGrid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1.2.5.1 货物名称、品牌、规格型号、花色：</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1.2.5.2 货物数量：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1.2.5.3 货物质量：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1.3 价款</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本项目采用以下第</w:t>
      </w:r>
      <w:r>
        <w:rPr>
          <w:rFonts w:hint="eastAsia" w:ascii="宋体" w:hAnsi="宋体" w:cs="宋体"/>
          <w:color w:val="auto"/>
          <w:sz w:val="24"/>
          <w:highlight w:val="none"/>
          <w:u w:val="single"/>
        </w:rPr>
        <w:t>1.3.1</w:t>
      </w:r>
      <w:r>
        <w:rPr>
          <w:rFonts w:hint="eastAsia" w:ascii="宋体" w:hAnsi="宋体" w:cs="宋体"/>
          <w:color w:val="auto"/>
          <w:sz w:val="24"/>
          <w:highlight w:val="none"/>
        </w:rPr>
        <w:t>条款规定的计价方式计价。</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1.3.1总价合同，本合同总价（含税）为：</w:t>
      </w:r>
      <w:r>
        <w:rPr>
          <w:rFonts w:hint="default" w:ascii="Arial" w:hAnsi="Arial" w:cs="Arial"/>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分项价格：</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7"/>
        <w:gridCol w:w="4414"/>
        <w:gridCol w:w="33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9" w:type="pct"/>
            <w:vAlign w:val="center"/>
          </w:tcPr>
          <w:p>
            <w:pPr>
              <w:pStyle w:val="32"/>
              <w:snapToGrid w:val="0"/>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rPr>
              <w:t>序号</w:t>
            </w:r>
          </w:p>
        </w:tc>
        <w:tc>
          <w:tcPr>
            <w:tcW w:w="2377" w:type="pct"/>
            <w:vAlign w:val="center"/>
          </w:tcPr>
          <w:p>
            <w:pPr>
              <w:pStyle w:val="32"/>
              <w:snapToGrid w:val="0"/>
              <w:spacing w:line="360" w:lineRule="auto"/>
              <w:ind w:firstLine="200"/>
              <w:jc w:val="center"/>
              <w:rPr>
                <w:rFonts w:hint="eastAsia" w:hAnsi="宋体" w:cs="宋体"/>
                <w:color w:val="auto"/>
                <w:sz w:val="24"/>
                <w:szCs w:val="24"/>
                <w:highlight w:val="none"/>
              </w:rPr>
            </w:pPr>
            <w:r>
              <w:rPr>
                <w:rFonts w:hint="eastAsia" w:hAnsi="宋体" w:cs="宋体"/>
                <w:color w:val="auto"/>
                <w:sz w:val="24"/>
                <w:szCs w:val="24"/>
                <w:highlight w:val="none"/>
              </w:rPr>
              <w:t>分项名称</w:t>
            </w:r>
          </w:p>
        </w:tc>
        <w:tc>
          <w:tcPr>
            <w:tcW w:w="1783" w:type="pct"/>
            <w:vAlign w:val="center"/>
          </w:tcPr>
          <w:p>
            <w:pPr>
              <w:pStyle w:val="32"/>
              <w:snapToGrid w:val="0"/>
              <w:spacing w:line="360" w:lineRule="auto"/>
              <w:jc w:val="center"/>
              <w:rPr>
                <w:rFonts w:hint="eastAsia" w:hAnsi="宋体" w:cs="宋体"/>
                <w:color w:val="auto"/>
                <w:sz w:val="24"/>
                <w:szCs w:val="24"/>
                <w:highlight w:val="none"/>
              </w:rPr>
            </w:pPr>
            <w:r>
              <w:rPr>
                <w:rFonts w:hint="eastAsia" w:hAnsi="宋体" w:cs="宋体"/>
                <w:color w:val="auto"/>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9" w:type="pct"/>
            <w:vAlign w:val="center"/>
          </w:tcPr>
          <w:p>
            <w:pPr>
              <w:pStyle w:val="32"/>
              <w:snapToGrid w:val="0"/>
              <w:spacing w:line="360" w:lineRule="auto"/>
              <w:ind w:firstLine="200"/>
              <w:jc w:val="center"/>
              <w:rPr>
                <w:rFonts w:hint="eastAsia" w:hAnsi="宋体" w:cs="宋体"/>
                <w:color w:val="auto"/>
                <w:sz w:val="24"/>
                <w:szCs w:val="24"/>
                <w:highlight w:val="none"/>
              </w:rPr>
            </w:pPr>
          </w:p>
        </w:tc>
        <w:tc>
          <w:tcPr>
            <w:tcW w:w="2377" w:type="pct"/>
            <w:vAlign w:val="center"/>
          </w:tcPr>
          <w:p>
            <w:pPr>
              <w:pStyle w:val="32"/>
              <w:snapToGrid w:val="0"/>
              <w:spacing w:line="360" w:lineRule="auto"/>
              <w:ind w:firstLine="200"/>
              <w:jc w:val="center"/>
              <w:rPr>
                <w:rFonts w:hint="eastAsia" w:hAnsi="宋体" w:cs="宋体"/>
                <w:color w:val="auto"/>
                <w:sz w:val="24"/>
                <w:szCs w:val="24"/>
                <w:highlight w:val="none"/>
              </w:rPr>
            </w:pPr>
          </w:p>
        </w:tc>
        <w:tc>
          <w:tcPr>
            <w:tcW w:w="1783" w:type="pct"/>
            <w:vAlign w:val="center"/>
          </w:tcPr>
          <w:p>
            <w:pPr>
              <w:pStyle w:val="32"/>
              <w:snapToGrid w:val="0"/>
              <w:spacing w:line="360" w:lineRule="auto"/>
              <w:ind w:firstLine="200"/>
              <w:jc w:val="center"/>
              <w:rPr>
                <w:rFonts w:hint="eastAsia"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39" w:type="pct"/>
            <w:vAlign w:val="center"/>
          </w:tcPr>
          <w:p>
            <w:pPr>
              <w:pStyle w:val="32"/>
              <w:snapToGrid w:val="0"/>
              <w:spacing w:line="360" w:lineRule="auto"/>
              <w:ind w:firstLine="200"/>
              <w:jc w:val="center"/>
              <w:rPr>
                <w:rFonts w:hint="eastAsia" w:hAnsi="宋体" w:cs="宋体"/>
                <w:color w:val="auto"/>
                <w:sz w:val="24"/>
                <w:szCs w:val="24"/>
                <w:highlight w:val="none"/>
              </w:rPr>
            </w:pPr>
          </w:p>
        </w:tc>
        <w:tc>
          <w:tcPr>
            <w:tcW w:w="2377" w:type="pct"/>
            <w:vAlign w:val="center"/>
          </w:tcPr>
          <w:p>
            <w:pPr>
              <w:pStyle w:val="32"/>
              <w:snapToGrid w:val="0"/>
              <w:spacing w:line="360" w:lineRule="auto"/>
              <w:ind w:firstLine="200"/>
              <w:jc w:val="center"/>
              <w:rPr>
                <w:rFonts w:hint="eastAsia" w:hAnsi="宋体" w:cs="宋体"/>
                <w:color w:val="auto"/>
                <w:sz w:val="24"/>
                <w:szCs w:val="24"/>
                <w:highlight w:val="none"/>
              </w:rPr>
            </w:pPr>
          </w:p>
        </w:tc>
        <w:tc>
          <w:tcPr>
            <w:tcW w:w="1783" w:type="pct"/>
            <w:vAlign w:val="center"/>
          </w:tcPr>
          <w:p>
            <w:pPr>
              <w:pStyle w:val="32"/>
              <w:snapToGrid w:val="0"/>
              <w:spacing w:line="360" w:lineRule="auto"/>
              <w:ind w:firstLine="200"/>
              <w:jc w:val="center"/>
              <w:rPr>
                <w:rFonts w:hint="eastAsia"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839" w:type="pct"/>
            <w:vAlign w:val="center"/>
          </w:tcPr>
          <w:p>
            <w:pPr>
              <w:pStyle w:val="32"/>
              <w:snapToGrid w:val="0"/>
              <w:spacing w:line="360" w:lineRule="auto"/>
              <w:ind w:firstLine="200"/>
              <w:jc w:val="center"/>
              <w:rPr>
                <w:rFonts w:hint="eastAsia" w:hAnsi="宋体" w:cs="宋体"/>
                <w:color w:val="auto"/>
                <w:sz w:val="24"/>
                <w:szCs w:val="24"/>
                <w:highlight w:val="none"/>
              </w:rPr>
            </w:pPr>
          </w:p>
        </w:tc>
        <w:tc>
          <w:tcPr>
            <w:tcW w:w="2377" w:type="pct"/>
            <w:vAlign w:val="center"/>
          </w:tcPr>
          <w:p>
            <w:pPr>
              <w:pStyle w:val="32"/>
              <w:snapToGrid w:val="0"/>
              <w:spacing w:line="360" w:lineRule="auto"/>
              <w:ind w:firstLine="200"/>
              <w:jc w:val="center"/>
              <w:rPr>
                <w:rFonts w:hint="eastAsia" w:hAnsi="宋体" w:cs="宋体"/>
                <w:color w:val="auto"/>
                <w:sz w:val="24"/>
                <w:szCs w:val="24"/>
                <w:highlight w:val="none"/>
              </w:rPr>
            </w:pPr>
          </w:p>
        </w:tc>
        <w:tc>
          <w:tcPr>
            <w:tcW w:w="1783" w:type="pct"/>
            <w:vAlign w:val="center"/>
          </w:tcPr>
          <w:p>
            <w:pPr>
              <w:pStyle w:val="32"/>
              <w:snapToGrid w:val="0"/>
              <w:spacing w:line="360" w:lineRule="auto"/>
              <w:ind w:firstLine="200"/>
              <w:jc w:val="center"/>
              <w:rPr>
                <w:rFonts w:hint="eastAsia"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9" w:type="pct"/>
            <w:vAlign w:val="center"/>
          </w:tcPr>
          <w:p>
            <w:pPr>
              <w:pStyle w:val="32"/>
              <w:snapToGrid w:val="0"/>
              <w:spacing w:line="360" w:lineRule="auto"/>
              <w:ind w:firstLine="200"/>
              <w:jc w:val="center"/>
              <w:rPr>
                <w:rFonts w:hint="eastAsia" w:hAnsi="宋体" w:cs="宋体"/>
                <w:color w:val="auto"/>
                <w:sz w:val="24"/>
                <w:szCs w:val="24"/>
                <w:highlight w:val="none"/>
              </w:rPr>
            </w:pPr>
          </w:p>
        </w:tc>
        <w:tc>
          <w:tcPr>
            <w:tcW w:w="2377" w:type="pct"/>
            <w:vAlign w:val="center"/>
          </w:tcPr>
          <w:p>
            <w:pPr>
              <w:pStyle w:val="32"/>
              <w:snapToGrid w:val="0"/>
              <w:spacing w:line="360" w:lineRule="auto"/>
              <w:ind w:firstLine="200"/>
              <w:jc w:val="center"/>
              <w:rPr>
                <w:rFonts w:hint="eastAsia" w:hAnsi="宋体" w:cs="宋体"/>
                <w:color w:val="auto"/>
                <w:sz w:val="24"/>
                <w:szCs w:val="24"/>
                <w:highlight w:val="none"/>
              </w:rPr>
            </w:pPr>
          </w:p>
        </w:tc>
        <w:tc>
          <w:tcPr>
            <w:tcW w:w="1783" w:type="pct"/>
            <w:vAlign w:val="center"/>
          </w:tcPr>
          <w:p>
            <w:pPr>
              <w:pStyle w:val="32"/>
              <w:snapToGrid w:val="0"/>
              <w:spacing w:line="360" w:lineRule="auto"/>
              <w:ind w:firstLine="200"/>
              <w:jc w:val="center"/>
              <w:rPr>
                <w:rFonts w:hint="eastAsia" w:hAnsi="宋体" w:cs="宋体"/>
                <w:color w:val="auto"/>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6" w:type="pct"/>
            <w:gridSpan w:val="2"/>
            <w:vAlign w:val="center"/>
          </w:tcPr>
          <w:p>
            <w:pPr>
              <w:pStyle w:val="32"/>
              <w:snapToGrid w:val="0"/>
              <w:spacing w:line="360" w:lineRule="auto"/>
              <w:ind w:firstLine="200"/>
              <w:jc w:val="center"/>
              <w:rPr>
                <w:rFonts w:hint="eastAsia" w:hAnsi="宋体" w:cs="宋体"/>
                <w:color w:val="auto"/>
                <w:sz w:val="24"/>
                <w:szCs w:val="24"/>
                <w:highlight w:val="none"/>
              </w:rPr>
            </w:pPr>
            <w:r>
              <w:rPr>
                <w:rFonts w:hint="eastAsia" w:hAnsi="宋体" w:cs="宋体"/>
                <w:color w:val="auto"/>
                <w:sz w:val="24"/>
                <w:szCs w:val="24"/>
                <w:highlight w:val="none"/>
              </w:rPr>
              <w:t>总价</w:t>
            </w:r>
          </w:p>
        </w:tc>
        <w:tc>
          <w:tcPr>
            <w:tcW w:w="1783" w:type="pct"/>
            <w:vAlign w:val="center"/>
          </w:tcPr>
          <w:p>
            <w:pPr>
              <w:pStyle w:val="32"/>
              <w:snapToGrid w:val="0"/>
              <w:spacing w:line="360" w:lineRule="auto"/>
              <w:ind w:firstLine="200"/>
              <w:jc w:val="center"/>
              <w:rPr>
                <w:rFonts w:hint="eastAsia" w:hAnsi="宋体" w:cs="宋体"/>
                <w:color w:val="auto"/>
                <w:sz w:val="24"/>
                <w:szCs w:val="24"/>
                <w:highlight w:val="none"/>
              </w:rPr>
            </w:pPr>
          </w:p>
        </w:tc>
      </w:tr>
    </w:tbl>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bCs/>
          <w:color w:val="auto"/>
          <w:sz w:val="24"/>
          <w:highlight w:val="none"/>
        </w:rPr>
        <w:t>1.3.2单价合同，本合同单价（含税）标准为：</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。服务工作量的计量方式为：</w:t>
      </w:r>
      <w:r>
        <w:rPr>
          <w:rFonts w:hint="eastAsia" w:ascii="宋体" w:hAnsi="宋体" w:cs="宋体"/>
          <w:bCs/>
          <w:color w:val="auto"/>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bCs/>
          <w:color w:val="auto"/>
          <w:sz w:val="24"/>
          <w:highlight w:val="none"/>
          <w:u w:val="single"/>
        </w:rPr>
        <w:t xml:space="preserve">     </w:t>
      </w:r>
      <w:r>
        <w:rPr>
          <w:rFonts w:hint="eastAsia" w:ascii="宋体" w:hAnsi="宋体" w:cs="宋体"/>
          <w:color w:val="auto"/>
          <w:sz w:val="24"/>
          <w:highlight w:val="none"/>
        </w:rPr>
        <w:t>。单价合同，在合同履行期间内，根据实际完成的工作量据实结算，但结算总价上限不得超过预算金额或者双方确定的金额</w:t>
      </w:r>
      <w:r>
        <w:rPr>
          <w:rFonts w:hint="default" w:ascii="Arial" w:hAnsi="Arial" w:cs="Arial"/>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（大写：</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元人民币）。</w:t>
      </w:r>
    </w:p>
    <w:p>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sz w:val="24"/>
          <w:highlight w:val="none"/>
        </w:rPr>
        <w:t>1.3.3其他计价方式：</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pPr>
        <w:snapToGrid w:val="0"/>
        <w:spacing w:line="360" w:lineRule="auto"/>
        <w:ind w:firstLine="422" w:firstLineChars="200"/>
        <w:outlineLvl w:val="0"/>
        <w:rPr>
          <w:rFonts w:hint="eastAsia" w:ascii="宋体" w:hAnsi="宋体" w:cs="宋体"/>
          <w:b/>
          <w:color w:val="auto"/>
          <w:highlight w:val="none"/>
        </w:rPr>
      </w:pPr>
      <w:bookmarkStart w:id="395" w:name="_Toc22618"/>
      <w:bookmarkStart w:id="396" w:name="_Toc10340"/>
      <w:bookmarkStart w:id="397" w:name="_Toc1814"/>
      <w:r>
        <w:rPr>
          <w:rFonts w:hint="eastAsia" w:ascii="宋体" w:hAnsi="宋体" w:cs="宋体"/>
          <w:b/>
          <w:color w:val="auto"/>
          <w:highlight w:val="none"/>
        </w:rPr>
        <w:t>1.4</w:t>
      </w:r>
      <w:r>
        <w:rPr>
          <w:rFonts w:hint="eastAsia" w:ascii="宋体" w:hAnsi="宋体" w:cs="宋体"/>
          <w:b/>
          <w:color w:val="auto"/>
          <w:sz w:val="24"/>
          <w:highlight w:val="none"/>
        </w:rPr>
        <w:t>履约</w:t>
      </w:r>
      <w:r>
        <w:rPr>
          <w:rFonts w:hint="eastAsia" w:ascii="宋体" w:hAnsi="宋体" w:cs="宋体"/>
          <w:b/>
          <w:color w:val="auto"/>
          <w:highlight w:val="none"/>
        </w:rPr>
        <w:t>保证金</w:t>
      </w:r>
    </w:p>
    <w:p>
      <w:pPr>
        <w:pStyle w:val="33"/>
        <w:snapToGrid w:val="0"/>
        <w:spacing w:before="0" w:beforeAutospacing="0" w:after="0" w:afterAutospacing="0" w:line="360" w:lineRule="auto"/>
        <w:ind w:firstLine="480"/>
        <w:rPr>
          <w:color w:val="auto"/>
          <w:highlight w:val="none"/>
        </w:rPr>
      </w:pPr>
      <w:r>
        <w:rPr>
          <w:rFonts w:hint="eastAsia"/>
          <w:color w:val="auto"/>
          <w:highlight w:val="none"/>
        </w:rPr>
        <w:t>乙方</w:t>
      </w:r>
      <w:r>
        <w:rPr>
          <w:rFonts w:hint="eastAsia"/>
          <w:color w:val="auto"/>
          <w:highlight w:val="none"/>
          <w:u w:val="single"/>
        </w:rPr>
        <w:t xml:space="preserve">     </w:t>
      </w:r>
      <w:r>
        <w:rPr>
          <w:rFonts w:hint="eastAsia"/>
          <w:color w:val="auto"/>
          <w:highlight w:val="none"/>
        </w:rPr>
        <w:t>（是</w:t>
      </w:r>
      <w:r>
        <w:rPr>
          <w:rFonts w:hint="eastAsia" w:ascii="宋体" w:hAnsi="宋体" w:eastAsia="宋体" w:cs="宋体"/>
          <w:color w:val="auto"/>
          <w:highlight w:val="none"/>
        </w:rPr>
        <w:t>/</w:t>
      </w:r>
      <w:r>
        <w:rPr>
          <w:rFonts w:hint="eastAsia"/>
          <w:color w:val="auto"/>
          <w:highlight w:val="none"/>
        </w:rPr>
        <w:t>否）需要支付履约保证金。若需要支付履约保证金的，则：</w:t>
      </w:r>
    </w:p>
    <w:p>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1.4.1履约保证金的比例为合同金额的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1.4.2履约保证金支付方式详见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snapToGrid w:val="0"/>
        <w:spacing w:line="360" w:lineRule="auto"/>
        <w:ind w:firstLine="480" w:firstLineChars="200"/>
        <w:rPr>
          <w:rFonts w:hint="eastAsia" w:ascii="宋体" w:hAnsi="宋体" w:cs="宋体"/>
          <w:color w:val="auto"/>
          <w:highlight w:val="none"/>
        </w:rPr>
      </w:pPr>
      <w:r>
        <w:rPr>
          <w:rFonts w:hint="eastAsia" w:ascii="宋体" w:hAnsi="宋体" w:cs="宋体"/>
          <w:color w:val="auto"/>
          <w:kern w:val="0"/>
          <w:sz w:val="24"/>
          <w:highlight w:val="none"/>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1.4.4甲方在项目验收结束后及时退还履约保证金。甲方在项目通过验收之日起</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cs="宋体"/>
          <w:color w:val="auto"/>
          <w:kern w:val="0"/>
          <w:sz w:val="24"/>
          <w:highlight w:val="none"/>
          <w:u w:val="single"/>
        </w:rPr>
        <w:t xml:space="preserve">  0.05（可根据情况修改）  </w:t>
      </w:r>
      <w:r>
        <w:rPr>
          <w:rFonts w:hint="eastAsia" w:ascii="宋体" w:hAnsi="宋体" w:cs="宋体"/>
          <w:color w:val="auto"/>
          <w:kern w:val="0"/>
          <w:sz w:val="24"/>
          <w:highlight w:val="none"/>
        </w:rPr>
        <w:t>%计算，最高限额为本合同履约保证金的</w:t>
      </w:r>
      <w:r>
        <w:rPr>
          <w:rFonts w:hint="eastAsia" w:ascii="宋体" w:hAnsi="宋体" w:cs="宋体"/>
          <w:color w:val="auto"/>
          <w:kern w:val="0"/>
          <w:sz w:val="24"/>
          <w:highlight w:val="none"/>
          <w:u w:val="single"/>
        </w:rPr>
        <w:t xml:space="preserve">  20  </w:t>
      </w:r>
      <w:r>
        <w:rPr>
          <w:rFonts w:hint="eastAsia" w:ascii="宋体" w:hAnsi="宋体" w:cs="宋体"/>
          <w:color w:val="auto"/>
          <w:kern w:val="0"/>
          <w:sz w:val="24"/>
          <w:highlight w:val="none"/>
        </w:rPr>
        <w:t>%。</w:t>
      </w:r>
    </w:p>
    <w:p>
      <w:pPr>
        <w:snapToGrid w:val="0"/>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1.5</w:t>
      </w:r>
      <w:bookmarkEnd w:id="395"/>
      <w:bookmarkEnd w:id="396"/>
      <w:bookmarkEnd w:id="397"/>
      <w:r>
        <w:rPr>
          <w:rFonts w:hint="eastAsia" w:ascii="宋体" w:hAnsi="宋体" w:cs="宋体"/>
          <w:b/>
          <w:color w:val="auto"/>
          <w:sz w:val="24"/>
          <w:highlight w:val="none"/>
        </w:rPr>
        <w:t>预付款</w:t>
      </w:r>
    </w:p>
    <w:p>
      <w:pPr>
        <w:pStyle w:val="33"/>
        <w:snapToGrid w:val="0"/>
        <w:spacing w:before="0" w:beforeAutospacing="0" w:after="0" w:afterAutospacing="0" w:line="360" w:lineRule="auto"/>
        <w:ind w:firstLine="480"/>
        <w:rPr>
          <w:color w:val="auto"/>
          <w:highlight w:val="none"/>
        </w:rPr>
      </w:pPr>
      <w:r>
        <w:rPr>
          <w:rFonts w:hint="eastAsia"/>
          <w:color w:val="auto"/>
          <w:highlight w:val="none"/>
        </w:rPr>
        <w:t>甲方</w:t>
      </w:r>
      <w:r>
        <w:rPr>
          <w:rFonts w:hint="eastAsia"/>
          <w:color w:val="auto"/>
          <w:highlight w:val="none"/>
          <w:u w:val="single"/>
        </w:rPr>
        <w:t xml:space="preserve"> 是    </w:t>
      </w:r>
      <w:r>
        <w:rPr>
          <w:rFonts w:hint="eastAsia"/>
          <w:color w:val="auto"/>
          <w:highlight w:val="none"/>
        </w:rPr>
        <w:t>（是</w:t>
      </w:r>
      <w:r>
        <w:rPr>
          <w:rFonts w:hint="eastAsia" w:ascii="宋体" w:hAnsi="宋体" w:eastAsia="宋体" w:cs="宋体"/>
          <w:color w:val="auto"/>
          <w:highlight w:val="none"/>
        </w:rPr>
        <w:t>/</w:t>
      </w:r>
      <w:r>
        <w:rPr>
          <w:rFonts w:hint="eastAsia"/>
          <w:color w:val="auto"/>
          <w:highlight w:val="none"/>
        </w:rPr>
        <w:t>否）需要支付预付款。若需要支付预付款的，则：</w:t>
      </w:r>
    </w:p>
    <w:p>
      <w:pPr>
        <w:snapToGrid w:val="0"/>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1.5.1预付款比例、支付方式、时间详见</w:t>
      </w:r>
      <w:r>
        <w:rPr>
          <w:rFonts w:hint="eastAsia" w:ascii="宋体" w:hAnsi="宋体" w:cs="宋体"/>
          <w:color w:val="auto"/>
          <w:kern w:val="0"/>
          <w:sz w:val="24"/>
          <w:highlight w:val="none"/>
          <w:u w:val="single"/>
        </w:rPr>
        <w:t xml:space="preserve">    </w:t>
      </w:r>
      <w:r>
        <w:rPr>
          <w:rFonts w:hint="eastAsia" w:ascii="宋体" w:hAnsi="宋体" w:cs="宋体"/>
          <w:b/>
          <w:i/>
          <w:color w:val="auto"/>
          <w:sz w:val="24"/>
          <w:highlight w:val="none"/>
          <w:u w:val="single"/>
        </w:rPr>
        <w:t>合同专用条款</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w:t>
      </w:r>
    </w:p>
    <w:p>
      <w:pPr>
        <w:pStyle w:val="33"/>
        <w:snapToGrid w:val="0"/>
        <w:spacing w:before="0" w:beforeAutospacing="0" w:after="0" w:afterAutospacing="0" w:line="360" w:lineRule="auto"/>
        <w:ind w:firstLine="480"/>
        <w:rPr>
          <w:color w:val="auto"/>
          <w:highlight w:val="none"/>
        </w:rPr>
      </w:pPr>
      <w:r>
        <w:rPr>
          <w:rFonts w:hint="eastAsia"/>
          <w:color w:val="auto"/>
          <w:highlight w:val="none"/>
        </w:rPr>
        <w:t>1.5.2预付款的扣回方式详见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pStyle w:val="33"/>
        <w:snapToGrid w:val="0"/>
        <w:spacing w:before="0" w:beforeAutospacing="0" w:after="0" w:afterAutospacing="0" w:line="360" w:lineRule="auto"/>
        <w:ind w:firstLine="480"/>
        <w:rPr>
          <w:color w:val="auto"/>
          <w:highlight w:val="none"/>
          <w:u w:val="single"/>
        </w:rPr>
      </w:pPr>
      <w:r>
        <w:rPr>
          <w:rFonts w:hint="eastAsia"/>
          <w:color w:val="auto"/>
          <w:highlight w:val="none"/>
        </w:rPr>
        <w:t>1.5.3预付款的担保措施详见</w:t>
      </w:r>
      <w:r>
        <w:rPr>
          <w:rFonts w:hint="eastAsia"/>
          <w:color w:val="auto"/>
          <w:highlight w:val="none"/>
          <w:u w:val="single"/>
        </w:rPr>
        <w:t xml:space="preserve">    </w:t>
      </w:r>
      <w:r>
        <w:rPr>
          <w:rFonts w:hint="eastAsia"/>
          <w:b/>
          <w:i/>
          <w:color w:val="auto"/>
          <w:highlight w:val="none"/>
          <w:u w:val="single"/>
        </w:rPr>
        <w:t>合同专用条款</w:t>
      </w:r>
      <w:r>
        <w:rPr>
          <w:rFonts w:hint="eastAsia"/>
          <w:color w:val="auto"/>
          <w:highlight w:val="none"/>
          <w:u w:val="single"/>
        </w:rPr>
        <w:t xml:space="preserve">          </w:t>
      </w:r>
      <w:r>
        <w:rPr>
          <w:rFonts w:hint="eastAsia"/>
          <w:color w:val="auto"/>
          <w:highlight w:val="none"/>
        </w:rPr>
        <w:t>。</w:t>
      </w:r>
    </w:p>
    <w:p>
      <w:pPr>
        <w:snapToGrid w:val="0"/>
        <w:spacing w:line="360" w:lineRule="auto"/>
        <w:ind w:firstLine="422" w:firstLineChars="200"/>
        <w:outlineLvl w:val="0"/>
        <w:rPr>
          <w:rFonts w:hint="eastAsia" w:ascii="宋体" w:hAnsi="宋体" w:cs="宋体"/>
          <w:b/>
          <w:bCs/>
          <w:color w:val="auto"/>
          <w:highlight w:val="none"/>
        </w:rPr>
      </w:pPr>
      <w:r>
        <w:rPr>
          <w:rFonts w:hint="eastAsia" w:ascii="宋体" w:hAnsi="宋体" w:cs="宋体"/>
          <w:b/>
          <w:bCs/>
          <w:color w:val="auto"/>
          <w:highlight w:val="none"/>
        </w:rPr>
        <w:t>1.6资金支付</w:t>
      </w:r>
    </w:p>
    <w:p>
      <w:pPr>
        <w:pStyle w:val="33"/>
        <w:snapToGrid w:val="0"/>
        <w:spacing w:before="0" w:beforeAutospacing="0" w:after="0" w:afterAutospacing="0" w:line="360" w:lineRule="auto"/>
        <w:ind w:firstLine="480"/>
        <w:rPr>
          <w:color w:val="auto"/>
          <w:highlight w:val="none"/>
        </w:rPr>
      </w:pPr>
      <w:r>
        <w:rPr>
          <w:rFonts w:hint="eastAsia"/>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pStyle w:val="33"/>
        <w:snapToGrid w:val="0"/>
        <w:spacing w:before="0" w:beforeAutospacing="0" w:after="0" w:afterAutospacing="0" w:line="360" w:lineRule="auto"/>
        <w:ind w:firstLine="480"/>
        <w:rPr>
          <w:color w:val="auto"/>
          <w:highlight w:val="none"/>
        </w:rPr>
      </w:pPr>
      <w:r>
        <w:rPr>
          <w:rFonts w:hint="eastAsia"/>
          <w:color w:val="auto"/>
          <w:highlight w:val="none"/>
        </w:rPr>
        <w:t>1.6.2资金支付的方式、时间和条件详见</w:t>
      </w:r>
      <w:r>
        <w:rPr>
          <w:rFonts w:hint="eastAsia"/>
          <w:b/>
          <w:i/>
          <w:color w:val="auto"/>
          <w:highlight w:val="none"/>
          <w:u w:val="single"/>
        </w:rPr>
        <w:t>合同专用条款</w:t>
      </w:r>
      <w:r>
        <w:rPr>
          <w:rFonts w:hint="eastAsia"/>
          <w:color w:val="auto"/>
          <w:highlight w:val="none"/>
        </w:rPr>
        <w:t>。</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1.7 履行期限、地点和方式</w:t>
      </w:r>
    </w:p>
    <w:p>
      <w:pPr>
        <w:snapToGrid w:val="0"/>
        <w:spacing w:line="360" w:lineRule="auto"/>
        <w:ind w:firstLine="480" w:firstLineChars="200"/>
        <w:rPr>
          <w:rFonts w:hint="eastAsia" w:ascii="宋体" w:hAnsi="宋体" w:cs="宋体"/>
          <w:color w:val="auto"/>
          <w:sz w:val="24"/>
          <w:highlight w:val="none"/>
          <w:u w:val="single"/>
        </w:rPr>
      </w:pPr>
      <w:r>
        <w:rPr>
          <w:rFonts w:hint="eastAsia" w:ascii="宋体" w:hAnsi="宋体" w:cs="宋体"/>
          <w:color w:val="auto"/>
          <w:sz w:val="24"/>
          <w:highlight w:val="none"/>
        </w:rPr>
        <w:t>1.7.1 服务交付（实施）的时间（期限）：</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1.7.2 服务交付（实施）的地点（地域范围）：</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1.7.3 服务交付（实施）的方式：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rPr>
          <w:rFonts w:hint="eastAsia" w:ascii="宋体" w:hAnsi="宋体" w:cs="宋体"/>
          <w:bCs/>
          <w:color w:val="auto"/>
          <w:sz w:val="24"/>
          <w:highlight w:val="none"/>
        </w:rPr>
      </w:pPr>
      <w:r>
        <w:rPr>
          <w:rFonts w:hint="eastAsia" w:ascii="宋体" w:hAnsi="宋体" w:cs="宋体"/>
          <w:bCs/>
          <w:color w:val="auto"/>
          <w:sz w:val="24"/>
          <w:highlight w:val="none"/>
        </w:rPr>
        <w:t>1.7.4若服务涉及货物的，则货物的：</w:t>
      </w:r>
    </w:p>
    <w:p>
      <w:pPr>
        <w:snapToGrid w:val="0"/>
        <w:spacing w:line="360" w:lineRule="auto"/>
        <w:ind w:firstLine="480" w:firstLineChars="200"/>
        <w:rPr>
          <w:rFonts w:ascii="宋体" w:hAnsi="宋体" w:cs="宋体"/>
          <w:color w:val="auto"/>
          <w:sz w:val="24"/>
          <w:highlight w:val="none"/>
          <w:u w:val="single"/>
        </w:rPr>
      </w:pPr>
      <w:r>
        <w:rPr>
          <w:rFonts w:hint="eastAsia" w:ascii="宋体" w:hAnsi="宋体" w:cs="宋体"/>
          <w:color w:val="auto"/>
          <w:sz w:val="24"/>
          <w:highlight w:val="none"/>
        </w:rPr>
        <w:t>1.7.4.1 交付期限：详见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1.7.4.2 交付地点：</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1.7.4.3 交付方式：</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outlineLvl w:val="0"/>
        <w:rPr>
          <w:rFonts w:hint="eastAsia" w:ascii="宋体" w:hAnsi="宋体" w:cs="宋体"/>
          <w:color w:val="auto"/>
          <w:sz w:val="24"/>
          <w:highlight w:val="none"/>
          <w:u w:val="single"/>
        </w:rPr>
      </w:pPr>
      <w:r>
        <w:rPr>
          <w:rFonts w:hint="eastAsia" w:ascii="宋体" w:hAnsi="宋体" w:cs="宋体"/>
          <w:b/>
          <w:color w:val="auto"/>
          <w:sz w:val="24"/>
          <w:highlight w:val="none"/>
        </w:rPr>
        <w:t>1.8违约责任</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cs="宋体"/>
          <w:color w:val="auto"/>
          <w:sz w:val="24"/>
          <w:highlight w:val="none"/>
          <w:u w:val="single"/>
        </w:rPr>
        <w:t xml:space="preserve">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%；迟延履行的违约金计算数额达到前述最高限额之日起，甲方有权在要求乙方支付违约金的同时，书面通知乙方解除本合同；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highlight w:val="none"/>
          <w:u w:val="single"/>
        </w:rPr>
        <w:t xml:space="preserve">  0.0</w:t>
      </w:r>
      <w:r>
        <w:rPr>
          <w:rFonts w:hint="eastAsia" w:ascii="宋体" w:hAnsi="宋体" w:cs="宋体"/>
          <w:color w:val="auto"/>
          <w:sz w:val="24"/>
          <w:highlight w:val="none"/>
        </w:rPr>
        <w:t xml:space="preserve">5（可根据情况修改）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20  </w:t>
      </w:r>
      <w:r>
        <w:rPr>
          <w:rFonts w:hint="eastAsia" w:ascii="宋体" w:hAnsi="宋体" w:cs="宋体"/>
          <w:color w:val="auto"/>
          <w:sz w:val="24"/>
          <w:highlight w:val="none"/>
        </w:rPr>
        <w:t>%；迟延交付货物的违约金计算数额达到前述最高限额之日起，甲方有权在要求乙方支付违约金的同时，书面通知乙方解除本合同；</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1.8.3除不可抗力外，如果甲方没有按照本合同约定的付款方式付款，那么乙方可要求甲方支付违约金，违约金按每迟延付款一日的应付而未付款的</w:t>
      </w:r>
      <w:r>
        <w:rPr>
          <w:rFonts w:hint="eastAsia" w:ascii="宋体" w:hAnsi="宋体" w:cs="宋体"/>
          <w:color w:val="auto"/>
          <w:sz w:val="24"/>
          <w:highlight w:val="none"/>
          <w:u w:val="single"/>
        </w:rPr>
        <w:t xml:space="preserve">   0.05   </w:t>
      </w:r>
      <w:r>
        <w:rPr>
          <w:rFonts w:hint="eastAsia" w:ascii="宋体" w:hAnsi="宋体" w:cs="宋体"/>
          <w:color w:val="auto"/>
          <w:sz w:val="24"/>
          <w:highlight w:val="none"/>
        </w:rPr>
        <w:t>%计算，最高限额为本合同总价的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1</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%；迟延付款的违约金计算数额达到前述最高限额之日起，乙方有权在要求甲方支付违约金的同时，书面通知甲方解除本合同；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napToGrid w:val="0"/>
        <w:spacing w:line="360" w:lineRule="auto"/>
        <w:ind w:right="-420" w:rightChars="-200" w:firstLine="480" w:firstLineChars="200"/>
        <w:rPr>
          <w:rFonts w:ascii="宋体" w:hAnsi="宋体" w:cs="宋体"/>
          <w:color w:val="auto"/>
          <w:highlight w:val="none"/>
        </w:rPr>
      </w:pPr>
      <w:r>
        <w:rPr>
          <w:rFonts w:hint="eastAsia" w:ascii="宋体" w:hAnsi="宋体" w:cs="宋体"/>
          <w:color w:val="auto"/>
          <w:sz w:val="24"/>
          <w:highlight w:val="none"/>
        </w:rPr>
        <w:t>1.8.7违约责任</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另有约定的，从其约定。</w:t>
      </w:r>
    </w:p>
    <w:p>
      <w:pPr>
        <w:snapToGrid w:val="0"/>
        <w:spacing w:line="360" w:lineRule="auto"/>
        <w:ind w:firstLine="482" w:firstLineChars="200"/>
        <w:outlineLvl w:val="0"/>
        <w:rPr>
          <w:rFonts w:ascii="宋体" w:hAnsi="宋体" w:cs="宋体"/>
          <w:b/>
          <w:color w:val="auto"/>
          <w:sz w:val="24"/>
          <w:highlight w:val="none"/>
        </w:rPr>
      </w:pPr>
      <w:bookmarkStart w:id="398" w:name="_Toc28375"/>
      <w:bookmarkStart w:id="399" w:name="_Toc15583"/>
      <w:bookmarkStart w:id="400" w:name="_Toc16021"/>
      <w:r>
        <w:rPr>
          <w:rFonts w:hint="eastAsia" w:ascii="宋体" w:hAnsi="宋体" w:cs="宋体"/>
          <w:b/>
          <w:color w:val="auto"/>
          <w:sz w:val="24"/>
          <w:highlight w:val="none"/>
        </w:rPr>
        <w:t>1.9合同争议的解决</w:t>
      </w:r>
      <w:bookmarkEnd w:id="398"/>
      <w:bookmarkEnd w:id="399"/>
      <w:bookmarkEnd w:id="400"/>
    </w:p>
    <w:p>
      <w:pPr>
        <w:snapToGrid w:val="0"/>
        <w:spacing w:line="360" w:lineRule="auto"/>
        <w:ind w:left="-61" w:leftChars="-29" w:right="-420" w:rightChars="-200" w:firstLine="240" w:firstLineChars="100"/>
        <w:rPr>
          <w:rFonts w:ascii="宋体" w:hAnsi="宋体" w:cs="宋体"/>
          <w:color w:val="auto"/>
          <w:sz w:val="24"/>
          <w:highlight w:val="none"/>
        </w:rPr>
      </w:pPr>
      <w:r>
        <w:rPr>
          <w:rFonts w:hint="eastAsia" w:ascii="宋体" w:hAnsi="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cs="宋体"/>
          <w:b/>
          <w:i/>
          <w:color w:val="auto"/>
          <w:sz w:val="24"/>
          <w:highlight w:val="none"/>
          <w:u w:val="single"/>
        </w:rPr>
        <w:t xml:space="preserve">      </w:t>
      </w:r>
      <w:r>
        <w:rPr>
          <w:rFonts w:hint="eastAsia" w:ascii="宋体" w:hAnsi="宋体" w:cs="宋体"/>
          <w:color w:val="auto"/>
          <w:sz w:val="24"/>
          <w:highlight w:val="none"/>
        </w:rPr>
        <w:t>条款规定的方式解决：</w:t>
      </w:r>
    </w:p>
    <w:p>
      <w:pPr>
        <w:snapToGrid w:val="0"/>
        <w:spacing w:line="360" w:lineRule="auto"/>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1.9.1 将争议提交</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仲裁委员会依申请仲裁时其现行有效的仲裁规则裁决；</w:t>
      </w:r>
    </w:p>
    <w:p>
      <w:pPr>
        <w:snapToGrid w:val="0"/>
        <w:spacing w:line="360" w:lineRule="auto"/>
        <w:ind w:left="-420" w:leftChars="-200" w:right="-420" w:rightChars="-200" w:firstLine="600" w:firstLineChars="250"/>
        <w:rPr>
          <w:rFonts w:ascii="宋体" w:hAnsi="宋体" w:cs="宋体"/>
          <w:color w:val="auto"/>
          <w:sz w:val="24"/>
          <w:highlight w:val="none"/>
        </w:rPr>
      </w:pPr>
      <w:r>
        <w:rPr>
          <w:rFonts w:hint="eastAsia" w:ascii="宋体" w:hAnsi="宋体" w:cs="宋体"/>
          <w:color w:val="auto"/>
          <w:sz w:val="24"/>
          <w:highlight w:val="none"/>
        </w:rPr>
        <w:t>1.9.2 向</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人民法院起诉。</w:t>
      </w:r>
    </w:p>
    <w:p>
      <w:pPr>
        <w:snapToGrid w:val="0"/>
        <w:spacing w:line="360" w:lineRule="auto"/>
        <w:ind w:firstLine="482" w:firstLineChars="200"/>
        <w:outlineLvl w:val="0"/>
        <w:rPr>
          <w:rFonts w:ascii="宋体" w:hAnsi="宋体" w:cs="宋体"/>
          <w:b/>
          <w:color w:val="auto"/>
          <w:sz w:val="24"/>
          <w:highlight w:val="none"/>
        </w:rPr>
      </w:pPr>
      <w:bookmarkStart w:id="401" w:name="_Toc15322"/>
      <w:bookmarkStart w:id="402" w:name="_Toc7245"/>
      <w:bookmarkStart w:id="403" w:name="_Toc11173"/>
      <w:r>
        <w:rPr>
          <w:rFonts w:hint="eastAsia" w:ascii="宋体" w:hAnsi="宋体" w:cs="宋体"/>
          <w:b/>
          <w:color w:val="auto"/>
          <w:sz w:val="24"/>
          <w:highlight w:val="none"/>
        </w:rPr>
        <w:t>2.0 合同生效</w:t>
      </w:r>
      <w:bookmarkEnd w:id="401"/>
      <w:bookmarkEnd w:id="402"/>
      <w:bookmarkEnd w:id="403"/>
    </w:p>
    <w:p>
      <w:pPr>
        <w:snapToGrid w:val="0"/>
        <w:spacing w:line="360" w:lineRule="auto"/>
        <w:ind w:firstLine="480" w:firstLineChars="200"/>
        <w:rPr>
          <w:rFonts w:ascii="宋体" w:hAnsi="宋体" w:cs="宋体"/>
          <w:b/>
          <w:color w:val="auto"/>
          <w:sz w:val="24"/>
          <w:highlight w:val="none"/>
        </w:rPr>
      </w:pPr>
      <w:r>
        <w:rPr>
          <w:rFonts w:hint="eastAsia" w:ascii="宋体" w:hAnsi="宋体" w:cs="宋体"/>
          <w:color w:val="auto"/>
          <w:sz w:val="24"/>
          <w:highlight w:val="none"/>
        </w:rPr>
        <w:t>本合同自双方法定代表人或授权代表签字并加盖公章时生效。</w:t>
      </w:r>
    </w:p>
    <w:p>
      <w:pPr>
        <w:autoSpaceDE w:val="0"/>
        <w:autoSpaceDN w:val="0"/>
        <w:snapToGrid w:val="0"/>
        <w:spacing w:line="360" w:lineRule="auto"/>
        <w:rPr>
          <w:rFonts w:hint="eastAsia" w:ascii="宋体" w:hAnsi="宋体" w:cs="宋体"/>
          <w:color w:val="auto"/>
          <w:sz w:val="24"/>
          <w:highlight w:val="none"/>
          <w:lang w:val="zh-CN"/>
        </w:rPr>
      </w:pPr>
    </w:p>
    <w:p>
      <w:pPr>
        <w:autoSpaceDE w:val="0"/>
        <w:autoSpaceDN w:val="0"/>
        <w:snapToGrid w:val="0"/>
        <w:spacing w:line="360" w:lineRule="auto"/>
        <w:rPr>
          <w:rFonts w:hint="eastAsia" w:ascii="宋体" w:hAnsi="宋体" w:cs="宋体"/>
          <w:color w:val="auto"/>
          <w:sz w:val="24"/>
          <w:highlight w:val="none"/>
          <w:lang w:val="zh-CN"/>
        </w:rPr>
      </w:pPr>
      <w:r>
        <w:rPr>
          <w:rFonts w:hint="eastAsia" w:ascii="宋体" w:hAnsi="宋体" w:cs="宋体"/>
          <w:b/>
          <w:color w:val="auto"/>
          <w:sz w:val="24"/>
          <w:highlight w:val="none"/>
          <w:lang w:val="zh-CN"/>
        </w:rPr>
        <w:t>甲方</w:t>
      </w:r>
      <w:r>
        <w:rPr>
          <w:rFonts w:hint="eastAsia" w:ascii="宋体" w:hAnsi="宋体" w:cs="宋体"/>
          <w:color w:val="auto"/>
          <w:sz w:val="24"/>
          <w:highlight w:val="none"/>
          <w:lang w:val="zh-CN"/>
        </w:rPr>
        <w:t xml:space="preserve">：                             </w:t>
      </w:r>
      <w:r>
        <w:rPr>
          <w:rFonts w:hint="eastAsia" w:ascii="宋体" w:hAnsi="宋体" w:cs="宋体"/>
          <w:b/>
          <w:color w:val="auto"/>
          <w:sz w:val="24"/>
          <w:highlight w:val="none"/>
          <w:lang w:val="zh-CN"/>
        </w:rPr>
        <w:t xml:space="preserve">      乙方</w:t>
      </w:r>
      <w:r>
        <w:rPr>
          <w:rFonts w:hint="eastAsia" w:ascii="宋体" w:hAnsi="宋体" w:cs="宋体"/>
          <w:color w:val="auto"/>
          <w:sz w:val="24"/>
          <w:highlight w:val="none"/>
          <w:lang w:val="zh-CN"/>
        </w:rPr>
        <w:t>：</w:t>
      </w:r>
    </w:p>
    <w:p>
      <w:pPr>
        <w:autoSpaceDE w:val="0"/>
        <w:autoSpaceDN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统一社会信用代码：                        统一社会信用代码或身份证号码：</w:t>
      </w:r>
    </w:p>
    <w:p>
      <w:pPr>
        <w:autoSpaceDE w:val="0"/>
        <w:autoSpaceDN w:val="0"/>
        <w:snapToGrid w:val="0"/>
        <w:spacing w:line="360" w:lineRule="auto"/>
        <w:rPr>
          <w:rFonts w:hint="eastAsia" w:ascii="宋体" w:hAnsi="宋体" w:cs="宋体"/>
          <w:color w:val="auto"/>
          <w:sz w:val="24"/>
          <w:highlight w:val="none"/>
          <w:lang w:val="zh-CN"/>
        </w:rPr>
      </w:pPr>
    </w:p>
    <w:p>
      <w:pPr>
        <w:autoSpaceDE w:val="0"/>
        <w:autoSpaceDN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住所：                                   住所：</w:t>
      </w:r>
    </w:p>
    <w:p>
      <w:pPr>
        <w:autoSpaceDE w:val="0"/>
        <w:autoSpaceDN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法定代表人或                             法定代表人或</w:t>
      </w:r>
    </w:p>
    <w:p>
      <w:pPr>
        <w:autoSpaceDE w:val="0"/>
        <w:autoSpaceDN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授权代表（签字）：                       授权代表（签字）: </w:t>
      </w:r>
    </w:p>
    <w:p>
      <w:pPr>
        <w:autoSpaceDE w:val="0"/>
        <w:autoSpaceDN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联系人：                                 联系人：</w:t>
      </w:r>
    </w:p>
    <w:p>
      <w:pPr>
        <w:autoSpaceDE w:val="0"/>
        <w:autoSpaceDN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约定送达地址：                           约定送达地址：</w:t>
      </w:r>
    </w:p>
    <w:p>
      <w:pPr>
        <w:autoSpaceDE w:val="0"/>
        <w:autoSpaceDN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邮政编码：                               邮政编码：</w:t>
      </w:r>
    </w:p>
    <w:p>
      <w:pPr>
        <w:autoSpaceDE w:val="0"/>
        <w:autoSpaceDN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 xml:space="preserve">电话:                                    电话: </w:t>
      </w:r>
    </w:p>
    <w:p>
      <w:pPr>
        <w:autoSpaceDE w:val="0"/>
        <w:autoSpaceDN w:val="0"/>
        <w:snapToGrid w:val="0"/>
        <w:spacing w:line="360" w:lineRule="auto"/>
        <w:rPr>
          <w:rFonts w:hint="eastAsia" w:ascii="宋体" w:hAnsi="宋体" w:cs="宋体"/>
          <w:color w:val="auto"/>
          <w:sz w:val="24"/>
          <w:highlight w:val="none"/>
          <w:lang w:val="zh-CN"/>
        </w:rPr>
      </w:pPr>
      <w:r>
        <w:rPr>
          <w:rFonts w:hint="eastAsia" w:ascii="宋体" w:hAnsi="宋体" w:cs="宋体"/>
          <w:color w:val="auto"/>
          <w:sz w:val="24"/>
          <w:highlight w:val="none"/>
          <w:lang w:val="zh-CN"/>
        </w:rPr>
        <w:t>传真:                                    传真:</w:t>
      </w:r>
    </w:p>
    <w:p>
      <w:pPr>
        <w:autoSpaceDE w:val="0"/>
        <w:autoSpaceDN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lang w:val="zh-CN"/>
        </w:rPr>
        <w:t>电子邮箱：                               电子邮箱：</w:t>
      </w:r>
    </w:p>
    <w:p>
      <w:pPr>
        <w:autoSpaceDE w:val="0"/>
        <w:autoSpaceDN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开户银行：                               开户银行： </w:t>
      </w:r>
    </w:p>
    <w:p>
      <w:pPr>
        <w:autoSpaceDE w:val="0"/>
        <w:autoSpaceDN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 xml:space="preserve">开户名称：                               开户名称： </w:t>
      </w:r>
    </w:p>
    <w:p>
      <w:pPr>
        <w:autoSpaceDE w:val="0"/>
        <w:autoSpaceDN w:val="0"/>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开户账号：</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开户账号：</w:t>
      </w:r>
    </w:p>
    <w:p>
      <w:pPr>
        <w:widowControl/>
        <w:snapToGrid w:val="0"/>
        <w:spacing w:line="360" w:lineRule="auto"/>
        <w:jc w:val="left"/>
        <w:rPr>
          <w:rFonts w:hint="eastAsia" w:ascii="宋体" w:hAnsi="宋体" w:cs="宋体"/>
          <w:b/>
          <w:color w:val="auto"/>
          <w:sz w:val="24"/>
          <w:highlight w:val="none"/>
        </w:rPr>
      </w:pPr>
    </w:p>
    <w:p>
      <w:pPr>
        <w:widowControl/>
        <w:adjustRightInd/>
        <w:snapToGrid w:val="0"/>
        <w:spacing w:line="360" w:lineRule="auto"/>
        <w:jc w:val="left"/>
        <w:rPr>
          <w:rFonts w:hint="eastAsia" w:ascii="宋体" w:hAnsi="宋体" w:cs="宋体"/>
          <w:b/>
          <w:color w:val="auto"/>
          <w:sz w:val="24"/>
          <w:highlight w:val="none"/>
        </w:rPr>
      </w:pPr>
      <w:r>
        <w:rPr>
          <w:rFonts w:hint="eastAsia" w:ascii="宋体" w:hAnsi="宋体" w:cs="宋体"/>
          <w:b/>
          <w:color w:val="auto"/>
          <w:highlight w:val="none"/>
        </w:rPr>
        <w:br w:type="page"/>
      </w:r>
    </w:p>
    <w:p>
      <w:pPr>
        <w:pStyle w:val="30"/>
        <w:spacing w:after="0" w:line="360" w:lineRule="auto"/>
        <w:ind w:firstLine="482"/>
        <w:jc w:val="center"/>
        <w:rPr>
          <w:rFonts w:hint="eastAsia" w:ascii="宋体" w:hAnsi="宋体" w:cs="宋体"/>
          <w:b/>
          <w:color w:val="auto"/>
          <w:szCs w:val="24"/>
          <w:highlight w:val="none"/>
        </w:rPr>
      </w:pPr>
      <w:r>
        <w:rPr>
          <w:rFonts w:hint="eastAsia" w:ascii="宋体" w:hAnsi="宋体" w:cs="宋体"/>
          <w:b/>
          <w:color w:val="auto"/>
          <w:szCs w:val="24"/>
          <w:highlight w:val="none"/>
        </w:rPr>
        <w:t>第二部分 合同一般条款</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 定义</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本合同中的下列词语应按以下内容进行解释：</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 “合同”系指采购人和中标或成交供应商签订的载明双方当事人所达成的协议，并包括所有的附件、附录和构成合同的其他文件。</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2.1.2 “合同价”系指根据合同约定，中标或成交供应商在完全履行合同义务后，采购人应支付给中标或成交供应商的价格。</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2.1.3 “服务”系指中标或成交供应商根据合同约定应向采购人履行的除货物和工程以外的其他政府采购对象，包括采购人自身需要的服务和向社会公众提供的公共服务。</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2.1.4 “甲方”系指与中标或成交供应商签署合同的采购人；采购人委托采购代理机构代表其与乙方签订合同的，采购人的授权委托书作为合同附件。</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2.1.6 “现场”系指合同约定提供服务的地点。</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2.2 技术规范</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2.3 知识产权</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2.3.2 合同涉及技术成果的归属和收益的分成办法的，详见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rPr>
          <w:rFonts w:hint="eastAsia" w:ascii="宋体" w:hAnsi="宋体" w:cs="宋体"/>
          <w:b/>
          <w:color w:val="auto"/>
          <w:sz w:val="24"/>
          <w:highlight w:val="none"/>
        </w:rPr>
      </w:pPr>
      <w:r>
        <w:rPr>
          <w:rFonts w:hint="eastAsia" w:ascii="宋体" w:hAnsi="宋体" w:cs="宋体"/>
          <w:b/>
          <w:color w:val="auto"/>
          <w:sz w:val="24"/>
          <w:highlight w:val="none"/>
        </w:rPr>
        <w:t>2.4 履约检查和问题反馈</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2.4.2 合同履行期间，甲方有权将履行过程中出现的问题反馈给乙方，双方当事人应以书面形式约定需要完善和改进的内容。</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2.5 结算方式和付款条件</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详见</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2.6 技术资料和保密义务</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2.6.1 乙方有权依据合同约定和项目需要，向甲方了解有关情况，调阅有关资料等，甲方应予积极配合；</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2.6.2 乙方有义务妥善保管和保护由甲方提供的前款信息和资料等；</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2.7 质量保证</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2.7.1 乙方应建立和完善履行合同的内部质量保证体系，并提供相关内部规章制度给甲方，以便甲方进行监督检查；</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2.7.2 乙方应保证履行合同的人员数量和素质、软件和硬件设备的配置、场地、环境和设施等满足全面履行合同的要求，并应接受甲方的监督检查。</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2.8 延迟履行</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2.9 合同变更</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2.10 合同转让和分包</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2.11 不可抗力</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2.11.1如果任何一方遭遇法律规定的不可抗力，致使合同履行受阻时，履行合同的期限应予延长，延长的期限应相当于不可抗力所影响的时间；</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2.11.2 因不可抗力致使不能实现合同目的的，当事人可以解除合同；</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2.11.3 因不可抗力致使合同有变更必要的，双方当事人应在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约定时间内以书面形式变更合同；</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2.11.4受不可抗力影响的一方在不可抗力发生后，应在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约定时间内以书面形式通知对方当事人，并在</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约定时间内，将有关部门出具的证明文件送达对方当事人。</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2.12 税费</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与合同有关的一切税费，均按照中华人民共和国法律的相关规定缴纳。</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2.13 乙方破产</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2.14 合同中止、终止</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2.14.1 双方当事人不得擅自中止或者终止合同；</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2.15 检验和验收</w:t>
      </w:r>
    </w:p>
    <w:p>
      <w:pPr>
        <w:tabs>
          <w:tab w:val="left" w:pos="360"/>
          <w:tab w:val="left" w:pos="540"/>
          <w:tab w:val="left" w:pos="1080"/>
        </w:tabs>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2.15.1 乙方按照</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的约定，定期提交服务报告，甲方按照</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的约定进行定期验收；</w:t>
      </w:r>
    </w:p>
    <w:p>
      <w:pPr>
        <w:tabs>
          <w:tab w:val="left" w:pos="360"/>
          <w:tab w:val="left" w:pos="540"/>
          <w:tab w:val="left" w:pos="1080"/>
        </w:tabs>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2.15.3 检验和验收标准、程序等具体内容以及前述验收书的效力详见</w:t>
      </w:r>
      <w:r>
        <w:rPr>
          <w:rFonts w:hint="eastAsia" w:ascii="宋体" w:hAnsi="宋体" w:cs="宋体"/>
          <w:b/>
          <w:i/>
          <w:color w:val="auto"/>
          <w:sz w:val="24"/>
          <w:highlight w:val="none"/>
          <w:u w:val="single"/>
        </w:rPr>
        <w:t>合同专用条款</w:t>
      </w:r>
      <w:r>
        <w:rPr>
          <w:rFonts w:hint="eastAsia" w:ascii="宋体" w:hAnsi="宋体" w:cs="宋体"/>
          <w:i/>
          <w:color w:val="auto"/>
          <w:sz w:val="24"/>
          <w:highlight w:val="none"/>
        </w:rPr>
        <w:t>。</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2.16 通知和送达</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 xml:space="preserve">2.17.1任何一方因履行合同而以合同第一部分尾部所列明的传真或电子邮件 </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发出的所有通知、文件、材料，均视为已向对方当事人送达；任何一方变更上述送达方式或者地址的，应于</w:t>
      </w:r>
      <w:r>
        <w:rPr>
          <w:rFonts w:hint="eastAsia" w:ascii="宋体" w:hAnsi="宋体" w:cs="宋体"/>
          <w:color w:val="auto"/>
          <w:sz w:val="24"/>
          <w:highlight w:val="none"/>
          <w:u w:val="single"/>
        </w:rPr>
        <w:t>3</w:t>
      </w:r>
      <w:r>
        <w:rPr>
          <w:rFonts w:hint="eastAsia" w:ascii="宋体" w:hAnsi="宋体" w:cs="宋体"/>
          <w:color w:val="auto"/>
          <w:sz w:val="24"/>
          <w:highlight w:val="none"/>
        </w:rPr>
        <w:t>个工作日内书面通知对方当事人，在对方当事人收到有关变更通知之前，变更前的约定送达方式或者地址仍视为有效。</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pPr>
        <w:snapToGrid w:val="0"/>
        <w:spacing w:line="360" w:lineRule="auto"/>
        <w:ind w:firstLine="482" w:firstLineChars="200"/>
        <w:outlineLvl w:val="0"/>
        <w:rPr>
          <w:rFonts w:hint="eastAsia" w:ascii="宋体" w:hAnsi="宋体" w:cs="宋体"/>
          <w:b/>
          <w:color w:val="auto"/>
          <w:sz w:val="24"/>
          <w:highlight w:val="none"/>
        </w:rPr>
      </w:pPr>
      <w:r>
        <w:rPr>
          <w:rFonts w:hint="eastAsia" w:ascii="宋体" w:hAnsi="宋体" w:cs="宋体"/>
          <w:b/>
          <w:color w:val="auto"/>
          <w:sz w:val="24"/>
          <w:highlight w:val="none"/>
        </w:rPr>
        <w:t>2.17 合同使用的文字和适用的法律</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2.17.1 合同使用汉语书就、变更和解释；</w:t>
      </w:r>
    </w:p>
    <w:p>
      <w:pPr>
        <w:snapToGrid w:val="0"/>
        <w:spacing w:line="360" w:lineRule="auto"/>
        <w:ind w:firstLine="480" w:firstLineChars="200"/>
        <w:rPr>
          <w:rFonts w:hint="eastAsia" w:ascii="宋体" w:hAnsi="宋体" w:cs="宋体"/>
          <w:color w:val="auto"/>
          <w:sz w:val="24"/>
          <w:highlight w:val="none"/>
        </w:rPr>
      </w:pPr>
      <w:r>
        <w:rPr>
          <w:rFonts w:hint="eastAsia" w:ascii="宋体" w:hAnsi="宋体" w:cs="宋体"/>
          <w:color w:val="auto"/>
          <w:sz w:val="24"/>
          <w:highlight w:val="none"/>
        </w:rPr>
        <w:t>2.17.2 合同适用中华人民共和国法律。</w:t>
      </w:r>
    </w:p>
    <w:p>
      <w:pPr>
        <w:snapToGrid w:val="0"/>
        <w:spacing w:line="360" w:lineRule="auto"/>
        <w:ind w:firstLine="482" w:firstLineChars="200"/>
        <w:outlineLvl w:val="0"/>
        <w:rPr>
          <w:rFonts w:ascii="宋体" w:hAnsi="宋体" w:cs="宋体"/>
          <w:b/>
          <w:color w:val="auto"/>
          <w:sz w:val="24"/>
          <w:highlight w:val="none"/>
        </w:rPr>
      </w:pPr>
      <w:bookmarkStart w:id="404" w:name="_Toc18540"/>
      <w:bookmarkStart w:id="405" w:name="_Toc30599"/>
      <w:bookmarkStart w:id="406" w:name="_Toc4355"/>
      <w:r>
        <w:rPr>
          <w:rFonts w:hint="eastAsia" w:ascii="宋体" w:hAnsi="宋体" w:cs="宋体"/>
          <w:b/>
          <w:color w:val="auto"/>
          <w:sz w:val="24"/>
          <w:highlight w:val="none"/>
        </w:rPr>
        <w:t>2.18 计量单位</w:t>
      </w:r>
      <w:bookmarkEnd w:id="404"/>
      <w:bookmarkEnd w:id="405"/>
      <w:bookmarkEnd w:id="406"/>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除技术规范中另有规定外,合同的计量单位均使用国家法定计量单位。</w:t>
      </w:r>
    </w:p>
    <w:p>
      <w:pPr>
        <w:snapToGrid w:val="0"/>
        <w:spacing w:line="360" w:lineRule="auto"/>
        <w:ind w:firstLine="482" w:firstLineChars="200"/>
        <w:outlineLvl w:val="0"/>
        <w:rPr>
          <w:rFonts w:ascii="宋体" w:hAnsi="宋体" w:cs="宋体"/>
          <w:b/>
          <w:color w:val="auto"/>
          <w:sz w:val="24"/>
          <w:highlight w:val="none"/>
        </w:rPr>
      </w:pPr>
      <w:r>
        <w:rPr>
          <w:rFonts w:ascii="宋体" w:hAnsi="宋体" w:cs="宋体"/>
          <w:b/>
          <w:color w:val="auto"/>
          <w:sz w:val="24"/>
          <w:highlight w:val="none"/>
        </w:rPr>
        <w:t>2.</w:t>
      </w:r>
      <w:r>
        <w:rPr>
          <w:rFonts w:hint="eastAsia" w:ascii="宋体" w:hAnsi="宋体" w:cs="宋体"/>
          <w:b/>
          <w:color w:val="auto"/>
          <w:sz w:val="24"/>
          <w:highlight w:val="none"/>
        </w:rPr>
        <w:t>19</w:t>
      </w:r>
      <w:r>
        <w:rPr>
          <w:rFonts w:ascii="宋体" w:hAnsi="宋体" w:cs="宋体"/>
          <w:b/>
          <w:color w:val="auto"/>
          <w:sz w:val="24"/>
          <w:highlight w:val="none"/>
        </w:rPr>
        <w:t xml:space="preserve"> 网络安全</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2.19.1 乙方要全面落实网络安全等级保护制度和关键信息基础设施安全保护制度及商用密码应用安全性评估管理办法，网络安全等级保护备案、商用密码应用安全性评估时间，原则上不得晚于项目正式上线运行时间。</w:t>
      </w:r>
      <w:r>
        <w:rPr>
          <w:rFonts w:hint="eastAsia" w:ascii="宋体" w:hAnsi="宋体" w:cs="宋体"/>
          <w:color w:val="auto"/>
          <w:sz w:val="24"/>
          <w:highlight w:val="none"/>
        </w:rPr>
        <w:br w:type="textWrapping"/>
      </w:r>
      <w:r>
        <w:rPr>
          <w:rFonts w:hint="eastAsia" w:ascii="宋体" w:hAnsi="宋体" w:cs="宋体"/>
          <w:color w:val="auto"/>
          <w:sz w:val="24"/>
          <w:highlight w:val="none"/>
        </w:rPr>
        <w:t xml:space="preserve">    2.19.2 乙方在承担开发或维护服务责任过程中，全面按照《中华人民共和国网络安全法》和《浙江省信息技术服务外包网络安全管理办法》等法规标准，承担技术服务外包过程中的网络安全责任。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2.19.3 乙方需提供系统应急服务，在系统出现重大隐患或黑客入侵等严重安全事件时，及时启动应急响应服务，指定专业技术团队协助甲方开展事件处置、整改，使系统恢复正常。</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2.19.4 服务过程中因乙方原因引发的系统瘫痪、数据丢失泄露等网络安全事件，将依照服务合同违约相关条款承担违约责任，并赔偿甲方直接及间接经济损失，并承担相应法律责任；若服务合同期限届满后，因乙方原因导致的问题，不影响乙方仍按照服务合同的约定承担相应的违约责任及赔偿责任。</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2.19.5 乙方要根据甲方要求提供服务，在甲方规定的场所开展实施工作，明确项目负责人、安全管理员，提供服务保障、培训、演练等服务。</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2.19.6 乙方需根据甲方要求签订保密协议。</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2.19.7 数据所有人为甲方，乙方需根据甲方规定合理使用数据，对数据有保护义务。</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2.19.8 乙方不得私自收集甲方数据，数据必须储存在甲方认可的机房或云平台，数据使用要符合甲方规范流程，根据等保或密评要求做好数据传输。</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2.19.9 乙方要确保数据使用和处理不出境。</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2.19.10 乙方不得将信息系统核心、关键功能转包。</w:t>
      </w:r>
    </w:p>
    <w:p>
      <w:pPr>
        <w:snapToGrid w:val="0"/>
        <w:spacing w:line="360" w:lineRule="auto"/>
        <w:ind w:firstLine="420"/>
        <w:rPr>
          <w:rFonts w:ascii="宋体" w:hAnsi="宋体" w:cs="宋体"/>
          <w:color w:val="auto"/>
          <w:highlight w:val="none"/>
        </w:rPr>
      </w:pPr>
      <w:r>
        <w:rPr>
          <w:rFonts w:hint="eastAsia" w:ascii="宋体" w:hAnsi="宋体" w:cs="宋体"/>
          <w:color w:val="auto"/>
          <w:sz w:val="24"/>
          <w:highlight w:val="none"/>
        </w:rPr>
        <w:t>2.19.11 服务合同终止后，乙方需继续履行数据安全及保密义务。</w:t>
      </w:r>
    </w:p>
    <w:p>
      <w:pPr>
        <w:snapToGrid w:val="0"/>
        <w:spacing w:line="360" w:lineRule="auto"/>
        <w:ind w:firstLine="482" w:firstLineChars="200"/>
        <w:outlineLvl w:val="0"/>
        <w:rPr>
          <w:rFonts w:ascii="宋体" w:hAnsi="宋体" w:cs="宋体"/>
          <w:b/>
          <w:color w:val="auto"/>
          <w:sz w:val="24"/>
          <w:highlight w:val="none"/>
        </w:rPr>
      </w:pPr>
      <w:r>
        <w:rPr>
          <w:rFonts w:hint="eastAsia" w:ascii="宋体" w:hAnsi="宋体" w:cs="宋体"/>
          <w:b/>
          <w:color w:val="auto"/>
          <w:sz w:val="24"/>
          <w:highlight w:val="none"/>
        </w:rPr>
        <w:t>2.20合同份数</w:t>
      </w:r>
    </w:p>
    <w:p>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合同份数按</w:t>
      </w:r>
      <w:r>
        <w:rPr>
          <w:rFonts w:hint="eastAsia" w:ascii="宋体" w:hAnsi="宋体" w:cs="宋体"/>
          <w:b/>
          <w:i/>
          <w:color w:val="auto"/>
          <w:sz w:val="24"/>
          <w:highlight w:val="none"/>
          <w:u w:val="single"/>
        </w:rPr>
        <w:t>合同专用条款</w:t>
      </w:r>
      <w:r>
        <w:rPr>
          <w:rFonts w:hint="eastAsia" w:ascii="宋体" w:hAnsi="宋体" w:cs="宋体"/>
          <w:color w:val="auto"/>
          <w:sz w:val="24"/>
          <w:highlight w:val="none"/>
        </w:rPr>
        <w:t>规定，每份均具有同等法律效力。</w:t>
      </w:r>
    </w:p>
    <w:p>
      <w:pPr>
        <w:snapToGrid w:val="0"/>
        <w:spacing w:line="360" w:lineRule="auto"/>
        <w:ind w:left="-420" w:leftChars="-200" w:right="-420" w:rightChars="-200" w:firstLine="420" w:firstLineChars="200"/>
        <w:jc w:val="center"/>
        <w:rPr>
          <w:rFonts w:ascii="宋体" w:hAnsi="宋体" w:cs="宋体"/>
          <w:b/>
          <w:color w:val="auto"/>
          <w:sz w:val="24"/>
          <w:highlight w:val="none"/>
        </w:rPr>
      </w:pPr>
      <w:r>
        <w:rPr>
          <w:rFonts w:hint="eastAsia" w:ascii="宋体" w:hAnsi="宋体" w:cs="宋体"/>
          <w:color w:val="auto"/>
          <w:kern w:val="0"/>
          <w:highlight w:val="none"/>
        </w:rPr>
        <w:br w:type="page"/>
      </w:r>
      <w:bookmarkStart w:id="407" w:name="_Toc331685784"/>
      <w:r>
        <w:rPr>
          <w:rFonts w:hint="eastAsia" w:ascii="宋体" w:hAnsi="宋体" w:cs="宋体"/>
          <w:b/>
          <w:color w:val="auto"/>
          <w:sz w:val="24"/>
          <w:highlight w:val="none"/>
        </w:rPr>
        <w:t xml:space="preserve"> </w:t>
      </w:r>
      <w:bookmarkEnd w:id="407"/>
      <w:r>
        <w:rPr>
          <w:rFonts w:hint="eastAsia" w:ascii="宋体" w:hAnsi="宋体" w:cs="宋体"/>
          <w:b/>
          <w:color w:val="auto"/>
          <w:sz w:val="24"/>
          <w:highlight w:val="none"/>
        </w:rPr>
        <w:t>第三部分  合同专用条款</w:t>
      </w:r>
    </w:p>
    <w:p>
      <w:pPr>
        <w:snapToGrid w:val="0"/>
        <w:spacing w:line="360" w:lineRule="auto"/>
        <w:ind w:left="-420" w:leftChars="-200" w:right="-420" w:rightChars="-200" w:firstLine="480" w:firstLineChars="200"/>
        <w:rPr>
          <w:rFonts w:ascii="宋体" w:hAnsi="宋体" w:cs="宋体"/>
          <w:color w:val="auto"/>
          <w:highlight w:val="none"/>
        </w:rPr>
      </w:pPr>
      <w:r>
        <w:rPr>
          <w:rFonts w:hint="eastAsia" w:ascii="宋体" w:hAnsi="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16"/>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5"/>
        <w:gridCol w:w="8151"/>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条款号</w:t>
            </w:r>
          </w:p>
        </w:tc>
        <w:tc>
          <w:tcPr>
            <w:tcW w:w="4465" w:type="pct"/>
            <w:vAlign w:val="center"/>
          </w:tcPr>
          <w:p>
            <w:pPr>
              <w:snapToGrid w:val="0"/>
              <w:spacing w:line="360" w:lineRule="auto"/>
              <w:jc w:val="center"/>
              <w:rPr>
                <w:rFonts w:ascii="宋体" w:hAnsi="宋体" w:cs="宋体"/>
                <w:b/>
                <w:color w:val="auto"/>
                <w:sz w:val="24"/>
                <w:szCs w:val="24"/>
                <w:highlight w:val="none"/>
              </w:rPr>
            </w:pPr>
            <w:r>
              <w:rPr>
                <w:rFonts w:hint="eastAsia" w:ascii="宋体" w:hAnsi="宋体" w:cs="宋体"/>
                <w:b/>
                <w:color w:val="auto"/>
                <w:sz w:val="24"/>
                <w:szCs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1.3.2</w:t>
            </w:r>
          </w:p>
        </w:tc>
        <w:tc>
          <w:tcPr>
            <w:tcW w:w="4465" w:type="pct"/>
            <w:vAlign w:val="center"/>
          </w:tcPr>
          <w:p>
            <w:pPr>
              <w:pStyle w:val="9"/>
              <w:snapToGrid w:val="0"/>
              <w:spacing w:line="360" w:lineRule="auto"/>
              <w:jc w:val="left"/>
              <w:rPr>
                <w:rFonts w:hint="eastAsia" w:ascii="宋体" w:hAnsi="宋体" w:eastAsia="宋体" w:cs="宋体"/>
                <w:color w:val="auto"/>
                <w:sz w:val="24"/>
                <w:szCs w:val="24"/>
                <w:highlight w:val="none"/>
              </w:rPr>
            </w:pPr>
            <w:r>
              <w:rPr>
                <w:rFonts w:hint="eastAsia" w:hAnsi="宋体" w:cs="宋体"/>
                <w:color w:val="auto"/>
                <w:sz w:val="24"/>
                <w:szCs w:val="24"/>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1.4.2</w:t>
            </w:r>
          </w:p>
        </w:tc>
        <w:tc>
          <w:tcPr>
            <w:tcW w:w="4465" w:type="pct"/>
            <w:vAlign w:val="center"/>
          </w:tcPr>
          <w:p>
            <w:pPr>
              <w:pStyle w:val="9"/>
              <w:snapToGrid w:val="0"/>
              <w:spacing w:line="360" w:lineRule="auto"/>
              <w:jc w:val="left"/>
              <w:rPr>
                <w:rFonts w:hint="eastAsia" w:ascii="宋体" w:hAnsi="宋体" w:eastAsia="宋体" w:cs="宋体"/>
                <w:color w:val="auto"/>
                <w:sz w:val="24"/>
                <w:szCs w:val="24"/>
                <w:highlight w:val="none"/>
              </w:rPr>
            </w:pPr>
            <w:r>
              <w:rPr>
                <w:rFonts w:hint="eastAsia" w:hAnsi="宋体" w:cs="宋体"/>
                <w:color w:val="auto"/>
                <w:sz w:val="24"/>
                <w:szCs w:val="24"/>
                <w:highlight w:val="none"/>
              </w:rPr>
              <w:t>本次项目不缴纳履约保证金。</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1.5.1 </w:t>
            </w:r>
          </w:p>
        </w:tc>
        <w:tc>
          <w:tcPr>
            <w:tcW w:w="4465" w:type="pct"/>
            <w:vAlign w:val="center"/>
          </w:tcPr>
          <w:p>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bidi="ar"/>
              </w:rPr>
              <w:t>在合同签订后，甲方收到乙方正规合法等额发票之日起【5】个工作日内，甲方向乙方支付合同价款总金额的【30】%，合计人民币</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none"/>
                <w:lang w:bidi="ar"/>
              </w:rPr>
              <w:t>元（</w:t>
            </w:r>
            <w:r>
              <w:rPr>
                <w:rFonts w:hint="default" w:ascii="Arial" w:hAnsi="Arial" w:eastAsia="宋体" w:cs="Arial"/>
                <w:color w:val="auto"/>
                <w:sz w:val="24"/>
                <w:szCs w:val="24"/>
                <w:highlight w:val="none"/>
                <w:u w:val="none"/>
                <w:lang w:bidi="ar"/>
              </w:rPr>
              <w:t>¥</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none"/>
                <w:lang w:bidi="ar"/>
              </w:rPr>
              <w:t>）</w:t>
            </w:r>
            <w:r>
              <w:rPr>
                <w:rFonts w:hint="eastAsia" w:ascii="宋体" w:hAnsi="宋体" w:eastAsia="宋体" w:cs="宋体"/>
                <w:color w:val="auto"/>
                <w:sz w:val="24"/>
                <w:szCs w:val="24"/>
                <w:highlight w:val="none"/>
                <w:lang w:bidi="ar"/>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1.5.2</w:t>
            </w:r>
          </w:p>
        </w:tc>
        <w:tc>
          <w:tcPr>
            <w:tcW w:w="4465" w:type="pct"/>
            <w:vAlign w:val="center"/>
          </w:tcPr>
          <w:p>
            <w:pPr>
              <w:pStyle w:val="9"/>
              <w:snapToGrid w:val="0"/>
              <w:spacing w:line="360" w:lineRule="auto"/>
              <w:jc w:val="left"/>
              <w:rPr>
                <w:rFonts w:hint="eastAsia" w:ascii="宋体" w:hAnsi="宋体" w:eastAsia="宋体" w:cs="宋体"/>
                <w:color w:val="auto"/>
                <w:sz w:val="24"/>
                <w:szCs w:val="24"/>
                <w:highlight w:val="none"/>
              </w:rPr>
            </w:pPr>
            <w:r>
              <w:rPr>
                <w:rFonts w:hint="eastAsia" w:hAnsi="宋体" w:cs="宋体"/>
                <w:color w:val="auto"/>
                <w:sz w:val="24"/>
                <w:szCs w:val="24"/>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 xml:space="preserve">1.5.3 </w:t>
            </w:r>
          </w:p>
        </w:tc>
        <w:tc>
          <w:tcPr>
            <w:tcW w:w="4465" w:type="pct"/>
            <w:vAlign w:val="center"/>
          </w:tcPr>
          <w:p>
            <w:pPr>
              <w:pStyle w:val="9"/>
              <w:snapToGrid w:val="0"/>
              <w:spacing w:line="360" w:lineRule="auto"/>
              <w:jc w:val="left"/>
              <w:rPr>
                <w:rFonts w:hint="eastAsia" w:ascii="宋体" w:hAnsi="宋体" w:eastAsia="宋体" w:cs="宋体"/>
                <w:color w:val="auto"/>
                <w:sz w:val="24"/>
                <w:szCs w:val="24"/>
                <w:highlight w:val="none"/>
              </w:rPr>
            </w:pPr>
            <w:r>
              <w:rPr>
                <w:rFonts w:hint="eastAsia" w:hAnsi="宋体" w:cs="宋体"/>
                <w:color w:val="auto"/>
                <w:sz w:val="24"/>
                <w:szCs w:val="24"/>
                <w:highlight w:val="none"/>
              </w:rPr>
              <w:t>无。</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1.6.2</w:t>
            </w:r>
          </w:p>
        </w:tc>
        <w:tc>
          <w:tcPr>
            <w:tcW w:w="4465" w:type="pct"/>
            <w:vAlign w:val="center"/>
          </w:tcPr>
          <w:p>
            <w:pPr>
              <w:autoSpaceDE/>
              <w:snapToGrid w:val="0"/>
              <w:spacing w:line="360" w:lineRule="auto"/>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（2）服务期满</w:t>
            </w:r>
            <w:r>
              <w:rPr>
                <w:rFonts w:hint="eastAsia" w:ascii="宋体" w:hAnsi="宋体" w:eastAsia="宋体" w:cs="宋体"/>
                <w:color w:val="auto"/>
                <w:sz w:val="24"/>
                <w:szCs w:val="24"/>
                <w:highlight w:val="none"/>
                <w:lang w:val="en-US" w:eastAsia="zh-CN" w:bidi="ar"/>
              </w:rPr>
              <w:t>6</w:t>
            </w:r>
            <w:r>
              <w:rPr>
                <w:rFonts w:hint="eastAsia" w:ascii="宋体" w:hAnsi="宋体" w:eastAsia="宋体" w:cs="宋体"/>
                <w:color w:val="auto"/>
                <w:sz w:val="24"/>
                <w:szCs w:val="24"/>
                <w:highlight w:val="none"/>
                <w:lang w:bidi="ar"/>
              </w:rPr>
              <w:t>个月后，甲方对乙方履约情况进行考核，能严格履行合同，维保服务良好，无质量和服务问题，通过甲方的考核，凭甲方签字盖章的支付通知书，且甲方收到乙方正规合法等额发票之日起【5】个工作日内，支付合同价款总金额的【</w:t>
            </w:r>
            <w:r>
              <w:rPr>
                <w:rFonts w:hint="eastAsia" w:ascii="宋体" w:hAnsi="宋体" w:eastAsia="宋体" w:cs="宋体"/>
                <w:color w:val="auto"/>
                <w:sz w:val="24"/>
                <w:szCs w:val="24"/>
                <w:highlight w:val="none"/>
                <w:lang w:val="en-US" w:eastAsia="zh-CN" w:bidi="ar"/>
              </w:rPr>
              <w:t>5</w:t>
            </w:r>
            <w:r>
              <w:rPr>
                <w:rFonts w:hint="eastAsia" w:ascii="宋体" w:hAnsi="宋体" w:eastAsia="宋体" w:cs="宋体"/>
                <w:color w:val="auto"/>
                <w:sz w:val="24"/>
                <w:szCs w:val="24"/>
                <w:highlight w:val="none"/>
                <w:lang w:bidi="ar"/>
              </w:rPr>
              <w:t>0】%</w:t>
            </w:r>
            <w:r>
              <w:rPr>
                <w:rFonts w:hint="eastAsia" w:ascii="宋体" w:hAnsi="宋体" w:cs="宋体"/>
                <w:color w:val="auto"/>
                <w:sz w:val="24"/>
                <w:szCs w:val="24"/>
                <w:highlight w:val="none"/>
                <w:lang w:eastAsia="zh-CN" w:bidi="ar"/>
              </w:rPr>
              <w:t>，</w:t>
            </w:r>
            <w:r>
              <w:rPr>
                <w:rFonts w:hint="eastAsia" w:ascii="宋体" w:hAnsi="宋体" w:eastAsia="宋体" w:cs="宋体"/>
                <w:color w:val="auto"/>
                <w:sz w:val="24"/>
                <w:szCs w:val="24"/>
                <w:highlight w:val="none"/>
                <w:lang w:bidi="ar"/>
              </w:rPr>
              <w:t>合计人民币</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none"/>
                <w:lang w:bidi="ar"/>
              </w:rPr>
              <w:t>元（</w:t>
            </w:r>
            <w:r>
              <w:rPr>
                <w:rFonts w:hint="default" w:ascii="Arial" w:hAnsi="Arial" w:eastAsia="宋体" w:cs="Arial"/>
                <w:color w:val="auto"/>
                <w:sz w:val="24"/>
                <w:szCs w:val="24"/>
                <w:highlight w:val="none"/>
                <w:u w:val="none"/>
                <w:lang w:bidi="ar"/>
              </w:rPr>
              <w:t>¥</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none"/>
                <w:lang w:bidi="ar"/>
              </w:rPr>
              <w:t>）</w:t>
            </w:r>
            <w:r>
              <w:rPr>
                <w:rFonts w:hint="eastAsia" w:ascii="宋体" w:hAnsi="宋体" w:eastAsia="宋体" w:cs="宋体"/>
                <w:color w:val="auto"/>
                <w:sz w:val="24"/>
                <w:szCs w:val="24"/>
                <w:highlight w:val="none"/>
                <w:lang w:bidi="ar"/>
              </w:rPr>
              <w:t>；</w:t>
            </w:r>
          </w:p>
          <w:p>
            <w:pPr>
              <w:autoSpaceDE/>
              <w:snapToGrid w:val="0"/>
              <w:spacing w:line="360" w:lineRule="auto"/>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lang w:bidi="ar"/>
              </w:rPr>
              <w:t>（3）服务期满后，甲方对项目执行情况进行验收，若执行情况良好，无质量和服务问题，经验收合格，乙方凭验收报告，且甲方收到乙方正规合法等额发票之日起【5】个工作日内，支付合同价款总金额的【</w:t>
            </w:r>
            <w:r>
              <w:rPr>
                <w:rFonts w:hint="eastAsia" w:ascii="宋体" w:hAnsi="宋体" w:eastAsia="宋体" w:cs="宋体"/>
                <w:color w:val="auto"/>
                <w:sz w:val="24"/>
                <w:szCs w:val="24"/>
                <w:highlight w:val="none"/>
                <w:lang w:val="en-US" w:eastAsia="zh-CN" w:bidi="ar"/>
              </w:rPr>
              <w:t>2</w:t>
            </w:r>
            <w:r>
              <w:rPr>
                <w:rFonts w:hint="eastAsia" w:ascii="宋体" w:hAnsi="宋体" w:eastAsia="宋体" w:cs="宋体"/>
                <w:color w:val="auto"/>
                <w:sz w:val="24"/>
                <w:szCs w:val="24"/>
                <w:highlight w:val="none"/>
                <w:lang w:bidi="ar"/>
              </w:rPr>
              <w:t>0】%，合计人民币</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none"/>
                <w:lang w:bidi="ar"/>
              </w:rPr>
              <w:t>元（</w:t>
            </w:r>
            <w:r>
              <w:rPr>
                <w:rFonts w:hint="default" w:ascii="Arial" w:hAnsi="Arial" w:eastAsia="宋体" w:cs="Arial"/>
                <w:color w:val="auto"/>
                <w:sz w:val="24"/>
                <w:szCs w:val="24"/>
                <w:highlight w:val="none"/>
                <w:u w:val="none"/>
                <w:lang w:bidi="ar"/>
              </w:rPr>
              <w:t>¥</w:t>
            </w:r>
            <w:r>
              <w:rPr>
                <w:rFonts w:hint="eastAsia" w:ascii="宋体" w:hAnsi="宋体" w:eastAsia="宋体" w:cs="宋体"/>
                <w:color w:val="auto"/>
                <w:sz w:val="24"/>
                <w:szCs w:val="24"/>
                <w:highlight w:val="none"/>
                <w:u w:val="single"/>
                <w:lang w:bidi="ar"/>
              </w:rPr>
              <w:t xml:space="preserve">        </w:t>
            </w:r>
            <w:r>
              <w:rPr>
                <w:rFonts w:hint="eastAsia" w:ascii="宋体" w:hAnsi="宋体" w:eastAsia="宋体" w:cs="宋体"/>
                <w:color w:val="auto"/>
                <w:sz w:val="24"/>
                <w:szCs w:val="24"/>
                <w:highlight w:val="none"/>
                <w:u w:val="none"/>
                <w:lang w:bidi="ar"/>
              </w:rPr>
              <w:t>）</w:t>
            </w:r>
            <w:r>
              <w:rPr>
                <w:rFonts w:hint="eastAsia" w:ascii="宋体" w:hAnsi="宋体" w:eastAsia="宋体" w:cs="宋体"/>
                <w:color w:val="auto"/>
                <w:sz w:val="24"/>
                <w:szCs w:val="24"/>
                <w:highlight w:val="none"/>
                <w:lang w:bidi="ar"/>
              </w:rPr>
              <w:t>。</w:t>
            </w:r>
          </w:p>
          <w:p>
            <w:pPr>
              <w:autoSpaceDE w:val="0"/>
              <w:snapToGrid w:val="0"/>
              <w:spacing w:line="360" w:lineRule="auto"/>
              <w:ind w:firstLine="480" w:firstLineChars="200"/>
              <w:jc w:val="left"/>
              <w:rPr>
                <w:rFonts w:hAnsi="宋体" w:cs="宋体"/>
                <w:color w:val="auto"/>
                <w:sz w:val="24"/>
                <w:szCs w:val="24"/>
                <w:highlight w:val="none"/>
              </w:rPr>
            </w:pPr>
            <w:r>
              <w:rPr>
                <w:rFonts w:hint="eastAsia" w:ascii="宋体" w:hAnsi="宋体" w:eastAsia="宋体" w:cs="宋体"/>
                <w:color w:val="auto"/>
                <w:sz w:val="24"/>
                <w:szCs w:val="24"/>
                <w:highlight w:val="none"/>
                <w:lang w:bidi="ar"/>
              </w:rPr>
              <w:t>每次支付前，乙方应提供符合甲方要求的等额发票，否则甲方可顺延支付，所造成的迟延风险由乙方自行承担。</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1.7.1</w:t>
            </w:r>
          </w:p>
        </w:tc>
        <w:tc>
          <w:tcPr>
            <w:tcW w:w="4465" w:type="pct"/>
            <w:vAlign w:val="center"/>
          </w:tcPr>
          <w:p>
            <w:pPr>
              <w:pStyle w:val="9"/>
              <w:snapToGrid w:val="0"/>
              <w:spacing w:line="360" w:lineRule="auto"/>
              <w:jc w:val="left"/>
              <w:rPr>
                <w:rFonts w:hint="eastAsia" w:ascii="宋体" w:hAnsi="宋体" w:eastAsia="宋体" w:cs="宋体"/>
                <w:color w:val="auto"/>
                <w:sz w:val="24"/>
                <w:szCs w:val="24"/>
                <w:highlight w:val="none"/>
              </w:rPr>
            </w:pPr>
            <w:r>
              <w:rPr>
                <w:rFonts w:hint="eastAsia" w:hAnsi="宋体" w:cs="宋体"/>
                <w:color w:val="auto"/>
                <w:sz w:val="24"/>
                <w:szCs w:val="24"/>
                <w:highlight w:val="none"/>
              </w:rPr>
              <w:t>服务期限：一年，2024年9月1日至2025年8月31日</w:t>
            </w:r>
            <w:r>
              <w:rPr>
                <w:rFonts w:hint="eastAsia" w:ascii="宋体" w:hAnsi="宋体" w:eastAsia="宋体" w:cs="宋体"/>
                <w:color w:val="auto"/>
                <w:sz w:val="24"/>
                <w:szCs w:val="24"/>
                <w:highlight w:val="none"/>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1.7.2</w:t>
            </w:r>
          </w:p>
        </w:tc>
        <w:tc>
          <w:tcPr>
            <w:tcW w:w="4465" w:type="pct"/>
            <w:vAlign w:val="center"/>
          </w:tcPr>
          <w:p>
            <w:pPr>
              <w:pStyle w:val="9"/>
              <w:snapToGrid w:val="0"/>
              <w:spacing w:line="360" w:lineRule="auto"/>
              <w:jc w:val="left"/>
              <w:rPr>
                <w:rFonts w:hint="eastAsia" w:ascii="宋体" w:hAnsi="宋体" w:eastAsia="宋体" w:cs="宋体"/>
                <w:color w:val="auto"/>
                <w:sz w:val="24"/>
                <w:szCs w:val="24"/>
                <w:highlight w:val="none"/>
              </w:rPr>
            </w:pPr>
            <w:r>
              <w:rPr>
                <w:rFonts w:hint="eastAsia" w:hAnsi="宋体" w:cs="宋体"/>
                <w:color w:val="auto"/>
                <w:sz w:val="24"/>
                <w:szCs w:val="24"/>
                <w:highlight w:val="none"/>
              </w:rPr>
              <w:t>服务地点：杭州市人力资源和社会保障政务服务中心指定地点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1.7.3</w:t>
            </w:r>
          </w:p>
        </w:tc>
        <w:tc>
          <w:tcPr>
            <w:tcW w:w="4465" w:type="pct"/>
            <w:vAlign w:val="center"/>
          </w:tcPr>
          <w:p>
            <w:pPr>
              <w:pStyle w:val="9"/>
              <w:snapToGrid w:val="0"/>
              <w:spacing w:line="360" w:lineRule="auto"/>
              <w:jc w:val="left"/>
              <w:rPr>
                <w:rFonts w:hint="eastAsia" w:ascii="宋体" w:hAnsi="宋体" w:eastAsia="宋体" w:cs="宋体"/>
                <w:color w:val="auto"/>
                <w:sz w:val="24"/>
                <w:szCs w:val="24"/>
                <w:highlight w:val="none"/>
              </w:rPr>
            </w:pPr>
            <w:r>
              <w:rPr>
                <w:rFonts w:hint="eastAsia" w:hAnsi="宋体" w:cs="宋体"/>
                <w:color w:val="auto"/>
                <w:sz w:val="24"/>
                <w:szCs w:val="24"/>
                <w:highlight w:val="none"/>
              </w:rPr>
              <w:t>服务方式：根据采购文件规定内容、投标文件响应的内容提供服务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1.7.4.1</w:t>
            </w:r>
          </w:p>
        </w:tc>
        <w:tc>
          <w:tcPr>
            <w:tcW w:w="4465" w:type="pct"/>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202</w:t>
            </w:r>
            <w:r>
              <w:rPr>
                <w:rFonts w:hint="eastAsia" w:ascii="宋体" w:hAnsi="宋体" w:cs="宋体"/>
                <w:color w:val="auto"/>
                <w:sz w:val="24"/>
                <w:szCs w:val="24"/>
                <w:highlight w:val="none"/>
                <w:lang w:val="en-US" w:eastAsia="zh-CN"/>
              </w:rPr>
              <w:t>5</w:t>
            </w:r>
            <w:r>
              <w:rPr>
                <w:rFonts w:hint="eastAsia" w:ascii="宋体" w:hAnsi="宋体" w:cs="宋体"/>
                <w:color w:val="auto"/>
                <w:sz w:val="24"/>
                <w:szCs w:val="24"/>
                <w:highlight w:val="none"/>
              </w:rPr>
              <w:t>年</w:t>
            </w:r>
            <w:r>
              <w:rPr>
                <w:rFonts w:hint="eastAsia" w:ascii="宋体" w:hAnsi="宋体" w:cs="宋体"/>
                <w:color w:val="auto"/>
                <w:sz w:val="24"/>
                <w:szCs w:val="24"/>
                <w:highlight w:val="none"/>
                <w:lang w:val="en-US" w:eastAsia="zh-CN"/>
              </w:rPr>
              <w:t>8</w:t>
            </w:r>
            <w:r>
              <w:rPr>
                <w:rFonts w:hint="eastAsia" w:ascii="宋体" w:hAnsi="宋体" w:cs="宋体"/>
                <w:color w:val="auto"/>
                <w:sz w:val="24"/>
                <w:szCs w:val="24"/>
                <w:highlight w:val="none"/>
              </w:rPr>
              <w:t>月</w:t>
            </w:r>
            <w:r>
              <w:rPr>
                <w:rFonts w:hint="eastAsia" w:ascii="宋体" w:hAnsi="宋体" w:cs="宋体"/>
                <w:color w:val="auto"/>
                <w:sz w:val="24"/>
                <w:szCs w:val="24"/>
                <w:highlight w:val="none"/>
                <w:lang w:val="en-US" w:eastAsia="zh-CN"/>
              </w:rPr>
              <w:t>31</w:t>
            </w:r>
            <w:r>
              <w:rPr>
                <w:rFonts w:hint="eastAsia" w:ascii="宋体" w:hAnsi="宋体" w:cs="宋体"/>
                <w:color w:val="auto"/>
                <w:sz w:val="24"/>
                <w:szCs w:val="24"/>
                <w:highlight w:val="none"/>
              </w:rPr>
              <w:t>日</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1.7.4.2</w:t>
            </w:r>
          </w:p>
        </w:tc>
        <w:tc>
          <w:tcPr>
            <w:tcW w:w="4465" w:type="pct"/>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服务地点：杭州市人力资源和社会保障政务服务中心指定地点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1.7.4.3</w:t>
            </w:r>
          </w:p>
        </w:tc>
        <w:tc>
          <w:tcPr>
            <w:tcW w:w="4465" w:type="pct"/>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服务方式：根据采购文件规定内容、投标文件响应的内容提供服务</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1.8.7</w:t>
            </w:r>
          </w:p>
        </w:tc>
        <w:tc>
          <w:tcPr>
            <w:tcW w:w="4465" w:type="pct"/>
            <w:vAlign w:val="center"/>
          </w:tcPr>
          <w:p>
            <w:pPr>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违约责任：</w:t>
            </w:r>
          </w:p>
          <w:p>
            <w:pPr>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1、甲方无正当理由拒绝接受服务的，甲方向乙方支付合同款项百分之五作为违约金。</w:t>
            </w:r>
          </w:p>
          <w:p>
            <w:pPr>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2、甲方无故逾期验收和办理款项支付手续的，甲方应按逾期付款总额向乙方支付每日万分之五违约金</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最高限额为逾期付款额的1%</w:t>
            </w:r>
            <w:r>
              <w:rPr>
                <w:rFonts w:hint="eastAsia" w:ascii="宋体" w:hAnsi="宋体" w:cs="宋体"/>
                <w:color w:val="auto"/>
                <w:sz w:val="24"/>
                <w:szCs w:val="24"/>
                <w:highlight w:val="none"/>
              </w:rPr>
              <w:t>。</w:t>
            </w:r>
          </w:p>
          <w:p>
            <w:pPr>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3、乙方逾期提供服务的，乙方应按逾期天数向甲方支付每日万分之五违约金。逾期超过约定日期10个工作日不能交付的，甲方可解除本合同。乙方因逾期交付或因其他违约行为导致甲方解除合同的，乙方应向甲方支付合同款项百分之五的违约金，如造成甲方损失超过违约金的，超出部分由乙方继续承担赔偿责任。</w:t>
            </w:r>
          </w:p>
          <w:p>
            <w:pPr>
              <w:snapToGrid w:val="0"/>
              <w:spacing w:line="360" w:lineRule="auto"/>
              <w:rPr>
                <w:rFonts w:hint="eastAsia" w:ascii="宋体" w:hAnsi="宋体" w:cs="宋体"/>
                <w:color w:val="auto"/>
                <w:sz w:val="24"/>
                <w:szCs w:val="24"/>
                <w:highlight w:val="none"/>
              </w:rPr>
            </w:pPr>
            <w:r>
              <w:rPr>
                <w:rFonts w:hint="eastAsia" w:ascii="宋体" w:hAnsi="宋体" w:cs="宋体"/>
                <w:color w:val="auto"/>
                <w:sz w:val="24"/>
                <w:szCs w:val="24"/>
                <w:highlight w:val="none"/>
              </w:rPr>
              <w:t>4、甲方收到发票后按规定向财政部门申请支付，否则甲方有权暂缓付款且不承担逾期付款的违约责任。以上付款时间是指在乙方提供发票后，甲方完成向财政部门申报支付手续的时间，财政部门审查及实际支付可能造成的时间延误不视为甲方违约。</w:t>
            </w:r>
          </w:p>
          <w:p>
            <w:pPr>
              <w:pStyle w:val="9"/>
              <w:snapToGrid w:val="0"/>
              <w:spacing w:line="360" w:lineRule="auto"/>
              <w:rPr>
                <w:rFonts w:hint="eastAsia" w:ascii="宋体" w:hAnsi="宋体" w:cs="宋体"/>
                <w:snapToGrid/>
                <w:color w:val="auto"/>
                <w:sz w:val="24"/>
                <w:szCs w:val="24"/>
                <w:highlight w:val="none"/>
              </w:rPr>
            </w:pPr>
            <w:r>
              <w:rPr>
                <w:rFonts w:hint="eastAsia" w:ascii="宋体" w:hAnsi="宋体" w:cs="宋体"/>
                <w:snapToGrid/>
                <w:color w:val="auto"/>
                <w:sz w:val="24"/>
                <w:szCs w:val="24"/>
                <w:highlight w:val="none"/>
              </w:rPr>
              <w:t>5、乙方保证乙方交付的成果及提供的服务不会侵犯甲方及任何第三方的知识产权，并保证甲方及甲方利益相关方免于遭受任何第三方基于本合同交付成果而提起任何知识产权诉讼。如果任何第三方基于本合同交付成果而针对甲方或甲方利益相关方提起任何知识产权诉讼，乙方负责应诉，并承担所有费用，包括但不限于：诉讼费、律师费、鉴定费、罚金、赔偿金等，如甲方为自身及甲方利益相关方的利益应诉，并不免除乙方的前述义务，乙方应赔偿甲方因此遭受的前述全部损失。乙方若侵害了第三方知识产权或其他合法权益的，还应及时公开澄清相关事实，使甲方声誉免受损害。</w:t>
            </w:r>
          </w:p>
          <w:p>
            <w:pPr>
              <w:pStyle w:val="7"/>
              <w:snapToGrid w:val="0"/>
              <w:spacing w:line="360" w:lineRule="auto"/>
              <w:rPr>
                <w:rFonts w:hint="eastAsia" w:hAnsi="宋体" w:cs="宋体"/>
                <w:color w:val="auto"/>
                <w:sz w:val="24"/>
                <w:szCs w:val="24"/>
                <w:highlight w:val="none"/>
              </w:rPr>
            </w:pPr>
            <w:r>
              <w:rPr>
                <w:rFonts w:hint="eastAsia" w:ascii="宋体" w:hAnsi="宋体" w:cs="宋体"/>
                <w:snapToGrid/>
                <w:color w:val="auto"/>
                <w:sz w:val="24"/>
                <w:szCs w:val="24"/>
                <w:highlight w:val="none"/>
                <w:lang w:val="en-US"/>
              </w:rPr>
              <w:t>6、违约方应当支付守约方为了维护自身合法权益而支出的费用，包括但不限于律师费、鉴定费、差旅费等。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1.9.1</w:t>
            </w:r>
          </w:p>
        </w:tc>
        <w:tc>
          <w:tcPr>
            <w:tcW w:w="4465" w:type="pct"/>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将争议提交</w:t>
            </w:r>
            <w:r>
              <w:rPr>
                <w:rFonts w:hint="eastAsia" w:ascii="宋体" w:hAnsi="宋体" w:cs="宋体"/>
                <w:color w:val="auto"/>
                <w:sz w:val="24"/>
                <w:szCs w:val="24"/>
                <w:highlight w:val="none"/>
                <w:lang w:val="en-US" w:eastAsia="zh-CN"/>
              </w:rPr>
              <w:t>杭州</w:t>
            </w:r>
            <w:r>
              <w:rPr>
                <w:rFonts w:hint="eastAsia" w:ascii="宋体" w:hAnsi="宋体" w:cs="宋体"/>
                <w:color w:val="auto"/>
                <w:sz w:val="24"/>
                <w:szCs w:val="24"/>
                <w:highlight w:val="none"/>
              </w:rPr>
              <w:t>仲裁委员会依申请仲裁时其现行有效的仲裁规则裁决；</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1.9.2</w:t>
            </w:r>
          </w:p>
        </w:tc>
        <w:tc>
          <w:tcPr>
            <w:tcW w:w="4465" w:type="pct"/>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向甲方单位所在地</w:t>
            </w:r>
            <w:r>
              <w:rPr>
                <w:rFonts w:hint="eastAsia" w:ascii="宋体" w:hAnsi="宋体" w:cs="宋体"/>
                <w:color w:val="auto"/>
                <w:sz w:val="24"/>
                <w:szCs w:val="24"/>
                <w:highlight w:val="none"/>
                <w:lang w:eastAsia="zh-Hans"/>
              </w:rPr>
              <w:t>有管辖权</w:t>
            </w:r>
            <w:r>
              <w:rPr>
                <w:rFonts w:hint="eastAsia" w:ascii="宋体" w:hAnsi="宋体" w:cs="宋体"/>
                <w:color w:val="auto"/>
                <w:sz w:val="24"/>
                <w:szCs w:val="24"/>
                <w:highlight w:val="none"/>
              </w:rPr>
              <w:t>的人民法院起诉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2.3.2</w:t>
            </w:r>
          </w:p>
        </w:tc>
        <w:tc>
          <w:tcPr>
            <w:tcW w:w="4465" w:type="pct"/>
            <w:vAlign w:val="center"/>
          </w:tcPr>
          <w:p>
            <w:pPr>
              <w:snapToGrid w:val="0"/>
              <w:spacing w:line="360" w:lineRule="auto"/>
              <w:ind w:left="-420" w:leftChars="-200" w:right="-420" w:rightChars="-20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具有知识产权的计算机软件等货物的知识产权归甲方所有。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5</w:t>
            </w:r>
          </w:p>
        </w:tc>
        <w:tc>
          <w:tcPr>
            <w:tcW w:w="4465" w:type="pct"/>
            <w:vAlign w:val="center"/>
          </w:tcPr>
          <w:p>
            <w:pPr>
              <w:snapToGrid w:val="0"/>
              <w:spacing w:line="360" w:lineRule="auto"/>
              <w:ind w:left="-420" w:leftChars="-200" w:right="-420" w:rightChars="-200"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总价包干，分期支付</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11</w:t>
            </w:r>
            <w:r>
              <w:rPr>
                <w:rFonts w:hint="eastAsia" w:ascii="宋体" w:hAnsi="宋体" w:cs="宋体"/>
                <w:color w:val="auto"/>
                <w:sz w:val="24"/>
                <w:szCs w:val="24"/>
                <w:highlight w:val="none"/>
              </w:rPr>
              <w:t>.</w:t>
            </w:r>
            <w:r>
              <w:rPr>
                <w:rFonts w:ascii="宋体" w:hAnsi="宋体" w:cs="宋体"/>
                <w:color w:val="auto"/>
                <w:sz w:val="24"/>
                <w:szCs w:val="24"/>
                <w:highlight w:val="none"/>
              </w:rPr>
              <w:t>3</w:t>
            </w:r>
          </w:p>
        </w:tc>
        <w:tc>
          <w:tcPr>
            <w:tcW w:w="4465" w:type="pct"/>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因不可抗力致使合同有变更必要的，双方当事人应在10个工作日内以书面形式变更合同；</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11.4</w:t>
            </w:r>
            <w:r>
              <w:rPr>
                <w:rFonts w:hint="eastAsia" w:ascii="宋体" w:hAnsi="宋体" w:cs="宋体"/>
                <w:color w:val="auto"/>
                <w:sz w:val="24"/>
                <w:szCs w:val="24"/>
                <w:highlight w:val="none"/>
              </w:rPr>
              <w:t xml:space="preserve"> </w:t>
            </w:r>
          </w:p>
        </w:tc>
        <w:tc>
          <w:tcPr>
            <w:tcW w:w="4465" w:type="pct"/>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受不可抗力影响的一方在不可抗力发生后，应在</w:t>
            </w:r>
            <w:r>
              <w:rPr>
                <w:rFonts w:hint="eastAsia" w:ascii="宋体" w:hAnsi="宋体" w:cs="宋体"/>
                <w:color w:val="auto"/>
                <w:sz w:val="24"/>
                <w:szCs w:val="24"/>
                <w:highlight w:val="none"/>
                <w:u w:val="single"/>
              </w:rPr>
              <w:t>不可抗力发生的当日</w:t>
            </w:r>
            <w:r>
              <w:rPr>
                <w:rFonts w:hint="eastAsia" w:ascii="宋体" w:hAnsi="宋体" w:cs="宋体"/>
                <w:color w:val="auto"/>
                <w:sz w:val="24"/>
                <w:szCs w:val="24"/>
                <w:highlight w:val="none"/>
              </w:rPr>
              <w:t>以书面形式通知对方当事人，并在</w:t>
            </w:r>
            <w:r>
              <w:rPr>
                <w:rFonts w:hint="eastAsia" w:ascii="宋体" w:hAnsi="宋体" w:cs="宋体"/>
                <w:color w:val="auto"/>
                <w:sz w:val="24"/>
                <w:szCs w:val="24"/>
                <w:highlight w:val="none"/>
                <w:u w:val="single"/>
              </w:rPr>
              <w:t>七个工作日</w:t>
            </w:r>
            <w:r>
              <w:rPr>
                <w:rFonts w:hint="eastAsia" w:ascii="宋体" w:hAnsi="宋体" w:cs="宋体"/>
                <w:color w:val="auto"/>
                <w:sz w:val="24"/>
                <w:szCs w:val="24"/>
                <w:highlight w:val="none"/>
              </w:rPr>
              <w:t>内，将有关部门出具的证明文件送达对方当事人。</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15</w:t>
            </w:r>
            <w:r>
              <w:rPr>
                <w:rFonts w:hint="eastAsia" w:ascii="宋体" w:hAnsi="宋体" w:cs="宋体"/>
                <w:color w:val="auto"/>
                <w:sz w:val="24"/>
                <w:szCs w:val="24"/>
                <w:highlight w:val="none"/>
              </w:rPr>
              <w:t>.</w:t>
            </w:r>
            <w:r>
              <w:rPr>
                <w:rFonts w:ascii="宋体" w:hAnsi="宋体" w:cs="宋体"/>
                <w:color w:val="auto"/>
                <w:sz w:val="24"/>
                <w:szCs w:val="24"/>
                <w:highlight w:val="none"/>
              </w:rPr>
              <w:t>1</w:t>
            </w:r>
          </w:p>
        </w:tc>
        <w:tc>
          <w:tcPr>
            <w:tcW w:w="4465" w:type="pct"/>
            <w:vAlign w:val="center"/>
          </w:tcPr>
          <w:p>
            <w:pPr>
              <w:snapToGrid w:val="0"/>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乙方需在服务期限内定期提交服务报告，并接受甲方审核;</w:t>
            </w:r>
          </w:p>
          <w:p>
            <w:pPr>
              <w:snapToGrid w:val="0"/>
              <w:spacing w:line="360" w:lineRule="auto"/>
              <w:rPr>
                <w:rFonts w:ascii="宋体" w:hAnsi="宋体" w:cs="宋体"/>
                <w:color w:val="auto"/>
                <w:sz w:val="24"/>
                <w:szCs w:val="24"/>
                <w:highlight w:val="none"/>
              </w:rPr>
            </w:pPr>
            <w:r>
              <w:rPr>
                <w:rFonts w:hint="eastAsia" w:ascii="宋体" w:hAnsi="宋体" w:eastAsia="宋体" w:cs="宋体"/>
                <w:color w:val="auto"/>
                <w:sz w:val="24"/>
                <w:szCs w:val="24"/>
                <w:highlight w:val="none"/>
              </w:rPr>
              <w:t>乙方在服务期限完成后15天内，提供全部项目报告由使用单位负责验收。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w:t>
            </w:r>
            <w:r>
              <w:rPr>
                <w:rFonts w:ascii="宋体" w:hAnsi="宋体" w:cs="宋体"/>
                <w:color w:val="auto"/>
                <w:sz w:val="24"/>
                <w:szCs w:val="24"/>
                <w:highlight w:val="none"/>
              </w:rPr>
              <w:t>15</w:t>
            </w:r>
            <w:r>
              <w:rPr>
                <w:rFonts w:hint="eastAsia" w:ascii="宋体" w:hAnsi="宋体" w:cs="宋体"/>
                <w:color w:val="auto"/>
                <w:sz w:val="24"/>
                <w:szCs w:val="24"/>
                <w:highlight w:val="none"/>
              </w:rPr>
              <w:t>.</w:t>
            </w:r>
            <w:r>
              <w:rPr>
                <w:rFonts w:ascii="宋体" w:hAnsi="宋体" w:cs="宋体"/>
                <w:color w:val="auto"/>
                <w:sz w:val="24"/>
                <w:szCs w:val="24"/>
                <w:highlight w:val="none"/>
              </w:rPr>
              <w:t>3</w:t>
            </w:r>
          </w:p>
        </w:tc>
        <w:tc>
          <w:tcPr>
            <w:tcW w:w="4465" w:type="pct"/>
            <w:vAlign w:val="center"/>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检验和验收标准、程序等具体内容以及前述验收书的效力：</w:t>
            </w:r>
          </w:p>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1、验收标准：验收标准应符合采购需求以及相关标准。验收分为中期</w:t>
            </w:r>
            <w:r>
              <w:rPr>
                <w:rFonts w:hint="eastAsia" w:ascii="宋体" w:hAnsi="宋体" w:cs="宋体"/>
                <w:color w:val="auto"/>
                <w:sz w:val="24"/>
                <w:szCs w:val="24"/>
                <w:highlight w:val="none"/>
                <w:lang w:val="en-US" w:eastAsia="zh-CN"/>
              </w:rPr>
              <w:t>考核</w:t>
            </w:r>
            <w:r>
              <w:rPr>
                <w:rFonts w:hint="eastAsia" w:ascii="宋体" w:hAnsi="宋体" w:cs="宋体"/>
                <w:color w:val="auto"/>
                <w:sz w:val="24"/>
                <w:szCs w:val="24"/>
                <w:highlight w:val="none"/>
              </w:rPr>
              <w:t>和终期验收，如不合格，乙方应及时加以修改纠正，直到验收合格。</w:t>
            </w:r>
          </w:p>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2、系统达到验收条件后，由乙方提出验收申请，甲方根据乙方提交的申请进行确认。</w:t>
            </w:r>
          </w:p>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3、服务期满6个月后，能严格履行合同，按照进度进行中期</w:t>
            </w:r>
            <w:r>
              <w:rPr>
                <w:rFonts w:hint="eastAsia" w:ascii="宋体" w:hAnsi="宋体" w:cs="宋体"/>
                <w:color w:val="auto"/>
                <w:sz w:val="24"/>
                <w:szCs w:val="24"/>
                <w:highlight w:val="none"/>
                <w:lang w:val="en-US" w:eastAsia="zh-CN"/>
              </w:rPr>
              <w:t>考核</w:t>
            </w:r>
            <w:r>
              <w:rPr>
                <w:rFonts w:hint="eastAsia" w:ascii="宋体" w:hAnsi="宋体" w:cs="宋体"/>
                <w:color w:val="auto"/>
                <w:sz w:val="24"/>
                <w:szCs w:val="24"/>
                <w:highlight w:val="none"/>
              </w:rPr>
              <w:t>，维保服务良好，无质量和服务问题，相关系统能够正常运行；同时乙方须提供相关</w:t>
            </w:r>
            <w:r>
              <w:rPr>
                <w:rFonts w:hint="eastAsia" w:ascii="宋体" w:hAnsi="宋体" w:cs="宋体"/>
                <w:color w:val="auto"/>
                <w:sz w:val="24"/>
                <w:szCs w:val="24"/>
                <w:highlight w:val="none"/>
                <w:lang w:val="en-US" w:eastAsia="zh-CN"/>
              </w:rPr>
              <w:t>考核</w:t>
            </w:r>
            <w:r>
              <w:rPr>
                <w:rFonts w:hint="eastAsia" w:ascii="宋体" w:hAnsi="宋体" w:cs="宋体"/>
                <w:color w:val="auto"/>
                <w:sz w:val="24"/>
                <w:szCs w:val="24"/>
                <w:highlight w:val="none"/>
              </w:rPr>
              <w:t>文档，</w:t>
            </w:r>
            <w:r>
              <w:rPr>
                <w:rFonts w:hint="eastAsia" w:ascii="宋体" w:hAnsi="宋体" w:cs="宋体"/>
                <w:color w:val="auto"/>
                <w:sz w:val="24"/>
                <w:szCs w:val="24"/>
                <w:highlight w:val="none"/>
                <w:lang w:val="en-US" w:eastAsia="zh-CN"/>
              </w:rPr>
              <w:t>考核</w:t>
            </w:r>
            <w:r>
              <w:rPr>
                <w:rFonts w:hint="eastAsia" w:ascii="宋体" w:hAnsi="宋体" w:cs="宋体"/>
                <w:color w:val="auto"/>
                <w:sz w:val="24"/>
                <w:szCs w:val="24"/>
                <w:highlight w:val="none"/>
              </w:rPr>
              <w:t>评审通过即视为中期</w:t>
            </w:r>
            <w:r>
              <w:rPr>
                <w:rFonts w:hint="eastAsia" w:ascii="宋体" w:hAnsi="宋体" w:cs="宋体"/>
                <w:color w:val="auto"/>
                <w:sz w:val="24"/>
                <w:szCs w:val="24"/>
                <w:highlight w:val="none"/>
                <w:lang w:val="en-US" w:eastAsia="zh-CN"/>
              </w:rPr>
              <w:t>考核</w:t>
            </w:r>
            <w:r>
              <w:rPr>
                <w:rFonts w:hint="eastAsia" w:ascii="宋体" w:hAnsi="宋体" w:cs="宋体"/>
                <w:color w:val="auto"/>
                <w:sz w:val="24"/>
                <w:szCs w:val="24"/>
                <w:highlight w:val="none"/>
              </w:rPr>
              <w:t>通过。</w:t>
            </w:r>
          </w:p>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4、服务期满后,中期</w:t>
            </w:r>
            <w:r>
              <w:rPr>
                <w:rFonts w:hint="eastAsia" w:ascii="宋体" w:hAnsi="宋体" w:cs="宋体"/>
                <w:color w:val="auto"/>
                <w:sz w:val="24"/>
                <w:szCs w:val="24"/>
                <w:highlight w:val="none"/>
                <w:lang w:val="en-US" w:eastAsia="zh-CN"/>
              </w:rPr>
              <w:t>考核</w:t>
            </w:r>
            <w:r>
              <w:rPr>
                <w:rFonts w:hint="eastAsia" w:ascii="宋体" w:hAnsi="宋体" w:cs="宋体"/>
                <w:color w:val="auto"/>
                <w:sz w:val="24"/>
                <w:szCs w:val="24"/>
                <w:highlight w:val="none"/>
              </w:rPr>
              <w:t>遗留问题整改完成，乙方确认维护期内系统运行稳定正常相关维护问题均已解决，维保文档已提交，等待最终验收。甲方组织验收小组，按照采购合同的约定对乙方进行终期验收。</w:t>
            </w:r>
          </w:p>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5、验收不合格的，乙方应在规定时间内整改完成并再次提交验收申请。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534" w:type="pct"/>
            <w:tcBorders>
              <w:left w:val="single" w:color="auto" w:sz="4" w:space="0"/>
            </w:tcBorders>
          </w:tcPr>
          <w:p>
            <w:pPr>
              <w:snapToGrid w:val="0"/>
              <w:spacing w:line="360" w:lineRule="auto"/>
              <w:rPr>
                <w:rFonts w:ascii="宋体" w:hAnsi="宋体" w:cs="宋体"/>
                <w:color w:val="auto"/>
                <w:sz w:val="24"/>
                <w:szCs w:val="24"/>
                <w:highlight w:val="none"/>
              </w:rPr>
            </w:pPr>
            <w:r>
              <w:rPr>
                <w:rFonts w:hint="eastAsia" w:ascii="宋体" w:hAnsi="宋体" w:cs="宋体"/>
                <w:color w:val="auto"/>
                <w:sz w:val="24"/>
                <w:szCs w:val="24"/>
                <w:highlight w:val="none"/>
              </w:rPr>
              <w:t>2.19</w:t>
            </w:r>
          </w:p>
        </w:tc>
        <w:tc>
          <w:tcPr>
            <w:tcW w:w="4465" w:type="pct"/>
            <w:vAlign w:val="center"/>
          </w:tcPr>
          <w:p>
            <w:pPr>
              <w:snapToGrid w:val="0"/>
              <w:spacing w:line="360" w:lineRule="auto"/>
              <w:rPr>
                <w:rFonts w:ascii="宋体" w:hAnsi="宋体" w:cs="宋体"/>
                <w:color w:val="auto"/>
                <w:sz w:val="24"/>
                <w:szCs w:val="24"/>
                <w:highlight w:val="none"/>
              </w:rPr>
            </w:pPr>
            <w:r>
              <w:rPr>
                <w:rFonts w:hint="eastAsia" w:ascii="宋体" w:hAnsi="宋体" w:cs="宋体"/>
                <w:b/>
                <w:bCs/>
                <w:color w:val="auto"/>
                <w:sz w:val="24"/>
                <w:szCs w:val="24"/>
                <w:highlight w:val="none"/>
              </w:rPr>
              <w:t>合同份数：</w:t>
            </w:r>
            <w:r>
              <w:rPr>
                <w:rFonts w:hint="eastAsia" w:ascii="宋体" w:hAnsi="宋体" w:cs="宋体"/>
                <w:color w:val="auto"/>
                <w:sz w:val="24"/>
                <w:szCs w:val="24"/>
                <w:highlight w:val="none"/>
              </w:rPr>
              <w:t>本合同正本壹式陆份，具有同等法律效力，</w:t>
            </w:r>
            <w:r>
              <w:rPr>
                <w:rFonts w:hint="eastAsia" w:ascii="宋体" w:hAnsi="宋体" w:eastAsia="宋体" w:cs="宋体"/>
                <w:color w:val="auto"/>
                <w:sz w:val="24"/>
                <w:szCs w:val="24"/>
                <w:highlight w:val="none"/>
              </w:rPr>
              <w:t>甲方执</w:t>
            </w:r>
            <w:r>
              <w:rPr>
                <w:rFonts w:hint="eastAsia" w:ascii="宋体" w:hAnsi="宋体" w:cs="宋体"/>
                <w:color w:val="auto"/>
                <w:sz w:val="24"/>
                <w:szCs w:val="24"/>
                <w:highlight w:val="none"/>
                <w:lang w:val="en-US" w:eastAsia="zh-CN"/>
              </w:rPr>
              <w:t>贰</w:t>
            </w:r>
            <w:r>
              <w:rPr>
                <w:rFonts w:hint="eastAsia" w:ascii="宋体" w:hAnsi="宋体" w:eastAsia="宋体" w:cs="宋体"/>
                <w:color w:val="auto"/>
                <w:sz w:val="24"/>
                <w:szCs w:val="24"/>
                <w:highlight w:val="none"/>
              </w:rPr>
              <w:t>份，乙方执肆份。</w:t>
            </w:r>
          </w:p>
        </w:tc>
      </w:tr>
    </w:tbl>
    <w:p>
      <w:pPr>
        <w:snapToGrid w:val="0"/>
        <w:spacing w:line="360" w:lineRule="auto"/>
        <w:ind w:left="-420" w:leftChars="-200" w:right="-420" w:rightChars="-200" w:firstLine="480" w:firstLineChars="200"/>
        <w:rPr>
          <w:rFonts w:ascii="宋体" w:hAnsi="宋体" w:cs="宋体"/>
          <w:color w:val="auto"/>
          <w:sz w:val="24"/>
          <w:highlight w:val="none"/>
        </w:rPr>
      </w:pPr>
    </w:p>
    <w:p>
      <w:pPr>
        <w:spacing w:line="360" w:lineRule="auto"/>
        <w:rPr>
          <w:rFonts w:hint="eastAsia" w:asciiTheme="minorEastAsia" w:hAnsiTheme="minorEastAsia" w:eastAsiaTheme="minorEastAsia" w:cstheme="minorEastAsia"/>
          <w:color w:val="auto"/>
          <w:sz w:val="24"/>
          <w:highlight w:val="none"/>
        </w:rPr>
      </w:pPr>
    </w:p>
    <w:p>
      <w:pPr>
        <w:pStyle w:val="8"/>
        <w:spacing w:line="360" w:lineRule="auto"/>
        <w:rPr>
          <w:rFonts w:hint="eastAsia" w:asciiTheme="minorEastAsia" w:hAnsiTheme="minorEastAsia" w:eastAsiaTheme="minorEastAsia" w:cstheme="minorEastAsia"/>
          <w:color w:val="auto"/>
          <w:highlight w:val="none"/>
        </w:rPr>
      </w:pPr>
    </w:p>
    <w:p>
      <w:pPr>
        <w:rPr>
          <w:rFonts w:hint="eastAsia" w:asciiTheme="minorEastAsia" w:hAnsiTheme="minorEastAsia" w:eastAsiaTheme="minorEastAsia" w:cstheme="minorEastAsia"/>
          <w:color w:val="auto"/>
          <w:highlight w:val="none"/>
        </w:rPr>
      </w:pPr>
    </w:p>
    <w:p>
      <w:pPr>
        <w:spacing w:line="360" w:lineRule="auto"/>
        <w:ind w:left="-420" w:leftChars="-200" w:right="-420" w:rightChars="-200" w:firstLine="480" w:firstLineChars="200"/>
        <w:rPr>
          <w:rFonts w:hint="eastAsia" w:asciiTheme="minorEastAsia" w:hAnsiTheme="minorEastAsia" w:eastAsiaTheme="minorEastAsia" w:cstheme="minorEastAsia"/>
          <w:color w:val="auto"/>
          <w:sz w:val="24"/>
          <w:highlight w:val="none"/>
        </w:rPr>
      </w:pPr>
    </w:p>
    <w:p>
      <w:pPr>
        <w:spacing w:line="360" w:lineRule="auto"/>
        <w:ind w:left="-420" w:leftChars="-200" w:right="-420" w:rightChars="-200" w:firstLine="480" w:firstLineChars="200"/>
        <w:jc w:val="center"/>
        <w:outlineLvl w:val="0"/>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b/>
          <w:color w:val="auto"/>
          <w:sz w:val="36"/>
          <w:szCs w:val="20"/>
          <w:highlight w:val="none"/>
        </w:rPr>
      </w:pPr>
      <w:r>
        <w:rPr>
          <w:rFonts w:hint="eastAsia" w:asciiTheme="minorEastAsia" w:hAnsiTheme="minorEastAsia" w:eastAsiaTheme="minorEastAsia" w:cstheme="minorEastAsia"/>
          <w:b/>
          <w:color w:val="auto"/>
          <w:sz w:val="36"/>
          <w:szCs w:val="20"/>
          <w:highlight w:val="none"/>
        </w:rPr>
        <w:br w:type="page"/>
      </w:r>
    </w:p>
    <w:p>
      <w:pPr>
        <w:jc w:val="center"/>
        <w:rPr>
          <w:rFonts w:hint="eastAsia" w:asciiTheme="minorEastAsia" w:hAnsiTheme="minorEastAsia" w:eastAsiaTheme="minorEastAsia" w:cstheme="minorEastAsia"/>
          <w:b/>
          <w:color w:val="auto"/>
          <w:sz w:val="36"/>
          <w:szCs w:val="20"/>
          <w:highlight w:val="none"/>
        </w:rPr>
      </w:pPr>
    </w:p>
    <w:p>
      <w:pPr>
        <w:jc w:val="center"/>
        <w:rPr>
          <w:rFonts w:hint="eastAsia" w:asciiTheme="minorEastAsia" w:hAnsiTheme="minorEastAsia" w:eastAsiaTheme="minorEastAsia" w:cstheme="minorEastAsia"/>
          <w:b/>
          <w:color w:val="auto"/>
          <w:sz w:val="36"/>
          <w:szCs w:val="20"/>
          <w:highlight w:val="none"/>
        </w:rPr>
      </w:pPr>
      <w:r>
        <w:rPr>
          <w:rFonts w:hint="eastAsia" w:asciiTheme="minorEastAsia" w:hAnsiTheme="minorEastAsia" w:eastAsiaTheme="minorEastAsia" w:cstheme="minorEastAsia"/>
          <w:b/>
          <w:color w:val="auto"/>
          <w:sz w:val="36"/>
          <w:szCs w:val="20"/>
          <w:highlight w:val="none"/>
        </w:rPr>
        <w:t>第六部分</w:t>
      </w:r>
      <w:bookmarkEnd w:id="393"/>
      <w:r>
        <w:rPr>
          <w:rFonts w:hint="eastAsia" w:asciiTheme="minorEastAsia" w:hAnsiTheme="minorEastAsia" w:eastAsiaTheme="minorEastAsia" w:cstheme="minorEastAsia"/>
          <w:b/>
          <w:color w:val="auto"/>
          <w:sz w:val="36"/>
          <w:szCs w:val="20"/>
          <w:highlight w:val="none"/>
        </w:rPr>
        <w:t xml:space="preserve"> </w:t>
      </w:r>
      <w:bookmarkEnd w:id="394"/>
      <w:r>
        <w:rPr>
          <w:rFonts w:hint="eastAsia" w:asciiTheme="minorEastAsia" w:hAnsiTheme="minorEastAsia" w:eastAsiaTheme="minorEastAsia" w:cstheme="minorEastAsia"/>
          <w:b/>
          <w:color w:val="auto"/>
          <w:sz w:val="36"/>
          <w:szCs w:val="20"/>
          <w:highlight w:val="none"/>
        </w:rPr>
        <w:t>应提交的有关格式范例</w:t>
      </w: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p>
    <w:p>
      <w:pPr>
        <w:spacing w:line="360" w:lineRule="auto"/>
        <w:jc w:val="center"/>
        <w:outlineLvl w:val="0"/>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资格文件部分</w:t>
      </w:r>
    </w:p>
    <w:p>
      <w:pPr>
        <w:spacing w:line="360" w:lineRule="auto"/>
        <w:jc w:val="center"/>
        <w:outlineLvl w:val="0"/>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目录</w:t>
      </w: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p>
    <w:p>
      <w:pPr>
        <w:numPr>
          <w:ilvl w:val="0"/>
          <w:numId w:val="1"/>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符合参加政府采购活动应当具备的一般条件的承诺函……………（页码）</w:t>
      </w:r>
    </w:p>
    <w:p>
      <w:pPr>
        <w:numPr>
          <w:ilvl w:val="0"/>
          <w:numId w:val="1"/>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snapToGrid w:val="0"/>
          <w:color w:val="auto"/>
          <w:kern w:val="28"/>
          <w:sz w:val="24"/>
          <w:szCs w:val="20"/>
          <w:highlight w:val="none"/>
        </w:rPr>
        <w:t>联合协议</w:t>
      </w:r>
      <w:r>
        <w:rPr>
          <w:rFonts w:hint="eastAsia" w:asciiTheme="minorEastAsia" w:hAnsiTheme="minorEastAsia" w:eastAsiaTheme="minorEastAsia" w:cstheme="minorEastAsia"/>
          <w:color w:val="auto"/>
          <w:sz w:val="24"/>
          <w:highlight w:val="none"/>
        </w:rPr>
        <w:t>………………………………………………………………（页码）</w:t>
      </w:r>
    </w:p>
    <w:p>
      <w:pPr>
        <w:numPr>
          <w:ilvl w:val="0"/>
          <w:numId w:val="1"/>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落实政府采购政策需满足的资格要求………………………………（页码）</w:t>
      </w:r>
    </w:p>
    <w:p>
      <w:pPr>
        <w:numPr>
          <w:ilvl w:val="0"/>
          <w:numId w:val="1"/>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本项目的特定资格要求………………………………………………（页码）</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p>
    <w:p>
      <w:pPr>
        <w:spacing w:line="360" w:lineRule="auto"/>
        <w:ind w:firstLine="480" w:firstLineChars="200"/>
        <w:rPr>
          <w:rFonts w:hint="eastAsia" w:asciiTheme="minorEastAsia" w:hAnsiTheme="minorEastAsia" w:eastAsiaTheme="minorEastAsia" w:cstheme="minorEastAsia"/>
          <w:color w:val="auto"/>
          <w:sz w:val="24"/>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color w:val="auto"/>
          <w:kern w:val="0"/>
          <w:sz w:val="24"/>
          <w:highlight w:val="none"/>
        </w:rPr>
        <w:br w:type="page"/>
      </w:r>
      <w:r>
        <w:rPr>
          <w:rFonts w:hint="eastAsia" w:asciiTheme="minorEastAsia" w:hAnsiTheme="minorEastAsia" w:eastAsiaTheme="minorEastAsia" w:cstheme="minorEastAsia"/>
          <w:b/>
          <w:color w:val="auto"/>
          <w:kern w:val="0"/>
          <w:sz w:val="32"/>
          <w:szCs w:val="32"/>
          <w:highlight w:val="none"/>
        </w:rPr>
        <w:t xml:space="preserve">  一、符合参加政府采购活动应当具备的一般条件的承诺函</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我方参与贵单位</w:t>
      </w:r>
      <w:r>
        <w:rPr>
          <w:rFonts w:hint="eastAsia" w:asciiTheme="minorEastAsia" w:hAnsiTheme="minorEastAsia" w:eastAsiaTheme="minorEastAsia" w:cstheme="minorEastAsia"/>
          <w:color w:val="auto"/>
          <w:sz w:val="24"/>
          <w:highlight w:val="none"/>
          <w:lang w:eastAsia="zh-CN"/>
        </w:rPr>
        <w:t>2024-2025年度杭州市人力社保行政管理信息系统升级维护项目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ZJZBC-24-GK-9026</w:t>
      </w:r>
      <w:r>
        <w:rPr>
          <w:rFonts w:hint="eastAsia" w:asciiTheme="minorEastAsia" w:hAnsiTheme="minorEastAsia" w:eastAsiaTheme="minorEastAsia" w:cstheme="minorEastAsia"/>
          <w:color w:val="auto"/>
          <w:sz w:val="24"/>
          <w:highlight w:val="none"/>
        </w:rPr>
        <w:t>】政府采购活动，郑重承诺：</w:t>
      </w:r>
    </w:p>
    <w:p>
      <w:pPr>
        <w:snapToGrid w:val="0"/>
        <w:spacing w:line="360" w:lineRule="auto"/>
        <w:ind w:firstLine="360" w:firstLineChars="1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（一）具备《中华人民共和国政府采购法》第二十二条第一款规定的条件：</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1、具有独立承担民事责任的能力；</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2、具有良好的商业信誉和健全的财务会计制度； </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3、具有履行合同所必需的设备和专业技术能力；</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4、有依法缴纳税收和社会保障资金的良好记录；</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5、参加政府采购活动前三年内，在经营活动中没有重大违法记录；</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6、具有法律、行政法规规定的其他条件。</w:t>
      </w:r>
    </w:p>
    <w:p>
      <w:pPr>
        <w:snapToGrid w:val="0"/>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（二）未被“信用中国”（www.creditchina.gov.cn)、中国政府采购网（www.ccgp.gov.cn）列入失信被执行人、重大税收违法失信主体、政府采购严重违法失信行为记录名单。</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（三）不存在以下情况：</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1、单位负责人为同一人或者存在直接控股、管理关系的不同供应商参加同一合同项下的政府采购活动的；</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2、为采购项目提供整体设计、规范编制或者项目管理、监理、检测等服务后再参加该采购项目的其他采购活动的。</w:t>
      </w:r>
    </w:p>
    <w:p>
      <w:pPr>
        <w:spacing w:line="360" w:lineRule="auto"/>
        <w:ind w:firstLine="480" w:firstLineChars="200"/>
        <w:rPr>
          <w:rFonts w:hint="eastAsia" w:asciiTheme="minorEastAsia" w:hAnsiTheme="minorEastAsia" w:eastAsiaTheme="minorEastAsia" w:cstheme="minorEastAsia"/>
          <w:bCs/>
          <w:color w:val="auto"/>
          <w:kern w:val="0"/>
          <w:sz w:val="24"/>
          <w:highlight w:val="none"/>
        </w:rPr>
      </w:pPr>
      <w:r>
        <w:rPr>
          <w:rFonts w:hint="eastAsia" w:asciiTheme="minorEastAsia" w:hAnsiTheme="minorEastAsia" w:eastAsiaTheme="minorEastAsia" w:cstheme="minorEastAsia"/>
          <w:bCs/>
          <w:color w:val="auto"/>
          <w:kern w:val="0"/>
          <w:sz w:val="24"/>
          <w:highlight w:val="none"/>
        </w:rPr>
        <w:t>以上承诺如有虚假或隐瞒，采购人可取消我方任何资格（投标/中标/签订合同），我方对此无任何异议，并愿意承担一切后果和责任。</w:t>
      </w:r>
    </w:p>
    <w:p>
      <w:pPr>
        <w:spacing w:line="360" w:lineRule="auto"/>
        <w:ind w:firstLine="480" w:firstLineChars="200"/>
        <w:rPr>
          <w:rFonts w:hint="eastAsia" w:asciiTheme="minorEastAsia" w:hAnsiTheme="minorEastAsia" w:eastAsiaTheme="minorEastAsia" w:cstheme="minorEastAsia"/>
          <w:bCs/>
          <w:color w:val="auto"/>
          <w:kern w:val="0"/>
          <w:sz w:val="24"/>
          <w:highlight w:val="none"/>
        </w:rPr>
      </w:pPr>
      <w:r>
        <w:rPr>
          <w:rFonts w:hint="eastAsia" w:asciiTheme="minorEastAsia" w:hAnsiTheme="minorEastAsia" w:eastAsiaTheme="minorEastAsia" w:cstheme="minorEastAsia"/>
          <w:bCs/>
          <w:color w:val="auto"/>
          <w:kern w:val="0"/>
          <w:sz w:val="24"/>
          <w:highlight w:val="none"/>
        </w:rPr>
        <w:t>特此承诺！</w:t>
      </w:r>
    </w:p>
    <w:p>
      <w:pPr>
        <w:snapToGrid w:val="0"/>
        <w:spacing w:line="360" w:lineRule="auto"/>
        <w:ind w:firstLine="5520" w:firstLineChars="2300"/>
        <w:rPr>
          <w:rFonts w:hint="eastAsia" w:asciiTheme="minorEastAsia" w:hAnsiTheme="minorEastAsia" w:eastAsiaTheme="minorEastAsia" w:cstheme="minorEastAsia"/>
          <w:color w:val="auto"/>
          <w:kern w:val="0"/>
          <w:sz w:val="24"/>
          <w:highlight w:val="none"/>
          <w:lang w:val="zh-CN"/>
        </w:rPr>
      </w:pPr>
    </w:p>
    <w:p>
      <w:pPr>
        <w:snapToGrid w:val="0"/>
        <w:spacing w:line="360" w:lineRule="auto"/>
        <w:ind w:firstLine="5520" w:firstLineChars="2300"/>
        <w:rPr>
          <w:rFonts w:hint="eastAsia" w:asciiTheme="minorEastAsia" w:hAnsiTheme="minorEastAsia" w:eastAsiaTheme="minorEastAsia" w:cstheme="minorEastAsia"/>
          <w:color w:val="auto"/>
          <w:kern w:val="0"/>
          <w:sz w:val="24"/>
          <w:highlight w:val="none"/>
          <w:lang w:val="zh-CN"/>
        </w:rPr>
      </w:pPr>
    </w:p>
    <w:p>
      <w:pPr>
        <w:snapToGrid w:val="0"/>
        <w:spacing w:line="360" w:lineRule="auto"/>
        <w:ind w:firstLine="5520" w:firstLineChars="23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投标人名称(电子签名)：</w:t>
      </w:r>
    </w:p>
    <w:p>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 xml:space="preserve">：  年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w:t>
      </w:r>
    </w:p>
    <w:p>
      <w:pPr>
        <w:widowControl/>
        <w:jc w:val="left"/>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br w:type="page"/>
      </w:r>
    </w:p>
    <w:p>
      <w:pPr>
        <w:widowControl/>
        <w:spacing w:line="360" w:lineRule="auto"/>
        <w:ind w:firstLine="643" w:firstLineChars="20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二、联合协议（如果有）</w:t>
      </w:r>
    </w:p>
    <w:p>
      <w:pPr>
        <w:widowControl/>
        <w:spacing w:line="360" w:lineRule="auto"/>
        <w:ind w:firstLine="482" w:firstLineChars="200"/>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[以联合体形式投标的，提供联合协议（附件5）；本项目不接受联合体投标或者投标人不以联合体形式投标的，则不需要提供）]</w:t>
      </w: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三、落实政府采购政策需满足的资格要求</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（根据招标公告落实政府采购政策需满足的资格要求选择提供相应的材料；未要求的，无需提供）</w:t>
      </w:r>
    </w:p>
    <w:p>
      <w:pPr>
        <w:snapToGrid w:val="0"/>
        <w:spacing w:before="50" w:after="50" w:line="360" w:lineRule="auto"/>
        <w:ind w:firstLine="472" w:firstLineChars="196"/>
        <w:jc w:val="left"/>
        <w:rPr>
          <w:rFonts w:hint="eastAsia" w:asciiTheme="minorEastAsia" w:hAnsiTheme="minorEastAsia" w:eastAsiaTheme="minorEastAsia" w:cstheme="minorEastAsia"/>
          <w:b/>
          <w:color w:val="auto"/>
          <w:sz w:val="24"/>
          <w:highlight w:val="none"/>
        </w:rPr>
      </w:pPr>
    </w:p>
    <w:p>
      <w:pPr>
        <w:snapToGrid w:val="0"/>
        <w:spacing w:before="50" w:after="50" w:line="360" w:lineRule="auto"/>
        <w:ind w:firstLine="472" w:firstLineChars="196"/>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A</w:t>
      </w:r>
      <w:r>
        <w:rPr>
          <w:rFonts w:hint="eastAsia" w:asciiTheme="minorEastAsia" w:hAnsiTheme="minorEastAsia" w:eastAsiaTheme="minorEastAsia" w:cstheme="minorEastAsia"/>
          <w:color w:val="auto"/>
          <w:sz w:val="24"/>
          <w:highlight w:val="none"/>
        </w:rPr>
        <w:t xml:space="preserve">.专门面向中小企业，服务全部由符合政策要求的中小企业（或小微企业）承接的，提供相应的中小企业声明函（附件7）。 </w:t>
      </w:r>
    </w:p>
    <w:p>
      <w:pPr>
        <w:widowControl/>
        <w:spacing w:line="360" w:lineRule="auto"/>
        <w:ind w:firstLine="480"/>
        <w:jc w:val="left"/>
        <w:rPr>
          <w:rFonts w:hint="eastAsia" w:asciiTheme="minorEastAsia" w:hAnsiTheme="minorEastAsia" w:eastAsiaTheme="minorEastAsia" w:cstheme="minorEastAsia"/>
          <w:color w:val="auto"/>
          <w:sz w:val="24"/>
          <w:highlight w:val="none"/>
        </w:rPr>
      </w:pPr>
    </w:p>
    <w:p>
      <w:pPr>
        <w:widowControl/>
        <w:spacing w:line="360" w:lineRule="auto"/>
        <w:ind w:firstLine="472" w:firstLineChars="196"/>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B.</w:t>
      </w:r>
      <w:r>
        <w:rPr>
          <w:rFonts w:hint="eastAsia" w:asciiTheme="minorEastAsia" w:hAnsiTheme="minorEastAsia" w:eastAsiaTheme="minorEastAsia" w:cstheme="minorEastAsia"/>
          <w:color w:val="auto"/>
          <w:sz w:val="24"/>
          <w:highlight w:val="none"/>
        </w:rPr>
        <w:t>要求以联合体形式参加的，提供联合协议（附件5）和中小企业声明函（附件7），联合协议中中小企业合同金额应当达到招标公告载明的比例；如果供应商本身提供所有标的均由中小企业承接的，</w:t>
      </w:r>
      <w:r>
        <w:rPr>
          <w:rFonts w:hint="eastAsia" w:asciiTheme="minorEastAsia" w:hAnsiTheme="minorEastAsia" w:eastAsiaTheme="minorEastAsia" w:cstheme="minorEastAsia"/>
          <w:color w:val="auto"/>
          <w:spacing w:val="8"/>
          <w:kern w:val="0"/>
          <w:sz w:val="24"/>
          <w:highlight w:val="none"/>
        </w:rPr>
        <w:t>并相应达到了前述比例要求，</w:t>
      </w:r>
      <w:r>
        <w:rPr>
          <w:rFonts w:hint="eastAsia" w:asciiTheme="minorEastAsia" w:hAnsiTheme="minorEastAsia" w:eastAsiaTheme="minorEastAsia" w:cstheme="minorEastAsia"/>
          <w:color w:val="auto"/>
          <w:sz w:val="24"/>
          <w:highlight w:val="none"/>
        </w:rPr>
        <w:t>视同符合了资格条件，无需再与其他中小企业组成联合体参加政府采购活动，无需提供联合协议。</w:t>
      </w:r>
    </w:p>
    <w:p>
      <w:pPr>
        <w:snapToGrid w:val="0"/>
        <w:spacing w:before="50" w:after="50"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 xml:space="preserve">    </w:t>
      </w:r>
    </w:p>
    <w:p>
      <w:pPr>
        <w:spacing w:line="360" w:lineRule="auto"/>
        <w:ind w:firstLine="482"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b/>
          <w:color w:val="auto"/>
          <w:sz w:val="24"/>
          <w:highlight w:val="none"/>
        </w:rPr>
        <w:t>C、</w:t>
      </w:r>
      <w:r>
        <w:rPr>
          <w:rFonts w:hint="eastAsia" w:asciiTheme="minorEastAsia" w:hAnsiTheme="minorEastAsia" w:eastAsiaTheme="minorEastAsia" w:cstheme="minorEastAsia"/>
          <w:color w:val="auto"/>
          <w:sz w:val="24"/>
          <w:highlight w:val="none"/>
        </w:rPr>
        <w:t>要求合同分包的，提供分包意向协议（附件6）和中小企业声明函（附件7），分包意向协议中中小企业合同金额应当达到招标公告载明的比例；如果供应商本身提供所有标的均由中小企业承接的，</w:t>
      </w:r>
      <w:r>
        <w:rPr>
          <w:rFonts w:hint="eastAsia" w:asciiTheme="minorEastAsia" w:hAnsiTheme="minorEastAsia" w:eastAsiaTheme="minorEastAsia" w:cstheme="minorEastAsia"/>
          <w:color w:val="auto"/>
          <w:spacing w:val="8"/>
          <w:kern w:val="0"/>
          <w:sz w:val="24"/>
          <w:highlight w:val="none"/>
        </w:rPr>
        <w:t>并相应达到了前述比例要求，</w:t>
      </w:r>
      <w:r>
        <w:rPr>
          <w:rFonts w:hint="eastAsia" w:asciiTheme="minorEastAsia" w:hAnsiTheme="minorEastAsia" w:eastAsiaTheme="minorEastAsia" w:cstheme="minorEastAsia"/>
          <w:color w:val="auto"/>
          <w:sz w:val="24"/>
          <w:highlight w:val="none"/>
        </w:rPr>
        <w:t>视同符合了资格条件，无需再向中小企业分包，无需提供分包意向协议。</w:t>
      </w:r>
    </w:p>
    <w:p>
      <w:pPr>
        <w:widowControl/>
        <w:spacing w:line="360" w:lineRule="auto"/>
        <w:ind w:left="150"/>
        <w:jc w:val="center"/>
        <w:rPr>
          <w:rFonts w:hint="eastAsia" w:asciiTheme="minorEastAsia" w:hAnsiTheme="minorEastAsia" w:eastAsiaTheme="minorEastAsia" w:cstheme="minorEastAsia"/>
          <w:b/>
          <w:color w:val="auto"/>
          <w:kern w:val="0"/>
          <w:sz w:val="32"/>
          <w:szCs w:val="32"/>
          <w:highlight w:val="none"/>
        </w:rPr>
      </w:pPr>
    </w:p>
    <w:p>
      <w:pPr>
        <w:widowControl/>
        <w:spacing w:line="360" w:lineRule="auto"/>
        <w:ind w:left="150"/>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四、本项目的特定资格要求（如果有）</w:t>
      </w:r>
    </w:p>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（根据招标公告本项目的特定资格要求提供相应的材料；未要求的，无需提供）</w:t>
      </w:r>
    </w:p>
    <w:p>
      <w:pPr>
        <w:rPr>
          <w:rFonts w:hint="eastAsia" w:asciiTheme="minorEastAsia" w:hAnsiTheme="minorEastAsia" w:eastAsiaTheme="minorEastAsia" w:cstheme="minorEastAsia"/>
          <w:color w:val="auto"/>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widowControl/>
        <w:jc w:val="left"/>
        <w:rPr>
          <w:rFonts w:hint="eastAsia" w:asciiTheme="minorEastAsia" w:hAnsiTheme="minorEastAsia" w:eastAsiaTheme="minorEastAsia" w:cstheme="minorEastAsia"/>
          <w:b/>
          <w:color w:val="auto"/>
          <w:kern w:val="0"/>
          <w:sz w:val="36"/>
          <w:szCs w:val="36"/>
          <w:highlight w:val="none"/>
        </w:rPr>
      </w:pPr>
      <w:r>
        <w:rPr>
          <w:rFonts w:hint="eastAsia" w:asciiTheme="minorEastAsia" w:hAnsiTheme="minorEastAsia" w:eastAsiaTheme="minorEastAsia" w:cstheme="minorEastAsia"/>
          <w:b/>
          <w:color w:val="auto"/>
          <w:kern w:val="0"/>
          <w:sz w:val="36"/>
          <w:szCs w:val="36"/>
          <w:highlight w:val="none"/>
        </w:rPr>
        <w:br w:type="page"/>
      </w:r>
    </w:p>
    <w:p>
      <w:pPr>
        <w:spacing w:line="360" w:lineRule="auto"/>
        <w:ind w:right="420"/>
        <w:jc w:val="center"/>
        <w:rPr>
          <w:rFonts w:hint="eastAsia" w:asciiTheme="minorEastAsia" w:hAnsiTheme="minorEastAsia" w:eastAsiaTheme="minorEastAsia" w:cstheme="minorEastAsia"/>
          <w:b/>
          <w:color w:val="auto"/>
          <w:kern w:val="0"/>
          <w:sz w:val="36"/>
          <w:szCs w:val="36"/>
          <w:highlight w:val="none"/>
        </w:rPr>
      </w:pPr>
      <w:r>
        <w:rPr>
          <w:rFonts w:hint="eastAsia" w:asciiTheme="minorEastAsia" w:hAnsiTheme="minorEastAsia" w:eastAsiaTheme="minorEastAsia" w:cstheme="minorEastAsia"/>
          <w:b/>
          <w:color w:val="auto"/>
          <w:kern w:val="0"/>
          <w:sz w:val="36"/>
          <w:szCs w:val="36"/>
          <w:highlight w:val="none"/>
        </w:rPr>
        <w:t xml:space="preserve">   商务技术文件部分</w:t>
      </w: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snapToGrid w:val="0"/>
        <w:spacing w:line="360" w:lineRule="auto"/>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t>评分索引表</w:t>
      </w:r>
    </w:p>
    <w:p>
      <w:pPr>
        <w:snapToGrid w:val="0"/>
        <w:spacing w:line="360" w:lineRule="auto"/>
        <w:jc w:val="center"/>
        <w:rPr>
          <w:rFonts w:hint="eastAsia" w:asciiTheme="minorEastAsia" w:hAnsiTheme="minorEastAsia" w:eastAsiaTheme="minorEastAsia" w:cstheme="minorEastAsia"/>
          <w:b/>
          <w:bCs/>
          <w:color w:val="auto"/>
          <w:sz w:val="28"/>
          <w:szCs w:val="28"/>
          <w:highlight w:val="none"/>
        </w:rPr>
      </w:pPr>
      <w:r>
        <w:rPr>
          <w:rFonts w:hint="eastAsia" w:asciiTheme="minorEastAsia" w:hAnsiTheme="minorEastAsia" w:eastAsiaTheme="minorEastAsia" w:cstheme="minorEastAsia"/>
          <w:b/>
          <w:bCs/>
          <w:color w:val="auto"/>
          <w:sz w:val="28"/>
          <w:szCs w:val="28"/>
          <w:highlight w:val="none"/>
        </w:rPr>
        <w:t>（根据评标办法自行编制）</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35"/>
        <w:gridCol w:w="3610"/>
        <w:gridCol w:w="3609"/>
        <w:gridCol w:w="12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50"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序号</w:t>
            </w:r>
          </w:p>
        </w:tc>
        <w:tc>
          <w:tcPr>
            <w:tcW w:w="1944"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评标标准</w:t>
            </w:r>
          </w:p>
        </w:tc>
        <w:tc>
          <w:tcPr>
            <w:tcW w:w="1943"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投标响应</w:t>
            </w:r>
          </w:p>
        </w:tc>
        <w:tc>
          <w:tcPr>
            <w:tcW w:w="661"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对应页码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50"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4"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3"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661"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50"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4"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3"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661"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450"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4"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3"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661"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450"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4"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1943"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c>
          <w:tcPr>
            <w:tcW w:w="661" w:type="pct"/>
            <w:vAlign w:val="center"/>
          </w:tcPr>
          <w:p>
            <w:pPr>
              <w:snapToGrid w:val="0"/>
              <w:spacing w:line="360" w:lineRule="auto"/>
              <w:jc w:val="center"/>
              <w:rPr>
                <w:rFonts w:hint="eastAsia" w:asciiTheme="minorEastAsia" w:hAnsiTheme="minorEastAsia" w:eastAsiaTheme="minorEastAsia" w:cstheme="minorEastAsia"/>
                <w:b/>
                <w:bCs/>
                <w:color w:val="auto"/>
                <w:sz w:val="24"/>
                <w:highlight w:val="none"/>
              </w:rPr>
            </w:pPr>
          </w:p>
        </w:tc>
      </w:tr>
    </w:tbl>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pStyle w:val="2"/>
        <w:rPr>
          <w:rFonts w:hint="eastAsia"/>
          <w:color w:val="auto"/>
          <w:highlight w:val="none"/>
          <w:lang w:val="zh-CN"/>
        </w:rPr>
      </w:pPr>
    </w:p>
    <w:p>
      <w:pPr>
        <w:spacing w:line="360" w:lineRule="auto"/>
        <w:jc w:val="center"/>
        <w:outlineLvl w:val="0"/>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目录</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投标函…………………………………………………………………………（页码）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授权委托书或法定代表人（单位负责人、自然人本人）身份证明………（页码）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分包意向协议…………………………………………………………………（页码）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符合性审查资料………………………………………………………………（页码）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评标标准相应的商务技术资料………………………………………………（页码）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投标标的清单…………………………………………………………………（页码）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商务技术偏离表………………………………………………………………（页码）</w:t>
      </w:r>
    </w:p>
    <w:p>
      <w:pPr>
        <w:numPr>
          <w:ilvl w:val="0"/>
          <w:numId w:val="2"/>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val="zh-CN"/>
        </w:rPr>
        <w:t>政府采购供应商廉洁自律承诺书</w:t>
      </w:r>
      <w:r>
        <w:rPr>
          <w:rFonts w:hint="eastAsia" w:asciiTheme="minorEastAsia" w:hAnsiTheme="minorEastAsia" w:eastAsiaTheme="minorEastAsia" w:cstheme="minorEastAsia"/>
          <w:color w:val="auto"/>
          <w:sz w:val="24"/>
          <w:highlight w:val="none"/>
        </w:rPr>
        <w:t>……………………………………………（页码）</w:t>
      </w: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rPr>
          <w:rFonts w:hint="eastAsia" w:asciiTheme="minorEastAsia" w:hAnsiTheme="minorEastAsia" w:eastAsiaTheme="minorEastAsia" w:cstheme="minorEastAsia"/>
          <w:b/>
          <w:color w:val="auto"/>
          <w:kern w:val="0"/>
          <w:sz w:val="32"/>
          <w:szCs w:val="32"/>
          <w:highlight w:val="none"/>
          <w:lang w:val="zh-CN"/>
        </w:rPr>
      </w:pPr>
    </w:p>
    <w:p>
      <w:pPr>
        <w:widowControl/>
        <w:jc w:val="left"/>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br w:type="page"/>
      </w:r>
    </w:p>
    <w:p>
      <w:pPr>
        <w:snapToGrid w:val="0"/>
        <w:spacing w:line="360" w:lineRule="auto"/>
        <w:jc w:val="center"/>
        <w:outlineLvl w:val="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kern w:val="0"/>
          <w:sz w:val="32"/>
          <w:szCs w:val="32"/>
          <w:highlight w:val="none"/>
        </w:rPr>
        <w:t>一、投标</w:t>
      </w:r>
      <w:r>
        <w:rPr>
          <w:rFonts w:hint="eastAsia" w:asciiTheme="minorEastAsia" w:hAnsiTheme="minorEastAsia" w:eastAsiaTheme="minorEastAsia" w:cstheme="minorEastAsia"/>
          <w:b/>
          <w:color w:val="auto"/>
          <w:sz w:val="32"/>
          <w:szCs w:val="32"/>
          <w:highlight w:val="none"/>
        </w:rPr>
        <w:t>函</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我方参加你方组织的</w:t>
      </w:r>
      <w:r>
        <w:rPr>
          <w:rFonts w:hint="eastAsia" w:asciiTheme="minorEastAsia" w:hAnsiTheme="minorEastAsia" w:eastAsiaTheme="minorEastAsia" w:cstheme="minorEastAsia"/>
          <w:color w:val="auto"/>
          <w:sz w:val="24"/>
          <w:highlight w:val="none"/>
          <w:lang w:eastAsia="zh-CN"/>
        </w:rPr>
        <w:t>2024-2025年度杭州市人力社保行政管理信息系统升级维护项目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ZJZBC-24-GK-9026</w:t>
      </w:r>
      <w:r>
        <w:rPr>
          <w:rFonts w:hint="eastAsia" w:asciiTheme="minorEastAsia" w:hAnsiTheme="minorEastAsia" w:eastAsiaTheme="minorEastAsia" w:cstheme="minorEastAsia"/>
          <w:color w:val="auto"/>
          <w:sz w:val="24"/>
          <w:highlight w:val="none"/>
        </w:rPr>
        <w:t>】招标的有关活动，并对此项目进行投标。为此：</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1、我方承诺投标有效期从提交投标文件的截止之日起</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天（不少于90天）</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color w:val="auto"/>
          <w:sz w:val="24"/>
          <w:highlight w:val="none"/>
        </w:rPr>
        <w:t>本投标文件在投标有效期满之前均具有约束力。</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2、我方的投标文件包括以下内容：</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2.1资格文件：</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2.1.1承诺函；</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2.1.2</w:t>
      </w:r>
      <w:r>
        <w:rPr>
          <w:rFonts w:hint="eastAsia" w:asciiTheme="minorEastAsia" w:hAnsiTheme="minorEastAsia" w:eastAsiaTheme="minorEastAsia" w:cstheme="minorEastAsia"/>
          <w:snapToGrid w:val="0"/>
          <w:color w:val="auto"/>
          <w:kern w:val="28"/>
          <w:sz w:val="24"/>
          <w:szCs w:val="20"/>
          <w:highlight w:val="none"/>
        </w:rPr>
        <w:t>联合协议</w:t>
      </w:r>
      <w:bookmarkStart w:id="408" w:name="_Hlk101257010"/>
      <w:r>
        <w:rPr>
          <w:rFonts w:hint="eastAsia" w:asciiTheme="minorEastAsia" w:hAnsiTheme="minorEastAsia" w:eastAsiaTheme="minorEastAsia" w:cstheme="minorEastAsia"/>
          <w:color w:val="auto"/>
          <w:sz w:val="24"/>
          <w:highlight w:val="none"/>
        </w:rPr>
        <w:t>（如果有)</w:t>
      </w:r>
      <w:bookmarkEnd w:id="408"/>
      <w:r>
        <w:rPr>
          <w:rFonts w:hint="eastAsia" w:asciiTheme="minorEastAsia" w:hAnsiTheme="minorEastAsia" w:eastAsiaTheme="minorEastAsia" w:cstheme="minorEastAsia"/>
          <w:snapToGrid w:val="0"/>
          <w:color w:val="auto"/>
          <w:kern w:val="28"/>
          <w:sz w:val="24"/>
          <w:szCs w:val="20"/>
          <w:highlight w:val="none"/>
        </w:rPr>
        <w:t>；</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2.1.3落实政府采购政策需满足的资格要求（如果有）；</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2.1.4本项目的特定资格要求（如果有)。</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color w:val="auto"/>
          <w:sz w:val="24"/>
          <w:highlight w:val="none"/>
        </w:rPr>
        <w:t>商务技术</w:t>
      </w:r>
      <w:r>
        <w:rPr>
          <w:rFonts w:hint="eastAsia" w:asciiTheme="minorEastAsia" w:hAnsiTheme="minorEastAsia" w:eastAsiaTheme="minorEastAsia" w:cstheme="minorEastAsia"/>
          <w:color w:val="auto"/>
          <w:sz w:val="24"/>
          <w:highlight w:val="none"/>
          <w:lang w:val="zh-CN"/>
        </w:rPr>
        <w:t>文件：</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2.2.1投标函；</w:t>
      </w:r>
      <w:r>
        <w:rPr>
          <w:rFonts w:hint="eastAsia" w:asciiTheme="minorEastAsia" w:hAnsiTheme="minorEastAsia" w:eastAsiaTheme="minorEastAsia" w:cstheme="minorEastAsia"/>
          <w:color w:val="auto"/>
          <w:sz w:val="24"/>
          <w:highlight w:val="none"/>
          <w:lang w:val="zh-CN"/>
        </w:rPr>
        <w:t xml:space="preserve"> </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2.2.2授权委托书或法定代表人（单位负责人）身份证明；</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2.2.3分包意向协议（如果有)；</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2.2.4符合性审查资料；</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2.2.5评标标准相应的商务技术资料；</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2.2.6投标标的清单；</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2.2.7商务技术偏离表；</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8</w:t>
      </w:r>
      <w:r>
        <w:rPr>
          <w:rFonts w:hint="eastAsia" w:asciiTheme="minorEastAsia" w:hAnsiTheme="minorEastAsia" w:eastAsiaTheme="minorEastAsia" w:cstheme="minorEastAsia"/>
          <w:color w:val="auto"/>
          <w:sz w:val="24"/>
          <w:highlight w:val="none"/>
          <w:lang w:val="zh-CN"/>
        </w:rPr>
        <w:t>政府采购供应商廉洁自律承诺书；</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lang w:val="zh-CN"/>
        </w:rPr>
        <w:t>.</w:t>
      </w:r>
      <w:r>
        <w:rPr>
          <w:rFonts w:hint="eastAsia" w:asciiTheme="minorEastAsia" w:hAnsiTheme="minorEastAsia" w:eastAsiaTheme="minorEastAsia" w:cstheme="minorEastAsia"/>
          <w:color w:val="auto"/>
          <w:sz w:val="24"/>
          <w:highlight w:val="none"/>
        </w:rPr>
        <w:t>3报价文件</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2.3.1开标一览表（报价表）；</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highlight w:val="none"/>
        </w:rPr>
        <w:t>2.3.2</w:t>
      </w:r>
      <w:r>
        <w:rPr>
          <w:rFonts w:hint="eastAsia" w:asciiTheme="minorEastAsia" w:hAnsiTheme="minorEastAsia" w:eastAsiaTheme="minorEastAsia" w:cstheme="minorEastAsia"/>
          <w:color w:val="auto"/>
          <w:sz w:val="24"/>
          <w:szCs w:val="24"/>
          <w:highlight w:val="none"/>
        </w:rPr>
        <w:t>报价情况说明（如供应商报价低于项目预算50%的，应当提交本文档，详细阐述不影响产品质量或者诚信履约的具体原因）</w:t>
      </w:r>
    </w:p>
    <w:p>
      <w:pPr>
        <w:snapToGrid w:val="0"/>
        <w:spacing w:line="360" w:lineRule="auto"/>
        <w:ind w:left="420" w:leftChars="2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szCs w:val="24"/>
          <w:highlight w:val="none"/>
        </w:rPr>
        <w:t>2.3.3</w:t>
      </w:r>
      <w:r>
        <w:rPr>
          <w:rFonts w:hint="eastAsia" w:asciiTheme="minorEastAsia" w:hAnsiTheme="minorEastAsia" w:eastAsiaTheme="minorEastAsia" w:cstheme="minorEastAsia"/>
          <w:color w:val="auto"/>
          <w:sz w:val="24"/>
          <w:highlight w:val="none"/>
        </w:rPr>
        <w:t>中小企业声明函（如果有）。</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3、我方承诺除商务技术偏离表列出的偏离外，我方响应招标文件的全部要求。对投标文件中材料的真实性、合法性负责。</w:t>
      </w:r>
    </w:p>
    <w:p>
      <w:pPr>
        <w:snapToGrid w:val="0"/>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4、如我方中标，我方承诺：</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4.1在收到中标通知书后，在中标通知书规定的期限内与你方签订合同； </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4.2在签订合同时不向你方提出附加条件； </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4.3按照招标文件要求提交履约保证金； </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4.4在合同约定的期限内完成合同规定的全部义务。 </w:t>
      </w:r>
    </w:p>
    <w:p>
      <w:pPr>
        <w:snapToGrid w:val="0"/>
        <w:spacing w:line="360" w:lineRule="auto"/>
        <w:ind w:left="210" w:leftChars="100"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5、其他补充说明：</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p>
    <w:p>
      <w:pPr>
        <w:spacing w:line="360" w:lineRule="auto"/>
        <w:ind w:firstLine="4800" w:firstLineChars="20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投标人名称（电子签名）：                          </w:t>
      </w:r>
    </w:p>
    <w:p>
      <w:pPr>
        <w:spacing w:line="360" w:lineRule="auto"/>
        <w:ind w:right="4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日期：  年   月   日</w:t>
      </w:r>
    </w:p>
    <w:p>
      <w:pPr>
        <w:pStyle w:val="2"/>
        <w:rPr>
          <w:rFonts w:hint="eastAsia" w:asciiTheme="minorEastAsia" w:hAnsiTheme="minorEastAsia" w:eastAsiaTheme="minorEastAsia" w:cstheme="minorEastAsia"/>
          <w:b w:val="0"/>
          <w:bCs w:val="0"/>
          <w:color w:val="auto"/>
          <w:highlight w:val="none"/>
          <w:lang w:val="en-US"/>
        </w:rPr>
      </w:pPr>
      <w:r>
        <w:rPr>
          <w:rFonts w:hint="eastAsia" w:asciiTheme="minorEastAsia" w:hAnsiTheme="minorEastAsia" w:eastAsiaTheme="minorEastAsia" w:cstheme="minorEastAsia"/>
          <w:b w:val="0"/>
          <w:bCs w:val="0"/>
          <w:color w:val="auto"/>
          <w:sz w:val="24"/>
          <w:highlight w:val="none"/>
        </w:rPr>
        <w:t>注</w:t>
      </w:r>
      <w:r>
        <w:rPr>
          <w:rFonts w:hint="eastAsia" w:asciiTheme="minorEastAsia" w:hAnsiTheme="minorEastAsia" w:eastAsiaTheme="minorEastAsia" w:cstheme="minorEastAsia"/>
          <w:b w:val="0"/>
          <w:bCs w:val="0"/>
          <w:color w:val="auto"/>
          <w:sz w:val="24"/>
          <w:highlight w:val="none"/>
          <w:lang w:val="en-US"/>
        </w:rPr>
        <w:t>：</w:t>
      </w:r>
      <w:r>
        <w:rPr>
          <w:rFonts w:hint="eastAsia" w:asciiTheme="minorEastAsia" w:hAnsiTheme="minorEastAsia" w:eastAsiaTheme="minorEastAsia" w:cstheme="minorEastAsia"/>
          <w:b w:val="0"/>
          <w:bCs w:val="0"/>
          <w:color w:val="auto"/>
          <w:sz w:val="24"/>
          <w:highlight w:val="none"/>
        </w:rPr>
        <w:t>按本格式和要求提供。</w:t>
      </w:r>
      <w:r>
        <w:rPr>
          <w:rFonts w:hint="eastAsia" w:asciiTheme="minorEastAsia" w:hAnsiTheme="minorEastAsia" w:eastAsiaTheme="minorEastAsia" w:cstheme="minorEastAsia"/>
          <w:b w:val="0"/>
          <w:bCs w:val="0"/>
          <w:color w:val="auto"/>
          <w:sz w:val="24"/>
          <w:highlight w:val="none"/>
          <w:lang w:val="en-US"/>
        </w:rPr>
        <w:t xml:space="preserve">             </w:t>
      </w:r>
    </w:p>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br w:type="page"/>
      </w:r>
    </w:p>
    <w:p>
      <w:pPr>
        <w:adjustRightInd w:val="0"/>
        <w:spacing w:line="360" w:lineRule="auto"/>
        <w:jc w:val="center"/>
        <w:rPr>
          <w:rFonts w:hint="eastAsia" w:asciiTheme="minorEastAsia" w:hAnsiTheme="minorEastAsia" w:eastAsiaTheme="minorEastAsia" w:cstheme="minorEastAsia"/>
          <w:b/>
          <w:color w:val="auto"/>
          <w:kern w:val="0"/>
          <w:sz w:val="28"/>
          <w:szCs w:val="28"/>
          <w:highlight w:val="none"/>
          <w:lang w:val="zh-CN"/>
        </w:rPr>
      </w:pPr>
      <w:r>
        <w:rPr>
          <w:rFonts w:hint="eastAsia" w:asciiTheme="minorEastAsia" w:hAnsiTheme="minorEastAsia" w:eastAsiaTheme="minorEastAsia" w:cstheme="minorEastAsia"/>
          <w:b/>
          <w:color w:val="auto"/>
          <w:kern w:val="0"/>
          <w:sz w:val="28"/>
          <w:szCs w:val="28"/>
          <w:highlight w:val="none"/>
          <w:lang w:val="zh-CN"/>
        </w:rPr>
        <w:t>二、授权委托书或法定代表人（单位负责人、自然人本人）身份证明</w:t>
      </w:r>
    </w:p>
    <w:p>
      <w:pPr>
        <w:adjustRightInd w:val="0"/>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pPr>
        <w:adjustRightInd w:val="0"/>
        <w:snapToGrid w:val="0"/>
        <w:spacing w:line="360" w:lineRule="auto"/>
        <w:ind w:firstLine="2872" w:firstLineChars="894"/>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kern w:val="0"/>
          <w:sz w:val="32"/>
          <w:szCs w:val="32"/>
          <w:highlight w:val="none"/>
          <w:lang w:val="zh-CN"/>
        </w:rPr>
        <w:t>授权委托书（适用于非联合体投标）</w:t>
      </w:r>
      <w:r>
        <w:rPr>
          <w:rFonts w:hint="eastAsia" w:asciiTheme="minorEastAsia" w:hAnsiTheme="minorEastAsia" w:eastAsiaTheme="minorEastAsia" w:cstheme="minorEastAsia"/>
          <w:color w:val="auto"/>
          <w:highlight w:val="none"/>
        </w:rPr>
        <w:t xml:space="preserve">                               </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r>
        <w:rPr>
          <w:rFonts w:hint="eastAsia" w:asciiTheme="minorEastAsia" w:hAnsiTheme="minorEastAsia" w:eastAsiaTheme="minorEastAsia" w:cstheme="minorEastAsia"/>
          <w:color w:val="auto"/>
          <w:kern w:val="0"/>
          <w:sz w:val="24"/>
          <w:highlight w:val="none"/>
          <w:lang w:val="zh-CN"/>
        </w:rPr>
        <w:t>：</w:t>
      </w:r>
    </w:p>
    <w:p>
      <w:pPr>
        <w:adjustRightInd w:val="0"/>
        <w:snapToGrid w:val="0"/>
        <w:spacing w:line="360" w:lineRule="auto"/>
        <w:ind w:firstLine="57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现</w:t>
      </w:r>
      <w:r>
        <w:rPr>
          <w:rFonts w:hint="eastAsia" w:asciiTheme="minorEastAsia" w:hAnsiTheme="minorEastAsia" w:eastAsiaTheme="minorEastAsia" w:cstheme="minorEastAsia"/>
          <w:color w:val="auto"/>
          <w:kern w:val="0"/>
          <w:sz w:val="24"/>
          <w:highlight w:val="none"/>
          <w:lang w:val="zh-CN"/>
        </w:rPr>
        <w:t>委托</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lang w:val="zh-CN"/>
        </w:rPr>
        <w:t>（姓名）为我方代理人（身份证号码：</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lang w:val="zh-CN"/>
        </w:rPr>
        <w:t>，手机：</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rPr>
        <w:t>，所在单位：</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lang w:val="zh-CN"/>
        </w:rPr>
        <w:t>），以我方名义处理</w:t>
      </w:r>
      <w:r>
        <w:rPr>
          <w:rFonts w:hint="eastAsia" w:asciiTheme="minorEastAsia" w:hAnsiTheme="minorEastAsia" w:eastAsiaTheme="minorEastAsia" w:cstheme="minorEastAsia"/>
          <w:color w:val="auto"/>
          <w:sz w:val="24"/>
          <w:highlight w:val="none"/>
          <w:lang w:eastAsia="zh-CN"/>
        </w:rPr>
        <w:t>2024-2025年度杭州市人力社保行政管理信息系统升级维护项目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ZJZBC-24-GK-9026</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政府采购投标的一切事项，其法律后果由我方承担。</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委托期限</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zh-CN"/>
        </w:rPr>
        <w:t>自</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年</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日起至</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年</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日止。</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特此告知。</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 xml:space="preserve">                                                 投标人名称(电子签名)：</w:t>
      </w:r>
    </w:p>
    <w:p>
      <w:pPr>
        <w:adjustRightInd w:val="0"/>
        <w:snapToGrid w:val="0"/>
        <w:spacing w:line="360"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日期：  年  月   日</w:t>
      </w:r>
    </w:p>
    <w:p>
      <w:pPr>
        <w:adjustRightInd w:val="0"/>
        <w:snapToGrid w:val="0"/>
        <w:spacing w:line="360" w:lineRule="auto"/>
        <w:rPr>
          <w:rFonts w:hint="eastAsia" w:asciiTheme="minorEastAsia" w:hAnsiTheme="minorEastAsia" w:eastAsiaTheme="minorEastAsia" w:cstheme="minorEastAsia"/>
          <w:color w:val="auto"/>
          <w:sz w:val="24"/>
          <w:highlight w:val="none"/>
        </w:rPr>
      </w:pPr>
    </w:p>
    <w:p>
      <w:pPr>
        <w:adjustRightInd w:val="0"/>
        <w:spacing w:line="360" w:lineRule="auto"/>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lang w:val="zh-CN"/>
        </w:rPr>
        <w:t xml:space="preserve">      </w:t>
      </w:r>
      <w:r>
        <w:rPr>
          <w:rFonts w:hint="eastAsia" w:asciiTheme="minorEastAsia" w:hAnsiTheme="minorEastAsia" w:eastAsiaTheme="minorEastAsia" w:cstheme="minorEastAsia"/>
          <w:b/>
          <w:color w:val="auto"/>
          <w:kern w:val="0"/>
          <w:sz w:val="32"/>
          <w:szCs w:val="32"/>
          <w:highlight w:val="none"/>
        </w:rPr>
        <w:t xml:space="preserve"> </w:t>
      </w:r>
      <w:r>
        <w:rPr>
          <w:rFonts w:hint="eastAsia" w:asciiTheme="minorEastAsia" w:hAnsiTheme="minorEastAsia" w:eastAsiaTheme="minorEastAsia" w:cstheme="minorEastAsia"/>
          <w:b/>
          <w:color w:val="auto"/>
          <w:kern w:val="0"/>
          <w:sz w:val="32"/>
          <w:szCs w:val="32"/>
          <w:highlight w:val="none"/>
          <w:lang w:val="zh-CN"/>
        </w:rPr>
        <w:t>授权委托书（适用于联合体投标）</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r>
        <w:rPr>
          <w:rFonts w:hint="eastAsia" w:asciiTheme="minorEastAsia" w:hAnsiTheme="minorEastAsia" w:eastAsiaTheme="minorEastAsia" w:cstheme="minorEastAsia"/>
          <w:color w:val="auto"/>
          <w:kern w:val="0"/>
          <w:sz w:val="24"/>
          <w:highlight w:val="none"/>
          <w:lang w:val="zh-CN"/>
        </w:rPr>
        <w:t>：</w:t>
      </w:r>
    </w:p>
    <w:p>
      <w:pPr>
        <w:adjustRightInd w:val="0"/>
        <w:snapToGrid w:val="0"/>
        <w:spacing w:line="360" w:lineRule="auto"/>
        <w:ind w:firstLine="576"/>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现</w:t>
      </w:r>
      <w:r>
        <w:rPr>
          <w:rFonts w:hint="eastAsia" w:asciiTheme="minorEastAsia" w:hAnsiTheme="minorEastAsia" w:eastAsiaTheme="minorEastAsia" w:cstheme="minorEastAsia"/>
          <w:color w:val="auto"/>
          <w:kern w:val="0"/>
          <w:sz w:val="24"/>
          <w:highlight w:val="none"/>
          <w:lang w:val="zh-CN"/>
        </w:rPr>
        <w:t>委托</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lang w:val="zh-CN"/>
        </w:rPr>
        <w:t>（姓名）为我方代理人（身份证号码：</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lang w:val="zh-CN"/>
        </w:rPr>
        <w:t>，手机：</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rPr>
        <w:t>，所在单位：</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lang w:val="zh-CN"/>
        </w:rPr>
        <w:t>），以我方名义处理</w:t>
      </w:r>
      <w:r>
        <w:rPr>
          <w:rFonts w:hint="eastAsia" w:asciiTheme="minorEastAsia" w:hAnsiTheme="minorEastAsia" w:eastAsiaTheme="minorEastAsia" w:cstheme="minorEastAsia"/>
          <w:color w:val="auto"/>
          <w:sz w:val="24"/>
          <w:highlight w:val="none"/>
          <w:lang w:eastAsia="zh-CN"/>
        </w:rPr>
        <w:t>2024-2025年度杭州市人力社保行政管理信息系统升级维护项目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ZJZBC-24-GK-9026</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政府采购投标的一切事项，其法律后果由我方承担。</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委托期限</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zh-CN"/>
        </w:rPr>
        <w:t>自</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年</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日起至</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年</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月</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日止。</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特此告知。</w:t>
      </w:r>
    </w:p>
    <w:p>
      <w:pPr>
        <w:adjustRightInd w:val="0"/>
        <w:snapToGrid w:val="0"/>
        <w:spacing w:line="360" w:lineRule="auto"/>
        <w:ind w:firstLine="5040" w:firstLineChars="2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联合体成员名称(电子签名/公章)：</w:t>
      </w:r>
    </w:p>
    <w:p>
      <w:pPr>
        <w:adjustRightInd w:val="0"/>
        <w:snapToGrid w:val="0"/>
        <w:spacing w:line="360" w:lineRule="auto"/>
        <w:ind w:firstLine="5040" w:firstLineChars="21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联合体成员名称(电子签名/公章)：</w:t>
      </w:r>
    </w:p>
    <w:p>
      <w:pPr>
        <w:adjustRightInd w:val="0"/>
        <w:snapToGrid w:val="0"/>
        <w:spacing w:line="360" w:lineRule="auto"/>
        <w:ind w:firstLine="5760" w:firstLineChars="24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val="zh-CN"/>
        </w:rPr>
        <w:t>……</w:t>
      </w:r>
    </w:p>
    <w:p>
      <w:pPr>
        <w:adjustRightInd w:val="0"/>
        <w:snapToGrid w:val="0"/>
        <w:spacing w:line="360"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p>
    <w:p>
      <w:pPr>
        <w:rPr>
          <w:rFonts w:hint="eastAsia" w:asciiTheme="minorEastAsia" w:hAnsiTheme="minorEastAsia" w:eastAsiaTheme="minorEastAsia" w:cstheme="minorEastAsia"/>
          <w:b/>
          <w:color w:val="auto"/>
          <w:kern w:val="0"/>
          <w:sz w:val="32"/>
          <w:szCs w:val="32"/>
          <w:highlight w:val="none"/>
          <w:lang w:val="zh-CN"/>
        </w:rPr>
      </w:pPr>
      <w:r>
        <w:rPr>
          <w:rFonts w:hint="eastAsia" w:asciiTheme="minorEastAsia" w:hAnsiTheme="minorEastAsia" w:eastAsiaTheme="minorEastAsia" w:cstheme="minorEastAsia"/>
          <w:b/>
          <w:color w:val="auto"/>
          <w:kern w:val="0"/>
          <w:sz w:val="32"/>
          <w:szCs w:val="32"/>
          <w:highlight w:val="none"/>
          <w:lang w:val="zh-CN"/>
        </w:rPr>
        <w:br w:type="page"/>
      </w:r>
    </w:p>
    <w:p>
      <w:pPr>
        <w:spacing w:line="360" w:lineRule="auto"/>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授权代表身份证明</w:t>
      </w:r>
    </w:p>
    <w:p>
      <w:pPr>
        <w:autoSpaceDE w:val="0"/>
        <w:autoSpaceDN w:val="0"/>
        <w:spacing w:line="360" w:lineRule="auto"/>
        <w:jc w:val="left"/>
        <w:rPr>
          <w:rFonts w:hint="eastAsia" w:asciiTheme="minorEastAsia" w:hAnsiTheme="minorEastAsia" w:eastAsiaTheme="minorEastAsia" w:cstheme="minorEastAsia"/>
          <w:b/>
          <w:color w:val="auto"/>
          <w:kern w:val="0"/>
          <w:sz w:val="32"/>
          <w:szCs w:val="32"/>
          <w:highlight w:val="none"/>
          <w:lang w:val="zh-CN"/>
        </w:rPr>
      </w:pPr>
      <w:r>
        <w:rPr>
          <w:rFonts w:hint="eastAsia" w:asciiTheme="minorEastAsia" w:hAnsiTheme="minorEastAsia" w:eastAsiaTheme="minorEastAsia" w:cstheme="minorEastAsia"/>
          <w:bCs/>
          <w:color w:val="auto"/>
          <w:sz w:val="24"/>
          <w:highlight w:val="none"/>
        </w:rPr>
        <w:t>身份证件扫描件：</w:t>
      </w:r>
    </w:p>
    <w:tbl>
      <w:tblPr>
        <w:tblStyle w:val="16"/>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5" w:hRule="atLeast"/>
          <w:jc w:val="center"/>
        </w:trPr>
        <w:tc>
          <w:tcPr>
            <w:tcW w:w="9207" w:type="dxa"/>
          </w:tcPr>
          <w:p>
            <w:pPr>
              <w:pStyle w:val="34"/>
              <w:adjustRightInd w:val="0"/>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正面：                                 反面：</w:t>
            </w:r>
          </w:p>
        </w:tc>
      </w:tr>
    </w:tbl>
    <w:p>
      <w:pPr>
        <w:adjustRightInd w:val="0"/>
        <w:snapToGrid w:val="0"/>
        <w:spacing w:line="360" w:lineRule="auto"/>
        <w:rPr>
          <w:rFonts w:hint="eastAsia" w:asciiTheme="minorEastAsia" w:hAnsiTheme="minorEastAsia" w:eastAsiaTheme="minorEastAsia" w:cstheme="minorEastAsia"/>
          <w:color w:val="auto"/>
          <w:kern w:val="0"/>
          <w:sz w:val="24"/>
          <w:highlight w:val="none"/>
          <w:lang w:val="zh-CN"/>
        </w:rPr>
      </w:pPr>
    </w:p>
    <w:p>
      <w:pPr>
        <w:adjustRightInd w:val="0"/>
        <w:snapToGrid w:val="0"/>
        <w:spacing w:line="360" w:lineRule="auto"/>
        <w:ind w:firstLine="6000" w:firstLineChars="25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投标人名称(电子签名)：</w:t>
      </w:r>
    </w:p>
    <w:p>
      <w:pPr>
        <w:adjustRightInd w:val="0"/>
        <w:snapToGrid w:val="0"/>
        <w:spacing w:line="360" w:lineRule="auto"/>
        <w:ind w:firstLine="6000" w:firstLineChars="25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日期：  年  月   日</w:t>
      </w:r>
    </w:p>
    <w:p>
      <w:pPr>
        <w:autoSpaceDE w:val="0"/>
        <w:autoSpaceDN w:val="0"/>
        <w:spacing w:line="360" w:lineRule="auto"/>
        <w:jc w:val="center"/>
        <w:rPr>
          <w:rFonts w:hint="eastAsia" w:asciiTheme="minorEastAsia" w:hAnsiTheme="minorEastAsia" w:eastAsiaTheme="minorEastAsia" w:cstheme="minorEastAsia"/>
          <w:b/>
          <w:color w:val="auto"/>
          <w:kern w:val="0"/>
          <w:sz w:val="32"/>
          <w:szCs w:val="32"/>
          <w:highlight w:val="none"/>
          <w:lang w:val="zh-CN"/>
        </w:rPr>
      </w:pPr>
    </w:p>
    <w:p>
      <w:pPr>
        <w:autoSpaceDE w:val="0"/>
        <w:autoSpaceDN w:val="0"/>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kern w:val="0"/>
          <w:sz w:val="32"/>
          <w:szCs w:val="32"/>
          <w:highlight w:val="none"/>
          <w:lang w:val="zh-CN"/>
        </w:rPr>
        <w:t>法定代表人、单位负责人或自然人本人</w:t>
      </w:r>
      <w:r>
        <w:rPr>
          <w:rFonts w:hint="eastAsia" w:asciiTheme="minorEastAsia" w:hAnsiTheme="minorEastAsia" w:eastAsiaTheme="minorEastAsia" w:cstheme="minorEastAsia"/>
          <w:b/>
          <w:color w:val="auto"/>
          <w:sz w:val="30"/>
          <w:szCs w:val="30"/>
          <w:highlight w:val="none"/>
        </w:rPr>
        <w:t>的身份证明（适用于法定代表人、单位负责人或者自然人本人代表投标人参加投标）</w:t>
      </w:r>
    </w:p>
    <w:p>
      <w:pPr>
        <w:pStyle w:val="34"/>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身份证件扫描件：</w:t>
      </w:r>
    </w:p>
    <w:tbl>
      <w:tblPr>
        <w:tblStyle w:val="16"/>
        <w:tblW w:w="92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5" w:hRule="atLeast"/>
          <w:jc w:val="center"/>
        </w:trPr>
        <w:tc>
          <w:tcPr>
            <w:tcW w:w="9207" w:type="dxa"/>
          </w:tcPr>
          <w:p>
            <w:pPr>
              <w:pStyle w:val="34"/>
              <w:adjustRightInd w:val="0"/>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正面：                                 反面：</w:t>
            </w:r>
          </w:p>
        </w:tc>
      </w:tr>
    </w:tbl>
    <w:p>
      <w:pPr>
        <w:snapToGrid w:val="0"/>
        <w:spacing w:line="360" w:lineRule="auto"/>
        <w:ind w:firstLine="576"/>
        <w:jc w:val="center"/>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w:t>
      </w:r>
    </w:p>
    <w:p>
      <w:pPr>
        <w:snapToGrid w:val="0"/>
        <w:spacing w:line="360" w:lineRule="auto"/>
        <w:ind w:firstLine="576"/>
        <w:jc w:val="center"/>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投标人名称(电子签名)：                              </w:t>
      </w:r>
    </w:p>
    <w:p>
      <w:pPr>
        <w:spacing w:line="360" w:lineRule="auto"/>
        <w:jc w:val="center"/>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color w:val="auto"/>
          <w:kern w:val="0"/>
          <w:sz w:val="24"/>
          <w:highlight w:val="none"/>
        </w:rPr>
        <w:t xml:space="preserve">    </w:t>
      </w: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r>
        <w:rPr>
          <w:rFonts w:hint="eastAsia" w:asciiTheme="minorEastAsia" w:hAnsiTheme="minorEastAsia" w:eastAsiaTheme="minorEastAsia" w:cstheme="minorEastAsia"/>
          <w:color w:val="auto"/>
          <w:kern w:val="0"/>
          <w:sz w:val="24"/>
          <w:highlight w:val="none"/>
          <w:lang w:val="zh-CN"/>
        </w:rPr>
        <w:t xml:space="preserve">                            </w:t>
      </w:r>
    </w:p>
    <w:p>
      <w:pPr>
        <w:spacing w:line="360" w:lineRule="auto"/>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color w:val="auto"/>
          <w:kern w:val="0"/>
          <w:sz w:val="24"/>
          <w:highlight w:val="none"/>
          <w:lang w:val="zh-CN"/>
        </w:rPr>
        <w:t xml:space="preserve">  </w:t>
      </w:r>
      <w:r>
        <w:rPr>
          <w:rFonts w:hint="eastAsia" w:asciiTheme="minorEastAsia" w:hAnsiTheme="minorEastAsia" w:eastAsiaTheme="minorEastAsia" w:cstheme="minorEastAsia"/>
          <w:b/>
          <w:color w:val="auto"/>
          <w:kern w:val="0"/>
          <w:sz w:val="32"/>
          <w:szCs w:val="32"/>
          <w:highlight w:val="none"/>
        </w:rPr>
        <w:t>三、分包意向协议（如果有）</w:t>
      </w:r>
    </w:p>
    <w:p>
      <w:pPr>
        <w:widowControl/>
        <w:spacing w:line="360" w:lineRule="auto"/>
        <w:ind w:firstLine="120" w:firstLineChars="5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b/>
          <w:color w:val="auto"/>
          <w:sz w:val="24"/>
          <w:highlight w:val="none"/>
        </w:rPr>
        <w:t>中标后以分包方式履行合同的，提供分包意向协议(附件6)；采购人不同意分包或者投标人中标后不以分包方式履行合同的，则不需要提供。</w:t>
      </w:r>
      <w:r>
        <w:rPr>
          <w:rFonts w:hint="eastAsia" w:asciiTheme="minorEastAsia" w:hAnsiTheme="minorEastAsia" w:eastAsiaTheme="minorEastAsia" w:cstheme="minorEastAsia"/>
          <w:color w:val="auto"/>
          <w:sz w:val="24"/>
          <w:highlight w:val="none"/>
        </w:rPr>
        <w:t>]</w:t>
      </w:r>
    </w:p>
    <w:p>
      <w:pPr>
        <w:snapToGrid w:val="0"/>
        <w:spacing w:line="360" w:lineRule="auto"/>
        <w:rPr>
          <w:rFonts w:hint="eastAsia" w:asciiTheme="minorEastAsia" w:hAnsiTheme="minorEastAsia" w:eastAsiaTheme="minorEastAsia" w:cstheme="minorEastAsia"/>
          <w:color w:val="auto"/>
          <w:kern w:val="0"/>
          <w:sz w:val="24"/>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四、符合性审查资料</w:t>
      </w:r>
    </w:p>
    <w:p>
      <w:pPr>
        <w:jc w:val="center"/>
        <w:rPr>
          <w:rFonts w:hint="eastAsia" w:asciiTheme="minorEastAsia" w:hAnsiTheme="minorEastAsia" w:eastAsiaTheme="minorEastAsia" w:cstheme="minorEastAsia"/>
          <w:b/>
          <w:color w:val="auto"/>
          <w:kern w:val="0"/>
          <w:sz w:val="32"/>
          <w:szCs w:val="32"/>
          <w:highlight w:val="none"/>
        </w:rPr>
      </w:pPr>
    </w:p>
    <w:tbl>
      <w:tblPr>
        <w:tblStyle w:val="16"/>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7"/>
        <w:gridCol w:w="2723"/>
        <w:gridCol w:w="3658"/>
        <w:gridCol w:w="2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1466" w:type="pct"/>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实质性要求</w:t>
            </w:r>
          </w:p>
        </w:tc>
        <w:tc>
          <w:tcPr>
            <w:tcW w:w="1969" w:type="pct"/>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需要提供的符合性审查资料</w:t>
            </w:r>
          </w:p>
        </w:tc>
        <w:tc>
          <w:tcPr>
            <w:tcW w:w="1295" w:type="pct"/>
            <w:vAlign w:val="center"/>
          </w:tcPr>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投标文件中的</w:t>
            </w:r>
          </w:p>
          <w:p>
            <w:pPr>
              <w:snapToGrid w:val="0"/>
              <w:spacing w:line="240" w:lineRule="atLeast"/>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页码位置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1466" w:type="pct"/>
            <w:vAlign w:val="center"/>
          </w:tcPr>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投标文件按照招标文件要求签署、盖章。</w:t>
            </w:r>
          </w:p>
        </w:tc>
        <w:tc>
          <w:tcPr>
            <w:tcW w:w="1969" w:type="pct"/>
            <w:vAlign w:val="center"/>
          </w:tcPr>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需要使用电子签名或者签字盖章的投标文件的组成部分</w:t>
            </w:r>
          </w:p>
        </w:tc>
        <w:tc>
          <w:tcPr>
            <w:tcW w:w="1295" w:type="pct"/>
            <w:vAlign w:val="center"/>
          </w:tcPr>
          <w:p>
            <w:pPr>
              <w:rPr>
                <w:rFonts w:hint="eastAsia" w:asciiTheme="minorEastAsia" w:hAnsiTheme="minorEastAsia" w:eastAsiaTheme="minorEastAsia" w:cstheme="minorEastAsia"/>
                <w:color w:val="auto"/>
                <w:sz w:val="24"/>
                <w:highlight w:val="none"/>
              </w:rPr>
            </w:pPr>
          </w:p>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见投标文件第</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1466" w:type="pct"/>
            <w:vAlign w:val="center"/>
          </w:tcPr>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投标文件中承诺的投标有效期不少于招标文件中载明的投标有效期。</w:t>
            </w:r>
          </w:p>
        </w:tc>
        <w:tc>
          <w:tcPr>
            <w:tcW w:w="1969" w:type="pct"/>
            <w:vAlign w:val="center"/>
          </w:tcPr>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投标函</w:t>
            </w:r>
          </w:p>
        </w:tc>
        <w:tc>
          <w:tcPr>
            <w:tcW w:w="1295" w:type="pct"/>
            <w:vAlign w:val="center"/>
          </w:tcPr>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见投标文件第</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268" w:type="pct"/>
            <w:vAlign w:val="center"/>
          </w:tcPr>
          <w:p>
            <w:pPr>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w:t>
            </w:r>
          </w:p>
        </w:tc>
        <w:tc>
          <w:tcPr>
            <w:tcW w:w="1466" w:type="pct"/>
            <w:vAlign w:val="center"/>
          </w:tcPr>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投标文件满足招标文件的其它实质性要求。</w:t>
            </w:r>
          </w:p>
        </w:tc>
        <w:tc>
          <w:tcPr>
            <w:tcW w:w="1969" w:type="pct"/>
            <w:vAlign w:val="center"/>
          </w:tcPr>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rPr>
              <w:t>招标文件其它实质性要求相应的材料（“▲” 系指实质性要求条款，招标文件无其它实质性要求的，无需提供）</w:t>
            </w:r>
          </w:p>
        </w:tc>
        <w:tc>
          <w:tcPr>
            <w:tcW w:w="1295" w:type="pct"/>
            <w:vAlign w:val="center"/>
          </w:tcPr>
          <w:p>
            <w:pP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见投标文件第</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页</w:t>
            </w:r>
          </w:p>
        </w:tc>
      </w:tr>
    </w:tbl>
    <w:p>
      <w:pPr>
        <w:spacing w:line="360" w:lineRule="auto"/>
        <w:ind w:right="4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注：按本格式和要求提供。</w:t>
      </w: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 xml:space="preserve">            </w:t>
      </w: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br w:type="page"/>
      </w:r>
    </w:p>
    <w:p>
      <w:pPr>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kern w:val="0"/>
          <w:sz w:val="32"/>
          <w:szCs w:val="32"/>
          <w:highlight w:val="none"/>
        </w:rPr>
        <w:t>五、评标标准相应的商务技术资料</w:t>
      </w:r>
    </w:p>
    <w:p>
      <w:pPr>
        <w:snapToGrid w:val="0"/>
        <w:spacing w:line="360" w:lineRule="auto"/>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（按招标文件第四部分评标办法前附表中“投标文件中评标标准相应的商务技术资料目录”提供资料。）</w:t>
      </w:r>
    </w:p>
    <w:p>
      <w:pPr>
        <w:spacing w:line="360" w:lineRule="auto"/>
        <w:jc w:val="lef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参考格式1</w:t>
      </w:r>
    </w:p>
    <w:p>
      <w:pPr>
        <w:spacing w:line="360" w:lineRule="auto"/>
        <w:jc w:val="center"/>
        <w:rPr>
          <w:rFonts w:hint="eastAsia" w:asciiTheme="minorEastAsia" w:hAnsiTheme="minorEastAsia" w:eastAsiaTheme="minorEastAsia" w:cstheme="minorEastAsia"/>
          <w:b/>
          <w:bCs/>
          <w:color w:val="auto"/>
          <w:sz w:val="30"/>
          <w:szCs w:val="30"/>
          <w:highlight w:val="none"/>
        </w:rPr>
      </w:pPr>
      <w:r>
        <w:rPr>
          <w:rFonts w:hint="eastAsia" w:asciiTheme="minorEastAsia" w:hAnsiTheme="minorEastAsia" w:eastAsiaTheme="minorEastAsia" w:cstheme="minorEastAsia"/>
          <w:b/>
          <w:bCs/>
          <w:color w:val="auto"/>
          <w:sz w:val="30"/>
          <w:szCs w:val="30"/>
          <w:highlight w:val="none"/>
        </w:rPr>
        <w:t>投标供应商简况表</w:t>
      </w:r>
    </w:p>
    <w:tbl>
      <w:tblPr>
        <w:tblStyle w:val="16"/>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1600"/>
        <w:gridCol w:w="1134"/>
        <w:gridCol w:w="1614"/>
        <w:gridCol w:w="795"/>
        <w:gridCol w:w="1418"/>
        <w:gridCol w:w="1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单位名称</w:t>
            </w:r>
          </w:p>
        </w:tc>
        <w:tc>
          <w:tcPr>
            <w:tcW w:w="5143" w:type="dxa"/>
            <w:gridSpan w:val="4"/>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c>
          <w:tcPr>
            <w:tcW w:w="1418"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成立时间</w:t>
            </w:r>
          </w:p>
        </w:tc>
        <w:tc>
          <w:tcPr>
            <w:tcW w:w="1515" w:type="dxa"/>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1"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资质等级</w:t>
            </w:r>
          </w:p>
        </w:tc>
        <w:tc>
          <w:tcPr>
            <w:tcW w:w="1600" w:type="dxa"/>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c>
          <w:tcPr>
            <w:tcW w:w="1134"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经营方式</w:t>
            </w:r>
          </w:p>
        </w:tc>
        <w:tc>
          <w:tcPr>
            <w:tcW w:w="2409" w:type="dxa"/>
            <w:gridSpan w:val="2"/>
            <w:vAlign w:val="center"/>
          </w:tcPr>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□有限责任公司</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□个人独立经营方式</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□合伙经营方式</w:t>
            </w:r>
          </w:p>
          <w:p>
            <w:pPr>
              <w:autoSpaceDE w:val="0"/>
              <w:snapToGrid w:val="0"/>
              <w:jc w:val="left"/>
              <w:rPr>
                <w:rFonts w:hint="eastAsia" w:asciiTheme="minorEastAsia" w:hAnsiTheme="minorEastAsia" w:eastAsiaTheme="minorEastAsia" w:cstheme="minorEastAsia"/>
                <w:color w:val="auto"/>
                <w:highlight w:val="none"/>
                <w:lang w:val="zh-CN"/>
              </w:rPr>
            </w:pPr>
            <w:r>
              <w:rPr>
                <w:rFonts w:hint="eastAsia" w:asciiTheme="minorEastAsia" w:hAnsiTheme="minorEastAsia" w:eastAsiaTheme="minorEastAsia" w:cstheme="minorEastAsia"/>
                <w:color w:val="auto"/>
                <w:sz w:val="24"/>
                <w:highlight w:val="none"/>
                <w:lang w:val="zh-CN"/>
              </w:rPr>
              <w:t>□其他</w:t>
            </w:r>
          </w:p>
        </w:tc>
        <w:tc>
          <w:tcPr>
            <w:tcW w:w="1418" w:type="dxa"/>
            <w:vAlign w:val="center"/>
          </w:tcPr>
          <w:p>
            <w:pPr>
              <w:autoSpaceDE w:val="0"/>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企业性质</w:t>
            </w:r>
          </w:p>
        </w:tc>
        <w:tc>
          <w:tcPr>
            <w:tcW w:w="1515" w:type="dxa"/>
            <w:vAlign w:val="center"/>
          </w:tcPr>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□事业单位</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□国企</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□民营</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□个体经营者</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□自然人</w:t>
            </w:r>
          </w:p>
          <w:p>
            <w:pPr>
              <w:autoSpaceDE w:val="0"/>
              <w:snapToGrid w:val="0"/>
              <w:jc w:val="left"/>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□其他组织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注册资金</w:t>
            </w:r>
          </w:p>
        </w:tc>
        <w:tc>
          <w:tcPr>
            <w:tcW w:w="1600" w:type="dxa"/>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c>
          <w:tcPr>
            <w:tcW w:w="1134"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地    址</w:t>
            </w:r>
          </w:p>
        </w:tc>
        <w:tc>
          <w:tcPr>
            <w:tcW w:w="5342" w:type="dxa"/>
            <w:gridSpan w:val="4"/>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经营范围</w:t>
            </w:r>
          </w:p>
        </w:tc>
        <w:tc>
          <w:tcPr>
            <w:tcW w:w="8076" w:type="dxa"/>
            <w:gridSpan w:val="6"/>
            <w:vAlign w:val="center"/>
          </w:tcPr>
          <w:p>
            <w:pPr>
              <w:autoSpaceDE w:val="0"/>
              <w:snapToGrid w:val="0"/>
              <w:spacing w:line="360" w:lineRule="auto"/>
              <w:rPr>
                <w:rFonts w:hint="eastAsia" w:asciiTheme="minorEastAsia" w:hAnsiTheme="minorEastAsia" w:eastAsiaTheme="minorEastAsia" w:cstheme="minorEastAsia"/>
                <w:color w:val="auto"/>
                <w:sz w:val="24"/>
                <w:highlight w:val="none"/>
                <w:lang w:val="zh-CN"/>
              </w:rPr>
            </w:pPr>
          </w:p>
          <w:p>
            <w:pPr>
              <w:autoSpaceDE w:val="0"/>
              <w:snapToGrid w:val="0"/>
              <w:spacing w:line="360" w:lineRule="auto"/>
              <w:rPr>
                <w:rFonts w:hint="eastAsia" w:asciiTheme="minorEastAsia" w:hAnsiTheme="minorEastAsia" w:eastAsiaTheme="minorEastAsia" w:cstheme="minorEastAsia"/>
                <w:color w:val="auto"/>
                <w:sz w:val="24"/>
                <w:highlight w:val="none"/>
                <w:lang w:val="zh-CN"/>
              </w:rPr>
            </w:pPr>
          </w:p>
          <w:p>
            <w:pPr>
              <w:autoSpaceDE w:val="0"/>
              <w:snapToGrid w:val="0"/>
              <w:spacing w:line="360" w:lineRule="auto"/>
              <w:rPr>
                <w:rFonts w:hint="eastAsia" w:asciiTheme="minorEastAsia" w:hAnsiTheme="minorEastAsia" w:eastAsiaTheme="minorEastAsia" w:cstheme="minorEastAsia"/>
                <w:color w:val="auto"/>
                <w:sz w:val="24"/>
                <w:highlight w:val="none"/>
                <w:lang w:val="zh-CN"/>
              </w:rPr>
            </w:pPr>
          </w:p>
          <w:p>
            <w:pPr>
              <w:autoSpaceDE w:val="0"/>
              <w:snapToGrid w:val="0"/>
              <w:spacing w:line="360" w:lineRule="auto"/>
              <w:rPr>
                <w:rFonts w:hint="eastAsia" w:asciiTheme="minorEastAsia" w:hAnsiTheme="minorEastAsia" w:eastAsiaTheme="minorEastAsia" w:cstheme="minorEastAsia"/>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1195" w:type="dxa"/>
            <w:vMerge w:val="restart"/>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单位</w:t>
            </w:r>
          </w:p>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职工</w:t>
            </w:r>
          </w:p>
        </w:tc>
        <w:tc>
          <w:tcPr>
            <w:tcW w:w="4348" w:type="dxa"/>
            <w:gridSpan w:val="3"/>
            <w:vAlign w:val="center"/>
          </w:tcPr>
          <w:p>
            <w:pPr>
              <w:autoSpaceDE w:val="0"/>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人数</w:t>
            </w:r>
          </w:p>
        </w:tc>
        <w:tc>
          <w:tcPr>
            <w:tcW w:w="3728" w:type="dxa"/>
            <w:gridSpan w:val="3"/>
            <w:vAlign w:val="center"/>
          </w:tcPr>
          <w:p>
            <w:pPr>
              <w:autoSpaceDE w:val="0"/>
              <w:snapToGrid w:val="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具有执业资格的管理人员人数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1195" w:type="dxa"/>
            <w:vMerge w:val="continue"/>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c>
          <w:tcPr>
            <w:tcW w:w="4348" w:type="dxa"/>
            <w:gridSpan w:val="3"/>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c>
          <w:tcPr>
            <w:tcW w:w="3728" w:type="dxa"/>
            <w:gridSpan w:val="3"/>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605"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获奖情况</w:t>
            </w:r>
          </w:p>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(荣誉)</w:t>
            </w:r>
          </w:p>
        </w:tc>
        <w:tc>
          <w:tcPr>
            <w:tcW w:w="8076" w:type="dxa"/>
            <w:gridSpan w:val="6"/>
            <w:vAlign w:val="center"/>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617" w:hRule="atLeast"/>
          <w:jc w:val="center"/>
        </w:trPr>
        <w:tc>
          <w:tcPr>
            <w:tcW w:w="1195" w:type="dxa"/>
            <w:vAlign w:val="center"/>
          </w:tcPr>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单</w:t>
            </w:r>
          </w:p>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位</w:t>
            </w:r>
          </w:p>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简</w:t>
            </w:r>
          </w:p>
          <w:p>
            <w:pPr>
              <w:autoSpaceDE w:val="0"/>
              <w:snapToGrid w:val="0"/>
              <w:spacing w:line="360"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历</w:t>
            </w:r>
          </w:p>
        </w:tc>
        <w:tc>
          <w:tcPr>
            <w:tcW w:w="8076" w:type="dxa"/>
            <w:gridSpan w:val="6"/>
          </w:tcPr>
          <w:p>
            <w:pPr>
              <w:autoSpaceDE w:val="0"/>
              <w:snapToGrid w:val="0"/>
              <w:spacing w:line="360" w:lineRule="auto"/>
              <w:jc w:val="center"/>
              <w:rPr>
                <w:rFonts w:hint="eastAsia" w:asciiTheme="minorEastAsia" w:hAnsiTheme="minorEastAsia" w:eastAsiaTheme="minorEastAsia" w:cstheme="minorEastAsia"/>
                <w:color w:val="auto"/>
                <w:sz w:val="24"/>
                <w:highlight w:val="none"/>
                <w:lang w:val="zh-CN"/>
              </w:rPr>
            </w:pPr>
          </w:p>
        </w:tc>
      </w:tr>
    </w:tbl>
    <w:p>
      <w:pPr>
        <w:autoSpaceDE w:val="0"/>
        <w:snapToGrid w:val="0"/>
        <w:spacing w:line="360" w:lineRule="auto"/>
        <w:ind w:firstLine="84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附企业、人员的相关证书复印件。如有其它补充材料，格式自拟。（文本中已提供的资料无需重复提供）</w:t>
      </w:r>
    </w:p>
    <w:p>
      <w:pPr>
        <w:snapToGrid w:val="0"/>
        <w:spacing w:line="360" w:lineRule="auto"/>
        <w:ind w:firstLine="576"/>
        <w:jc w:val="center"/>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 xml:space="preserve">                       投标</w:t>
      </w:r>
      <w:r>
        <w:rPr>
          <w:rFonts w:hint="eastAsia" w:asciiTheme="minorEastAsia" w:hAnsiTheme="minorEastAsia" w:eastAsiaTheme="minorEastAsia" w:cstheme="minorEastAsia"/>
          <w:color w:val="auto"/>
          <w:sz w:val="24"/>
          <w:highlight w:val="none"/>
        </w:rPr>
        <w:t>人</w:t>
      </w:r>
      <w:r>
        <w:rPr>
          <w:rFonts w:hint="eastAsia" w:asciiTheme="minorEastAsia" w:hAnsiTheme="minorEastAsia" w:eastAsiaTheme="minorEastAsia" w:cstheme="minorEastAsia"/>
          <w:color w:val="auto"/>
          <w:sz w:val="24"/>
          <w:highlight w:val="none"/>
          <w:lang w:val="zh-CN"/>
        </w:rPr>
        <w:t xml:space="preserve">名称(电子签名)：                </w:t>
      </w:r>
    </w:p>
    <w:p>
      <w:pPr>
        <w:snapToGrid w:val="0"/>
        <w:spacing w:line="360" w:lineRule="auto"/>
        <w:ind w:firstLine="576"/>
        <w:jc w:val="center"/>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p>
    <w:p>
      <w:pPr>
        <w:jc w:val="left"/>
        <w:rPr>
          <w:rFonts w:hint="eastAsia" w:asciiTheme="minorEastAsia" w:hAnsiTheme="minorEastAsia" w:eastAsiaTheme="minorEastAsia" w:cstheme="minorEastAsia"/>
          <w:b/>
          <w:color w:val="auto"/>
          <w:sz w:val="28"/>
          <w:szCs w:val="28"/>
          <w:highlight w:val="none"/>
        </w:rPr>
      </w:pPr>
      <w:r>
        <w:rPr>
          <w:rFonts w:hint="eastAsia" w:asciiTheme="minorEastAsia" w:hAnsiTheme="minorEastAsia" w:eastAsiaTheme="minorEastAsia" w:cstheme="minorEastAsia"/>
          <w:b/>
          <w:color w:val="auto"/>
          <w:sz w:val="28"/>
          <w:szCs w:val="28"/>
          <w:highlight w:val="none"/>
        </w:rPr>
        <w:t>参考格式2</w:t>
      </w:r>
    </w:p>
    <w:p>
      <w:pPr>
        <w:autoSpaceDE w:val="0"/>
        <w:spacing w:line="360" w:lineRule="auto"/>
        <w:ind w:firstLine="12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 w:val="30"/>
          <w:szCs w:val="30"/>
          <w:highlight w:val="none"/>
        </w:rPr>
        <w:t>20  年  月  日以</w:t>
      </w:r>
      <w:r>
        <w:rPr>
          <w:rFonts w:hint="eastAsia" w:asciiTheme="minorEastAsia" w:hAnsiTheme="minorEastAsia" w:eastAsiaTheme="minorEastAsia" w:cstheme="minorEastAsia"/>
          <w:b/>
          <w:color w:val="auto"/>
          <w:sz w:val="30"/>
          <w:szCs w:val="30"/>
          <w:highlight w:val="none"/>
          <w:lang w:val="zh-CN"/>
        </w:rPr>
        <w:t>来主要业绩证明</w:t>
      </w:r>
    </w:p>
    <w:p>
      <w:pPr>
        <w:autoSpaceDE w:val="0"/>
        <w:spacing w:line="360" w:lineRule="auto"/>
        <w:ind w:firstLine="1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附表：相关项目业绩一览表</w:t>
      </w:r>
    </w:p>
    <w:tbl>
      <w:tblPr>
        <w:tblStyle w:val="16"/>
        <w:tblW w:w="4997" w:type="pct"/>
        <w:tblInd w:w="0" w:type="dxa"/>
        <w:tblLayout w:type="autofit"/>
        <w:tblCellMar>
          <w:top w:w="0" w:type="dxa"/>
          <w:left w:w="108" w:type="dxa"/>
          <w:bottom w:w="0" w:type="dxa"/>
          <w:right w:w="108" w:type="dxa"/>
        </w:tblCellMar>
      </w:tblPr>
      <w:tblGrid>
        <w:gridCol w:w="1187"/>
        <w:gridCol w:w="1224"/>
        <w:gridCol w:w="1274"/>
        <w:gridCol w:w="1250"/>
        <w:gridCol w:w="1029"/>
        <w:gridCol w:w="2582"/>
        <w:gridCol w:w="734"/>
      </w:tblGrid>
      <w:tr>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项目名称</w:t>
            </w:r>
          </w:p>
        </w:tc>
        <w:tc>
          <w:tcPr>
            <w:tcW w:w="659"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项目类型</w:t>
            </w:r>
          </w:p>
        </w:tc>
        <w:tc>
          <w:tcPr>
            <w:tcW w:w="686"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简要描述</w:t>
            </w:r>
          </w:p>
        </w:tc>
        <w:tc>
          <w:tcPr>
            <w:tcW w:w="673"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项目投资（万元）</w:t>
            </w:r>
          </w:p>
        </w:tc>
        <w:tc>
          <w:tcPr>
            <w:tcW w:w="554"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合同签订日期</w:t>
            </w:r>
          </w:p>
        </w:tc>
        <w:tc>
          <w:tcPr>
            <w:tcW w:w="1390"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项目地址与采购单位联系电话</w:t>
            </w:r>
          </w:p>
        </w:tc>
        <w:tc>
          <w:tcPr>
            <w:tcW w:w="395" w:type="pct"/>
            <w:tcBorders>
              <w:top w:val="single" w:color="000000" w:sz="6" w:space="0"/>
              <w:left w:val="single" w:color="000000" w:sz="6" w:space="0"/>
              <w:bottom w:val="single" w:color="000000" w:sz="6" w:space="0"/>
              <w:right w:val="single" w:color="000000" w:sz="6" w:space="0"/>
            </w:tcBorders>
            <w:vAlign w:val="center"/>
          </w:tcPr>
          <w:p>
            <w:pPr>
              <w:autoSpaceDE w:val="0"/>
              <w:spacing w:line="276" w:lineRule="auto"/>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所在页码</w:t>
            </w:r>
          </w:p>
        </w:tc>
      </w:tr>
      <w:tr>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pPr>
              <w:autoSpaceDE w:val="0"/>
              <w:snapToGrid w:val="0"/>
              <w:spacing w:line="360" w:lineRule="auto"/>
              <w:rPr>
                <w:rFonts w:hint="eastAsia" w:asciiTheme="minorEastAsia" w:hAnsiTheme="minorEastAsia" w:eastAsiaTheme="minorEastAsia" w:cstheme="minorEastAsia"/>
                <w:color w:val="auto"/>
                <w:sz w:val="24"/>
                <w:highlight w:val="none"/>
              </w:rPr>
            </w:pPr>
          </w:p>
        </w:tc>
      </w:tr>
    </w:tbl>
    <w:p>
      <w:pPr>
        <w:autoSpaceDE w:val="0"/>
        <w:spacing w:line="360" w:lineRule="auto"/>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
          <w:color w:val="auto"/>
          <w:sz w:val="24"/>
          <w:highlight w:val="none"/>
        </w:rPr>
        <w:t xml:space="preserve">  注：投标供应商可按上述的格式自行编制，须随表提交相应的业绩证明材料（详见评分要求）并注明所在投标商务文件页码。</w:t>
      </w:r>
    </w:p>
    <w:p>
      <w:pPr>
        <w:snapToGrid w:val="0"/>
        <w:spacing w:line="360" w:lineRule="auto"/>
        <w:ind w:firstLine="576"/>
        <w:jc w:val="center"/>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lang w:val="zh-CN"/>
        </w:rPr>
        <w:t xml:space="preserve">                       投标</w:t>
      </w:r>
      <w:r>
        <w:rPr>
          <w:rFonts w:hint="eastAsia" w:asciiTheme="minorEastAsia" w:hAnsiTheme="minorEastAsia" w:eastAsiaTheme="minorEastAsia" w:cstheme="minorEastAsia"/>
          <w:color w:val="auto"/>
          <w:sz w:val="24"/>
          <w:highlight w:val="none"/>
        </w:rPr>
        <w:t>人</w:t>
      </w:r>
      <w:r>
        <w:rPr>
          <w:rFonts w:hint="eastAsia" w:asciiTheme="minorEastAsia" w:hAnsiTheme="minorEastAsia" w:eastAsiaTheme="minorEastAsia" w:cstheme="minorEastAsia"/>
          <w:color w:val="auto"/>
          <w:sz w:val="24"/>
          <w:highlight w:val="none"/>
          <w:lang w:val="zh-CN"/>
        </w:rPr>
        <w:t xml:space="preserve">名称(电子签名)：                </w:t>
      </w:r>
    </w:p>
    <w:p>
      <w:pPr>
        <w:snapToGrid w:val="0"/>
        <w:spacing w:line="360" w:lineRule="auto"/>
        <w:ind w:firstLine="576"/>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lang w:val="zh-CN"/>
        </w:rPr>
        <w:t xml:space="preserve">              </w:t>
      </w: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lang w:val="zh-CN"/>
        </w:rPr>
        <w:t xml:space="preserve"> 日期：</w:t>
      </w:r>
      <w:r>
        <w:rPr>
          <w:rFonts w:hint="eastAsia" w:asciiTheme="minorEastAsia" w:hAnsiTheme="minorEastAsia" w:eastAsiaTheme="minorEastAsia" w:cstheme="minorEastAsia"/>
          <w:color w:val="auto"/>
          <w:sz w:val="24"/>
          <w:highlight w:val="none"/>
        </w:rPr>
        <w:t xml:space="preserve">    年   月   日</w:t>
      </w:r>
    </w:p>
    <w:p>
      <w:pPr>
        <w:rPr>
          <w:rFonts w:hint="eastAsia" w:asciiTheme="minorEastAsia" w:hAnsiTheme="minorEastAsia" w:eastAsiaTheme="minorEastAsia" w:cstheme="minorEastAsia"/>
          <w:b/>
          <w:color w:val="auto"/>
          <w:kern w:val="0"/>
          <w:sz w:val="28"/>
          <w:highlight w:val="none"/>
        </w:rPr>
      </w:pPr>
    </w:p>
    <w:p>
      <w:pPr>
        <w:rPr>
          <w:rFonts w:hint="eastAsia" w:asciiTheme="minorEastAsia" w:hAnsiTheme="minorEastAsia" w:eastAsiaTheme="minorEastAsia" w:cstheme="minorEastAsia"/>
          <w:b/>
          <w:color w:val="auto"/>
          <w:kern w:val="0"/>
          <w:sz w:val="28"/>
          <w:highlight w:val="none"/>
        </w:rPr>
      </w:pPr>
    </w:p>
    <w:p>
      <w:pPr>
        <w:rPr>
          <w:rFonts w:hint="eastAsia" w:asciiTheme="minorEastAsia" w:hAnsiTheme="minorEastAsia" w:eastAsiaTheme="minorEastAsia" w:cstheme="minorEastAsia"/>
          <w:b/>
          <w:color w:val="auto"/>
          <w:kern w:val="0"/>
          <w:sz w:val="28"/>
          <w:highlight w:val="none"/>
        </w:rPr>
      </w:pPr>
    </w:p>
    <w:p>
      <w:pPr>
        <w:rPr>
          <w:rFonts w:hint="eastAsia" w:asciiTheme="minorEastAsia" w:hAnsiTheme="minorEastAsia" w:eastAsiaTheme="minorEastAsia" w:cstheme="minorEastAsia"/>
          <w:b/>
          <w:color w:val="auto"/>
          <w:kern w:val="0"/>
          <w:sz w:val="28"/>
          <w:highlight w:val="none"/>
        </w:rPr>
      </w:pPr>
      <w:r>
        <w:rPr>
          <w:rFonts w:hint="eastAsia" w:asciiTheme="minorEastAsia" w:hAnsiTheme="minorEastAsia" w:eastAsiaTheme="minorEastAsia" w:cstheme="minorEastAsia"/>
          <w:b/>
          <w:color w:val="auto"/>
          <w:kern w:val="0"/>
          <w:sz w:val="28"/>
          <w:highlight w:val="none"/>
        </w:rPr>
        <w:t>参考格式3</w:t>
      </w:r>
    </w:p>
    <w:p>
      <w:pPr>
        <w:jc w:val="center"/>
        <w:rPr>
          <w:rFonts w:hint="eastAsia" w:asciiTheme="minorEastAsia" w:hAnsiTheme="minorEastAsia" w:eastAsiaTheme="minorEastAsia" w:cstheme="minorEastAsia"/>
          <w:b/>
          <w:color w:val="auto"/>
          <w:kern w:val="0"/>
          <w:sz w:val="30"/>
          <w:szCs w:val="30"/>
          <w:highlight w:val="none"/>
        </w:rPr>
      </w:pPr>
      <w:r>
        <w:rPr>
          <w:rFonts w:hint="eastAsia" w:asciiTheme="minorEastAsia" w:hAnsiTheme="minorEastAsia" w:eastAsiaTheme="minorEastAsia" w:cstheme="minorEastAsia"/>
          <w:b/>
          <w:color w:val="auto"/>
          <w:kern w:val="0"/>
          <w:sz w:val="30"/>
          <w:szCs w:val="30"/>
          <w:highlight w:val="none"/>
        </w:rPr>
        <w:t>拟投入项目成员情况表</w:t>
      </w:r>
    </w:p>
    <w:tbl>
      <w:tblPr>
        <w:tblStyle w:val="16"/>
        <w:tblW w:w="4997" w:type="pct"/>
        <w:jc w:val="center"/>
        <w:tblLayout w:type="autofit"/>
        <w:tblCellMar>
          <w:top w:w="0" w:type="dxa"/>
          <w:left w:w="108" w:type="dxa"/>
          <w:bottom w:w="0" w:type="dxa"/>
          <w:right w:w="108" w:type="dxa"/>
        </w:tblCellMar>
      </w:tblPr>
      <w:tblGrid>
        <w:gridCol w:w="973"/>
        <w:gridCol w:w="685"/>
        <w:gridCol w:w="802"/>
        <w:gridCol w:w="728"/>
        <w:gridCol w:w="1321"/>
        <w:gridCol w:w="901"/>
        <w:gridCol w:w="1239"/>
        <w:gridCol w:w="1152"/>
        <w:gridCol w:w="734"/>
        <w:gridCol w:w="745"/>
      </w:tblGrid>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团队</w:t>
            </w:r>
          </w:p>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职务</w:t>
            </w: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姓名</w:t>
            </w: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性别</w:t>
            </w: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年龄</w:t>
            </w: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身份证号码</w:t>
            </w: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学历/专业</w:t>
            </w: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职称/执业资格</w:t>
            </w: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证书号码</w:t>
            </w: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对应页码</w:t>
            </w: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p>
            <w:pPr>
              <w:autoSpaceDE w:val="0"/>
              <w:snapToGrid w:val="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自行补充</w:t>
            </w: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项目负责人</w:t>
            </w: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r>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r>
        <w:tblPrEx>
          <w:tblCellMar>
            <w:top w:w="0" w:type="dxa"/>
            <w:left w:w="108" w:type="dxa"/>
            <w:bottom w:w="0" w:type="dxa"/>
            <w:right w:w="108" w:type="dxa"/>
          </w:tblCellMar>
        </w:tblPrEx>
        <w:trPr>
          <w:trHeight w:val="23" w:hRule="atLeast"/>
          <w:jc w:val="center"/>
        </w:trPr>
        <w:tc>
          <w:tcPr>
            <w:tcW w:w="524"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69"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3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71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67"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pPr>
              <w:autoSpaceDE w:val="0"/>
              <w:snapToGrid w:val="0"/>
              <w:rPr>
                <w:rFonts w:hint="eastAsia" w:asciiTheme="minorEastAsia" w:hAnsiTheme="minorEastAsia" w:eastAsiaTheme="minorEastAsia" w:cstheme="minorEastAsia"/>
                <w:color w:val="auto"/>
                <w:sz w:val="24"/>
                <w:highlight w:val="none"/>
              </w:rPr>
            </w:pPr>
          </w:p>
        </w:tc>
      </w:tr>
    </w:tbl>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p>
    <w:p>
      <w:pPr>
        <w:spacing w:line="360" w:lineRule="auto"/>
        <w:jc w:val="center"/>
        <w:rPr>
          <w:rFonts w:hint="eastAsia" w:asciiTheme="minorEastAsia" w:hAnsiTheme="minorEastAsia" w:eastAsiaTheme="minorEastAsia" w:cstheme="minorEastAsia"/>
          <w:color w:val="auto"/>
          <w:sz w:val="24"/>
          <w:highlight w:val="none"/>
          <w:lang w:val="zh-CN"/>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lang w:val="zh-CN"/>
        </w:rPr>
        <w:t>投标</w:t>
      </w:r>
      <w:r>
        <w:rPr>
          <w:rFonts w:hint="eastAsia" w:asciiTheme="minorEastAsia" w:hAnsiTheme="minorEastAsia" w:eastAsiaTheme="minorEastAsia" w:cstheme="minorEastAsia"/>
          <w:color w:val="auto"/>
          <w:sz w:val="24"/>
          <w:highlight w:val="none"/>
        </w:rPr>
        <w:t>人</w:t>
      </w:r>
      <w:r>
        <w:rPr>
          <w:rFonts w:hint="eastAsia" w:asciiTheme="minorEastAsia" w:hAnsiTheme="minorEastAsia" w:eastAsiaTheme="minorEastAsia" w:cstheme="minorEastAsia"/>
          <w:color w:val="auto"/>
          <w:sz w:val="24"/>
          <w:highlight w:val="none"/>
          <w:lang w:val="zh-CN"/>
        </w:rPr>
        <w:t>名称(电子签名)：</w:t>
      </w:r>
    </w:p>
    <w:p>
      <w:pPr>
        <w:spacing w:line="360" w:lineRule="auto"/>
        <w:jc w:val="center"/>
        <w:rPr>
          <w:rFonts w:hint="eastAsia" w:asciiTheme="minorEastAsia" w:hAnsiTheme="minorEastAsia" w:eastAsiaTheme="minorEastAsia" w:cstheme="minorEastAsia"/>
          <w:b/>
          <w:color w:val="auto"/>
          <w:kern w:val="0"/>
          <w:sz w:val="32"/>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p>
    <w:p>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28"/>
          <w:highlight w:val="none"/>
        </w:rPr>
        <w:br w:type="page"/>
      </w:r>
      <w:r>
        <w:rPr>
          <w:rFonts w:hint="eastAsia" w:asciiTheme="minorEastAsia" w:hAnsiTheme="minorEastAsia" w:eastAsiaTheme="minorEastAsia" w:cstheme="minorEastAsia"/>
          <w:b/>
          <w:color w:val="auto"/>
          <w:kern w:val="0"/>
          <w:sz w:val="32"/>
          <w:szCs w:val="32"/>
          <w:highlight w:val="none"/>
        </w:rPr>
        <w:t>六、投标标的清单</w:t>
      </w:r>
    </w:p>
    <w:tbl>
      <w:tblPr>
        <w:tblStyle w:val="16"/>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6"/>
        <w:gridCol w:w="806"/>
        <w:gridCol w:w="1365"/>
        <w:gridCol w:w="1365"/>
        <w:gridCol w:w="1365"/>
        <w:gridCol w:w="1366"/>
        <w:gridCol w:w="22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4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名称</w:t>
            </w:r>
          </w:p>
        </w:tc>
        <w:tc>
          <w:tcPr>
            <w:tcW w:w="735" w:type="pct"/>
            <w:tcBorders>
              <w:top w:val="single" w:color="auto" w:sz="4" w:space="0"/>
              <w:left w:val="single" w:color="auto" w:sz="4" w:space="0"/>
              <w:bottom w:val="single" w:color="auto" w:sz="4" w:space="0"/>
              <w:right w:val="single" w:color="auto" w:sz="4" w:space="0"/>
            </w:tcBorders>
          </w:tcPr>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服务范围</w:t>
            </w: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服务要求</w:t>
            </w: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服务时间</w:t>
            </w: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服务标准</w:t>
            </w:r>
          </w:p>
        </w:tc>
        <w:tc>
          <w:tcPr>
            <w:tcW w:w="118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备注（如果有）</w:t>
            </w:r>
          </w:p>
          <w:p>
            <w:pPr>
              <w:spacing w:line="360" w:lineRule="auto"/>
              <w:jc w:val="center"/>
              <w:rPr>
                <w:rFonts w:hint="eastAsia" w:asciiTheme="minorEastAsia" w:hAnsiTheme="minorEastAsia" w:eastAsiaTheme="minorEastAsia" w:cstheme="minorEastAsia"/>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18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18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34"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tc>
        <w:tc>
          <w:tcPr>
            <w:tcW w:w="434"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735"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1187" w:type="pct"/>
            <w:tcBorders>
              <w:top w:val="single" w:color="auto" w:sz="4" w:space="0"/>
              <w:left w:val="single" w:color="auto" w:sz="4" w:space="0"/>
              <w:bottom w:val="single" w:color="auto" w:sz="4" w:space="0"/>
              <w:right w:val="single" w:color="auto" w:sz="4" w:space="0"/>
            </w:tcBorders>
            <w:vAlign w:val="center"/>
          </w:tcPr>
          <w:p>
            <w:pPr>
              <w:spacing w:line="360" w:lineRule="auto"/>
              <w:jc w:val="center"/>
              <w:rPr>
                <w:rFonts w:hint="eastAsia" w:asciiTheme="minorEastAsia" w:hAnsiTheme="minorEastAsia" w:eastAsiaTheme="minorEastAsia" w:cstheme="minorEastAsia"/>
                <w:color w:val="auto"/>
                <w:sz w:val="24"/>
                <w:highlight w:val="none"/>
              </w:rPr>
            </w:pPr>
          </w:p>
        </w:tc>
      </w:tr>
    </w:tbl>
    <w:p>
      <w:pPr>
        <w:spacing w:line="360" w:lineRule="auto"/>
        <w:ind w:right="4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注：按本格式和要求提供。</w:t>
      </w: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p>
    <w:p>
      <w:pPr>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kern w:val="0"/>
          <w:sz w:val="32"/>
          <w:szCs w:val="32"/>
          <w:highlight w:val="none"/>
        </w:rPr>
        <w:t>七、商务技术偏离表</w:t>
      </w:r>
    </w:p>
    <w:tbl>
      <w:tblPr>
        <w:tblStyle w:val="1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0"/>
        <w:gridCol w:w="3498"/>
        <w:gridCol w:w="3498"/>
        <w:gridCol w:w="143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序号</w:t>
            </w:r>
          </w:p>
        </w:tc>
        <w:tc>
          <w:tcPr>
            <w:tcW w:w="1883" w:type="pct"/>
          </w:tcPr>
          <w:p>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招标文件章节及具体内容</w:t>
            </w:r>
          </w:p>
        </w:tc>
        <w:tc>
          <w:tcPr>
            <w:tcW w:w="1883" w:type="pct"/>
          </w:tcPr>
          <w:p>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投标文件章节及具体内容</w:t>
            </w:r>
          </w:p>
        </w:tc>
        <w:tc>
          <w:tcPr>
            <w:tcW w:w="773" w:type="pct"/>
          </w:tcPr>
          <w:p>
            <w:pPr>
              <w:jc w:val="center"/>
              <w:rPr>
                <w:rFonts w:hint="eastAsia" w:asciiTheme="minorEastAsia" w:hAnsiTheme="minorEastAsia" w:eastAsiaTheme="minorEastAsia" w:cstheme="minorEastAsia"/>
                <w:b/>
                <w:bCs/>
                <w:color w:val="auto"/>
                <w:sz w:val="24"/>
                <w:highlight w:val="none"/>
              </w:rPr>
            </w:pPr>
            <w:r>
              <w:rPr>
                <w:rFonts w:hint="eastAsia" w:asciiTheme="minorEastAsia" w:hAnsiTheme="minorEastAsia" w:eastAsiaTheme="minorEastAsia" w:cstheme="minorEastAsia"/>
                <w:b/>
                <w:bCs/>
                <w:color w:val="auto"/>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1</w:t>
            </w: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773" w:type="pct"/>
          </w:tcPr>
          <w:p>
            <w:pPr>
              <w:jc w:val="center"/>
              <w:rPr>
                <w:rFonts w:hint="eastAsia" w:asciiTheme="minorEastAsia" w:hAnsiTheme="minorEastAsia" w:eastAsiaTheme="minorEastAsia" w:cstheme="minorEastAsia"/>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2</w:t>
            </w: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773" w:type="pct"/>
          </w:tcPr>
          <w:p>
            <w:pPr>
              <w:jc w:val="center"/>
              <w:rPr>
                <w:rFonts w:hint="eastAsia" w:asciiTheme="minorEastAsia" w:hAnsiTheme="minorEastAsia" w:eastAsiaTheme="minorEastAsia" w:cstheme="minorEastAsia"/>
                <w:b/>
                <w:color w:val="auto"/>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58" w:type="pct"/>
          </w:tcPr>
          <w:p>
            <w:pPr>
              <w:jc w:val="center"/>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w:t>
            </w: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1883" w:type="pct"/>
          </w:tcPr>
          <w:p>
            <w:pPr>
              <w:jc w:val="center"/>
              <w:rPr>
                <w:rFonts w:hint="eastAsia" w:asciiTheme="minorEastAsia" w:hAnsiTheme="minorEastAsia" w:eastAsiaTheme="minorEastAsia" w:cstheme="minorEastAsia"/>
                <w:b/>
                <w:color w:val="auto"/>
                <w:kern w:val="0"/>
                <w:sz w:val="32"/>
                <w:szCs w:val="32"/>
                <w:highlight w:val="none"/>
              </w:rPr>
            </w:pPr>
          </w:p>
        </w:tc>
        <w:tc>
          <w:tcPr>
            <w:tcW w:w="773" w:type="pct"/>
          </w:tcPr>
          <w:p>
            <w:pPr>
              <w:jc w:val="center"/>
              <w:rPr>
                <w:rFonts w:hint="eastAsia" w:asciiTheme="minorEastAsia" w:hAnsiTheme="minorEastAsia" w:eastAsiaTheme="minorEastAsia" w:cstheme="minorEastAsia"/>
                <w:b/>
                <w:color w:val="auto"/>
                <w:kern w:val="0"/>
                <w:sz w:val="32"/>
                <w:szCs w:val="32"/>
                <w:highlight w:val="none"/>
              </w:rPr>
            </w:pPr>
          </w:p>
        </w:tc>
      </w:tr>
    </w:tbl>
    <w:p>
      <w:pPr>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rPr>
        <w:t>投标人保证：除商务技术偏离表列出的偏离外，投标人响应招标文件的全部要求</w:t>
      </w:r>
    </w:p>
    <w:p>
      <w:pPr>
        <w:jc w:val="center"/>
        <w:rPr>
          <w:rFonts w:hint="eastAsia" w:asciiTheme="minorEastAsia" w:hAnsiTheme="minorEastAsia" w:eastAsiaTheme="minorEastAsia" w:cstheme="minorEastAsia"/>
          <w:b/>
          <w:color w:val="auto"/>
          <w:kern w:val="0"/>
          <w:sz w:val="32"/>
          <w:szCs w:val="32"/>
          <w:highlight w:val="none"/>
        </w:rPr>
      </w:pPr>
    </w:p>
    <w:p>
      <w:pPr>
        <w:spacing w:line="360" w:lineRule="auto"/>
        <w:ind w:right="42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注：按本格式和要求提供。</w:t>
      </w:r>
    </w:p>
    <w:p>
      <w:pPr>
        <w:rPr>
          <w:rFonts w:hint="eastAsia" w:asciiTheme="minorEastAsia" w:hAnsiTheme="minorEastAsia" w:eastAsiaTheme="minorEastAsia" w:cstheme="minorEastAsia"/>
          <w:b/>
          <w:bCs/>
          <w:color w:val="auto"/>
          <w:sz w:val="32"/>
          <w:szCs w:val="32"/>
          <w:highlight w:val="none"/>
        </w:rPr>
      </w:pPr>
    </w:p>
    <w:p>
      <w:pPr>
        <w:ind w:firstLine="1911" w:firstLineChars="595"/>
        <w:rPr>
          <w:rFonts w:hint="eastAsia" w:asciiTheme="minorEastAsia" w:hAnsiTheme="minorEastAsia" w:eastAsiaTheme="minorEastAsia" w:cstheme="minorEastAsia"/>
          <w:b/>
          <w:bCs/>
          <w:color w:val="auto"/>
          <w:sz w:val="32"/>
          <w:szCs w:val="32"/>
          <w:highlight w:val="none"/>
        </w:rPr>
      </w:pPr>
    </w:p>
    <w:p>
      <w:pPr>
        <w:ind w:firstLine="1911" w:firstLineChars="595"/>
        <w:rPr>
          <w:rFonts w:hint="eastAsia" w:asciiTheme="minorEastAsia" w:hAnsiTheme="minorEastAsia" w:eastAsiaTheme="minorEastAsia" w:cstheme="minorEastAsia"/>
          <w:b/>
          <w:bCs/>
          <w:color w:val="auto"/>
          <w:sz w:val="32"/>
          <w:szCs w:val="32"/>
          <w:highlight w:val="none"/>
        </w:rPr>
      </w:pPr>
    </w:p>
    <w:p>
      <w:pP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bCs/>
          <w:color w:val="auto"/>
          <w:sz w:val="32"/>
          <w:szCs w:val="32"/>
          <w:highlight w:val="none"/>
        </w:rPr>
        <w:br w:type="page"/>
      </w:r>
    </w:p>
    <w:p>
      <w:pPr>
        <w:adjustRightInd w:val="0"/>
        <w:spacing w:line="360" w:lineRule="auto"/>
        <w:ind w:firstLine="1911" w:firstLineChars="595"/>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bCs/>
          <w:color w:val="auto"/>
          <w:sz w:val="32"/>
          <w:szCs w:val="32"/>
          <w:highlight w:val="none"/>
        </w:rPr>
        <w:t>八、</w:t>
      </w:r>
      <w:r>
        <w:rPr>
          <w:rFonts w:hint="eastAsia" w:asciiTheme="minorEastAsia" w:hAnsiTheme="minorEastAsia" w:eastAsiaTheme="minorEastAsia" w:cstheme="minorEastAsia"/>
          <w:b/>
          <w:color w:val="auto"/>
          <w:kern w:val="0"/>
          <w:sz w:val="32"/>
          <w:szCs w:val="32"/>
          <w:highlight w:val="none"/>
          <w:lang w:val="zh-CN"/>
        </w:rPr>
        <w:t>政府采购供应商廉洁自律承诺书</w:t>
      </w:r>
    </w:p>
    <w:p>
      <w:pPr>
        <w:adjustRightInd w:val="0"/>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r>
        <w:rPr>
          <w:rFonts w:hint="eastAsia" w:asciiTheme="minorEastAsia" w:hAnsiTheme="minorEastAsia" w:eastAsiaTheme="minorEastAsia" w:cstheme="minorEastAsia"/>
          <w:color w:val="auto"/>
          <w:kern w:val="0"/>
          <w:sz w:val="24"/>
          <w:highlight w:val="none"/>
          <w:lang w:val="zh-CN"/>
        </w:rPr>
        <w:t>：</w:t>
      </w:r>
    </w:p>
    <w:p>
      <w:pPr>
        <w:autoSpaceDE w:val="0"/>
        <w:autoSpaceDN w:val="0"/>
        <w:adjustRightInd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我单位响应你</w:t>
      </w:r>
      <w:r>
        <w:rPr>
          <w:rFonts w:hint="eastAsia" w:asciiTheme="minorEastAsia" w:hAnsiTheme="minorEastAsia" w:eastAsiaTheme="minorEastAsia" w:cstheme="minorEastAsia"/>
          <w:color w:val="auto"/>
          <w:sz w:val="24"/>
          <w:highlight w:val="none"/>
        </w:rPr>
        <w:t>单位</w:t>
      </w:r>
      <w:r>
        <w:rPr>
          <w:rFonts w:hint="eastAsia" w:asciiTheme="minorEastAsia" w:hAnsiTheme="minorEastAsia" w:eastAsiaTheme="minorEastAsia" w:cstheme="minorEastAsia"/>
          <w:color w:val="auto"/>
          <w:kern w:val="0"/>
          <w:sz w:val="24"/>
          <w:highlight w:val="none"/>
          <w:lang w:val="zh-CN"/>
        </w:rPr>
        <w:t>项目招标要求参加投标。在这次投标过程中和中标后，我们将严格遵守国家法律法规要求，并郑重承诺：</w:t>
      </w:r>
    </w:p>
    <w:p>
      <w:pPr>
        <w:autoSpaceDE w:val="0"/>
        <w:autoSpaceDN w:val="0"/>
        <w:adjustRightInd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一、不向项目有关人员及部门赠送礼金礼物、有价证券、回扣以及中介费、介绍费、咨询费等好处费； </w:t>
      </w:r>
    </w:p>
    <w:p>
      <w:pPr>
        <w:autoSpaceDE w:val="0"/>
        <w:autoSpaceDN w:val="0"/>
        <w:adjustRightInd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二、不为项目有关人员及部门报销应由你方单位或个人支付的费用； </w:t>
      </w:r>
    </w:p>
    <w:p>
      <w:pPr>
        <w:autoSpaceDE w:val="0"/>
        <w:autoSpaceDN w:val="0"/>
        <w:adjustRightInd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 xml:space="preserve">三、不向项目有关人员及部门提供有可能影响公正的宴请和健身娱乐等活动； </w:t>
      </w:r>
    </w:p>
    <w:p>
      <w:pPr>
        <w:autoSpaceDE w:val="0"/>
        <w:autoSpaceDN w:val="0"/>
        <w:adjustRightInd w:val="0"/>
        <w:spacing w:line="360" w:lineRule="auto"/>
        <w:ind w:left="2" w:leftChars="1"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四、不为项目有关人员及部门出国（境）、旅游等提供方便；</w:t>
      </w:r>
    </w:p>
    <w:p>
      <w:pPr>
        <w:autoSpaceDE w:val="0"/>
        <w:autoSpaceDN w:val="0"/>
        <w:spacing w:line="360" w:lineRule="auto"/>
        <w:ind w:left="481" w:leftChars="229"/>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五、不为项目有关人员个人装修住房、婚丧嫁娶、配偶子女工作安排等提供</w:t>
      </w:r>
    </w:p>
    <w:p>
      <w:pPr>
        <w:autoSpaceDE w:val="0"/>
        <w:autoSpaceDN w:val="0"/>
        <w:spacing w:line="360" w:lineRule="auto"/>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好处；</w:t>
      </w:r>
    </w:p>
    <w:p>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六、严格遵守《</w:t>
      </w:r>
      <w:r>
        <w:rPr>
          <w:rFonts w:hint="eastAsia" w:asciiTheme="minorEastAsia" w:hAnsiTheme="minorEastAsia" w:eastAsiaTheme="minorEastAsia" w:cstheme="minorEastAsia"/>
          <w:color w:val="auto"/>
          <w:sz w:val="24"/>
          <w:highlight w:val="none"/>
          <w:lang w:val="zh-CN"/>
        </w:rPr>
        <w:t>中华人民共和国</w:t>
      </w:r>
      <w:r>
        <w:rPr>
          <w:rFonts w:hint="eastAsia" w:asciiTheme="minorEastAsia" w:hAnsiTheme="minorEastAsia" w:eastAsiaTheme="minorEastAsia" w:cstheme="minorEastAsia"/>
          <w:color w:val="auto"/>
          <w:kern w:val="0"/>
          <w:sz w:val="24"/>
          <w:highlight w:val="none"/>
          <w:lang w:val="zh-CN"/>
        </w:rPr>
        <w:t>政府采购法》、《</w:t>
      </w:r>
      <w:r>
        <w:rPr>
          <w:rFonts w:hint="eastAsia" w:asciiTheme="minorEastAsia" w:hAnsiTheme="minorEastAsia" w:eastAsiaTheme="minorEastAsia" w:cstheme="minorEastAsia"/>
          <w:color w:val="auto"/>
          <w:sz w:val="24"/>
          <w:highlight w:val="none"/>
          <w:lang w:val="zh-CN"/>
        </w:rPr>
        <w:t>中华人民共和国</w:t>
      </w:r>
      <w:r>
        <w:rPr>
          <w:rFonts w:hint="eastAsia" w:asciiTheme="minorEastAsia" w:hAnsiTheme="minorEastAsia" w:eastAsiaTheme="minorEastAsia" w:cstheme="minorEastAsia"/>
          <w:color w:val="auto"/>
          <w:kern w:val="0"/>
          <w:sz w:val="24"/>
          <w:highlight w:val="none"/>
          <w:lang w:val="zh-CN"/>
        </w:rPr>
        <w:t>招标投标法》、</w:t>
      </w:r>
      <w:r>
        <w:rPr>
          <w:rFonts w:hint="eastAsia" w:asciiTheme="minorEastAsia" w:hAnsiTheme="minorEastAsia" w:eastAsiaTheme="minorEastAsia" w:cstheme="minorEastAsia"/>
          <w:color w:val="auto"/>
          <w:sz w:val="24"/>
          <w:highlight w:val="none"/>
          <w:lang w:val="zh-CN"/>
        </w:rPr>
        <w:t>《中华人民共和国民法典》</w:t>
      </w:r>
      <w:r>
        <w:rPr>
          <w:rFonts w:hint="eastAsia" w:asciiTheme="minorEastAsia" w:hAnsiTheme="minorEastAsia" w:eastAsiaTheme="minorEastAsia" w:cstheme="minorEastAsia"/>
          <w:color w:val="auto"/>
          <w:kern w:val="0"/>
          <w:sz w:val="24"/>
          <w:highlight w:val="none"/>
          <w:lang w:val="zh-CN"/>
        </w:rPr>
        <w:t xml:space="preserve">等法律法规，诚实守信，合法经营，坚决抵制各种违法违纪行为。 </w:t>
      </w:r>
    </w:p>
    <w:p>
      <w:pPr>
        <w:autoSpaceDE w:val="0"/>
        <w:autoSpaceDN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如违反上述承诺，你</w:t>
      </w:r>
      <w:r>
        <w:rPr>
          <w:rFonts w:hint="eastAsia" w:asciiTheme="minorEastAsia" w:hAnsiTheme="minorEastAsia" w:eastAsiaTheme="minorEastAsia" w:cstheme="minorEastAsia"/>
          <w:color w:val="auto"/>
          <w:sz w:val="24"/>
          <w:highlight w:val="none"/>
        </w:rPr>
        <w:t>单位</w:t>
      </w:r>
      <w:r>
        <w:rPr>
          <w:rFonts w:hint="eastAsia" w:asciiTheme="minorEastAsia" w:hAnsiTheme="minorEastAsia" w:eastAsiaTheme="minorEastAsia" w:cstheme="minorEastAsia"/>
          <w:color w:val="auto"/>
          <w:kern w:val="0"/>
          <w:sz w:val="24"/>
          <w:highlight w:val="none"/>
          <w:lang w:val="zh-CN"/>
        </w:rPr>
        <w:t>有权立即取消我单位投标、中标或在建项目的建设资格，有权拒绝我单位在一定时期内进入你</w:t>
      </w:r>
      <w:r>
        <w:rPr>
          <w:rFonts w:hint="eastAsia" w:asciiTheme="minorEastAsia" w:hAnsiTheme="minorEastAsia" w:eastAsiaTheme="minorEastAsia" w:cstheme="minorEastAsia"/>
          <w:color w:val="auto"/>
          <w:sz w:val="24"/>
          <w:highlight w:val="none"/>
        </w:rPr>
        <w:t>单位</w:t>
      </w:r>
      <w:r>
        <w:rPr>
          <w:rFonts w:hint="eastAsia" w:asciiTheme="minorEastAsia" w:hAnsiTheme="minorEastAsia" w:eastAsiaTheme="minorEastAsia" w:cstheme="minorEastAsia"/>
          <w:color w:val="auto"/>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hint="eastAsia" w:asciiTheme="minorEastAsia" w:hAnsiTheme="minorEastAsia" w:eastAsiaTheme="minorEastAsia" w:cstheme="minorEastAsia"/>
          <w:color w:val="auto"/>
          <w:kern w:val="0"/>
          <w:sz w:val="24"/>
          <w:highlight w:val="none"/>
          <w:lang w:val="zh-CN"/>
        </w:rPr>
      </w:pPr>
    </w:p>
    <w:p>
      <w:pPr>
        <w:autoSpaceDE w:val="0"/>
        <w:autoSpaceDN w:val="0"/>
        <w:spacing w:line="360" w:lineRule="auto"/>
        <w:ind w:left="2"/>
        <w:jc w:val="left"/>
        <w:rPr>
          <w:rFonts w:hint="eastAsia" w:asciiTheme="minorEastAsia" w:hAnsiTheme="minorEastAsia" w:eastAsiaTheme="minorEastAsia" w:cstheme="minorEastAsia"/>
          <w:color w:val="auto"/>
          <w:kern w:val="0"/>
          <w:sz w:val="24"/>
          <w:highlight w:val="none"/>
          <w:lang w:val="zh-CN"/>
        </w:rPr>
      </w:pPr>
    </w:p>
    <w:p>
      <w:pPr>
        <w:autoSpaceDE w:val="0"/>
        <w:autoSpaceDN w:val="0"/>
        <w:spacing w:line="360" w:lineRule="auto"/>
        <w:ind w:left="2"/>
        <w:jc w:val="left"/>
        <w:rPr>
          <w:rFonts w:hint="eastAsia" w:asciiTheme="minorEastAsia" w:hAnsiTheme="minorEastAsia" w:eastAsiaTheme="minorEastAsia" w:cstheme="minorEastAsia"/>
          <w:color w:val="auto"/>
          <w:kern w:val="0"/>
          <w:sz w:val="24"/>
          <w:highlight w:val="none"/>
          <w:lang w:val="zh-CN"/>
        </w:rPr>
      </w:pPr>
    </w:p>
    <w:p>
      <w:pPr>
        <w:autoSpaceDE w:val="0"/>
        <w:autoSpaceDN w:val="0"/>
        <w:spacing w:line="360" w:lineRule="auto"/>
        <w:ind w:left="2" w:leftChars="1" w:right="1120" w:firstLine="4560" w:firstLineChars="19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投标人名称（</w:t>
      </w:r>
      <w:r>
        <w:rPr>
          <w:rFonts w:hint="eastAsia" w:asciiTheme="minorEastAsia" w:hAnsiTheme="minorEastAsia" w:eastAsiaTheme="minorEastAsia" w:cstheme="minorEastAsia"/>
          <w:color w:val="auto"/>
          <w:sz w:val="24"/>
          <w:highlight w:val="none"/>
        </w:rPr>
        <w:t>电子签名</w:t>
      </w:r>
      <w:r>
        <w:rPr>
          <w:rFonts w:hint="eastAsia" w:asciiTheme="minorEastAsia" w:hAnsiTheme="minorEastAsia" w:eastAsiaTheme="minorEastAsia" w:cstheme="minorEastAsia"/>
          <w:color w:val="auto"/>
          <w:kern w:val="0"/>
          <w:sz w:val="24"/>
          <w:highlight w:val="none"/>
          <w:lang w:val="zh-CN"/>
        </w:rPr>
        <w:t xml:space="preserve">）：                                                                                                                                                                                                               </w:t>
      </w:r>
    </w:p>
    <w:p>
      <w:pPr>
        <w:spacing w:line="360" w:lineRule="auto"/>
        <w:ind w:left="4620" w:leftChars="2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kern w:val="0"/>
          <w:sz w:val="24"/>
          <w:highlight w:val="none"/>
        </w:rPr>
        <w:t>：</w:t>
      </w:r>
      <w:r>
        <w:rPr>
          <w:rFonts w:hint="eastAsia" w:asciiTheme="minorEastAsia" w:hAnsiTheme="minorEastAsia" w:eastAsiaTheme="minorEastAsia" w:cstheme="minorEastAsia"/>
          <w:color w:val="auto"/>
          <w:kern w:val="0"/>
          <w:sz w:val="24"/>
          <w:highlight w:val="none"/>
          <w:lang w:val="zh-CN"/>
        </w:rPr>
        <w:t xml:space="preserve">   年   月   日</w:t>
      </w:r>
    </w:p>
    <w:p>
      <w:pPr>
        <w:spacing w:line="360" w:lineRule="auto"/>
        <w:jc w:val="center"/>
        <w:rPr>
          <w:rFonts w:hint="eastAsia" w:asciiTheme="minorEastAsia" w:hAnsiTheme="minorEastAsia" w:eastAsiaTheme="minorEastAsia" w:cstheme="minorEastAsia"/>
          <w:b/>
          <w:bCs/>
          <w:color w:val="auto"/>
          <w:sz w:val="24"/>
          <w:highlight w:val="none"/>
        </w:rPr>
      </w:pPr>
    </w:p>
    <w:p>
      <w:pPr>
        <w:spacing w:line="360" w:lineRule="auto"/>
        <w:ind w:right="4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注：按本格式和要求提供。</w:t>
      </w:r>
    </w:p>
    <w:p>
      <w:pPr>
        <w:spacing w:line="360" w:lineRule="auto"/>
        <w:jc w:val="center"/>
        <w:rPr>
          <w:rFonts w:hint="eastAsia" w:asciiTheme="minorEastAsia" w:hAnsiTheme="minorEastAsia" w:eastAsiaTheme="minorEastAsia" w:cstheme="minorEastAsia"/>
          <w:b/>
          <w:bCs/>
          <w:color w:val="auto"/>
          <w:sz w:val="24"/>
          <w:highlight w:val="none"/>
        </w:rPr>
        <w:sectPr>
          <w:headerReference r:id="rId7" w:type="first"/>
          <w:footerReference r:id="rId9" w:type="first"/>
          <w:headerReference r:id="rId6" w:type="default"/>
          <w:footerReference r:id="rId8" w:type="default"/>
          <w:pgSz w:w="11906" w:h="16838"/>
          <w:pgMar w:top="1276" w:right="1418" w:bottom="1247" w:left="1418" w:header="851" w:footer="992" w:gutter="0"/>
          <w:cols w:space="720" w:num="1"/>
          <w:titlePg/>
          <w:docGrid w:linePitch="312" w:charSpace="0"/>
        </w:sectPr>
      </w:pP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r>
        <w:rPr>
          <w:rFonts w:hint="eastAsia" w:asciiTheme="minorEastAsia" w:hAnsiTheme="minorEastAsia" w:eastAsiaTheme="minorEastAsia" w:cstheme="minorEastAsia"/>
          <w:b/>
          <w:color w:val="auto"/>
          <w:kern w:val="0"/>
          <w:sz w:val="36"/>
          <w:szCs w:val="36"/>
          <w:highlight w:val="none"/>
        </w:rPr>
        <w:t>报价文件部分</w:t>
      </w: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r>
        <w:rPr>
          <w:rFonts w:hint="eastAsia" w:asciiTheme="minorEastAsia" w:hAnsiTheme="minorEastAsia" w:eastAsiaTheme="minorEastAsia" w:cstheme="minorEastAsia"/>
          <w:b/>
          <w:color w:val="auto"/>
          <w:kern w:val="0"/>
          <w:sz w:val="36"/>
          <w:szCs w:val="36"/>
          <w:highlight w:val="none"/>
        </w:rPr>
        <w:t>目录</w:t>
      </w:r>
    </w:p>
    <w:p>
      <w:pPr>
        <w:spacing w:line="360" w:lineRule="auto"/>
        <w:jc w:val="center"/>
        <w:outlineLvl w:val="0"/>
        <w:rPr>
          <w:rFonts w:hint="eastAsia" w:asciiTheme="minorEastAsia" w:hAnsiTheme="minorEastAsia" w:eastAsiaTheme="minorEastAsia" w:cstheme="minorEastAsia"/>
          <w:b/>
          <w:color w:val="auto"/>
          <w:kern w:val="0"/>
          <w:sz w:val="36"/>
          <w:szCs w:val="36"/>
          <w:highlight w:val="none"/>
        </w:rPr>
      </w:pPr>
    </w:p>
    <w:p>
      <w:pPr>
        <w:numPr>
          <w:ilvl w:val="0"/>
          <w:numId w:val="3"/>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开标一览表（报价表）……………………………………………………（页码）</w:t>
      </w:r>
    </w:p>
    <w:p>
      <w:pPr>
        <w:numPr>
          <w:ilvl w:val="0"/>
          <w:numId w:val="3"/>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报价明细表…………………………………………………………………（页码）</w:t>
      </w:r>
    </w:p>
    <w:p>
      <w:pPr>
        <w:numPr>
          <w:ilvl w:val="0"/>
          <w:numId w:val="3"/>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szCs w:val="24"/>
          <w:highlight w:val="none"/>
        </w:rPr>
        <w:t>报价情况说明</w:t>
      </w:r>
      <w:r>
        <w:rPr>
          <w:rFonts w:hint="eastAsia" w:asciiTheme="minorEastAsia" w:hAnsiTheme="minorEastAsia" w:eastAsiaTheme="minorEastAsia" w:cstheme="minorEastAsia"/>
          <w:color w:val="auto"/>
          <w:sz w:val="24"/>
          <w:highlight w:val="none"/>
        </w:rPr>
        <w:t>………………………………………………………………（页码）</w:t>
      </w:r>
    </w:p>
    <w:p>
      <w:pPr>
        <w:numPr>
          <w:ilvl w:val="0"/>
          <w:numId w:val="3"/>
        </w:num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中小企业声明函……………………………………………………………（页码）</w:t>
      </w: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snapToGrid w:val="0"/>
        <w:spacing w:line="360" w:lineRule="auto"/>
        <w:ind w:right="480"/>
        <w:jc w:val="center"/>
        <w:rPr>
          <w:rFonts w:hint="eastAsia" w:asciiTheme="minorEastAsia" w:hAnsiTheme="minorEastAsia" w:eastAsiaTheme="minorEastAsia" w:cstheme="minorEastAsia"/>
          <w:b/>
          <w:color w:val="auto"/>
          <w:kern w:val="0"/>
          <w:sz w:val="32"/>
          <w:szCs w:val="32"/>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sectPr>
          <w:headerReference r:id="rId11" w:type="first"/>
          <w:footerReference r:id="rId13" w:type="first"/>
          <w:headerReference r:id="rId10" w:type="default"/>
          <w:footerReference r:id="rId12" w:type="default"/>
          <w:pgSz w:w="11906" w:h="16838"/>
          <w:pgMar w:top="1276" w:right="1418" w:bottom="1247" w:left="1418" w:header="851" w:footer="992" w:gutter="0"/>
          <w:cols w:space="720" w:num="1"/>
          <w:titlePg/>
          <w:docGrid w:linePitch="312" w:charSpace="0"/>
        </w:sect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r>
        <w:rPr>
          <w:rFonts w:hint="eastAsia" w:asciiTheme="minorEastAsia" w:hAnsiTheme="minorEastAsia" w:eastAsiaTheme="minorEastAsia" w:cstheme="minorEastAsia"/>
          <w:color w:val="auto"/>
          <w:kern w:val="2"/>
          <w:sz w:val="32"/>
          <w:szCs w:val="32"/>
          <w:highlight w:val="none"/>
        </w:rPr>
        <w:t>一、开标一览表（报价表）</w:t>
      </w:r>
    </w:p>
    <w:p>
      <w:pPr>
        <w:snapToGrid w:val="0"/>
        <w:spacing w:line="360" w:lineRule="auto"/>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r>
        <w:rPr>
          <w:rFonts w:hint="eastAsia" w:asciiTheme="minorEastAsia" w:hAnsiTheme="minorEastAsia" w:eastAsiaTheme="minorEastAsia" w:cstheme="minorEastAsia"/>
          <w:color w:val="auto"/>
          <w:kern w:val="0"/>
          <w:sz w:val="24"/>
          <w:highlight w:val="none"/>
          <w:lang w:val="zh-CN"/>
        </w:rPr>
        <w:t>：</w:t>
      </w:r>
    </w:p>
    <w:p>
      <w:pPr>
        <w:snapToGrid w:val="0"/>
        <w:spacing w:line="360" w:lineRule="auto"/>
        <w:ind w:firstLine="482"/>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按你方招标文件要求，我们</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u w:val="single"/>
          <w:lang w:val="zh-CN"/>
        </w:rPr>
        <w:t>本投标文件签字方</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lang w:val="zh-CN"/>
        </w:rPr>
        <w:t>，谨此向你方发出要约如下：如你方接受本投标，我方承诺按照如下开标一览表（报价表）的价格完成</w:t>
      </w:r>
      <w:r>
        <w:rPr>
          <w:rFonts w:hint="eastAsia" w:asciiTheme="minorEastAsia" w:hAnsiTheme="minorEastAsia" w:eastAsiaTheme="minorEastAsia" w:cstheme="minorEastAsia"/>
          <w:color w:val="auto"/>
          <w:sz w:val="24"/>
          <w:highlight w:val="none"/>
          <w:lang w:eastAsia="zh-CN"/>
        </w:rPr>
        <w:t>2024-2025年度杭州市人力社保行政管理信息系统升级维护项目</w:t>
      </w:r>
      <w:r>
        <w:rPr>
          <w:rFonts w:hint="eastAsia" w:asciiTheme="minorEastAsia" w:hAnsiTheme="minorEastAsia" w:eastAsiaTheme="minorEastAsia" w:cstheme="minorEastAsia"/>
          <w:color w:val="auto"/>
          <w:kern w:val="0"/>
          <w:sz w:val="24"/>
          <w:highlight w:val="none"/>
          <w:lang w:val="zh-CN"/>
        </w:rPr>
        <w:t>【项目编号：</w:t>
      </w:r>
      <w:r>
        <w:rPr>
          <w:rFonts w:hint="eastAsia" w:asciiTheme="minorEastAsia" w:hAnsiTheme="minorEastAsia" w:eastAsiaTheme="minorEastAsia" w:cstheme="minorEastAsia"/>
          <w:color w:val="auto"/>
          <w:sz w:val="24"/>
          <w:highlight w:val="none"/>
          <w:lang w:eastAsia="zh-CN"/>
        </w:rPr>
        <w:t>ZJZBC-24-GK-9026</w:t>
      </w:r>
      <w:r>
        <w:rPr>
          <w:rFonts w:hint="eastAsia" w:asciiTheme="minorEastAsia" w:hAnsiTheme="minorEastAsia" w:eastAsiaTheme="minorEastAsia" w:cstheme="minorEastAsia"/>
          <w:color w:val="auto"/>
          <w:sz w:val="24"/>
          <w:highlight w:val="none"/>
        </w:rPr>
        <w:t>】的实施</w:t>
      </w:r>
      <w:r>
        <w:rPr>
          <w:rFonts w:hint="eastAsia" w:asciiTheme="minorEastAsia" w:hAnsiTheme="minorEastAsia" w:eastAsiaTheme="minorEastAsia" w:cstheme="minorEastAsia"/>
          <w:color w:val="auto"/>
          <w:kern w:val="0"/>
          <w:sz w:val="24"/>
          <w:highlight w:val="none"/>
          <w:lang w:val="zh-CN"/>
        </w:rPr>
        <w:t>。</w:t>
      </w:r>
    </w:p>
    <w:p>
      <w:pPr>
        <w:spacing w:line="360" w:lineRule="auto"/>
        <w:jc w:val="center"/>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b/>
          <w:color w:val="auto"/>
          <w:kern w:val="0"/>
          <w:sz w:val="24"/>
          <w:highlight w:val="none"/>
          <w:lang w:val="zh-CN"/>
        </w:rPr>
        <w:t>开标一览表（报价表）(单位均为人民币元)</w:t>
      </w:r>
    </w:p>
    <w:tbl>
      <w:tblPr>
        <w:tblStyle w:val="16"/>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5"/>
        <w:gridCol w:w="834"/>
        <w:gridCol w:w="1909"/>
        <w:gridCol w:w="2028"/>
        <w:gridCol w:w="1909"/>
        <w:gridCol w:w="1790"/>
        <w:gridCol w:w="1790"/>
        <w:gridCol w:w="1790"/>
        <w:gridCol w:w="17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1" w:hRule="atLeast"/>
          <w:jc w:val="center"/>
        </w:trPr>
        <w:tc>
          <w:tcPr>
            <w:tcW w:w="236"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287"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名称</w:t>
            </w:r>
          </w:p>
        </w:tc>
        <w:tc>
          <w:tcPr>
            <w:tcW w:w="657" w:type="pct"/>
          </w:tcPr>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服务范围</w:t>
            </w:r>
          </w:p>
        </w:tc>
        <w:tc>
          <w:tcPr>
            <w:tcW w:w="697"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服务要求</w:t>
            </w:r>
          </w:p>
        </w:tc>
        <w:tc>
          <w:tcPr>
            <w:tcW w:w="657"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服务时间</w:t>
            </w:r>
          </w:p>
        </w:tc>
        <w:tc>
          <w:tcPr>
            <w:tcW w:w="616"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服务标准</w:t>
            </w:r>
          </w:p>
        </w:tc>
        <w:tc>
          <w:tcPr>
            <w:tcW w:w="616" w:type="pct"/>
          </w:tcPr>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服务人数</w:t>
            </w:r>
          </w:p>
        </w:tc>
        <w:tc>
          <w:tcPr>
            <w:tcW w:w="616" w:type="pct"/>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项目负责人</w:t>
            </w:r>
          </w:p>
        </w:tc>
        <w:tc>
          <w:tcPr>
            <w:tcW w:w="616" w:type="pct"/>
            <w:vAlign w:val="center"/>
          </w:tcPr>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备注（如果有）</w:t>
            </w:r>
          </w:p>
          <w:p>
            <w:pPr>
              <w:spacing w:line="360" w:lineRule="auto"/>
              <w:jc w:val="center"/>
              <w:rPr>
                <w:rFonts w:hint="eastAsia" w:asciiTheme="minorEastAsia" w:hAnsiTheme="minorEastAsia" w:eastAsiaTheme="minorEastAsia" w:cstheme="minorEastAsia"/>
                <w:b/>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36" w:type="pct"/>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28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XX</w:t>
            </w: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9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36" w:type="pct"/>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28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XX</w:t>
            </w: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9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36" w:type="pct"/>
            <w:vAlign w:val="center"/>
          </w:tcPr>
          <w:p>
            <w:pPr>
              <w:spacing w:line="360" w:lineRule="auto"/>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tc>
        <w:tc>
          <w:tcPr>
            <w:tcW w:w="28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9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3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8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9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23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28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9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57" w:type="pct"/>
            <w:vAlign w:val="center"/>
          </w:tcPr>
          <w:p>
            <w:pPr>
              <w:snapToGrid w:val="0"/>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c>
          <w:tcPr>
            <w:tcW w:w="616" w:type="pct"/>
            <w:vAlign w:val="center"/>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1878" w:type="pct"/>
            <w:gridSpan w:val="4"/>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投标报价（小写）</w:t>
            </w:r>
          </w:p>
        </w:tc>
        <w:tc>
          <w:tcPr>
            <w:tcW w:w="3121" w:type="pct"/>
            <w:gridSpan w:val="5"/>
          </w:tcPr>
          <w:p>
            <w:pPr>
              <w:spacing w:line="360" w:lineRule="auto"/>
              <w:jc w:val="center"/>
              <w:rPr>
                <w:rFonts w:hint="eastAsia" w:asciiTheme="minorEastAsia" w:hAnsiTheme="minorEastAsia" w:eastAsiaTheme="minorEastAsia" w:cstheme="minorEastAsia"/>
                <w:color w:val="auto"/>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jc w:val="center"/>
        </w:trPr>
        <w:tc>
          <w:tcPr>
            <w:tcW w:w="1878" w:type="pct"/>
            <w:gridSpan w:val="4"/>
            <w:vAlign w:val="center"/>
          </w:tcPr>
          <w:p>
            <w:pPr>
              <w:spacing w:line="360" w:lineRule="auto"/>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投标报价（大写）</w:t>
            </w:r>
          </w:p>
        </w:tc>
        <w:tc>
          <w:tcPr>
            <w:tcW w:w="3121" w:type="pct"/>
            <w:gridSpan w:val="5"/>
          </w:tcPr>
          <w:p>
            <w:pPr>
              <w:spacing w:line="360" w:lineRule="auto"/>
              <w:jc w:val="center"/>
              <w:rPr>
                <w:rFonts w:hint="eastAsia" w:asciiTheme="minorEastAsia" w:hAnsiTheme="minorEastAsia" w:eastAsiaTheme="minorEastAsia" w:cstheme="minorEastAsia"/>
                <w:color w:val="auto"/>
                <w:sz w:val="24"/>
                <w:highlight w:val="none"/>
              </w:rPr>
            </w:pPr>
          </w:p>
        </w:tc>
      </w:tr>
    </w:tbl>
    <w:p>
      <w:pPr>
        <w:snapToGrid w:val="0"/>
        <w:spacing w:line="360" w:lineRule="auto"/>
        <w:ind w:left="480"/>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b/>
          <w:color w:val="auto"/>
          <w:kern w:val="0"/>
          <w:sz w:val="24"/>
          <w:highlight w:val="none"/>
          <w:lang w:val="zh-CN"/>
        </w:rPr>
        <w:t>注：</w:t>
      </w:r>
    </w:p>
    <w:p>
      <w:pPr>
        <w:spacing w:line="360" w:lineRule="auto"/>
        <w:ind w:left="-2" w:leftChars="-1" w:firstLine="480" w:firstLineChars="2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1、投标人需按本表格式填写</w:t>
      </w:r>
      <w:r>
        <w:rPr>
          <w:rFonts w:hint="eastAsia" w:asciiTheme="minorEastAsia" w:hAnsiTheme="minorEastAsia" w:eastAsiaTheme="minorEastAsia" w:cstheme="minorEastAsia"/>
          <w:b/>
          <w:color w:val="auto"/>
          <w:kern w:val="0"/>
          <w:sz w:val="24"/>
          <w:highlight w:val="none"/>
          <w:lang w:val="zh-CN"/>
        </w:rPr>
        <w:t>，</w:t>
      </w:r>
      <w:r>
        <w:rPr>
          <w:rFonts w:hint="eastAsia" w:asciiTheme="minorEastAsia" w:hAnsiTheme="minorEastAsia" w:eastAsiaTheme="minorEastAsia" w:cstheme="minorEastAsia"/>
          <w:b/>
          <w:color w:val="auto"/>
          <w:kern w:val="0"/>
          <w:sz w:val="24"/>
          <w:highlight w:val="none"/>
        </w:rPr>
        <w:t>否则视为</w:t>
      </w:r>
      <w:r>
        <w:rPr>
          <w:rFonts w:hint="eastAsia" w:asciiTheme="minorEastAsia" w:hAnsiTheme="minorEastAsia" w:eastAsiaTheme="minorEastAsia" w:cstheme="minorEastAsia"/>
          <w:b/>
          <w:color w:val="auto"/>
          <w:sz w:val="24"/>
          <w:highlight w:val="none"/>
        </w:rPr>
        <w:t>投标文件含有采购人不能接受的附加条件，投标无效</w:t>
      </w:r>
      <w:r>
        <w:rPr>
          <w:rFonts w:hint="eastAsia" w:asciiTheme="minorEastAsia" w:hAnsiTheme="minorEastAsia" w:eastAsiaTheme="minorEastAsia" w:cstheme="minorEastAsia"/>
          <w:b/>
          <w:color w:val="auto"/>
          <w:kern w:val="0"/>
          <w:sz w:val="24"/>
          <w:highlight w:val="none"/>
          <w:lang w:val="zh-CN"/>
        </w:rPr>
        <w:t>；</w:t>
      </w:r>
    </w:p>
    <w:p>
      <w:pPr>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kern w:val="0"/>
          <w:sz w:val="24"/>
          <w:highlight w:val="none"/>
          <w:lang w:val="zh-CN"/>
        </w:rPr>
        <w:t>2、有关本项目实施所涉及的一切费用均计入报价。</w:t>
      </w:r>
      <w:r>
        <w:rPr>
          <w:rFonts w:hint="eastAsia" w:asciiTheme="minorEastAsia" w:hAnsiTheme="minorEastAsia" w:eastAsiaTheme="minorEastAsia" w:cstheme="minorEastAsia"/>
          <w:b/>
          <w:bCs/>
          <w:color w:val="auto"/>
          <w:kern w:val="0"/>
          <w:sz w:val="24"/>
          <w:highlight w:val="none"/>
          <w:lang w:val="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签订条件；总价不为零，报价明细表中部分产品、服务单价为零的，视作已包含在总价中。</w:t>
      </w:r>
      <w:r>
        <w:rPr>
          <w:rFonts w:hint="eastAsia" w:asciiTheme="minorEastAsia" w:hAnsiTheme="minorEastAsia" w:eastAsiaTheme="minorEastAsia" w:cstheme="minorEastAsia"/>
          <w:b/>
          <w:color w:val="auto"/>
          <w:kern w:val="0"/>
          <w:sz w:val="24"/>
          <w:highlight w:val="none"/>
          <w:lang w:val="zh-CN"/>
        </w:rPr>
        <w:t>采购内容未包含在《开标一览表（报价表）》名称栏中，投标人不能作出合理解释的，</w:t>
      </w:r>
      <w:r>
        <w:rPr>
          <w:rFonts w:hint="eastAsia" w:asciiTheme="minorEastAsia" w:hAnsiTheme="minorEastAsia" w:eastAsiaTheme="minorEastAsia" w:cstheme="minorEastAsia"/>
          <w:b/>
          <w:color w:val="auto"/>
          <w:kern w:val="0"/>
          <w:sz w:val="24"/>
          <w:highlight w:val="none"/>
        </w:rPr>
        <w:t>视为</w:t>
      </w:r>
      <w:r>
        <w:rPr>
          <w:rFonts w:hint="eastAsia" w:asciiTheme="minorEastAsia" w:hAnsiTheme="minorEastAsia" w:eastAsiaTheme="minorEastAsia" w:cstheme="minorEastAsia"/>
          <w:b/>
          <w:color w:val="auto"/>
          <w:sz w:val="24"/>
          <w:highlight w:val="none"/>
        </w:rPr>
        <w:t>投标文件含有采购人不能接受的附加条件的，投标无效。</w:t>
      </w:r>
    </w:p>
    <w:p>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4、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pPr>
        <w:snapToGrid w:val="0"/>
        <w:spacing w:line="360" w:lineRule="auto"/>
        <w:ind w:firstLine="480" w:firstLineChars="2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5、项目负责人应与商务技术文件中一致</w:t>
      </w:r>
      <w:r>
        <w:rPr>
          <w:rFonts w:hint="eastAsia" w:asciiTheme="minorEastAsia" w:hAnsiTheme="minorEastAsia" w:eastAsiaTheme="minorEastAsia" w:cstheme="minorEastAsia"/>
          <w:color w:val="auto"/>
          <w:kern w:val="0"/>
          <w:sz w:val="24"/>
          <w:highlight w:val="none"/>
          <w:lang w:val="zh-CN"/>
        </w:rPr>
        <w:t>。</w:t>
      </w:r>
    </w:p>
    <w:p>
      <w:pPr>
        <w:spacing w:line="360" w:lineRule="auto"/>
        <w:ind w:firstLine="482" w:firstLineChars="200"/>
        <w:rPr>
          <w:rFonts w:hint="eastAsia" w:asciiTheme="minorEastAsia" w:hAnsiTheme="minorEastAsia" w:eastAsiaTheme="minorEastAsia" w:cstheme="minorEastAsia"/>
          <w:b/>
          <w:color w:val="auto"/>
          <w:kern w:val="0"/>
          <w:sz w:val="24"/>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sectPr>
          <w:pgSz w:w="16838" w:h="11906" w:orient="landscape"/>
          <w:pgMar w:top="1418" w:right="1247" w:bottom="1418" w:left="1276" w:header="851" w:footer="992" w:gutter="0"/>
          <w:cols w:space="720" w:num="1"/>
          <w:titlePg/>
          <w:docGrid w:linePitch="312" w:charSpace="0"/>
        </w:sectPr>
      </w:pPr>
    </w:p>
    <w:p>
      <w:pPr>
        <w:pStyle w:val="37"/>
        <w:keepNext w:val="0"/>
        <w:pageBreakBefore w:val="0"/>
        <w:tabs>
          <w:tab w:val="clear" w:pos="720"/>
        </w:tabs>
        <w:snapToGrid w:val="0"/>
        <w:spacing w:before="120" w:after="120"/>
        <w:outlineLvl w:val="9"/>
        <w:rPr>
          <w:rFonts w:hint="eastAsia" w:asciiTheme="minorEastAsia" w:hAnsiTheme="minorEastAsia" w:eastAsiaTheme="minorEastAsia" w:cstheme="minorEastAsia"/>
          <w:color w:val="auto"/>
          <w:kern w:val="2"/>
          <w:sz w:val="32"/>
          <w:szCs w:val="32"/>
          <w:highlight w:val="none"/>
        </w:rPr>
      </w:pPr>
      <w:r>
        <w:rPr>
          <w:rFonts w:hint="eastAsia" w:asciiTheme="minorEastAsia" w:hAnsiTheme="minorEastAsia" w:eastAsiaTheme="minorEastAsia" w:cstheme="minorEastAsia"/>
          <w:color w:val="auto"/>
          <w:kern w:val="2"/>
          <w:sz w:val="32"/>
          <w:szCs w:val="32"/>
          <w:highlight w:val="none"/>
        </w:rPr>
        <w:t>二、报价明细表</w:t>
      </w:r>
    </w:p>
    <w:p>
      <w:pPr>
        <w:pStyle w:val="37"/>
        <w:keepNext w:val="0"/>
        <w:pageBreakBefore w:val="0"/>
        <w:tabs>
          <w:tab w:val="clear" w:pos="720"/>
        </w:tabs>
        <w:snapToGrid w:val="0"/>
        <w:spacing w:before="120" w:after="120"/>
        <w:outlineLvl w:val="9"/>
        <w:rPr>
          <w:rFonts w:hint="eastAsia" w:asciiTheme="minorEastAsia" w:hAnsiTheme="minorEastAsia" w:eastAsiaTheme="minorEastAsia" w:cstheme="minorEastAsia"/>
          <w:color w:val="auto"/>
          <w:kern w:val="2"/>
          <w:sz w:val="28"/>
          <w:szCs w:val="28"/>
          <w:highlight w:val="none"/>
        </w:rPr>
      </w:pPr>
      <w:r>
        <w:rPr>
          <w:rFonts w:hint="eastAsia" w:asciiTheme="minorEastAsia" w:hAnsiTheme="minorEastAsia" w:eastAsiaTheme="minorEastAsia" w:cstheme="minorEastAsia"/>
          <w:color w:val="auto"/>
          <w:kern w:val="2"/>
          <w:sz w:val="28"/>
          <w:szCs w:val="28"/>
          <w:highlight w:val="none"/>
        </w:rPr>
        <w:t>（对</w:t>
      </w:r>
      <w:r>
        <w:rPr>
          <w:rFonts w:hint="eastAsia" w:asciiTheme="minorEastAsia" w:hAnsiTheme="minorEastAsia" w:eastAsiaTheme="minorEastAsia" w:cstheme="minorEastAsia"/>
          <w:color w:val="auto"/>
          <w:kern w:val="2"/>
          <w:sz w:val="28"/>
          <w:szCs w:val="28"/>
          <w:highlight w:val="none"/>
          <w:lang w:val="zh-CN"/>
        </w:rPr>
        <w:t>开标一览表报价组成做补充说明，</w:t>
      </w:r>
      <w:r>
        <w:rPr>
          <w:rFonts w:hint="eastAsia" w:asciiTheme="minorEastAsia" w:hAnsiTheme="minorEastAsia" w:eastAsiaTheme="minorEastAsia" w:cstheme="minorEastAsia"/>
          <w:color w:val="auto"/>
          <w:kern w:val="2"/>
          <w:sz w:val="28"/>
          <w:szCs w:val="28"/>
          <w:highlight w:val="none"/>
        </w:rPr>
        <w:t>格式可自拟）</w:t>
      </w:r>
    </w:p>
    <w:tbl>
      <w:tblPr>
        <w:tblStyle w:val="17"/>
        <w:tblW w:w="93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1"/>
        <w:gridCol w:w="1849"/>
        <w:gridCol w:w="1909"/>
        <w:gridCol w:w="1295"/>
        <w:gridCol w:w="1375"/>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序号</w:t>
            </w:r>
          </w:p>
        </w:tc>
        <w:tc>
          <w:tcPr>
            <w:tcW w:w="1849"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服务内容</w:t>
            </w:r>
          </w:p>
        </w:tc>
        <w:tc>
          <w:tcPr>
            <w:tcW w:w="1909"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详细描述</w:t>
            </w:r>
          </w:p>
        </w:tc>
        <w:tc>
          <w:tcPr>
            <w:tcW w:w="1295"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单价</w:t>
            </w:r>
          </w:p>
        </w:tc>
        <w:tc>
          <w:tcPr>
            <w:tcW w:w="1375"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数量</w:t>
            </w:r>
          </w:p>
        </w:tc>
        <w:tc>
          <w:tcPr>
            <w:tcW w:w="1868"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合价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b w:val="0"/>
                <w:bCs/>
                <w:color w:val="auto"/>
                <w:kern w:val="2"/>
                <w:sz w:val="24"/>
                <w:szCs w:val="24"/>
                <w:highlight w:val="none"/>
              </w:rPr>
            </w:pPr>
            <w:r>
              <w:rPr>
                <w:rFonts w:hint="eastAsia" w:asciiTheme="minorEastAsia" w:hAnsiTheme="minorEastAsia" w:eastAsiaTheme="minorEastAsia" w:cstheme="minorEastAsia"/>
                <w:b w:val="0"/>
                <w:bCs/>
                <w:color w:val="auto"/>
                <w:kern w:val="2"/>
                <w:sz w:val="24"/>
                <w:szCs w:val="24"/>
                <w:highlight w:val="none"/>
              </w:rPr>
              <w:t>1</w:t>
            </w:r>
          </w:p>
        </w:tc>
        <w:tc>
          <w:tcPr>
            <w:tcW w:w="184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90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29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37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868"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b w:val="0"/>
                <w:bCs/>
                <w:color w:val="auto"/>
                <w:kern w:val="2"/>
                <w:sz w:val="24"/>
                <w:szCs w:val="24"/>
                <w:highlight w:val="none"/>
              </w:rPr>
            </w:pPr>
            <w:r>
              <w:rPr>
                <w:rFonts w:hint="eastAsia" w:asciiTheme="minorEastAsia" w:hAnsiTheme="minorEastAsia" w:eastAsiaTheme="minorEastAsia" w:cstheme="minorEastAsia"/>
                <w:b w:val="0"/>
                <w:bCs/>
                <w:color w:val="auto"/>
                <w:kern w:val="2"/>
                <w:sz w:val="24"/>
                <w:szCs w:val="24"/>
                <w:highlight w:val="none"/>
              </w:rPr>
              <w:t>2</w:t>
            </w:r>
          </w:p>
        </w:tc>
        <w:tc>
          <w:tcPr>
            <w:tcW w:w="184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90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29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37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868"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trPr>
        <w:tc>
          <w:tcPr>
            <w:tcW w:w="1041"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b w:val="0"/>
                <w:bCs/>
                <w:color w:val="auto"/>
                <w:kern w:val="2"/>
                <w:sz w:val="24"/>
                <w:szCs w:val="24"/>
                <w:highlight w:val="none"/>
              </w:rPr>
            </w:pPr>
            <w:r>
              <w:rPr>
                <w:rFonts w:hint="eastAsia" w:asciiTheme="minorEastAsia" w:hAnsiTheme="minorEastAsia" w:eastAsiaTheme="minorEastAsia" w:cstheme="minorEastAsia"/>
                <w:b w:val="0"/>
                <w:bCs/>
                <w:color w:val="auto"/>
                <w:kern w:val="2"/>
                <w:sz w:val="24"/>
                <w:szCs w:val="24"/>
                <w:highlight w:val="none"/>
              </w:rPr>
              <w:t>3</w:t>
            </w:r>
          </w:p>
        </w:tc>
        <w:tc>
          <w:tcPr>
            <w:tcW w:w="184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90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29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37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868"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1041" w:type="dxa"/>
          </w:tcPr>
          <w:p>
            <w:pPr>
              <w:pStyle w:val="37"/>
              <w:keepNext w:val="0"/>
              <w:pageBreakBefore w:val="0"/>
              <w:tabs>
                <w:tab w:val="clear" w:pos="720"/>
              </w:tabs>
              <w:snapToGrid w:val="0"/>
              <w:spacing w:before="120" w:after="120" w:line="240" w:lineRule="auto"/>
              <w:outlineLvl w:val="9"/>
              <w:rPr>
                <w:rFonts w:hint="eastAsia" w:asciiTheme="minorEastAsia" w:hAnsiTheme="minorEastAsia" w:eastAsiaTheme="minorEastAsia" w:cstheme="minorEastAsia"/>
                <w:b w:val="0"/>
                <w:bCs/>
                <w:color w:val="auto"/>
                <w:kern w:val="2"/>
                <w:sz w:val="24"/>
                <w:szCs w:val="24"/>
                <w:highlight w:val="none"/>
              </w:rPr>
            </w:pPr>
            <w:r>
              <w:rPr>
                <w:rFonts w:hint="eastAsia" w:asciiTheme="minorEastAsia" w:hAnsiTheme="minorEastAsia" w:eastAsiaTheme="minorEastAsia" w:cstheme="minorEastAsia"/>
                <w:b w:val="0"/>
                <w:bCs/>
                <w:color w:val="auto"/>
                <w:kern w:val="2"/>
                <w:sz w:val="24"/>
                <w:szCs w:val="24"/>
                <w:highlight w:val="none"/>
              </w:rPr>
              <w:t>……</w:t>
            </w:r>
          </w:p>
        </w:tc>
        <w:tc>
          <w:tcPr>
            <w:tcW w:w="184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909"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b w:val="0"/>
                <w:bCs/>
                <w:color w:val="auto"/>
                <w:kern w:val="2"/>
                <w:sz w:val="24"/>
                <w:szCs w:val="24"/>
                <w:highlight w:val="none"/>
              </w:rPr>
            </w:pPr>
          </w:p>
        </w:tc>
        <w:tc>
          <w:tcPr>
            <w:tcW w:w="129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375"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c>
          <w:tcPr>
            <w:tcW w:w="1868" w:type="dxa"/>
          </w:tcPr>
          <w:p>
            <w:pPr>
              <w:pStyle w:val="37"/>
              <w:keepNext w:val="0"/>
              <w:pageBreakBefore w:val="0"/>
              <w:tabs>
                <w:tab w:val="clear" w:pos="720"/>
              </w:tabs>
              <w:snapToGrid w:val="0"/>
              <w:spacing w:before="120" w:after="120" w:line="240" w:lineRule="auto"/>
              <w:jc w:val="both"/>
              <w:outlineLvl w:val="9"/>
              <w:rPr>
                <w:rFonts w:hint="eastAsia" w:asciiTheme="minorEastAsia" w:hAnsiTheme="minorEastAsia" w:eastAsiaTheme="minorEastAsia" w:cstheme="minorEastAsia"/>
                <w:color w:val="auto"/>
                <w:kern w:val="2"/>
                <w:sz w:val="24"/>
                <w:szCs w:val="24"/>
                <w:highlight w:val="none"/>
              </w:rPr>
            </w:pPr>
          </w:p>
        </w:tc>
      </w:tr>
    </w:tbl>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p>
    <w:p>
      <w:pPr>
        <w:pStyle w:val="37"/>
        <w:keepNext w:val="0"/>
        <w:pageBreakBefore w:val="0"/>
        <w:tabs>
          <w:tab w:val="clear" w:pos="720"/>
        </w:tabs>
        <w:snapToGrid w:val="0"/>
        <w:spacing w:before="120" w:after="120"/>
        <w:outlineLvl w:val="9"/>
        <w:rPr>
          <w:rFonts w:hint="eastAsia" w:asciiTheme="minorEastAsia" w:hAnsiTheme="minorEastAsia" w:eastAsiaTheme="minorEastAsia" w:cstheme="minorEastAsia"/>
          <w:color w:val="auto"/>
          <w:kern w:val="2"/>
          <w:sz w:val="32"/>
          <w:szCs w:val="32"/>
          <w:highlight w:val="none"/>
        </w:rPr>
      </w:pPr>
      <w:r>
        <w:rPr>
          <w:rFonts w:hint="eastAsia" w:asciiTheme="minorEastAsia" w:hAnsiTheme="minorEastAsia" w:eastAsiaTheme="minorEastAsia" w:cstheme="minorEastAsia"/>
          <w:color w:val="auto"/>
          <w:kern w:val="2"/>
          <w:sz w:val="32"/>
          <w:szCs w:val="32"/>
          <w:highlight w:val="none"/>
        </w:rPr>
        <w:t>三、报价情况说明</w:t>
      </w:r>
      <w:r>
        <w:rPr>
          <w:rFonts w:hint="eastAsia" w:asciiTheme="minorEastAsia" w:hAnsiTheme="minorEastAsia" w:eastAsiaTheme="minorEastAsia" w:cstheme="minorEastAsia"/>
          <w:color w:val="auto"/>
          <w:sz w:val="32"/>
          <w:szCs w:val="32"/>
          <w:highlight w:val="none"/>
        </w:rPr>
        <w:t>（如果有）</w:t>
      </w:r>
    </w:p>
    <w:p>
      <w:pPr>
        <w:pStyle w:val="37"/>
        <w:keepNext w:val="0"/>
        <w:pageBreakBefore w:val="0"/>
        <w:tabs>
          <w:tab w:val="clear" w:pos="720"/>
        </w:tabs>
        <w:snapToGrid w:val="0"/>
        <w:spacing w:before="120" w:after="120"/>
        <w:outlineLvl w:val="9"/>
        <w:rPr>
          <w:rFonts w:hint="eastAsia" w:asciiTheme="minorEastAsia" w:hAnsiTheme="minorEastAsia" w:eastAsiaTheme="minorEastAsia" w:cstheme="minorEastAsia"/>
          <w:color w:val="auto"/>
          <w:kern w:val="2"/>
          <w:sz w:val="24"/>
          <w:szCs w:val="24"/>
          <w:highlight w:val="none"/>
        </w:rPr>
      </w:pPr>
      <w:r>
        <w:rPr>
          <w:rFonts w:hint="eastAsia" w:asciiTheme="minorEastAsia" w:hAnsiTheme="minorEastAsia" w:eastAsiaTheme="minorEastAsia" w:cstheme="minorEastAsia"/>
          <w:color w:val="auto"/>
          <w:kern w:val="2"/>
          <w:sz w:val="24"/>
          <w:szCs w:val="24"/>
          <w:highlight w:val="none"/>
        </w:rPr>
        <w:t>（如供应商报价低于项目预算50%的，应当提交本文档，详细阐述不影响产品质量或者诚信履约的具体原因）；</w:t>
      </w: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kern w:val="2"/>
          <w:sz w:val="32"/>
          <w:szCs w:val="32"/>
          <w:highlight w:val="none"/>
        </w:rPr>
      </w:pPr>
    </w:p>
    <w:p>
      <w:pPr>
        <w:pStyle w:val="37"/>
        <w:keepNext w:val="0"/>
        <w:pageBreakBefore w:val="0"/>
        <w:tabs>
          <w:tab w:val="clear" w:pos="720"/>
        </w:tabs>
        <w:snapToGrid w:val="0"/>
        <w:spacing w:before="120" w:after="120"/>
        <w:ind w:firstLine="643"/>
        <w:outlineLvl w:val="9"/>
        <w:rPr>
          <w:rFonts w:hint="eastAsia" w:asciiTheme="minorEastAsia" w:hAnsiTheme="minorEastAsia" w:eastAsiaTheme="minorEastAsia" w:cstheme="minorEastAsia"/>
          <w:color w:val="auto"/>
          <w:sz w:val="32"/>
          <w:szCs w:val="32"/>
          <w:highlight w:val="none"/>
        </w:rPr>
      </w:pPr>
      <w:r>
        <w:rPr>
          <w:rFonts w:hint="eastAsia" w:asciiTheme="minorEastAsia" w:hAnsiTheme="minorEastAsia" w:eastAsiaTheme="minorEastAsia" w:cstheme="minorEastAsia"/>
          <w:color w:val="auto"/>
          <w:kern w:val="2"/>
          <w:sz w:val="32"/>
          <w:szCs w:val="32"/>
          <w:highlight w:val="none"/>
        </w:rPr>
        <w:t>四、</w:t>
      </w:r>
      <w:r>
        <w:rPr>
          <w:rFonts w:hint="eastAsia" w:asciiTheme="minorEastAsia" w:hAnsiTheme="minorEastAsia" w:eastAsiaTheme="minorEastAsia" w:cstheme="minorEastAsia"/>
          <w:color w:val="auto"/>
          <w:sz w:val="32"/>
          <w:szCs w:val="32"/>
          <w:highlight w:val="none"/>
        </w:rPr>
        <w:t>中小企业声明函（如果有）</w:t>
      </w:r>
    </w:p>
    <w:p>
      <w:pPr>
        <w:widowControl/>
        <w:spacing w:line="360" w:lineRule="auto"/>
        <w:ind w:firstLine="120" w:firstLineChars="50"/>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rPr>
      </w:pPr>
    </w:p>
    <w:p>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rPr>
      </w:pPr>
    </w:p>
    <w:p>
      <w:pPr>
        <w:spacing w:line="360" w:lineRule="auto"/>
        <w:ind w:right="420" w:firstLine="3614" w:firstLineChars="1000"/>
        <w:rPr>
          <w:rFonts w:hint="eastAsia" w:asciiTheme="minorEastAsia" w:hAnsiTheme="minorEastAsia" w:eastAsiaTheme="minorEastAsia" w:cstheme="minorEastAsia"/>
          <w:b/>
          <w:color w:val="auto"/>
          <w:kern w:val="0"/>
          <w:sz w:val="36"/>
          <w:szCs w:val="36"/>
          <w:highlight w:val="none"/>
        </w:rPr>
      </w:pPr>
    </w:p>
    <w:p>
      <w:pPr>
        <w:pStyle w:val="3"/>
        <w:keepNext w:val="0"/>
        <w:keepLines w:val="0"/>
        <w:pageBreakBefore/>
        <w:widowControl/>
        <w:spacing w:before="100" w:beforeAutospacing="1" w:after="100" w:afterAutospacing="1" w:line="360" w:lineRule="auto"/>
        <w:ind w:left="1290" w:firstLine="3092" w:firstLineChars="7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附件</w:t>
      </w:r>
    </w:p>
    <w:p>
      <w:pPr>
        <w:spacing w:line="360" w:lineRule="auto"/>
        <w:jc w:val="left"/>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t>附件1：</w:t>
      </w:r>
    </w:p>
    <w:p>
      <w:pPr>
        <w:spacing w:line="360" w:lineRule="auto"/>
        <w:jc w:val="center"/>
        <w:rPr>
          <w:rFonts w:hint="eastAsia" w:asciiTheme="minorEastAsia" w:hAnsiTheme="minorEastAsia" w:eastAsiaTheme="minorEastAsia" w:cstheme="minorEastAsia"/>
          <w:b/>
          <w:color w:val="auto"/>
          <w:spacing w:val="6"/>
          <w:sz w:val="32"/>
          <w:szCs w:val="32"/>
          <w:highlight w:val="none"/>
        </w:rPr>
      </w:pPr>
      <w:bookmarkStart w:id="409" w:name="OLE_LINK13"/>
      <w:bookmarkStart w:id="410" w:name="OLE_LINK14"/>
      <w:r>
        <w:rPr>
          <w:rFonts w:hint="eastAsia" w:asciiTheme="minorEastAsia" w:hAnsiTheme="minorEastAsia" w:eastAsiaTheme="minorEastAsia" w:cstheme="minorEastAsia"/>
          <w:b/>
          <w:color w:val="auto"/>
          <w:spacing w:val="6"/>
          <w:sz w:val="32"/>
          <w:szCs w:val="32"/>
          <w:highlight w:val="none"/>
        </w:rPr>
        <w:t>残疾人福利性单位声明函</w:t>
      </w:r>
    </w:p>
    <w:bookmarkEnd w:id="409"/>
    <w:bookmarkEnd w:id="410"/>
    <w:p>
      <w:pPr>
        <w:spacing w:line="360" w:lineRule="auto"/>
        <w:rPr>
          <w:rFonts w:hint="eastAsia" w:asciiTheme="minorEastAsia" w:hAnsiTheme="minorEastAsia" w:eastAsiaTheme="minorEastAsia" w:cstheme="minorEastAsia"/>
          <w:b/>
          <w:color w:val="auto"/>
          <w:spacing w:val="6"/>
          <w:sz w:val="30"/>
          <w:szCs w:val="30"/>
          <w:highlight w:val="none"/>
        </w:rPr>
      </w:pP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eastAsia="zh-CN"/>
        </w:rPr>
        <w:t>杭州市人力资源和社会保障政务服务中心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eastAsia="zh-CN"/>
        </w:rPr>
        <w:t>2024-2025年度杭州市人力社保行政管理信息系统升级维护项目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采购活动提供本单位制造的货物（由本单位承担工程/提供服务），或者提供其他残疾人福利性单位制造的货物（不包括使用非残疾人福利性单位注册商标的货物）。</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本单位对上述声明的真实性负责。如有虚假，将依法承担相应责任。</w:t>
      </w:r>
    </w:p>
    <w:p>
      <w:pPr>
        <w:spacing w:line="360" w:lineRule="auto"/>
        <w:ind w:firstLine="480" w:firstLineChars="200"/>
        <w:rPr>
          <w:rFonts w:hint="eastAsia" w:asciiTheme="minorEastAsia" w:hAnsiTheme="minorEastAsia" w:eastAsiaTheme="minorEastAsia" w:cstheme="minorEastAsia"/>
          <w:color w:val="auto"/>
          <w:sz w:val="24"/>
          <w:highlight w:val="none"/>
        </w:rPr>
      </w:pPr>
    </w:p>
    <w:p>
      <w:pPr>
        <w:spacing w:line="360" w:lineRule="auto"/>
        <w:ind w:firstLine="480" w:firstLineChars="200"/>
        <w:rPr>
          <w:rFonts w:hint="eastAsia" w:asciiTheme="minorEastAsia" w:hAnsiTheme="minorEastAsia" w:eastAsiaTheme="minorEastAsia" w:cstheme="minorEastAsia"/>
          <w:color w:val="auto"/>
          <w:sz w:val="24"/>
          <w:highlight w:val="none"/>
        </w:rPr>
      </w:pPr>
    </w:p>
    <w:p>
      <w:pPr>
        <w:tabs>
          <w:tab w:val="left" w:pos="4860"/>
        </w:tabs>
        <w:spacing w:line="360" w:lineRule="auto"/>
        <w:ind w:right="1560" w:firstLine="480" w:firstLineChars="2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w:t>
      </w:r>
      <w:r>
        <w:rPr>
          <w:rFonts w:hint="eastAsia" w:asciiTheme="minorEastAsia" w:hAnsiTheme="minorEastAsia" w:eastAsiaTheme="minorEastAsia" w:cstheme="minorEastAsia"/>
          <w:color w:val="auto"/>
          <w:kern w:val="0"/>
          <w:sz w:val="24"/>
          <w:highlight w:val="none"/>
          <w:lang w:val="zh-CN"/>
        </w:rPr>
        <w:t>投标人名称（电子签名）</w:t>
      </w:r>
      <w:r>
        <w:rPr>
          <w:rFonts w:hint="eastAsia" w:asciiTheme="minorEastAsia" w:hAnsiTheme="minorEastAsia" w:eastAsiaTheme="minorEastAsia" w:cstheme="minorEastAsia"/>
          <w:color w:val="auto"/>
          <w:sz w:val="24"/>
          <w:highlight w:val="none"/>
        </w:rPr>
        <w:t>：</w:t>
      </w:r>
    </w:p>
    <w:p>
      <w:pPr>
        <w:tabs>
          <w:tab w:val="left" w:pos="4860"/>
        </w:tabs>
        <w:spacing w:line="360" w:lineRule="auto"/>
        <w:ind w:right="1560" w:firstLine="480" w:firstLineChars="20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日  期：    年   月   日</w:t>
      </w:r>
    </w:p>
    <w:p>
      <w:pPr>
        <w:spacing w:line="360" w:lineRule="auto"/>
        <w:ind w:firstLine="480" w:firstLineChars="200"/>
        <w:rPr>
          <w:rFonts w:hint="eastAsia" w:asciiTheme="minorEastAsia" w:hAnsiTheme="minorEastAsia" w:eastAsiaTheme="minorEastAsia" w:cstheme="minorEastAsia"/>
          <w:color w:val="auto"/>
          <w:sz w:val="24"/>
          <w:highlight w:val="none"/>
        </w:rPr>
      </w:pPr>
    </w:p>
    <w:p>
      <w:pPr>
        <w:spacing w:line="360" w:lineRule="auto"/>
        <w:ind w:firstLine="420" w:firstLineChars="200"/>
        <w:rPr>
          <w:rFonts w:hint="eastAsia" w:asciiTheme="minorEastAsia" w:hAnsiTheme="minorEastAsia" w:eastAsiaTheme="minorEastAsia" w:cstheme="minorEastAsia"/>
          <w:color w:val="auto"/>
          <w:highlight w:val="none"/>
        </w:rPr>
      </w:pPr>
    </w:p>
    <w:p>
      <w:pPr>
        <w:spacing w:line="360" w:lineRule="auto"/>
        <w:ind w:firstLine="420" w:firstLineChars="200"/>
        <w:rPr>
          <w:rFonts w:hint="eastAsia" w:asciiTheme="minorEastAsia" w:hAnsiTheme="minorEastAsia" w:eastAsiaTheme="minorEastAsia" w:cstheme="minorEastAsia"/>
          <w:color w:val="auto"/>
          <w:highlight w:val="none"/>
        </w:rPr>
      </w:pPr>
    </w:p>
    <w:p>
      <w:pPr>
        <w:spacing w:line="360" w:lineRule="auto"/>
        <w:ind w:firstLine="420" w:firstLineChars="200"/>
        <w:rPr>
          <w:rFonts w:hint="eastAsia" w:asciiTheme="minorEastAsia" w:hAnsiTheme="minorEastAsia" w:eastAsiaTheme="minorEastAsia" w:cstheme="minorEastAsia"/>
          <w:color w:val="auto"/>
          <w:highlight w:val="none"/>
        </w:rPr>
      </w:pPr>
    </w:p>
    <w:p>
      <w:pPr>
        <w:spacing w:line="360" w:lineRule="auto"/>
        <w:ind w:firstLine="420" w:firstLineChars="200"/>
        <w:rPr>
          <w:rFonts w:hint="eastAsia" w:asciiTheme="minorEastAsia" w:hAnsiTheme="minorEastAsia" w:eastAsiaTheme="minorEastAsia" w:cstheme="minorEastAsia"/>
          <w:color w:val="auto"/>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t>附件2：质疑函范本及制作说明</w:t>
      </w:r>
    </w:p>
    <w:p>
      <w:pPr>
        <w:spacing w:line="360" w:lineRule="auto"/>
        <w:jc w:val="cente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t>质疑函范本</w:t>
      </w:r>
    </w:p>
    <w:p>
      <w:pPr>
        <w:snapToGrid w:val="0"/>
        <w:spacing w:before="240" w:beforeLines="100"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一、质疑供应商基本信息</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质疑供应商：</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地址：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授权代表：</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地址： </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二、质疑项目基本情况</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质疑项目的名称：</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质疑项目的编号：</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包号：</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采购人名称：</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采购文件获取日期：</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三、质疑事项具体内容</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质疑事项1：</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事实依据：</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法律依据：</w:t>
      </w: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u w:val="dotted"/>
        </w:rPr>
        <w:t xml:space="preserve">                                                                            </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质疑事项2</w:t>
      </w:r>
    </w:p>
    <w:p>
      <w:pPr>
        <w:snapToGrid w:val="0"/>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p>
      <w:pPr>
        <w:snapToGrid w:val="0"/>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Cs/>
          <w:color w:val="auto"/>
          <w:sz w:val="24"/>
          <w:highlight w:val="none"/>
        </w:rPr>
        <w:t>四、与质疑事项相关的质疑请求</w:t>
      </w:r>
    </w:p>
    <w:p>
      <w:pPr>
        <w:snapToGrid w:val="0"/>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请求：</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签字(签章)：                   公章：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日期：    </w:t>
      </w:r>
    </w:p>
    <w:p>
      <w:pPr>
        <w:spacing w:line="360" w:lineRule="auto"/>
        <w:jc w:val="center"/>
        <w:rPr>
          <w:rFonts w:hint="eastAsia" w:asciiTheme="minorEastAsia" w:hAnsiTheme="minorEastAsia" w:eastAsiaTheme="minorEastAsia" w:cstheme="minorEastAsia"/>
          <w:b/>
          <w:bCs/>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质疑函制作说明：</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1.供应商提出质疑时，应提交质疑函和必要的证明材料。</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2.质疑供应商若委托代理人进行质疑的，质疑函应按要求列明“授权代表”的有关内容，并在附件中提交由质疑</w:t>
      </w:r>
      <w:r>
        <w:rPr>
          <w:rFonts w:hint="eastAsia" w:asciiTheme="minorEastAsia" w:hAnsiTheme="minorEastAsia" w:eastAsiaTheme="minorEastAsia" w:cstheme="minorEastAsia"/>
          <w:color w:val="auto"/>
          <w:kern w:val="0"/>
          <w:sz w:val="24"/>
          <w:highlight w:val="none"/>
        </w:rPr>
        <w:t>供应商签署的授权委托书。授权委托书应载明代理人的姓名或者名称、代理事项、具体权限、期限和相关事项。</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3.质疑供应商若对项目的某一分包进行质疑，质疑函中应列明具体分包号。</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4.质疑函的质疑事项应具体、明确，并有必要的事实依据和法律依据。</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5.质疑函的质疑请求应与质疑事项相关。</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60" w:lineRule="auto"/>
        <w:ind w:firstLine="600" w:firstLineChars="200"/>
        <w:jc w:val="left"/>
        <w:rPr>
          <w:rFonts w:hint="eastAsia" w:asciiTheme="minorEastAsia" w:hAnsiTheme="minorEastAsia" w:eastAsiaTheme="minorEastAsia" w:cstheme="minorEastAsia"/>
          <w:color w:val="auto"/>
          <w:sz w:val="30"/>
          <w:szCs w:val="30"/>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p>
    <w:p>
      <w:pPr>
        <w:spacing w:line="360" w:lineRule="auto"/>
        <w:jc w:val="left"/>
        <w:rPr>
          <w:rFonts w:hint="eastAsia" w:asciiTheme="minorEastAsia" w:hAnsiTheme="minorEastAsia" w:eastAsiaTheme="minorEastAsia" w:cstheme="minorEastAsia"/>
          <w:b/>
          <w:color w:val="auto"/>
          <w:spacing w:val="6"/>
          <w:sz w:val="32"/>
          <w:szCs w:val="32"/>
          <w:highlight w:val="none"/>
        </w:rPr>
      </w:pPr>
    </w:p>
    <w:p>
      <w:pPr>
        <w:spacing w:line="360" w:lineRule="auto"/>
        <w:jc w:val="left"/>
        <w:rPr>
          <w:rFonts w:hint="eastAsia" w:asciiTheme="minorEastAsia" w:hAnsiTheme="minorEastAsia" w:eastAsiaTheme="minorEastAsia" w:cstheme="minorEastAsia"/>
          <w:b/>
          <w:color w:val="auto"/>
          <w:spacing w:val="6"/>
          <w:sz w:val="32"/>
          <w:szCs w:val="32"/>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t>附件3：投诉书范本及制作说明</w:t>
      </w:r>
    </w:p>
    <w:p>
      <w:pPr>
        <w:spacing w:line="360" w:lineRule="auto"/>
        <w:jc w:val="center"/>
        <w:rPr>
          <w:rFonts w:hint="eastAsia" w:asciiTheme="minorEastAsia" w:hAnsiTheme="minorEastAsia" w:eastAsiaTheme="minorEastAsia" w:cstheme="minorEastAsia"/>
          <w:b/>
          <w:color w:val="auto"/>
          <w:sz w:val="24"/>
          <w:highlight w:val="none"/>
        </w:rPr>
      </w:pPr>
    </w:p>
    <w:p>
      <w:pPr>
        <w:spacing w:line="360" w:lineRule="auto"/>
        <w:jc w:val="cente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t>投诉书范本</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一、投诉相关主体基本情况</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投诉人：</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tabs>
          <w:tab w:val="left" w:pos="6510"/>
        </w:tabs>
        <w:spacing w:line="360" w:lineRule="auto"/>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法定代表人/主要负责人：</w:t>
      </w:r>
      <w:r>
        <w:rPr>
          <w:rFonts w:hint="eastAsia" w:asciiTheme="minorEastAsia" w:hAnsiTheme="minorEastAsia" w:eastAsiaTheme="minorEastAsia" w:cstheme="minorEastAsia"/>
          <w:color w:val="auto"/>
          <w:sz w:val="24"/>
          <w:highlight w:val="none"/>
          <w:u w:val="dotted"/>
        </w:rPr>
        <w:t xml:space="preserve">                                                      </w:t>
      </w:r>
    </w:p>
    <w:p>
      <w:pPr>
        <w:tabs>
          <w:tab w:val="left" w:pos="6510"/>
        </w:tabs>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授权代表：</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被投诉人1：</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被投诉人2</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相关供应商：</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地     址：</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邮编：</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联系人：</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联系电话：</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二、投诉项目基本情况</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采购项目名称：</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采购项目编号：</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包号：</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采购人名称：</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代理机构名称：</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采购文件公告:</w:t>
      </w:r>
      <w:r>
        <w:rPr>
          <w:rFonts w:hint="eastAsia" w:asciiTheme="minorEastAsia" w:hAnsiTheme="minorEastAsia" w:eastAsiaTheme="minorEastAsia" w:cstheme="minorEastAsia"/>
          <w:color w:val="auto"/>
          <w:sz w:val="24"/>
          <w:highlight w:val="none"/>
          <w:u w:val="dotted"/>
        </w:rPr>
        <w:t xml:space="preserve">是/否 </w:t>
      </w:r>
      <w:r>
        <w:rPr>
          <w:rFonts w:hint="eastAsia" w:asciiTheme="minorEastAsia" w:hAnsiTheme="minorEastAsia" w:eastAsiaTheme="minorEastAsia" w:cstheme="minorEastAsia"/>
          <w:color w:val="auto"/>
          <w:sz w:val="24"/>
          <w:highlight w:val="none"/>
        </w:rPr>
        <w:t>公告期限：</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采购结果公告:</w:t>
      </w:r>
      <w:r>
        <w:rPr>
          <w:rFonts w:hint="eastAsia" w:asciiTheme="minorEastAsia" w:hAnsiTheme="minorEastAsia" w:eastAsiaTheme="minorEastAsia" w:cstheme="minorEastAsia"/>
          <w:color w:val="auto"/>
          <w:sz w:val="24"/>
          <w:highlight w:val="none"/>
          <w:u w:val="dotted"/>
        </w:rPr>
        <w:t xml:space="preserve">是/否 </w:t>
      </w:r>
      <w:r>
        <w:rPr>
          <w:rFonts w:hint="eastAsia" w:asciiTheme="minorEastAsia" w:hAnsiTheme="minorEastAsia" w:eastAsiaTheme="minorEastAsia" w:cstheme="minorEastAsia"/>
          <w:color w:val="auto"/>
          <w:sz w:val="24"/>
          <w:highlight w:val="none"/>
        </w:rPr>
        <w:t>公告期限：</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三、质疑基本情况</w:t>
      </w:r>
    </w:p>
    <w:p>
      <w:pPr>
        <w:spacing w:line="360" w:lineRule="auto"/>
        <w:ind w:firstLine="480" w:firstLineChars="200"/>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投诉人于</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日,向</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提出质疑，质疑事项为：</w:t>
      </w:r>
      <w:r>
        <w:rPr>
          <w:rFonts w:hint="eastAsia" w:asciiTheme="minorEastAsia" w:hAnsiTheme="minorEastAsia" w:eastAsiaTheme="minorEastAsia" w:cstheme="minorEastAsia"/>
          <w:color w:val="auto"/>
          <w:sz w:val="24"/>
          <w:highlight w:val="none"/>
          <w:u w:val="dotted"/>
        </w:rPr>
        <w:t xml:space="preserve">                  </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u w:val="dotted"/>
        </w:rPr>
        <w:t>采购人/代理机构</w:t>
      </w:r>
      <w:r>
        <w:rPr>
          <w:rFonts w:hint="eastAsia" w:asciiTheme="minorEastAsia" w:hAnsiTheme="minorEastAsia" w:eastAsiaTheme="minorEastAsia" w:cstheme="minorEastAsia"/>
          <w:color w:val="auto"/>
          <w:sz w:val="24"/>
          <w:highlight w:val="none"/>
        </w:rPr>
        <w:t>于</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年</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月</w:t>
      </w:r>
      <w:r>
        <w:rPr>
          <w:rFonts w:hint="eastAsia" w:asciiTheme="minorEastAsia" w:hAnsiTheme="minorEastAsia" w:eastAsiaTheme="minorEastAsia" w:cstheme="minorEastAsia"/>
          <w:color w:val="auto"/>
          <w:sz w:val="24"/>
          <w:highlight w:val="none"/>
          <w:u w:val="dotted"/>
        </w:rPr>
        <w:t xml:space="preserve">   </w:t>
      </w:r>
      <w:r>
        <w:rPr>
          <w:rFonts w:hint="eastAsia" w:asciiTheme="minorEastAsia" w:hAnsiTheme="minorEastAsia" w:eastAsiaTheme="minorEastAsia" w:cstheme="minorEastAsia"/>
          <w:color w:val="auto"/>
          <w:sz w:val="24"/>
          <w:highlight w:val="none"/>
        </w:rPr>
        <w:t>日,就质疑事项作出了答复/没有在法定期限内作出答复。</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四、投诉事项具体内容</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投诉事项 1：</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事实依据：</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法律依据：</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投诉事项2</w:t>
      </w:r>
    </w:p>
    <w:p>
      <w:pPr>
        <w:spacing w:line="360" w:lineRule="auto"/>
        <w:rPr>
          <w:rFonts w:hint="eastAsia" w:asciiTheme="minorEastAsia" w:hAnsiTheme="minorEastAsia" w:eastAsiaTheme="minorEastAsia" w:cstheme="minorEastAsia"/>
          <w:color w:val="auto"/>
          <w:sz w:val="24"/>
          <w:highlight w:val="none"/>
          <w:u w:val="dotted"/>
        </w:rPr>
      </w:pPr>
      <w:r>
        <w:rPr>
          <w:rFonts w:hint="eastAsia" w:asciiTheme="minorEastAsia" w:hAnsiTheme="minorEastAsia" w:eastAsiaTheme="minorEastAsia" w:cstheme="minorEastAsia"/>
          <w:color w:val="auto"/>
          <w:sz w:val="24"/>
          <w:highlight w:val="none"/>
        </w:rPr>
        <w:t>……</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五、与投诉事项相关的投诉请求</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请求：</w:t>
      </w:r>
      <w:r>
        <w:rPr>
          <w:rFonts w:hint="eastAsia" w:asciiTheme="minorEastAsia" w:hAnsiTheme="minorEastAsia" w:eastAsiaTheme="minorEastAsia" w:cstheme="minorEastAsia"/>
          <w:color w:val="auto"/>
          <w:sz w:val="24"/>
          <w:highlight w:val="none"/>
          <w:u w:val="dotted"/>
        </w:rPr>
        <w:t xml:space="preserve">                                                                       </w:t>
      </w:r>
    </w:p>
    <w:p>
      <w:pPr>
        <w:spacing w:line="360" w:lineRule="auto"/>
        <w:rPr>
          <w:rFonts w:hint="eastAsia" w:asciiTheme="minorEastAsia" w:hAnsiTheme="minorEastAsia" w:eastAsiaTheme="minorEastAsia" w:cstheme="minorEastAsia"/>
          <w:color w:val="auto"/>
          <w:sz w:val="24"/>
          <w:highlight w:val="none"/>
          <w:u w:val="single"/>
        </w:rPr>
      </w:pPr>
      <w:r>
        <w:rPr>
          <w:rFonts w:hint="eastAsia" w:asciiTheme="minorEastAsia" w:hAnsiTheme="minorEastAsia" w:eastAsiaTheme="minorEastAsia" w:cstheme="minorEastAsia"/>
          <w:color w:val="auto"/>
          <w:sz w:val="24"/>
          <w:highlight w:val="none"/>
        </w:rPr>
        <w:t xml:space="preserve">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签字(签章)：                   公章：                      </w:t>
      </w: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日期：    </w:t>
      </w: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p>
    <w:p>
      <w:pPr>
        <w:spacing w:line="360" w:lineRule="auto"/>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投诉书制作说明：</w:t>
      </w:r>
    </w:p>
    <w:p>
      <w:pPr>
        <w:widowControl/>
        <w:spacing w:line="360" w:lineRule="auto"/>
        <w:ind w:firstLine="480" w:firstLineChars="200"/>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1.投诉人提起投诉时，应当提交投诉书和必要的证明材料，并按照被投诉人和与投诉事项有关的供应商数量提供投诉书副本。</w:t>
      </w:r>
    </w:p>
    <w:p>
      <w:pPr>
        <w:widowControl/>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2.投诉人若委托代理人进行投诉的，投诉书应按照要求列明“授权代表”的有关内容，并在附件中提交由</w:t>
      </w:r>
      <w:r>
        <w:rPr>
          <w:rFonts w:hint="eastAsia" w:asciiTheme="minorEastAsia" w:hAnsiTheme="minorEastAsia" w:eastAsiaTheme="minorEastAsia" w:cstheme="minorEastAsia"/>
          <w:color w:val="auto"/>
          <w:kern w:val="0"/>
          <w:sz w:val="24"/>
          <w:highlight w:val="none"/>
        </w:rPr>
        <w:t>投诉人签署的授权委托书。授权委托书应当载明代理人的姓名或者名称、代理事项、具体权限、期限和相关事项。</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3.投诉人若对项目的某一分包进行投诉，投诉书应列明具体分包号。</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4.投诉书应简要列明质疑事项，质疑函、质疑答复等作为附件材料提供。</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5.投诉书的投诉事项应具体、明确，并有必要的事实依据和法律依据。</w:t>
      </w:r>
    </w:p>
    <w:p>
      <w:pPr>
        <w:widowControl/>
        <w:spacing w:line="360"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6.投诉书的投诉请求应与投诉事项相关。</w:t>
      </w:r>
    </w:p>
    <w:p>
      <w:pPr>
        <w:widowControl/>
        <w:spacing w:line="360" w:lineRule="auto"/>
        <w:ind w:firstLine="480" w:firstLineChars="200"/>
        <w:jc w:val="left"/>
        <w:rPr>
          <w:rFonts w:hint="eastAsia" w:asciiTheme="minorEastAsia" w:hAnsiTheme="minorEastAsia" w:eastAsiaTheme="minorEastAsia" w:cstheme="minorEastAsia"/>
          <w:color w:val="auto"/>
          <w:kern w:val="0"/>
          <w:sz w:val="24"/>
          <w:highlight w:val="none"/>
        </w:rPr>
      </w:pPr>
      <w:r>
        <w:rPr>
          <w:rFonts w:hint="eastAsia" w:asciiTheme="minorEastAsia" w:hAnsiTheme="minorEastAsia" w:eastAsiaTheme="minorEastAsia" w:cstheme="minorEastAsia"/>
          <w:color w:val="auto"/>
          <w:sz w:val="24"/>
          <w:highlight w:val="none"/>
        </w:rPr>
        <w:t>7.投诉人为自然人的，投诉书应当由本人签字；投诉人为法人或者其他组织的，投诉书应当由法定代表人、主要负责人，或者其授权代表签字或者盖章，并加盖公章。</w:t>
      </w:r>
    </w:p>
    <w:p>
      <w:pPr>
        <w:spacing w:line="360" w:lineRule="auto"/>
        <w:rPr>
          <w:rFonts w:hint="eastAsia" w:asciiTheme="minorEastAsia" w:hAnsiTheme="minorEastAsia" w:eastAsiaTheme="minorEastAsia" w:cstheme="minorEastAsia"/>
          <w:b/>
          <w:color w:val="auto"/>
          <w:sz w:val="24"/>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br w:type="page"/>
      </w:r>
    </w:p>
    <w:p>
      <w:pPr>
        <w:autoSpaceDE w:val="0"/>
        <w:autoSpaceDN w:val="0"/>
        <w:jc w:val="center"/>
        <w:rPr>
          <w:rFonts w:hint="eastAsia" w:asciiTheme="minorEastAsia" w:hAnsiTheme="minorEastAsia" w:eastAsiaTheme="minorEastAsia" w:cstheme="minorEastAsia"/>
          <w:b/>
          <w:bCs/>
          <w:color w:val="auto"/>
          <w:sz w:val="32"/>
          <w:szCs w:val="32"/>
          <w:highlight w:val="none"/>
        </w:rPr>
      </w:pPr>
      <w:r>
        <w:rPr>
          <w:rFonts w:hint="eastAsia" w:asciiTheme="minorEastAsia" w:hAnsiTheme="minorEastAsia" w:eastAsiaTheme="minorEastAsia" w:cstheme="minorEastAsia"/>
          <w:b/>
          <w:color w:val="auto"/>
          <w:spacing w:val="6"/>
          <w:sz w:val="32"/>
          <w:szCs w:val="32"/>
          <w:highlight w:val="none"/>
        </w:rPr>
        <w:t>附件4：</w:t>
      </w:r>
      <w:r>
        <w:rPr>
          <w:rFonts w:hint="eastAsia" w:asciiTheme="minorEastAsia" w:hAnsiTheme="minorEastAsia" w:eastAsiaTheme="minorEastAsia" w:cstheme="minorEastAsia"/>
          <w:b/>
          <w:bCs/>
          <w:color w:val="auto"/>
          <w:sz w:val="32"/>
          <w:szCs w:val="32"/>
          <w:highlight w:val="none"/>
        </w:rPr>
        <w:t>业务专用章使用说明函</w:t>
      </w:r>
    </w:p>
    <w:p>
      <w:pPr>
        <w:spacing w:line="360" w:lineRule="auto"/>
        <w:rPr>
          <w:rFonts w:hint="eastAsia" w:asciiTheme="minorEastAsia" w:hAnsiTheme="minorEastAsia" w:eastAsiaTheme="minorEastAsia" w:cstheme="minorEastAsia"/>
          <w:color w:val="auto"/>
          <w:sz w:val="24"/>
          <w:highlight w:val="none"/>
          <w:u w:val="single"/>
        </w:rPr>
      </w:pPr>
    </w:p>
    <w:p>
      <w:pPr>
        <w:spacing w:line="360" w:lineRule="auto"/>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lang w:eastAsia="zh-CN"/>
        </w:rPr>
        <w:t>杭州市人力资源和社会保障政务服务中心</w:t>
      </w:r>
      <w:r>
        <w:rPr>
          <w:rFonts w:hint="eastAsia" w:asciiTheme="minorEastAsia" w:hAnsiTheme="minorEastAsia" w:eastAsiaTheme="minorEastAsia" w:cstheme="minorEastAsia"/>
          <w:color w:val="auto"/>
          <w:sz w:val="24"/>
          <w:highlight w:val="none"/>
        </w:rPr>
        <w:t>、浙江省建设工程设备招标有限公司：</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kern w:val="0"/>
          <w:sz w:val="24"/>
          <w:highlight w:val="none"/>
          <w:lang w:val="zh-CN"/>
        </w:rPr>
        <w:t>我方</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u w:val="single"/>
          <w:lang w:val="zh-CN"/>
        </w:rPr>
        <w:t xml:space="preserve">      </w:t>
      </w:r>
      <w:r>
        <w:rPr>
          <w:rFonts w:hint="eastAsia" w:asciiTheme="minorEastAsia" w:hAnsiTheme="minorEastAsia" w:eastAsiaTheme="minorEastAsia" w:cstheme="minorEastAsia"/>
          <w:color w:val="auto"/>
          <w:sz w:val="24"/>
          <w:highlight w:val="none"/>
        </w:rPr>
        <w:t>(投标人全称)是中华人民共和国依法登记注册的合法企业，</w:t>
      </w:r>
      <w:r>
        <w:rPr>
          <w:rFonts w:hint="eastAsia" w:asciiTheme="minorEastAsia" w:hAnsiTheme="minorEastAsia" w:eastAsiaTheme="minorEastAsia" w:cstheme="minorEastAsia"/>
          <w:bCs/>
          <w:color w:val="auto"/>
          <w:sz w:val="24"/>
          <w:highlight w:val="none"/>
        </w:rPr>
        <w:t>在参加</w:t>
      </w:r>
      <w:r>
        <w:rPr>
          <w:rFonts w:hint="eastAsia" w:asciiTheme="minorEastAsia" w:hAnsiTheme="minorEastAsia" w:eastAsiaTheme="minorEastAsia" w:cstheme="minorEastAsia"/>
          <w:color w:val="auto"/>
          <w:sz w:val="24"/>
          <w:highlight w:val="none"/>
        </w:rPr>
        <w:t>你方组织的</w:t>
      </w:r>
      <w:r>
        <w:rPr>
          <w:rFonts w:hint="eastAsia" w:asciiTheme="minorEastAsia" w:hAnsiTheme="minorEastAsia" w:eastAsiaTheme="minorEastAsia" w:cstheme="minorEastAsia"/>
          <w:color w:val="auto"/>
          <w:sz w:val="24"/>
          <w:highlight w:val="none"/>
          <w:lang w:eastAsia="zh-CN"/>
        </w:rPr>
        <w:t>2024-2025年度杭州市人力社保行政管理信息系统升级维护项目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ZJZBC-24-GK-9026</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bCs/>
          <w:color w:val="auto"/>
          <w:sz w:val="24"/>
          <w:highlight w:val="none"/>
        </w:rPr>
        <w:t>投标活动中作如下说明：</w:t>
      </w:r>
      <w:r>
        <w:rPr>
          <w:rFonts w:hint="eastAsia" w:asciiTheme="minorEastAsia" w:hAnsiTheme="minorEastAsia" w:eastAsiaTheme="minorEastAsia" w:cstheme="minorEastAsia"/>
          <w:color w:val="auto"/>
          <w:sz w:val="24"/>
          <w:highlight w:val="none"/>
        </w:rPr>
        <w:t xml:space="preserve">我方所使用的“XX专用章”与法定名称章具有同等的法律效力，对使用“XX专用章”的行为予以完全承认，并愿意承担相应责任。   </w:t>
      </w:r>
    </w:p>
    <w:p>
      <w:pPr>
        <w:spacing w:line="360" w:lineRule="auto"/>
        <w:ind w:firstLine="480" w:firstLineChars="2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特此说明。</w:t>
      </w:r>
    </w:p>
    <w:p>
      <w:pPr>
        <w:spacing w:line="360" w:lineRule="auto"/>
        <w:ind w:firstLine="494"/>
        <w:rPr>
          <w:rFonts w:hint="eastAsia" w:asciiTheme="minorEastAsia" w:hAnsiTheme="minorEastAsia" w:eastAsiaTheme="minorEastAsia" w:cstheme="minorEastAsia"/>
          <w:color w:val="auto"/>
          <w:sz w:val="24"/>
          <w:highlight w:val="none"/>
        </w:rPr>
      </w:pPr>
    </w:p>
    <w:p>
      <w:pPr>
        <w:spacing w:line="360" w:lineRule="auto"/>
        <w:ind w:firstLine="494"/>
        <w:rPr>
          <w:rFonts w:hint="eastAsia" w:asciiTheme="minorEastAsia" w:hAnsiTheme="minorEastAsia" w:eastAsiaTheme="minorEastAsia" w:cstheme="minorEastAsia"/>
          <w:color w:val="auto"/>
          <w:sz w:val="24"/>
          <w:highlight w:val="none"/>
        </w:rPr>
      </w:pPr>
    </w:p>
    <w:p>
      <w:pPr>
        <w:spacing w:line="360" w:lineRule="auto"/>
        <w:ind w:firstLine="494"/>
        <w:rPr>
          <w:rFonts w:hint="eastAsia" w:asciiTheme="minorEastAsia" w:hAnsiTheme="minorEastAsia" w:eastAsiaTheme="minorEastAsia" w:cstheme="minorEastAsia"/>
          <w:color w:val="auto"/>
          <w:sz w:val="24"/>
          <w:highlight w:val="none"/>
        </w:rPr>
      </w:pPr>
    </w:p>
    <w:p>
      <w:pPr>
        <w:spacing w:line="360" w:lineRule="auto"/>
        <w:ind w:firstLine="494"/>
        <w:rPr>
          <w:rFonts w:hint="eastAsia" w:asciiTheme="minorEastAsia" w:hAnsiTheme="minorEastAsia" w:eastAsiaTheme="minorEastAsia" w:cstheme="minorEastAsia"/>
          <w:color w:val="auto"/>
          <w:sz w:val="24"/>
          <w:highlight w:val="none"/>
        </w:rPr>
      </w:pPr>
    </w:p>
    <w:p>
      <w:pPr>
        <w:spacing w:line="360" w:lineRule="auto"/>
        <w:ind w:right="480" w:firstLine="4560" w:firstLineChars="190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投标单位（法定名称章）：</w:t>
      </w:r>
    </w:p>
    <w:p>
      <w:pPr>
        <w:ind w:right="1440" w:firstLine="494"/>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日期：    年    月    日</w:t>
      </w:r>
    </w:p>
    <w:p>
      <w:pP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附：</w:t>
      </w:r>
    </w:p>
    <w:p>
      <w:pPr>
        <w:spacing w:line="360" w:lineRule="auto"/>
        <w:rPr>
          <w:rFonts w:hint="eastAsia" w:asciiTheme="minorEastAsia" w:hAnsiTheme="minorEastAsia" w:eastAsiaTheme="minorEastAsia" w:cstheme="minorEastAsia"/>
          <w:bCs/>
          <w:color w:val="auto"/>
          <w:sz w:val="24"/>
          <w:highlight w:val="none"/>
        </w:rPr>
      </w:pPr>
      <w:r>
        <w:rPr>
          <w:rFonts w:hint="eastAsia" w:asciiTheme="minorEastAsia" w:hAnsiTheme="minorEastAsia" w:eastAsiaTheme="minorEastAsia" w:cstheme="minorEastAsia"/>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4605" b="8890"/>
                <wp:wrapNone/>
                <wp:docPr id="1026" name="矩形 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ln>
                        <a:effectLst/>
                      </wps:spPr>
                      <wps:bodyPr/>
                    </wps:wsp>
                  </a:graphicData>
                </a:graphic>
              </wp:anchor>
            </w:drawing>
          </mc:Choice>
          <mc:Fallback>
            <w:pict>
              <v:rect id="_x0000_s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">
                <v:fill on="t" focussize="0,0"/>
                <v:stroke color="#000000" joinstyle="miter"/>
                <v:imagedata o:title=""/>
                <o:lock v:ext="edit" aspectratio="f"/>
              </v:rect>
            </w:pict>
          </mc:Fallback>
        </mc:AlternateContent>
      </w:r>
      <w:r>
        <w:rPr>
          <w:rFonts w:hint="eastAsia" w:asciiTheme="minorEastAsia" w:hAnsiTheme="minorEastAsia" w:eastAsiaTheme="minorEastAsia" w:cstheme="minorEastAsia"/>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5080" t="4445" r="13970" b="8890"/>
                <wp:wrapNone/>
                <wp:docPr id="1027" name="矩形 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ln>
                        <a:effectLst/>
                      </wps:spPr>
                      <wps:bodyPr/>
                    </wps:wsp>
                  </a:graphicData>
                </a:graphic>
              </wp:anchor>
            </w:drawing>
          </mc:Choice>
          <mc:Fallback>
            <w:pict>
              <v:rect id="_x0000_s102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Cd07BY2AAAAAoBAAAPAAAA&#10;AAAAAAEAIAAAACIAAABkcnMvZG93bnJldi54bWxQSwECFAAUAAAACACHTuJAdGzyW9wBAADTAwAA&#10;DgAAAAAAAAABACAAAAAnAQAAZHJzL2Uyb0RvYy54bWxQSwUGAAAAAAYABgBZAQAAdQUAAAAA&#10;">
                <v:fill on="t" focussize="0,0"/>
                <v:stroke color="#000000" joinstyle="miter"/>
                <v:imagedata o:title=""/>
                <o:lock v:ext="edit" aspectratio="f"/>
              </v:rect>
            </w:pict>
          </mc:Fallback>
        </mc:AlternateContent>
      </w:r>
      <w:r>
        <w:rPr>
          <w:rFonts w:hint="eastAsia" w:asciiTheme="minorEastAsia" w:hAnsiTheme="minorEastAsia" w:eastAsiaTheme="minorEastAsia" w:cstheme="minorEastAsia"/>
          <w:color w:val="auto"/>
          <w:sz w:val="24"/>
          <w:highlight w:val="none"/>
        </w:rPr>
        <w:t>投标单位法定名称章（印模）                投标单位“XX专用章”（印模）</w:t>
      </w: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autoSpaceDE w:val="0"/>
        <w:autoSpaceDN w:val="0"/>
        <w:jc w:val="center"/>
        <w:rPr>
          <w:rFonts w:hint="eastAsia" w:asciiTheme="minorEastAsia" w:hAnsiTheme="minorEastAsia" w:eastAsiaTheme="minorEastAsia" w:cstheme="minorEastAsia"/>
          <w:b/>
          <w:color w:val="auto"/>
          <w:spacing w:val="6"/>
          <w:sz w:val="32"/>
          <w:szCs w:val="32"/>
          <w:highlight w:val="none"/>
        </w:rPr>
      </w:pPr>
    </w:p>
    <w:p>
      <w:pP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br w:type="page"/>
      </w:r>
    </w:p>
    <w:p>
      <w:pPr>
        <w:autoSpaceDE w:val="0"/>
        <w:autoSpaceDN w:val="0"/>
        <w:jc w:val="center"/>
        <w:rPr>
          <w:rFonts w:hint="eastAsia" w:asciiTheme="minorEastAsia" w:hAnsiTheme="minorEastAsia" w:eastAsiaTheme="minorEastAsia" w:cstheme="minorEastAsia"/>
          <w:b/>
          <w:color w:val="auto"/>
          <w:kern w:val="0"/>
          <w:sz w:val="32"/>
          <w:szCs w:val="32"/>
          <w:highlight w:val="none"/>
          <w:lang w:val="zh-CN"/>
        </w:rPr>
      </w:pPr>
      <w:r>
        <w:rPr>
          <w:rFonts w:hint="eastAsia" w:asciiTheme="minorEastAsia" w:hAnsiTheme="minorEastAsia" w:eastAsiaTheme="minorEastAsia" w:cstheme="minorEastAsia"/>
          <w:b/>
          <w:color w:val="auto"/>
          <w:spacing w:val="6"/>
          <w:sz w:val="32"/>
          <w:szCs w:val="32"/>
          <w:highlight w:val="none"/>
        </w:rPr>
        <w:t>附件5：</w:t>
      </w:r>
      <w:r>
        <w:rPr>
          <w:rFonts w:hint="eastAsia" w:asciiTheme="minorEastAsia" w:hAnsiTheme="minorEastAsia" w:eastAsiaTheme="minorEastAsia" w:cstheme="minorEastAsia"/>
          <w:b/>
          <w:color w:val="auto"/>
          <w:kern w:val="0"/>
          <w:sz w:val="32"/>
          <w:szCs w:val="32"/>
          <w:highlight w:val="none"/>
          <w:lang w:val="zh-CN"/>
        </w:rPr>
        <w:t>联合协议</w:t>
      </w:r>
    </w:p>
    <w:p>
      <w:pPr>
        <w:widowControl/>
        <w:spacing w:line="312" w:lineRule="auto"/>
        <w:ind w:firstLine="482" w:firstLineChars="200"/>
        <w:jc w:val="left"/>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（以联合体形式投标的，提供联合协议；本项目不接受联合体投标或者投标人不以联合体形式投标的，则不需要提供）</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（联合体所有成员名称）</w:t>
      </w:r>
      <w:r>
        <w:rPr>
          <w:rFonts w:hint="eastAsia" w:asciiTheme="minorEastAsia" w:hAnsiTheme="minorEastAsia" w:eastAsiaTheme="minorEastAsia" w:cstheme="minorEastAsia"/>
          <w:color w:val="auto"/>
          <w:kern w:val="0"/>
          <w:sz w:val="24"/>
          <w:highlight w:val="none"/>
        </w:rPr>
        <w:t>自愿</w:t>
      </w:r>
      <w:r>
        <w:rPr>
          <w:rFonts w:hint="eastAsia" w:asciiTheme="minorEastAsia" w:hAnsiTheme="minorEastAsia" w:eastAsiaTheme="minorEastAsia" w:cstheme="minorEastAsia"/>
          <w:color w:val="auto"/>
          <w:kern w:val="0"/>
          <w:sz w:val="24"/>
          <w:highlight w:val="none"/>
          <w:lang w:val="zh-CN"/>
        </w:rPr>
        <w:t>组成一个联合体，以一个投标人的身份</w:t>
      </w:r>
      <w:r>
        <w:rPr>
          <w:rFonts w:hint="eastAsia" w:asciiTheme="minorEastAsia" w:hAnsiTheme="minorEastAsia" w:eastAsiaTheme="minorEastAsia" w:cstheme="minorEastAsia"/>
          <w:color w:val="auto"/>
          <w:kern w:val="0"/>
          <w:sz w:val="24"/>
          <w:highlight w:val="none"/>
        </w:rPr>
        <w:t>参加</w:t>
      </w:r>
      <w:r>
        <w:rPr>
          <w:rFonts w:hint="eastAsia" w:asciiTheme="minorEastAsia" w:hAnsiTheme="minorEastAsia" w:eastAsiaTheme="minorEastAsia" w:cstheme="minorEastAsia"/>
          <w:color w:val="auto"/>
          <w:sz w:val="24"/>
          <w:highlight w:val="none"/>
          <w:lang w:eastAsia="zh-CN"/>
        </w:rPr>
        <w:t>2024-2025年度杭州市人力社保行政管理信息系统升级维护项目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ZJZBC-24-GK-9026</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 xml:space="preserve">投标。 </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一、各方一致决定，</w:t>
      </w:r>
      <w:r>
        <w:rPr>
          <w:rFonts w:hint="eastAsia" w:asciiTheme="minorEastAsia" w:hAnsiTheme="minorEastAsia" w:eastAsiaTheme="minorEastAsia" w:cstheme="minorEastAsia"/>
          <w:color w:val="auto"/>
          <w:kern w:val="0"/>
          <w:sz w:val="24"/>
          <w:highlight w:val="none"/>
          <w:u w:val="single"/>
        </w:rPr>
        <w:t>（某联合体成员名称）</w:t>
      </w:r>
      <w:r>
        <w:rPr>
          <w:rFonts w:hint="eastAsia" w:asciiTheme="minorEastAsia" w:hAnsiTheme="minorEastAsia" w:eastAsiaTheme="minorEastAsia" w:cstheme="minorEastAsia"/>
          <w:color w:val="auto"/>
          <w:kern w:val="0"/>
          <w:sz w:val="24"/>
          <w:highlight w:val="none"/>
        </w:rPr>
        <w:t>为联合体</w:t>
      </w:r>
      <w:r>
        <w:rPr>
          <w:rFonts w:hint="eastAsia" w:asciiTheme="minorEastAsia" w:hAnsiTheme="minorEastAsia" w:eastAsiaTheme="minorEastAsia" w:cstheme="minorEastAsia"/>
          <w:color w:val="auto"/>
          <w:kern w:val="0"/>
          <w:sz w:val="24"/>
          <w:highlight w:val="none"/>
          <w:lang w:val="zh-CN"/>
        </w:rPr>
        <w:t>牵头人</w:t>
      </w:r>
      <w:r>
        <w:rPr>
          <w:rFonts w:hint="eastAsia" w:asciiTheme="minorEastAsia" w:hAnsiTheme="minorEastAsia" w:eastAsiaTheme="minorEastAsia" w:cstheme="minorEastAsia"/>
          <w:color w:val="auto"/>
          <w:sz w:val="24"/>
          <w:highlight w:val="none"/>
        </w:rPr>
        <w:t>，代表所有联合体成员负责投标和合同实施阶段的主办、协调工作</w:t>
      </w:r>
      <w:r>
        <w:rPr>
          <w:rFonts w:hint="eastAsia" w:asciiTheme="minorEastAsia" w:hAnsiTheme="minorEastAsia" w:eastAsiaTheme="minorEastAsia" w:cstheme="minorEastAsia"/>
          <w:color w:val="auto"/>
          <w:kern w:val="0"/>
          <w:sz w:val="24"/>
          <w:highlight w:val="none"/>
          <w:lang w:val="zh-CN"/>
        </w:rPr>
        <w:t>。</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二、</w:t>
      </w:r>
      <w:r>
        <w:rPr>
          <w:rFonts w:hint="eastAsia" w:asciiTheme="minorEastAsia" w:hAnsiTheme="minorEastAsia" w:eastAsiaTheme="minorEastAsia" w:cstheme="minorEastAsia"/>
          <w:color w:val="auto"/>
          <w:sz w:val="24"/>
          <w:highlight w:val="none"/>
        </w:rPr>
        <w:t>所有联合体成员各方签署授权书，授权书载明的</w:t>
      </w:r>
      <w:r>
        <w:rPr>
          <w:rFonts w:hint="eastAsia" w:asciiTheme="minorEastAsia" w:hAnsiTheme="minorEastAsia" w:eastAsiaTheme="minorEastAsia" w:cstheme="minorEastAsia"/>
          <w:color w:val="auto"/>
          <w:kern w:val="0"/>
          <w:sz w:val="24"/>
          <w:highlight w:val="none"/>
          <w:lang w:val="zh-CN"/>
        </w:rPr>
        <w:t>授权代表根据招标文件规定及投标内容而对采购人、采购代理机构所作的任何合法承诺，包括书面澄清及相应等均对联合投标各方产生约束力。</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三、本次联合投标中，分工如下：</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（联合体成员1）</w:t>
      </w:r>
      <w:r>
        <w:rPr>
          <w:rFonts w:hint="eastAsia" w:asciiTheme="minorEastAsia" w:hAnsiTheme="minorEastAsia" w:eastAsiaTheme="minorEastAsia" w:cstheme="minorEastAsia"/>
          <w:color w:val="auto"/>
          <w:kern w:val="0"/>
          <w:sz w:val="24"/>
          <w:highlight w:val="none"/>
          <w:lang w:val="zh-CN"/>
        </w:rPr>
        <w:t>承担的工作和义务为：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kern w:val="0"/>
          <w:sz w:val="24"/>
          <w:highlight w:val="none"/>
          <w:lang w:val="zh-CN"/>
        </w:rPr>
        <w:t>；</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（联合体成员2）</w:t>
      </w:r>
      <w:r>
        <w:rPr>
          <w:rFonts w:hint="eastAsia" w:asciiTheme="minorEastAsia" w:hAnsiTheme="minorEastAsia" w:eastAsiaTheme="minorEastAsia" w:cstheme="minorEastAsia"/>
          <w:color w:val="auto"/>
          <w:kern w:val="0"/>
          <w:sz w:val="24"/>
          <w:highlight w:val="none"/>
          <w:lang w:val="zh-CN"/>
        </w:rPr>
        <w:t>承担的工作和义务为：</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kern w:val="0"/>
          <w:sz w:val="24"/>
          <w:highlight w:val="none"/>
          <w:lang w:val="zh-CN"/>
        </w:rPr>
        <w:t>；……</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四、联合体成员中小企业合同份额。</w:t>
      </w:r>
    </w:p>
    <w:p>
      <w:pPr>
        <w:snapToGrid w:val="0"/>
        <w:spacing w:line="312" w:lineRule="auto"/>
        <w:ind w:firstLine="576"/>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w:t>
      </w:r>
      <w:r>
        <w:rPr>
          <w:rFonts w:hint="eastAsia" w:asciiTheme="minorEastAsia" w:hAnsiTheme="minorEastAsia" w:eastAsiaTheme="minorEastAsia" w:cstheme="minorEastAsia"/>
          <w:color w:val="auto"/>
          <w:kern w:val="0"/>
          <w:sz w:val="24"/>
          <w:highlight w:val="none"/>
          <w:u w:val="single"/>
        </w:rPr>
        <w:t>（</w:t>
      </w:r>
      <w:bookmarkStart w:id="411" w:name="_Hlk101131882"/>
      <w:r>
        <w:rPr>
          <w:rFonts w:hint="eastAsia" w:asciiTheme="minorEastAsia" w:hAnsiTheme="minorEastAsia" w:eastAsiaTheme="minorEastAsia" w:cstheme="minorEastAsia"/>
          <w:color w:val="auto"/>
          <w:kern w:val="0"/>
          <w:sz w:val="24"/>
          <w:highlight w:val="none"/>
          <w:u w:val="single"/>
        </w:rPr>
        <w:t>联合体成员X,……</w:t>
      </w:r>
      <w:bookmarkEnd w:id="411"/>
      <w:r>
        <w:rPr>
          <w:rFonts w:hint="eastAsia" w:asciiTheme="minorEastAsia" w:hAnsiTheme="minorEastAsia" w:eastAsiaTheme="minorEastAsia" w:cstheme="minorEastAsia"/>
          <w:color w:val="auto"/>
          <w:kern w:val="0"/>
          <w:sz w:val="24"/>
          <w:highlight w:val="none"/>
          <w:u w:val="single"/>
        </w:rPr>
        <w:t>）</w:t>
      </w:r>
      <w:r>
        <w:rPr>
          <w:rFonts w:hint="eastAsia" w:asciiTheme="minorEastAsia" w:hAnsiTheme="minorEastAsia" w:eastAsiaTheme="minorEastAsia" w:cstheme="minorEastAsia"/>
          <w:color w:val="auto"/>
          <w:kern w:val="0"/>
          <w:sz w:val="24"/>
          <w:highlight w:val="none"/>
        </w:rPr>
        <w:t>提供的服务由小微企业承接，其合同份额占到合同总金额</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%以上</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b/>
          <w:color w:val="auto"/>
          <w:kern w:val="0"/>
          <w:sz w:val="24"/>
          <w:highlight w:val="none"/>
          <w:lang w:val="zh-CN"/>
        </w:rPr>
        <w:t>（</w:t>
      </w:r>
      <w:bookmarkStart w:id="412" w:name="_Hlk101133598"/>
      <w:r>
        <w:rPr>
          <w:rFonts w:hint="eastAsia" w:asciiTheme="minorEastAsia" w:hAnsiTheme="minorEastAsia" w:eastAsiaTheme="minorEastAsia" w:cstheme="minorEastAsia"/>
          <w:b/>
          <w:color w:val="auto"/>
          <w:kern w:val="0"/>
          <w:sz w:val="24"/>
          <w:highlight w:val="none"/>
          <w:lang w:val="zh-CN"/>
        </w:rPr>
        <w:t>未预留份额专门面向中小企业采购的的采购项目，以及预留份额中的非预留部分采购包，接受联合体投标的，联合协议约定小微企业的合同份额占到合同总金额30%以上的，对联合体报价按评标标准确定的比例给予扣除。供应商</w:t>
      </w:r>
      <w:r>
        <w:rPr>
          <w:rFonts w:hint="eastAsia" w:asciiTheme="minorEastAsia" w:hAnsiTheme="minorEastAsia" w:eastAsiaTheme="minorEastAsia" w:cstheme="minorEastAsia"/>
          <w:b/>
          <w:color w:val="auto"/>
          <w:sz w:val="24"/>
          <w:highlight w:val="none"/>
        </w:rPr>
        <w:t>拟享受以上价格扣除政策的，填写有关内容。</w:t>
      </w:r>
      <w:bookmarkEnd w:id="412"/>
      <w:r>
        <w:rPr>
          <w:rFonts w:hint="eastAsia" w:asciiTheme="minorEastAsia" w:hAnsiTheme="minorEastAsia" w:eastAsiaTheme="minorEastAsia" w:cstheme="minorEastAsia"/>
          <w:b/>
          <w:color w:val="auto"/>
          <w:kern w:val="0"/>
          <w:sz w:val="24"/>
          <w:highlight w:val="none"/>
          <w:lang w:val="zh-CN"/>
        </w:rPr>
        <w:t>）</w:t>
      </w:r>
    </w:p>
    <w:p>
      <w:pPr>
        <w:spacing w:line="312" w:lineRule="auto"/>
        <w:ind w:firstLine="480" w:firstLineChars="200"/>
        <w:rPr>
          <w:rFonts w:hint="eastAsia" w:asciiTheme="minorEastAsia" w:hAnsiTheme="minorEastAsia" w:eastAsiaTheme="minorEastAsia" w:cstheme="minorEastAsia"/>
          <w:b/>
          <w:bCs/>
          <w:color w:val="auto"/>
          <w:kern w:val="0"/>
          <w:sz w:val="24"/>
          <w:highlight w:val="none"/>
          <w:lang w:val="zh-CN"/>
        </w:rPr>
      </w:pPr>
      <w:r>
        <w:rPr>
          <w:rFonts w:hint="eastAsia" w:asciiTheme="minorEastAsia" w:hAnsiTheme="minorEastAsia" w:eastAsiaTheme="minorEastAsia" w:cstheme="minorEastAsia"/>
          <w:color w:val="auto"/>
          <w:sz w:val="24"/>
          <w:highlight w:val="none"/>
        </w:rPr>
        <w:t>2、</w:t>
      </w:r>
      <w:bookmarkStart w:id="413" w:name="_Hlk101133173"/>
      <w:r>
        <w:rPr>
          <w:rFonts w:hint="eastAsia" w:asciiTheme="minorEastAsia" w:hAnsiTheme="minorEastAsia" w:eastAsiaTheme="minorEastAsia" w:cstheme="minorEastAsia"/>
          <w:color w:val="auto"/>
          <w:sz w:val="24"/>
          <w:highlight w:val="none"/>
        </w:rPr>
        <w:t>中小企业合同金额达到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%，小微企业合同金额达到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b/>
          <w:bCs/>
          <w:color w:val="auto"/>
          <w:kern w:val="0"/>
          <w:sz w:val="24"/>
          <w:highlight w:val="none"/>
          <w:lang w:val="zh-CN"/>
        </w:rPr>
        <w:t>（</w:t>
      </w:r>
      <w:r>
        <w:rPr>
          <w:rFonts w:hint="eastAsia" w:asciiTheme="minorEastAsia" w:hAnsiTheme="minorEastAsia" w:eastAsiaTheme="minorEastAsia" w:cstheme="minorEastAsia"/>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Theme="minorEastAsia" w:hAnsiTheme="minorEastAsia" w:eastAsiaTheme="minorEastAsia" w:cstheme="minorEastAsia"/>
          <w:b/>
          <w:bCs/>
          <w:color w:val="auto"/>
          <w:kern w:val="0"/>
          <w:sz w:val="24"/>
          <w:highlight w:val="none"/>
          <w:lang w:val="zh-CN"/>
        </w:rPr>
        <w:t>）</w:t>
      </w:r>
      <w:bookmarkEnd w:id="413"/>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五、如果中标，</w:t>
      </w:r>
      <w:r>
        <w:rPr>
          <w:rFonts w:hint="eastAsia" w:asciiTheme="minorEastAsia" w:hAnsiTheme="minorEastAsia" w:eastAsiaTheme="minorEastAsia" w:cstheme="minorEastAsia"/>
          <w:color w:val="auto"/>
          <w:sz w:val="24"/>
          <w:highlight w:val="none"/>
        </w:rPr>
        <w:t>联合体各成员方共同与采购人签订合同，并就采购合同约定的事项对采购人承担连带责任。</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六、有关本次联合投标的其他事宜：</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1、联合体各方不再单独参加或者与其他供应商另外组成联合体参加同一合同项下的政府采购活动。</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2、联合体中有同类资质的各方按照联合体分工承担相同工作的，按照资质等级较低的供应商确定资质等级。</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3、本协议提交采购人、采购代理机构后，联合体各方不得以任何形式对上述内容进行修改或撤销。</w:t>
      </w:r>
    </w:p>
    <w:p>
      <w:pPr>
        <w:snapToGrid w:val="0"/>
        <w:spacing w:line="312" w:lineRule="auto"/>
        <w:ind w:firstLine="4320" w:firstLineChars="18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联合体成员名称(电子签名/公章)：</w:t>
      </w:r>
    </w:p>
    <w:p>
      <w:pPr>
        <w:snapToGrid w:val="0"/>
        <w:spacing w:line="312" w:lineRule="auto"/>
        <w:ind w:firstLine="4320" w:firstLineChars="180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联合体成员名称(电子签名/公章)： ……</w:t>
      </w:r>
    </w:p>
    <w:p>
      <w:pPr>
        <w:spacing w:line="312" w:lineRule="auto"/>
        <w:ind w:right="42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rPr>
        <w:t xml:space="preserve">注：按本格式和要求提供。            </w:t>
      </w: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p>
    <w:p>
      <w:pPr>
        <w:rPr>
          <w:rFonts w:hint="eastAsia" w:asciiTheme="minorEastAsia" w:hAnsiTheme="minorEastAsia" w:eastAsiaTheme="minorEastAsia" w:cstheme="minorEastAsia"/>
          <w:b/>
          <w:color w:val="auto"/>
          <w:spacing w:val="6"/>
          <w:sz w:val="32"/>
          <w:szCs w:val="32"/>
          <w:highlight w:val="none"/>
        </w:rPr>
      </w:pPr>
      <w:r>
        <w:rPr>
          <w:rFonts w:hint="eastAsia" w:asciiTheme="minorEastAsia" w:hAnsiTheme="minorEastAsia" w:eastAsiaTheme="minorEastAsia" w:cstheme="minorEastAsia"/>
          <w:b/>
          <w:color w:val="auto"/>
          <w:spacing w:val="6"/>
          <w:sz w:val="32"/>
          <w:szCs w:val="32"/>
          <w:highlight w:val="none"/>
        </w:rPr>
        <w:br w:type="page"/>
      </w:r>
    </w:p>
    <w:p>
      <w:pPr>
        <w:snapToGrid w:val="0"/>
        <w:spacing w:line="360" w:lineRule="auto"/>
        <w:jc w:val="center"/>
        <w:rPr>
          <w:rFonts w:hint="eastAsia" w:asciiTheme="minorEastAsia" w:hAnsiTheme="minorEastAsia" w:eastAsiaTheme="minorEastAsia" w:cstheme="minorEastAsia"/>
          <w:b/>
          <w:color w:val="auto"/>
          <w:kern w:val="0"/>
          <w:sz w:val="32"/>
          <w:szCs w:val="32"/>
          <w:highlight w:val="none"/>
        </w:rPr>
      </w:pPr>
      <w:r>
        <w:rPr>
          <w:rFonts w:hint="eastAsia" w:asciiTheme="minorEastAsia" w:hAnsiTheme="minorEastAsia" w:eastAsiaTheme="minorEastAsia" w:cstheme="minorEastAsia"/>
          <w:b/>
          <w:color w:val="auto"/>
          <w:spacing w:val="6"/>
          <w:sz w:val="32"/>
          <w:szCs w:val="32"/>
          <w:highlight w:val="none"/>
        </w:rPr>
        <w:t>附件6：</w:t>
      </w:r>
      <w:r>
        <w:rPr>
          <w:rFonts w:hint="eastAsia" w:asciiTheme="minorEastAsia" w:hAnsiTheme="minorEastAsia" w:eastAsiaTheme="minorEastAsia" w:cstheme="minorEastAsia"/>
          <w:b/>
          <w:color w:val="auto"/>
          <w:kern w:val="0"/>
          <w:sz w:val="32"/>
          <w:szCs w:val="32"/>
          <w:highlight w:val="none"/>
        </w:rPr>
        <w:t>分包意向协议</w:t>
      </w:r>
    </w:p>
    <w:p>
      <w:pPr>
        <w:widowControl/>
        <w:spacing w:line="312" w:lineRule="auto"/>
        <w:ind w:firstLine="120" w:firstLineChars="5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b/>
          <w:color w:val="auto"/>
          <w:sz w:val="24"/>
          <w:highlight w:val="none"/>
        </w:rPr>
        <w:t>中标后以分包方式履行合同的，提供分包意向协议；采购人不同意分包或者投标人中标后不以分包方式履行合同的，则不需要提供。</w:t>
      </w:r>
      <w:r>
        <w:rPr>
          <w:rFonts w:hint="eastAsia" w:asciiTheme="minorEastAsia" w:hAnsiTheme="minorEastAsia" w:eastAsiaTheme="minorEastAsia" w:cstheme="minorEastAsia"/>
          <w:color w:val="auto"/>
          <w:sz w:val="24"/>
          <w:highlight w:val="none"/>
        </w:rPr>
        <w:t>）</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（投标人名称）</w:t>
      </w:r>
      <w:r>
        <w:rPr>
          <w:rFonts w:hint="eastAsia" w:asciiTheme="minorEastAsia" w:hAnsiTheme="minorEastAsia" w:eastAsiaTheme="minorEastAsia" w:cstheme="minorEastAsia"/>
          <w:color w:val="auto"/>
          <w:kern w:val="0"/>
          <w:sz w:val="24"/>
          <w:highlight w:val="none"/>
          <w:lang w:val="zh-CN"/>
        </w:rPr>
        <w:t>若成为</w:t>
      </w:r>
      <w:r>
        <w:rPr>
          <w:rFonts w:hint="eastAsia" w:asciiTheme="minorEastAsia" w:hAnsiTheme="minorEastAsia" w:eastAsiaTheme="minorEastAsia" w:cstheme="minorEastAsia"/>
          <w:color w:val="auto"/>
          <w:sz w:val="24"/>
          <w:highlight w:val="none"/>
          <w:lang w:eastAsia="zh-CN"/>
        </w:rPr>
        <w:t>2024-2025年度杭州市人力社保行政管理信息系统升级维护项目</w:t>
      </w:r>
      <w:r>
        <w:rPr>
          <w:rFonts w:hint="eastAsia" w:asciiTheme="minorEastAsia" w:hAnsiTheme="minorEastAsia" w:eastAsiaTheme="minorEastAsia" w:cstheme="minorEastAsia"/>
          <w:color w:val="auto"/>
          <w:sz w:val="24"/>
          <w:highlight w:val="none"/>
        </w:rPr>
        <w:t>【项目编号：</w:t>
      </w:r>
      <w:r>
        <w:rPr>
          <w:rFonts w:hint="eastAsia" w:asciiTheme="minorEastAsia" w:hAnsiTheme="minorEastAsia" w:eastAsiaTheme="minorEastAsia" w:cstheme="minorEastAsia"/>
          <w:color w:val="auto"/>
          <w:sz w:val="24"/>
          <w:highlight w:val="none"/>
          <w:lang w:eastAsia="zh-CN"/>
        </w:rPr>
        <w:t>ZJZBC-24-GK-9026</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的中标供应商，将依法采取分包方式履行合同。</w:t>
      </w:r>
      <w:r>
        <w:rPr>
          <w:rFonts w:hint="eastAsia" w:asciiTheme="minorEastAsia" w:hAnsiTheme="minorEastAsia" w:eastAsiaTheme="minorEastAsia" w:cstheme="minorEastAsia"/>
          <w:color w:val="auto"/>
          <w:kern w:val="0"/>
          <w:sz w:val="24"/>
          <w:highlight w:val="none"/>
          <w:u w:val="single"/>
        </w:rPr>
        <w:t>（投标人名称）</w:t>
      </w:r>
      <w:r>
        <w:rPr>
          <w:rFonts w:hint="eastAsia" w:asciiTheme="minorEastAsia" w:hAnsiTheme="minorEastAsia" w:eastAsiaTheme="minorEastAsia" w:cstheme="minorEastAsia"/>
          <w:color w:val="auto"/>
          <w:kern w:val="0"/>
          <w:sz w:val="24"/>
          <w:highlight w:val="none"/>
        </w:rPr>
        <w:t>与</w:t>
      </w:r>
      <w:r>
        <w:rPr>
          <w:rFonts w:hint="eastAsia" w:asciiTheme="minorEastAsia" w:hAnsiTheme="minorEastAsia" w:eastAsiaTheme="minorEastAsia" w:cstheme="minorEastAsia"/>
          <w:color w:val="auto"/>
          <w:kern w:val="0"/>
          <w:sz w:val="24"/>
          <w:highlight w:val="none"/>
          <w:u w:val="single"/>
        </w:rPr>
        <w:t>（所有分包供应商名称）</w:t>
      </w:r>
      <w:r>
        <w:rPr>
          <w:rFonts w:hint="eastAsia" w:asciiTheme="minorEastAsia" w:hAnsiTheme="minorEastAsia" w:eastAsiaTheme="minorEastAsia" w:cstheme="minorEastAsia"/>
          <w:color w:val="auto"/>
          <w:kern w:val="0"/>
          <w:sz w:val="24"/>
          <w:highlight w:val="none"/>
        </w:rPr>
        <w:t>达成分包意向协议</w:t>
      </w:r>
      <w:r>
        <w:rPr>
          <w:rFonts w:hint="eastAsia" w:asciiTheme="minorEastAsia" w:hAnsiTheme="minorEastAsia" w:eastAsiaTheme="minorEastAsia" w:cstheme="minorEastAsia"/>
          <w:color w:val="auto"/>
          <w:kern w:val="0"/>
          <w:sz w:val="24"/>
          <w:highlight w:val="none"/>
          <w:lang w:val="zh-CN"/>
        </w:rPr>
        <w:t xml:space="preserve">。 </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一、分包标的及数量</w:t>
      </w:r>
    </w:p>
    <w:p>
      <w:pPr>
        <w:snapToGrid w:val="0"/>
        <w:spacing w:line="312"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u w:val="single"/>
        </w:rPr>
        <w:t>（投标人名称）</w:t>
      </w:r>
      <w:r>
        <w:rPr>
          <w:rFonts w:hint="eastAsia" w:asciiTheme="minorEastAsia" w:hAnsiTheme="minorEastAsia" w:eastAsiaTheme="minorEastAsia" w:cstheme="minorEastAsia"/>
          <w:color w:val="auto"/>
          <w:kern w:val="0"/>
          <w:sz w:val="24"/>
          <w:highlight w:val="none"/>
          <w:lang w:val="zh-CN"/>
        </w:rPr>
        <w:t>将</w:t>
      </w:r>
      <w:r>
        <w:rPr>
          <w:rFonts w:hint="eastAsia" w:asciiTheme="minorEastAsia" w:hAnsiTheme="minorEastAsia" w:eastAsiaTheme="minorEastAsia" w:cstheme="minorEastAsia"/>
          <w:color w:val="auto"/>
          <w:highlight w:val="none"/>
          <w:u w:val="single"/>
        </w:rPr>
        <w:t xml:space="preserve">  </w:t>
      </w:r>
      <w:r>
        <w:rPr>
          <w:rFonts w:hint="eastAsia" w:asciiTheme="minorEastAsia" w:hAnsiTheme="minorEastAsia" w:eastAsiaTheme="minorEastAsia" w:cstheme="minorEastAsia"/>
          <w:color w:val="auto"/>
          <w:kern w:val="0"/>
          <w:sz w:val="24"/>
          <w:highlight w:val="none"/>
          <w:u w:val="single"/>
        </w:rPr>
        <w:t xml:space="preserve"> XX工作内容   </w:t>
      </w:r>
      <w:r>
        <w:rPr>
          <w:rFonts w:hint="eastAsia" w:asciiTheme="minorEastAsia" w:hAnsiTheme="minorEastAsia" w:eastAsiaTheme="minorEastAsia" w:cstheme="minorEastAsia"/>
          <w:color w:val="auto"/>
          <w:sz w:val="24"/>
          <w:highlight w:val="none"/>
        </w:rPr>
        <w:t>分包给</w:t>
      </w:r>
      <w:r>
        <w:rPr>
          <w:rFonts w:hint="eastAsia" w:asciiTheme="minorEastAsia" w:hAnsiTheme="minorEastAsia" w:eastAsiaTheme="minorEastAsia" w:cstheme="minorEastAsia"/>
          <w:color w:val="auto"/>
          <w:kern w:val="0"/>
          <w:sz w:val="24"/>
          <w:highlight w:val="none"/>
          <w:u w:val="single"/>
        </w:rPr>
        <w:t>（分包供应商1名称）</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color w:val="auto"/>
          <w:kern w:val="0"/>
          <w:sz w:val="24"/>
          <w:highlight w:val="none"/>
          <w:u w:val="single"/>
        </w:rPr>
        <w:t>（分包供应商2名称），</w:t>
      </w:r>
      <w:r>
        <w:rPr>
          <w:rFonts w:hint="eastAsia" w:asciiTheme="minorEastAsia" w:hAnsiTheme="minorEastAsia" w:eastAsiaTheme="minorEastAsia" w:cstheme="minorEastAsia"/>
          <w:color w:val="auto"/>
          <w:kern w:val="0"/>
          <w:sz w:val="24"/>
          <w:highlight w:val="none"/>
          <w:lang w:val="zh-CN"/>
        </w:rPr>
        <w:t>具备承</w:t>
      </w:r>
      <w:r>
        <w:rPr>
          <w:rFonts w:hint="eastAsia" w:asciiTheme="minorEastAsia" w:hAnsiTheme="minorEastAsia" w:eastAsiaTheme="minorEastAsia" w:cstheme="minorEastAsia"/>
          <w:color w:val="auto"/>
          <w:kern w:val="0"/>
          <w:sz w:val="24"/>
          <w:highlight w:val="none"/>
        </w:rPr>
        <w:t>担</w:t>
      </w:r>
      <w:r>
        <w:rPr>
          <w:rFonts w:hint="eastAsia" w:asciiTheme="minorEastAsia" w:hAnsiTheme="minorEastAsia" w:eastAsiaTheme="minorEastAsia" w:cstheme="minorEastAsia"/>
          <w:color w:val="auto"/>
          <w:kern w:val="0"/>
          <w:sz w:val="24"/>
          <w:highlight w:val="none"/>
          <w:u w:val="single"/>
          <w:lang w:val="zh-CN"/>
        </w:rPr>
        <w:t>XX工作内容</w:t>
      </w:r>
      <w:r>
        <w:rPr>
          <w:rFonts w:hint="eastAsia" w:asciiTheme="minorEastAsia" w:hAnsiTheme="minorEastAsia" w:eastAsiaTheme="minorEastAsia" w:cstheme="minorEastAsia"/>
          <w:color w:val="auto"/>
          <w:kern w:val="0"/>
          <w:sz w:val="24"/>
          <w:highlight w:val="none"/>
          <w:lang w:val="zh-CN"/>
        </w:rPr>
        <w:t>相应资质条件且不得再次分包；</w:t>
      </w:r>
    </w:p>
    <w:p>
      <w:pPr>
        <w:pStyle w:val="2"/>
        <w:spacing w:line="312" w:lineRule="auto"/>
        <w:ind w:left="664" w:leftChars="316" w:firstLine="229" w:firstLineChars="95"/>
        <w:rPr>
          <w:rFonts w:hint="eastAsia" w:asciiTheme="minorEastAsia" w:hAnsiTheme="minorEastAsia" w:eastAsiaTheme="minorEastAsia" w:cstheme="minorEastAsia"/>
          <w:color w:val="auto"/>
          <w:kern w:val="0"/>
          <w:sz w:val="24"/>
          <w:szCs w:val="24"/>
          <w:highlight w:val="none"/>
        </w:rPr>
      </w:pPr>
      <w:r>
        <w:rPr>
          <w:rFonts w:hint="eastAsia" w:asciiTheme="minorEastAsia" w:hAnsiTheme="minorEastAsia" w:eastAsiaTheme="minorEastAsia" w:cstheme="minorEastAsia"/>
          <w:color w:val="auto"/>
          <w:kern w:val="0"/>
          <w:sz w:val="24"/>
          <w:szCs w:val="24"/>
          <w:highlight w:val="none"/>
        </w:rPr>
        <w:t>……</w:t>
      </w:r>
    </w:p>
    <w:p>
      <w:pPr>
        <w:spacing w:line="312" w:lineRule="auto"/>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highlight w:val="none"/>
          <w:lang w:val="zh-CN"/>
        </w:rPr>
        <w:t xml:space="preserve"> </w:t>
      </w:r>
      <w:r>
        <w:rPr>
          <w:rFonts w:hint="eastAsia" w:asciiTheme="minorEastAsia" w:hAnsiTheme="minorEastAsia" w:eastAsiaTheme="minorEastAsia" w:cstheme="minorEastAsia"/>
          <w:color w:val="auto"/>
          <w:kern w:val="0"/>
          <w:sz w:val="24"/>
          <w:highlight w:val="none"/>
          <w:lang w:val="zh-CN"/>
        </w:rPr>
        <w:t>二、分包供应商中小企业合同份额</w:t>
      </w:r>
    </w:p>
    <w:p>
      <w:pPr>
        <w:snapToGrid w:val="0"/>
        <w:spacing w:line="312" w:lineRule="auto"/>
        <w:ind w:firstLine="576"/>
        <w:rPr>
          <w:rFonts w:hint="eastAsia" w:asciiTheme="minorEastAsia" w:hAnsiTheme="minorEastAsia" w:eastAsiaTheme="minorEastAsia" w:cstheme="minorEastAsia"/>
          <w:b/>
          <w:color w:val="auto"/>
          <w:kern w:val="0"/>
          <w:sz w:val="24"/>
          <w:highlight w:val="none"/>
          <w:lang w:val="zh-CN"/>
        </w:rPr>
      </w:pPr>
      <w:r>
        <w:rPr>
          <w:rFonts w:hint="eastAsia" w:asciiTheme="minorEastAsia" w:hAnsiTheme="minorEastAsia" w:eastAsiaTheme="minorEastAsia" w:cstheme="minorEastAsia"/>
          <w:color w:val="auto"/>
          <w:kern w:val="0"/>
          <w:sz w:val="24"/>
          <w:highlight w:val="none"/>
        </w:rPr>
        <w:t>1、</w:t>
      </w:r>
      <w:r>
        <w:rPr>
          <w:rFonts w:hint="eastAsia" w:asciiTheme="minorEastAsia" w:hAnsiTheme="minorEastAsia" w:eastAsiaTheme="minorEastAsia" w:cstheme="minorEastAsia"/>
          <w:color w:val="auto"/>
          <w:kern w:val="0"/>
          <w:sz w:val="24"/>
          <w:highlight w:val="none"/>
          <w:u w:val="single"/>
        </w:rPr>
        <w:t>（分包供应商X,……）提供的服务全部由小微企业承接，</w:t>
      </w:r>
      <w:r>
        <w:rPr>
          <w:rFonts w:hint="eastAsia" w:asciiTheme="minorEastAsia" w:hAnsiTheme="minorEastAsia" w:eastAsiaTheme="minorEastAsia" w:cstheme="minorEastAsia"/>
          <w:color w:val="auto"/>
          <w:kern w:val="0"/>
          <w:sz w:val="24"/>
          <w:highlight w:val="none"/>
        </w:rPr>
        <w:t>其合同份额占到合同总金额</w:t>
      </w:r>
      <w:r>
        <w:rPr>
          <w:rFonts w:hint="eastAsia" w:asciiTheme="minorEastAsia" w:hAnsiTheme="minorEastAsia" w:eastAsiaTheme="minorEastAsia" w:cstheme="minorEastAsia"/>
          <w:color w:val="auto"/>
          <w:kern w:val="0"/>
          <w:sz w:val="24"/>
          <w:highlight w:val="none"/>
          <w:u w:val="single"/>
        </w:rPr>
        <w:t xml:space="preserve">     </w:t>
      </w:r>
      <w:r>
        <w:rPr>
          <w:rFonts w:hint="eastAsia" w:asciiTheme="minorEastAsia" w:hAnsiTheme="minorEastAsia" w:eastAsiaTheme="minorEastAsia" w:cstheme="minorEastAsia"/>
          <w:color w:val="auto"/>
          <w:kern w:val="0"/>
          <w:sz w:val="24"/>
          <w:highlight w:val="none"/>
        </w:rPr>
        <w:t>%以上</w:t>
      </w:r>
      <w:r>
        <w:rPr>
          <w:rFonts w:hint="eastAsia" w:asciiTheme="minorEastAsia" w:hAnsiTheme="minorEastAsia" w:eastAsiaTheme="minorEastAsia" w:cstheme="minorEastAsia"/>
          <w:color w:val="auto"/>
          <w:highlight w:val="none"/>
        </w:rPr>
        <w:t>。</w:t>
      </w:r>
      <w:r>
        <w:rPr>
          <w:rFonts w:hint="eastAsia" w:asciiTheme="minorEastAsia" w:hAnsiTheme="minorEastAsia" w:eastAsiaTheme="minorEastAsia" w:cstheme="minorEastAsia"/>
          <w:b/>
          <w:color w:val="auto"/>
          <w:kern w:val="0"/>
          <w:sz w:val="24"/>
          <w:highlight w:val="none"/>
          <w:lang w:val="zh-CN"/>
        </w:rPr>
        <w:t>（未预留份额专门面向中小企业采购的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Theme="minorEastAsia" w:hAnsiTheme="minorEastAsia" w:eastAsiaTheme="minorEastAsia" w:cstheme="minorEastAsia"/>
          <w:b/>
          <w:color w:val="auto"/>
          <w:sz w:val="24"/>
          <w:highlight w:val="none"/>
        </w:rPr>
        <w:t>拟享受以上价格扣除政策的，填写有关内容。</w:t>
      </w:r>
      <w:r>
        <w:rPr>
          <w:rFonts w:hint="eastAsia" w:asciiTheme="minorEastAsia" w:hAnsiTheme="minorEastAsia" w:eastAsiaTheme="minorEastAsia" w:cstheme="minorEastAsia"/>
          <w:b/>
          <w:color w:val="auto"/>
          <w:kern w:val="0"/>
          <w:sz w:val="24"/>
          <w:highlight w:val="none"/>
          <w:lang w:val="zh-CN"/>
        </w:rPr>
        <w:t>）</w:t>
      </w:r>
    </w:p>
    <w:p>
      <w:pPr>
        <w:spacing w:line="312" w:lineRule="auto"/>
        <w:ind w:firstLine="480" w:firstLineChars="200"/>
        <w:rPr>
          <w:rFonts w:hint="eastAsia" w:asciiTheme="minorEastAsia" w:hAnsiTheme="minorEastAsia" w:eastAsiaTheme="minorEastAsia" w:cstheme="minorEastAsia"/>
          <w:b/>
          <w:bCs/>
          <w:color w:val="auto"/>
          <w:kern w:val="0"/>
          <w:sz w:val="24"/>
          <w:highlight w:val="none"/>
          <w:lang w:val="zh-CN"/>
        </w:rPr>
      </w:pPr>
      <w:r>
        <w:rPr>
          <w:rFonts w:hint="eastAsia" w:asciiTheme="minorEastAsia" w:hAnsiTheme="minorEastAsia" w:eastAsiaTheme="minorEastAsia" w:cstheme="minorEastAsia"/>
          <w:color w:val="auto"/>
          <w:sz w:val="24"/>
          <w:highlight w:val="none"/>
        </w:rPr>
        <w:t>2、中小企业合同金额达到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%，小微企业合同金额达到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w:t>
      </w:r>
      <w:r>
        <w:rPr>
          <w:rFonts w:hint="eastAsia" w:asciiTheme="minorEastAsia" w:hAnsiTheme="minorEastAsia" w:eastAsiaTheme="minorEastAsia" w:cstheme="minorEastAsia"/>
          <w:b/>
          <w:bCs/>
          <w:color w:val="auto"/>
          <w:kern w:val="0"/>
          <w:sz w:val="24"/>
          <w:highlight w:val="none"/>
          <w:lang w:val="zh-CN"/>
        </w:rPr>
        <w:t>（</w:t>
      </w:r>
      <w:r>
        <w:rPr>
          <w:rFonts w:hint="eastAsia" w:asciiTheme="minorEastAsia" w:hAnsiTheme="minorEastAsia" w:eastAsiaTheme="minorEastAsia" w:cstheme="minorEastAsia"/>
          <w:b/>
          <w:bCs/>
          <w:color w:val="auto"/>
          <w:sz w:val="24"/>
          <w:highlight w:val="none"/>
        </w:rPr>
        <w:t>要求合同分包形式参加的项目或采购包，供应商按招标文件第一部分招标公告申请人的资格要求中规定的</w:t>
      </w:r>
      <w:r>
        <w:rPr>
          <w:rFonts w:hint="eastAsia" w:asciiTheme="minorEastAsia" w:hAnsiTheme="minorEastAsia" w:eastAsiaTheme="minorEastAsia" w:cstheme="minorEastAsia"/>
          <w:b/>
          <w:color w:val="auto"/>
          <w:kern w:val="0"/>
          <w:sz w:val="24"/>
          <w:highlight w:val="none"/>
          <w:lang w:val="zh-CN"/>
        </w:rPr>
        <w:t>分包意向协议</w:t>
      </w:r>
      <w:r>
        <w:rPr>
          <w:rFonts w:hint="eastAsia" w:asciiTheme="minorEastAsia" w:hAnsiTheme="minorEastAsia" w:eastAsiaTheme="minorEastAsia" w:cstheme="minorEastAsia"/>
          <w:b/>
          <w:bCs/>
          <w:color w:val="auto"/>
          <w:sz w:val="24"/>
          <w:highlight w:val="none"/>
        </w:rPr>
        <w:t>中中小企业、小微企业合同金额应当达到的比例要求填写。</w:t>
      </w:r>
      <w:r>
        <w:rPr>
          <w:rFonts w:hint="eastAsia" w:asciiTheme="minorEastAsia" w:hAnsiTheme="minorEastAsia" w:eastAsiaTheme="minorEastAsia" w:cstheme="minorEastAsia"/>
          <w:b/>
          <w:bCs/>
          <w:color w:val="auto"/>
          <w:kern w:val="0"/>
          <w:sz w:val="24"/>
          <w:highlight w:val="none"/>
          <w:lang w:val="zh-CN"/>
        </w:rPr>
        <w:t>）</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三、分包工作履行期限、地点、方式</w:t>
      </w:r>
    </w:p>
    <w:p>
      <w:pPr>
        <w:snapToGrid w:val="0"/>
        <w:spacing w:line="288" w:lineRule="auto"/>
        <w:ind w:firstLine="576"/>
        <w:rPr>
          <w:rFonts w:hint="eastAsia" w:asciiTheme="minorEastAsia" w:hAnsiTheme="minorEastAsia" w:eastAsiaTheme="minorEastAsia" w:cstheme="minorEastAsia"/>
          <w:color w:val="auto"/>
          <w:highlight w:val="none"/>
          <w:u w:val="single"/>
        </w:rPr>
      </w:pPr>
      <w:r>
        <w:rPr>
          <w:rFonts w:hint="eastAsia" w:asciiTheme="minorEastAsia" w:hAnsiTheme="minorEastAsia" w:eastAsiaTheme="minorEastAsia" w:cstheme="minorEastAsia"/>
          <w:color w:val="auto"/>
          <w:highlight w:val="none"/>
          <w:u w:val="single"/>
        </w:rPr>
        <w:t xml:space="preserve">                                                                                  </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四、质量</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highlight w:val="none"/>
          <w:u w:val="single"/>
        </w:rPr>
        <w:t xml:space="preserve">                                                                                       </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五、价款或者报酬</w:t>
      </w:r>
    </w:p>
    <w:p>
      <w:pPr>
        <w:snapToGrid w:val="0"/>
        <w:spacing w:line="288" w:lineRule="auto"/>
        <w:ind w:left="573" w:leftChars="273"/>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highlight w:val="none"/>
          <w:u w:val="single"/>
        </w:rPr>
        <w:t xml:space="preserve">                                                                                     </w:t>
      </w:r>
    </w:p>
    <w:p>
      <w:pPr>
        <w:snapToGrid w:val="0"/>
        <w:spacing w:line="288" w:lineRule="auto"/>
        <w:ind w:left="573" w:leftChars="273"/>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六、违约责任</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highlight w:val="none"/>
          <w:u w:val="single"/>
        </w:rPr>
        <w:t xml:space="preserve">                                                                                     </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七、争议解决的办法</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highlight w:val="none"/>
          <w:u w:val="single"/>
        </w:rPr>
        <w:t xml:space="preserve">                                                                                  </w:t>
      </w:r>
    </w:p>
    <w:p>
      <w:pPr>
        <w:snapToGrid w:val="0"/>
        <w:spacing w:line="288" w:lineRule="auto"/>
        <w:ind w:firstLine="576"/>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八、其他</w:t>
      </w:r>
    </w:p>
    <w:p>
      <w:pPr>
        <w:snapToGrid w:val="0"/>
        <w:spacing w:line="288" w:lineRule="auto"/>
        <w:ind w:left="5758" w:leftChars="342" w:hanging="5040" w:hangingChars="2100"/>
        <w:jc w:val="lef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rPr>
        <w:t>中小企业合同金额达到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%，小微企业合同金额达到</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w:t>
      </w:r>
      <w:r>
        <w:rPr>
          <w:rFonts w:hint="eastAsia" w:asciiTheme="minorEastAsia" w:hAnsiTheme="minorEastAsia" w:eastAsiaTheme="minorEastAsia" w:cstheme="minorEastAsia"/>
          <w:color w:val="auto"/>
          <w:kern w:val="0"/>
          <w:sz w:val="24"/>
          <w:highlight w:val="none"/>
          <w:lang w:val="zh-CN"/>
        </w:rPr>
        <w:t xml:space="preserve">  。                             投标人名称(电子签名)：</w:t>
      </w:r>
    </w:p>
    <w:p>
      <w:pPr>
        <w:snapToGrid w:val="0"/>
        <w:spacing w:line="312" w:lineRule="auto"/>
        <w:jc w:val="right"/>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kern w:val="0"/>
          <w:sz w:val="24"/>
          <w:highlight w:val="none"/>
          <w:lang w:val="zh-CN"/>
        </w:rPr>
        <w:t>分包供应商名称(电子签名/公章)：</w:t>
      </w:r>
    </w:p>
    <w:p>
      <w:pPr>
        <w:snapToGrid w:val="0"/>
        <w:spacing w:line="312" w:lineRule="auto"/>
        <w:ind w:firstLine="5760" w:firstLineChars="24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kern w:val="0"/>
          <w:sz w:val="24"/>
          <w:highlight w:val="none"/>
          <w:lang w:val="zh-CN"/>
        </w:rPr>
        <w:t>……</w:t>
      </w:r>
    </w:p>
    <w:p>
      <w:pPr>
        <w:spacing w:line="312" w:lineRule="auto"/>
        <w:ind w:right="420"/>
        <w:rPr>
          <w:rFonts w:hint="eastAsia" w:asciiTheme="minorEastAsia" w:hAnsiTheme="minorEastAsia" w:eastAsiaTheme="minorEastAsia" w:cstheme="minorEastAsia"/>
          <w:color w:val="auto"/>
          <w:kern w:val="0"/>
          <w:sz w:val="24"/>
          <w:highlight w:val="none"/>
          <w:lang w:val="zh-CN"/>
        </w:rPr>
      </w:pPr>
      <w:r>
        <w:rPr>
          <w:rFonts w:hint="eastAsia" w:asciiTheme="minorEastAsia" w:hAnsiTheme="minorEastAsia" w:eastAsiaTheme="minorEastAsia" w:cstheme="minorEastAsia"/>
          <w:color w:val="auto"/>
          <w:sz w:val="24"/>
          <w:highlight w:val="none"/>
        </w:rPr>
        <w:t xml:space="preserve">注：按本格式和要求提供。                      </w:t>
      </w:r>
      <w:r>
        <w:rPr>
          <w:rFonts w:hint="eastAsia" w:asciiTheme="minorEastAsia" w:hAnsiTheme="minorEastAsia" w:eastAsiaTheme="minorEastAsia" w:cstheme="minorEastAsia"/>
          <w:color w:val="auto"/>
          <w:kern w:val="0"/>
          <w:sz w:val="24"/>
          <w:highlight w:val="none"/>
          <w:lang w:val="zh-CN"/>
        </w:rPr>
        <w:t>日期：</w:t>
      </w:r>
      <w:r>
        <w:rPr>
          <w:rFonts w:hint="eastAsia" w:asciiTheme="minorEastAsia" w:hAnsiTheme="minorEastAsia" w:eastAsiaTheme="minorEastAsia" w:cstheme="minorEastAsia"/>
          <w:color w:val="auto"/>
          <w:sz w:val="24"/>
          <w:highlight w:val="none"/>
        </w:rPr>
        <w:t xml:space="preserve">    年   月   日</w:t>
      </w:r>
    </w:p>
    <w:p>
      <w:pPr>
        <w:rPr>
          <w:rFonts w:hint="eastAsia" w:asciiTheme="minorEastAsia" w:hAnsiTheme="minorEastAsia" w:eastAsiaTheme="minorEastAsia" w:cstheme="minorEastAsia"/>
          <w:b/>
          <w:color w:val="auto"/>
          <w:sz w:val="36"/>
          <w:szCs w:val="20"/>
          <w:highlight w:val="none"/>
        </w:rPr>
      </w:pPr>
      <w:r>
        <w:rPr>
          <w:rFonts w:hint="eastAsia" w:asciiTheme="minorEastAsia" w:hAnsiTheme="minorEastAsia" w:eastAsiaTheme="minorEastAsia" w:cstheme="minorEastAsia"/>
          <w:b/>
          <w:color w:val="auto"/>
          <w:sz w:val="36"/>
          <w:szCs w:val="20"/>
          <w:highlight w:val="none"/>
        </w:rPr>
        <w:br w:type="page"/>
      </w:r>
    </w:p>
    <w:p>
      <w:pPr>
        <w:spacing w:line="336" w:lineRule="auto"/>
        <w:jc w:val="center"/>
        <w:outlineLvl w:val="0"/>
        <w:rPr>
          <w:rFonts w:hint="eastAsia" w:asciiTheme="minorEastAsia" w:hAnsiTheme="minorEastAsia" w:eastAsiaTheme="minorEastAsia" w:cstheme="minorEastAsia"/>
          <w:b/>
          <w:color w:val="auto"/>
          <w:sz w:val="32"/>
          <w:szCs w:val="32"/>
          <w:highlight w:val="none"/>
        </w:rPr>
      </w:pPr>
      <w:r>
        <w:rPr>
          <w:rFonts w:hint="eastAsia" w:asciiTheme="minorEastAsia" w:hAnsiTheme="minorEastAsia" w:eastAsiaTheme="minorEastAsia" w:cstheme="minorEastAsia"/>
          <w:b/>
          <w:color w:val="auto"/>
          <w:sz w:val="32"/>
          <w:szCs w:val="32"/>
          <w:highlight w:val="none"/>
        </w:rPr>
        <w:t>附件7：中小企业声明函（服务）</w:t>
      </w:r>
    </w:p>
    <w:p>
      <w:pPr>
        <w:spacing w:line="348" w:lineRule="auto"/>
        <w:ind w:firstLine="360" w:firstLineChars="15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本公司（联合体）郑重声明，根据《政府采购促进中小企业发展管理办法》（财库﹝2020﹞46 号）的规定，本公司（联合体）参加 </w:t>
      </w:r>
      <w:r>
        <w:rPr>
          <w:rFonts w:hint="eastAsia" w:asciiTheme="minorEastAsia" w:hAnsiTheme="minorEastAsia" w:eastAsiaTheme="minorEastAsia" w:cstheme="minorEastAsia"/>
          <w:color w:val="auto"/>
          <w:sz w:val="24"/>
          <w:highlight w:val="none"/>
          <w:u w:val="single"/>
          <w:lang w:eastAsia="zh-CN"/>
        </w:rPr>
        <w:t>杭州市人力资源和社会保障政务服务中心</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的</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eastAsia="zh-CN"/>
        </w:rPr>
        <w:t>2024-2025年度杭州市人力社保行政管理信息系统升级维护项目</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采购活动，服务全部由符合政策要求的中小企业承接。相关企业（含联合体中的中小企业、签订分包意向协议的中小企业）的具体情况如下：</w:t>
      </w:r>
    </w:p>
    <w:p>
      <w:pPr>
        <w:spacing w:line="348"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r>
        <w:rPr>
          <w:rFonts w:hint="eastAsia" w:asciiTheme="minorEastAsia" w:hAnsiTheme="minorEastAsia" w:eastAsiaTheme="minorEastAsia" w:cstheme="minorEastAsia"/>
          <w:color w:val="auto"/>
          <w:highlight w:val="none"/>
        </w:rPr>
        <w:t xml:space="preserve"> </w:t>
      </w:r>
      <w:r>
        <w:rPr>
          <w:rFonts w:hint="eastAsia" w:asciiTheme="minorEastAsia" w:hAnsiTheme="minorEastAsia" w:eastAsiaTheme="minorEastAsia" w:cstheme="minorEastAsia"/>
          <w:color w:val="auto"/>
          <w:sz w:val="24"/>
          <w:highlight w:val="none"/>
          <w:u w:val="single"/>
        </w:rPr>
        <w:t>（标的名称）</w:t>
      </w:r>
      <w:r>
        <w:rPr>
          <w:rFonts w:hint="eastAsia" w:asciiTheme="minorEastAsia" w:hAnsiTheme="minorEastAsia" w:eastAsiaTheme="minorEastAsia" w:cstheme="minorEastAsia"/>
          <w:color w:val="auto"/>
          <w:sz w:val="24"/>
          <w:highlight w:val="none"/>
        </w:rPr>
        <w:t>，属于</w:t>
      </w:r>
      <w:r>
        <w:rPr>
          <w:rFonts w:hint="eastAsia" w:asciiTheme="minorEastAsia" w:hAnsiTheme="minorEastAsia" w:eastAsiaTheme="minorEastAsia" w:cstheme="minorEastAsia"/>
          <w:color w:val="auto"/>
          <w:sz w:val="24"/>
          <w:highlight w:val="none"/>
          <w:u w:val="single"/>
        </w:rPr>
        <w:t xml:space="preserve"> 软件和信息技术服务业</w:t>
      </w:r>
      <w:r>
        <w:rPr>
          <w:rFonts w:hint="eastAsia" w:asciiTheme="minorEastAsia" w:hAnsiTheme="minorEastAsia" w:eastAsiaTheme="minorEastAsia" w:cstheme="minorEastAsia"/>
          <w:color w:val="auto"/>
          <w:sz w:val="24"/>
          <w:highlight w:val="none"/>
        </w:rPr>
        <w:t xml:space="preserve"> ；承接企业为 </w:t>
      </w:r>
      <w:r>
        <w:rPr>
          <w:rFonts w:hint="eastAsia" w:asciiTheme="minorEastAsia" w:hAnsiTheme="minorEastAsia" w:eastAsiaTheme="minorEastAsia" w:cstheme="minorEastAsia"/>
          <w:color w:val="auto"/>
          <w:sz w:val="24"/>
          <w:highlight w:val="none"/>
          <w:u w:val="single"/>
        </w:rPr>
        <w:t>（企业名称）</w:t>
      </w:r>
      <w:r>
        <w:rPr>
          <w:rFonts w:hint="eastAsia" w:asciiTheme="minorEastAsia" w:hAnsiTheme="minorEastAsia" w:eastAsiaTheme="minorEastAsia" w:cstheme="minorEastAsia"/>
          <w:color w:val="auto"/>
          <w:sz w:val="24"/>
          <w:highlight w:val="none"/>
        </w:rPr>
        <w:t xml:space="preserve"> ，从业人员</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（中型企业、小型企业、微型企业） </w:t>
      </w:r>
      <w:r>
        <w:rPr>
          <w:rFonts w:hint="eastAsia" w:asciiTheme="minorEastAsia" w:hAnsiTheme="minorEastAsia" w:eastAsiaTheme="minorEastAsia" w:cstheme="minorEastAsia"/>
          <w:color w:val="auto"/>
          <w:sz w:val="24"/>
          <w:highlight w:val="none"/>
        </w:rPr>
        <w:t>；</w:t>
      </w:r>
    </w:p>
    <w:p>
      <w:pPr>
        <w:spacing w:line="348"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r>
        <w:rPr>
          <w:rFonts w:hint="eastAsia" w:asciiTheme="minorEastAsia" w:hAnsiTheme="minorEastAsia" w:eastAsiaTheme="minorEastAsia" w:cstheme="minorEastAsia"/>
          <w:color w:val="auto"/>
          <w:sz w:val="24"/>
          <w:highlight w:val="none"/>
          <w:u w:val="single"/>
        </w:rPr>
        <w:t xml:space="preserve"> （标的名称），</w:t>
      </w:r>
      <w:r>
        <w:rPr>
          <w:rFonts w:hint="eastAsia" w:asciiTheme="minorEastAsia" w:hAnsiTheme="minorEastAsia" w:eastAsiaTheme="minorEastAsia" w:cstheme="minorEastAsia"/>
          <w:color w:val="auto"/>
          <w:sz w:val="24"/>
          <w:highlight w:val="none"/>
        </w:rPr>
        <w:t xml:space="preserve">属于 </w:t>
      </w:r>
      <w:r>
        <w:rPr>
          <w:rFonts w:hint="eastAsia" w:asciiTheme="minorEastAsia" w:hAnsiTheme="minorEastAsia" w:eastAsiaTheme="minorEastAsia" w:cstheme="minorEastAsia"/>
          <w:color w:val="auto"/>
          <w:sz w:val="24"/>
          <w:highlight w:val="none"/>
          <w:u w:val="single"/>
        </w:rPr>
        <w:t xml:space="preserve">软件和信息技术服务业 </w:t>
      </w:r>
      <w:r>
        <w:rPr>
          <w:rFonts w:hint="eastAsia" w:asciiTheme="minorEastAsia" w:hAnsiTheme="minorEastAsia" w:eastAsiaTheme="minorEastAsia" w:cstheme="minorEastAsia"/>
          <w:color w:val="auto"/>
          <w:sz w:val="24"/>
          <w:highlight w:val="none"/>
        </w:rPr>
        <w:t xml:space="preserve">；承接企业为 </w:t>
      </w:r>
      <w:r>
        <w:rPr>
          <w:rFonts w:hint="eastAsia" w:asciiTheme="minorEastAsia" w:hAnsiTheme="minorEastAsia" w:eastAsiaTheme="minorEastAsia" w:cstheme="minorEastAsia"/>
          <w:color w:val="auto"/>
          <w:sz w:val="24"/>
          <w:highlight w:val="none"/>
          <w:u w:val="single"/>
        </w:rPr>
        <w:t>（企业名称）</w:t>
      </w:r>
      <w:r>
        <w:rPr>
          <w:rFonts w:hint="eastAsia" w:asciiTheme="minorEastAsia" w:hAnsiTheme="minorEastAsia" w:eastAsiaTheme="minorEastAsia" w:cstheme="minorEastAsia"/>
          <w:color w:val="auto"/>
          <w:sz w:val="24"/>
          <w:highlight w:val="none"/>
        </w:rPr>
        <w:t xml:space="preserve"> ，从业人员</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人，营业收入为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u w:val="single"/>
          <w:lang w:val="en-US" w:eastAsia="zh-CN"/>
        </w:rPr>
        <w:t xml:space="preserve">  </w:t>
      </w:r>
      <w:r>
        <w:rPr>
          <w:rFonts w:hint="eastAsia" w:asciiTheme="minorEastAsia" w:hAnsiTheme="minorEastAsia" w:eastAsiaTheme="minorEastAsia" w:cstheme="minorEastAsia"/>
          <w:color w:val="auto"/>
          <w:sz w:val="24"/>
          <w:highlight w:val="none"/>
        </w:rPr>
        <w:t>万元，资产总额为</w:t>
      </w:r>
      <w:r>
        <w:rPr>
          <w:rFonts w:hint="eastAsia" w:asciiTheme="minorEastAsia" w:hAnsiTheme="minorEastAsia" w:eastAsiaTheme="minorEastAsia" w:cstheme="minorEastAsia"/>
          <w:color w:val="auto"/>
          <w:sz w:val="24"/>
          <w:highlight w:val="none"/>
          <w:u w:val="single"/>
        </w:rPr>
        <w:t xml:space="preserve">   </w:t>
      </w:r>
      <w:r>
        <w:rPr>
          <w:rFonts w:hint="eastAsia" w:asciiTheme="minorEastAsia" w:hAnsiTheme="minorEastAsia" w:eastAsiaTheme="minorEastAsia" w:cstheme="minorEastAsia"/>
          <w:color w:val="auto"/>
          <w:sz w:val="24"/>
          <w:highlight w:val="none"/>
        </w:rPr>
        <w:t>万元属于</w:t>
      </w:r>
      <w:r>
        <w:rPr>
          <w:rFonts w:hint="eastAsia" w:asciiTheme="minorEastAsia" w:hAnsiTheme="minorEastAsia" w:eastAsiaTheme="minorEastAsia" w:cstheme="minorEastAsia"/>
          <w:color w:val="auto"/>
          <w:sz w:val="24"/>
          <w:highlight w:val="none"/>
          <w:u w:val="single"/>
        </w:rPr>
        <w:t xml:space="preserve">        （中型企业、小型企业、微型企业） </w:t>
      </w:r>
      <w:r>
        <w:rPr>
          <w:rFonts w:hint="eastAsia" w:asciiTheme="minorEastAsia" w:hAnsiTheme="minorEastAsia" w:eastAsiaTheme="minorEastAsia" w:cstheme="minorEastAsia"/>
          <w:color w:val="auto"/>
          <w:sz w:val="24"/>
          <w:highlight w:val="none"/>
        </w:rPr>
        <w:t>；……</w:t>
      </w:r>
    </w:p>
    <w:p>
      <w:pPr>
        <w:spacing w:line="348"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以上企业，不属于大企业的分支机构，不存在控股股东为大企业的情形，也不存在与大企业的负责人为同一人的情形。</w:t>
      </w:r>
    </w:p>
    <w:p>
      <w:pPr>
        <w:spacing w:line="348" w:lineRule="auto"/>
        <w:ind w:firstLine="480" w:firstLineChars="200"/>
        <w:jc w:val="lef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本企业对上述声明内容的真实性负责。如有虚假，将依法承担相应责任。</w:t>
      </w:r>
    </w:p>
    <w:p>
      <w:pPr>
        <w:spacing w:line="348" w:lineRule="auto"/>
        <w:ind w:right="1760"/>
        <w:jc w:val="right"/>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投标人名称（电子签名）：</w:t>
      </w:r>
    </w:p>
    <w:p>
      <w:pPr>
        <w:spacing w:line="348" w:lineRule="auto"/>
        <w:ind w:right="1120" w:firstLine="4680" w:firstLineChars="195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日 期：    年   月   日</w:t>
      </w:r>
    </w:p>
    <w:p>
      <w:pPr>
        <w:spacing w:line="348" w:lineRule="auto"/>
        <w:ind w:firstLine="325" w:firstLineChars="147"/>
        <w:jc w:val="left"/>
        <w:rPr>
          <w:rFonts w:hint="eastAsia" w:asciiTheme="minorEastAsia" w:hAnsiTheme="minorEastAsia" w:eastAsiaTheme="minorEastAsia" w:cstheme="minorEastAsia"/>
          <w:b/>
          <w:color w:val="auto"/>
          <w:sz w:val="22"/>
          <w:highlight w:val="none"/>
        </w:rPr>
      </w:pPr>
      <w:r>
        <w:rPr>
          <w:rFonts w:hint="eastAsia" w:asciiTheme="minorEastAsia" w:hAnsiTheme="minorEastAsia" w:eastAsiaTheme="minorEastAsia" w:cstheme="minorEastAsia"/>
          <w:b/>
          <w:color w:val="auto"/>
          <w:sz w:val="22"/>
          <w:highlight w:val="none"/>
        </w:rPr>
        <w:t>从业人员、营业收入、资产总额填报上一年度数据，无上一年度数据的新成立企业可不填报。</w:t>
      </w:r>
    </w:p>
    <w:p>
      <w:pPr>
        <w:spacing w:line="348" w:lineRule="auto"/>
        <w:ind w:right="420"/>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 xml:space="preserve">   注：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pPr>
        <w:spacing w:line="348" w:lineRule="auto"/>
        <w:ind w:right="420" w:firstLine="720" w:firstLineChars="30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sectPr>
      <w:headerReference r:id="rId15" w:type="first"/>
      <w:footerReference r:id="rId18" w:type="first"/>
      <w:headerReference r:id="rId14" w:type="default"/>
      <w:footerReference r:id="rId16" w:type="default"/>
      <w:footerReference r:id="rId17"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MS Gothic">
    <w:panose1 w:val="020B0609070205080204"/>
    <w:charset w:val="80"/>
    <w:family w:val="auto"/>
    <w:pitch w:val="default"/>
    <w:sig w:usb0="E00002FF" w:usb1="6AC7FDFB" w:usb2="08000012" w:usb3="00000000" w:csb0="4002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7" name="矩形 4097"/>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1"/>
                          </w:pPr>
                          <w:r>
                            <w:fldChar w:fldCharType="begin"/>
                          </w:r>
                          <w:r>
                            <w:instrText xml:space="preserve"> PAGE  \* MERGEFORMAT </w:instrText>
                          </w:r>
                          <w:r>
                            <w:fldChar w:fldCharType="separate"/>
                          </w:r>
                          <w:r>
                            <w:t>52</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uHihjc8BAACrAwAADgAAAAAAAAABACAAAAAfAQAAZHJz&#10;L2Uyb0RvYy54bWxQSwUGAAAAAAYABgBZAQAAYA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52</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仿宋_GB2312" w:eastAsia="仿宋_GB2312"/>
      </w:rPr>
    </w:pPr>
    <w:r>
      <mc:AlternateContent>
        <mc:Choice Requires="wps">
          <w:drawing>
            <wp:anchor distT="0" distB="0" distL="0" distR="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6" name="文本框 1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1"/>
                          </w:pPr>
                          <w:r>
                            <w:fldChar w:fldCharType="begin"/>
                          </w:r>
                          <w:r>
                            <w:instrText xml:space="preserve"> PAGE  \* MERGEFORMAT </w:instrText>
                          </w:r>
                          <w:r>
                            <w:fldChar w:fldCharType="separate"/>
                          </w:r>
                          <w:r>
                            <w:t>83</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nchorCtr="0">
                      <a:spAutoFit/>
                    </wps:bodyPr>
                  </wps:wsp>
                </a:graphicData>
              </a:graphic>
            </wp:anchor>
          </w:drawing>
        </mc:Choice>
        <mc:Fallback>
          <w:pict>
            <v:rect id="文本框 12" o:spid="_x0000_s1026" o:spt="1"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Wx9+WtsBAAC6AwAADgAAAAAAAAAB&#10;ACAAAAAfAQAAZHJzL2Uyb0RvYy54bWxQSwUGAAAAAAYABgBZAQAAbA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83</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9"/>
      </w:rPr>
    </w:pPr>
    <w:r>
      <w:fldChar w:fldCharType="begin"/>
    </w:r>
    <w:r>
      <w:rPr>
        <w:rStyle w:val="19"/>
      </w:rPr>
      <w:instrText xml:space="preserve">PAGE  </w:instrText>
    </w:r>
    <w:r>
      <w:fldChar w:fldCharType="separate"/>
    </w:r>
    <w:r>
      <w:rPr>
        <w:rStyle w:val="19"/>
      </w:rPr>
      <w:t>34</w:t>
    </w:r>
    <w:r>
      <w:fldChar w:fldCharType="end"/>
    </w:r>
  </w:p>
  <w:p>
    <w:pPr>
      <w:pStyle w:val="1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98" name="矩形 4098"/>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1"/>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jWajQs8BAACrAwAADgAAAAAAAAABACAAAAAfAQAAZHJz&#10;L2Uyb0RvYy54bWxQSwUGAAAAAAYABgBZAQAAYA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1</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1" name="矩形 410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1"/>
                          </w:pPr>
                          <w:r>
                            <w:fldChar w:fldCharType="begin"/>
                          </w:r>
                          <w:r>
                            <w:instrText xml:space="preserve"> PAGE  \* MERGEFORMAT </w:instrText>
                          </w:r>
                          <w:r>
                            <w:fldChar w:fldCharType="separate"/>
                          </w:r>
                          <w:r>
                            <w:t>79</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79</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2" name="矩形 4102"/>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1"/>
                          </w:pPr>
                          <w:r>
                            <w:fldChar w:fldCharType="begin"/>
                          </w:r>
                          <w:r>
                            <w:instrText xml:space="preserve"> PAGE  \* MERGEFORMAT </w:instrText>
                          </w:r>
                          <w:r>
                            <w:fldChar w:fldCharType="separate"/>
                          </w:r>
                          <w:r>
                            <w:t>74</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2DPD3s8BAACrAwAADgAAAAAAAAABACAAAAAfAQAAZHJz&#10;L2Uyb0RvYy54bWxQSwUGAAAAAAYABgBZAQAAYA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74</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3" name="矩形 4103"/>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1"/>
                          </w:pPr>
                          <w:r>
                            <w:fldChar w:fldCharType="begin"/>
                          </w:r>
                          <w:r>
                            <w:instrText xml:space="preserve"> PAGE  \* MERGEFORMAT </w:instrText>
                          </w:r>
                          <w:r>
                            <w:fldChar w:fldCharType="separate"/>
                          </w:r>
                          <w:r>
                            <w:t>82</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u8zWWM8BAACrAwAADgAAAAAAAAABACAAAAAfAQAAZHJz&#10;L2Uyb0RvYy54bWxQSwUGAAAAAAYABgBZAQAAYA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82</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4" name="矩形 4104"/>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1"/>
                          </w:pPr>
                          <w:r>
                            <w:fldChar w:fldCharType="begin"/>
                          </w:r>
                          <w:r>
                            <w:instrText xml:space="preserve"> PAGE  \* MERGEFORMAT </w:instrText>
                          </w:r>
                          <w:r>
                            <w:fldChar w:fldCharType="separate"/>
                          </w:r>
                          <w:r>
                            <w:t>81</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spAutoFit/>
                    </wps:bodyPr>
                  </wps:wsp>
                </a:graphicData>
              </a:graphic>
            </wp:anchor>
          </w:drawing>
        </mc:Choice>
        <mc:Fallback>
          <w:pict>
            <v:rect id="_x0000_s1026" o:spid="_x0000_s1026" o:spt="1"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81</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rPr>
        <w:rFonts w:ascii="仿宋_GB2312" w:eastAsia="仿宋_GB2312"/>
        <w:szCs w:val="24"/>
      </w:rPr>
    </w:pPr>
    <w:r>
      <mc:AlternateContent>
        <mc:Choice Requires="wps">
          <w:drawing>
            <wp:anchor distT="0" distB="0" distL="0" distR="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105" name="文本框 11"/>
              <wp:cNvGraphicFramePr/>
              <a:graphic xmlns:a="http://schemas.openxmlformats.org/drawingml/2006/main">
                <a:graphicData uri="http://schemas.microsoft.com/office/word/2010/wordprocessingShape">
                  <wps:wsp>
                    <wps:cNvSpPr/>
                    <wps:spPr>
                      <a:xfrm>
                        <a:off x="0" y="0"/>
                        <a:ext cx="1828800" cy="1828800"/>
                      </a:xfrm>
                      <a:prstGeom prst="rect">
                        <a:avLst/>
                      </a:prstGeom>
                      <a:noFill/>
                      <a:ln>
                        <a:noFill/>
                      </a:ln>
                      <a:effectLst/>
                    </wps:spPr>
                    <wps:txbx>
                      <w:txbxContent>
                        <w:p>
                          <w:pPr>
                            <w:pStyle w:val="11"/>
                          </w:pPr>
                          <w:r>
                            <w:fldChar w:fldCharType="begin"/>
                          </w:r>
                          <w:r>
                            <w:instrText xml:space="preserve"> PAGE  \* MERGEFORMAT </w:instrText>
                          </w:r>
                          <w:r>
                            <w:fldChar w:fldCharType="separate"/>
                          </w:r>
                          <w:r>
                            <w:t>92</w:t>
                          </w:r>
                          <w:r>
                            <w:fldChar w:fldCharType="end"/>
                          </w:r>
                          <w:r>
                            <w:t xml:space="preserve"> / </w:t>
                          </w:r>
                          <w:r>
                            <w:fldChar w:fldCharType="begin"/>
                          </w:r>
                          <w:r>
                            <w:instrText xml:space="preserve"> NUMPAGES  \* MERGEFORMAT </w:instrText>
                          </w:r>
                          <w:r>
                            <w:fldChar w:fldCharType="separate"/>
                          </w:r>
                          <w:r>
                            <w:t>92</w:t>
                          </w:r>
                          <w:r>
                            <w:fldChar w:fldCharType="end"/>
                          </w:r>
                        </w:p>
                      </w:txbxContent>
                    </wps:txbx>
                    <wps:bodyPr vert="horz" wrap="none" lIns="0" tIns="0" rIns="0" bIns="0" anchor="t" anchorCtr="0">
                      <a:spAutoFit/>
                    </wps:bodyPr>
                  </wps:wsp>
                </a:graphicData>
              </a:graphic>
            </wp:anchor>
          </w:drawing>
        </mc:Choice>
        <mc:Fallback>
          <w:pict>
            <v:rect id="文本框 11" o:spid="_x0000_s1026" o:spt="1"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">
              <v:fill on="f" focussize="0,0"/>
              <v:stroke on="f"/>
              <v:imagedata o:title=""/>
              <o:lock v:ext="edit" aspectratio="f"/>
              <v:textbox inset="0mm,0mm,0mm,0mm" style="mso-fit-shape-to-text:t;">
                <w:txbxContent>
                  <w:p>
                    <w:pPr>
                      <w:pStyle w:val="11"/>
                    </w:pPr>
                    <w:r>
                      <w:fldChar w:fldCharType="begin"/>
                    </w:r>
                    <w:r>
                      <w:instrText xml:space="preserve"> PAGE  \* MERGEFORMAT </w:instrText>
                    </w:r>
                    <w:r>
                      <w:fldChar w:fldCharType="separate"/>
                    </w:r>
                    <w:r>
                      <w:t>92</w:t>
                    </w:r>
                    <w:r>
                      <w:fldChar w:fldCharType="end"/>
                    </w:r>
                    <w:r>
                      <w:t xml:space="preserve"> / </w:t>
                    </w:r>
                    <w:r>
                      <w:fldChar w:fldCharType="begin"/>
                    </w:r>
                    <w:r>
                      <w:instrText xml:space="preserve"> NUMPAGES  \* MERGEFORMAT </w:instrText>
                    </w:r>
                    <w:r>
                      <w:fldChar w:fldCharType="separate"/>
                    </w:r>
                    <w:r>
                      <w:t>92</w:t>
                    </w:r>
                    <w:r>
                      <w:fldChar w:fldCharType="end"/>
                    </w:r>
                  </w:p>
                </w:txbxContent>
              </v:textbox>
            </v:rect>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framePr w:wrap="around" w:vAnchor="text" w:hAnchor="margin" w:xAlign="right" w:y="1"/>
      <w:rPr>
        <w:rStyle w:val="19"/>
      </w:rPr>
    </w:pPr>
    <w:r>
      <w:fldChar w:fldCharType="begin"/>
    </w:r>
    <w:r>
      <w:rPr>
        <w:rStyle w:val="19"/>
      </w:rPr>
      <w:instrText xml:space="preserve">PAGE  </w:instrText>
    </w:r>
    <w:r>
      <w:fldChar w:fldCharType="end"/>
    </w:r>
  </w:p>
  <w:p>
    <w:pPr>
      <w:pStyle w:val="11"/>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rPr>
        <w:rFonts w:ascii="仿宋_GB2312" w:eastAsia="仿宋_GB2312"/>
        <w:b/>
        <w:i/>
        <w:u w:val="single"/>
      </w:rPr>
    </w:pPr>
    <w:r>
      <w:t></w:t>
    </w:r>
    <w:r>
      <w:rPr>
        <w:rFonts w:hint="eastAsia"/>
      </w:rPr>
      <w:t xml:space="preserve">                                                  </w:t>
    </w:r>
    <w:r>
      <w:t>杭州市政府采购公开招标文件</w:t>
    </w:r>
  </w:p>
  <w:p>
    <w:pPr>
      <w:rPr>
        <w:rFonts w:ascii="仿宋_GB2312" w:eastAsia="仿宋_GB2312"/>
        <w:b/>
        <w:i/>
        <w:sz w:val="18"/>
        <w:u w:val="singl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t></w:t>
    </w:r>
    <w:r>
      <w:rPr>
        <w:rFonts w:hint="eastAsia"/>
      </w:rPr>
      <w:t xml:space="preserve">                 </w:t>
    </w:r>
    <w:r>
      <w:t xml:space="preserve">                                </w:t>
    </w:r>
    <w:r>
      <w:rPr>
        <w:rFonts w:hint="eastAsia"/>
      </w:rPr>
      <w:t xml:space="preserve">         </w:t>
    </w:r>
    <w: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rPr>
        <w:rFonts w:ascii="仿宋_GB2312" w:eastAsia="仿宋_GB2312"/>
        <w:b/>
        <w:i/>
        <w:u w:val="single"/>
      </w:rPr>
    </w:pPr>
    <w:r>
      <w:rPr>
        <w:rFonts w:hint="eastAsia"/>
      </w:rPr>
      <w:t xml:space="preserve">                                  </w:t>
    </w:r>
    <w:r>
      <w:t>杭州市政府采购公开招标文件</w:t>
    </w:r>
  </w:p>
  <w:p>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right"/>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t></w:t>
    </w:r>
    <w:r>
      <w:rPr>
        <w:rFonts w:hint="eastAsia"/>
      </w:rPr>
      <w:t xml:space="preserve">                                             </w:t>
    </w: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2"/>
    <w:multiLevelType w:val="singleLevel"/>
    <w:tmpl w:val="00000002"/>
    <w:lvl w:ilvl="0" w:tentative="0">
      <w:start w:val="1"/>
      <w:numFmt w:val="chineseCounting"/>
      <w:suff w:val="nothing"/>
      <w:lvlText w:val="%1、"/>
      <w:lvlJc w:val="left"/>
      <w:pPr>
        <w:ind w:left="167" w:firstLine="420"/>
      </w:pPr>
      <w:rPr>
        <w:rFonts w:hint="eastAsia"/>
      </w:rPr>
    </w:lvl>
  </w:abstractNum>
  <w:abstractNum w:abstractNumId="1">
    <w:nsid w:val="00000007"/>
    <w:multiLevelType w:val="singleLevel"/>
    <w:tmpl w:val="00000007"/>
    <w:lvl w:ilvl="0" w:tentative="0">
      <w:start w:val="1"/>
      <w:numFmt w:val="chineseCounting"/>
      <w:suff w:val="nothing"/>
      <w:lvlText w:val="%1、"/>
      <w:lvlJc w:val="left"/>
      <w:pPr>
        <w:ind w:left="0" w:firstLine="420"/>
      </w:pPr>
      <w:rPr>
        <w:rFonts w:hint="eastAsia"/>
      </w:rPr>
    </w:lvl>
  </w:abstractNum>
  <w:abstractNum w:abstractNumId="2">
    <w:nsid w:val="00000009"/>
    <w:multiLevelType w:val="singleLevel"/>
    <w:tmpl w:val="00000009"/>
    <w:lvl w:ilvl="0" w:tentative="0">
      <w:start w:val="1"/>
      <w:numFmt w:val="chineseCounting"/>
      <w:suff w:val="nothing"/>
      <w:lvlText w:val="%1、"/>
      <w:lvlJc w:val="left"/>
      <w:pPr>
        <w:ind w:left="0" w:firstLine="420"/>
      </w:pPr>
      <w:rPr>
        <w:rFonts w:hint="eastAsi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NlZWJkNjljNjI1ZDU2N2U1MTIyZmM3MGRmZWNkMDkifQ=="/>
    <w:docVar w:name="KSO_WPS_MARK_KEY" w:val="3c88afa3-953b-48f3-88a3-e44d47092b8b"/>
  </w:docVars>
  <w:rsids>
    <w:rsidRoot w:val="00A70E6F"/>
    <w:rsid w:val="00153CFB"/>
    <w:rsid w:val="001C6FF6"/>
    <w:rsid w:val="00214168"/>
    <w:rsid w:val="00281D4B"/>
    <w:rsid w:val="002B16CC"/>
    <w:rsid w:val="00384B30"/>
    <w:rsid w:val="003F3BDA"/>
    <w:rsid w:val="0040464C"/>
    <w:rsid w:val="004479E5"/>
    <w:rsid w:val="00537C28"/>
    <w:rsid w:val="006B0417"/>
    <w:rsid w:val="007146FD"/>
    <w:rsid w:val="007A7224"/>
    <w:rsid w:val="007D6A53"/>
    <w:rsid w:val="008322BB"/>
    <w:rsid w:val="00875B96"/>
    <w:rsid w:val="00911C27"/>
    <w:rsid w:val="009D0EA3"/>
    <w:rsid w:val="00A12741"/>
    <w:rsid w:val="00A273A4"/>
    <w:rsid w:val="00A3295D"/>
    <w:rsid w:val="00A70E6F"/>
    <w:rsid w:val="00AD3DE4"/>
    <w:rsid w:val="00BB03C0"/>
    <w:rsid w:val="00BD1472"/>
    <w:rsid w:val="00C621A8"/>
    <w:rsid w:val="00C87405"/>
    <w:rsid w:val="00CF1E63"/>
    <w:rsid w:val="00D035B8"/>
    <w:rsid w:val="00D5063D"/>
    <w:rsid w:val="00D92E07"/>
    <w:rsid w:val="00DD522D"/>
    <w:rsid w:val="00E84140"/>
    <w:rsid w:val="00E84E56"/>
    <w:rsid w:val="00F02569"/>
    <w:rsid w:val="00FB2A8E"/>
    <w:rsid w:val="00FF2A2A"/>
    <w:rsid w:val="015E6884"/>
    <w:rsid w:val="017165B7"/>
    <w:rsid w:val="017A141F"/>
    <w:rsid w:val="017D31AE"/>
    <w:rsid w:val="019B53E2"/>
    <w:rsid w:val="01BF062E"/>
    <w:rsid w:val="01C27EC8"/>
    <w:rsid w:val="01E054EB"/>
    <w:rsid w:val="01EC20E2"/>
    <w:rsid w:val="023F66B6"/>
    <w:rsid w:val="025008C3"/>
    <w:rsid w:val="027564D5"/>
    <w:rsid w:val="02BD75DA"/>
    <w:rsid w:val="02D54924"/>
    <w:rsid w:val="02D84414"/>
    <w:rsid w:val="02EE3C38"/>
    <w:rsid w:val="03F4527E"/>
    <w:rsid w:val="04115E30"/>
    <w:rsid w:val="04117BDE"/>
    <w:rsid w:val="041E22FB"/>
    <w:rsid w:val="04310280"/>
    <w:rsid w:val="043438CC"/>
    <w:rsid w:val="04722D72"/>
    <w:rsid w:val="04770389"/>
    <w:rsid w:val="04B02D72"/>
    <w:rsid w:val="04B62533"/>
    <w:rsid w:val="04B8274F"/>
    <w:rsid w:val="04DF1A8A"/>
    <w:rsid w:val="04E15802"/>
    <w:rsid w:val="04FE63B4"/>
    <w:rsid w:val="053B7608"/>
    <w:rsid w:val="05573D16"/>
    <w:rsid w:val="056A3A4A"/>
    <w:rsid w:val="056A57F8"/>
    <w:rsid w:val="057C377D"/>
    <w:rsid w:val="05B747B5"/>
    <w:rsid w:val="05F07090"/>
    <w:rsid w:val="061A5470"/>
    <w:rsid w:val="06725723"/>
    <w:rsid w:val="06C947A0"/>
    <w:rsid w:val="06CB49BC"/>
    <w:rsid w:val="06D849E3"/>
    <w:rsid w:val="0721282E"/>
    <w:rsid w:val="074D717F"/>
    <w:rsid w:val="07506C6F"/>
    <w:rsid w:val="075E75DE"/>
    <w:rsid w:val="076170CE"/>
    <w:rsid w:val="077566D6"/>
    <w:rsid w:val="07833FB5"/>
    <w:rsid w:val="07A33243"/>
    <w:rsid w:val="07CF5DE6"/>
    <w:rsid w:val="08055CAB"/>
    <w:rsid w:val="08234384"/>
    <w:rsid w:val="082A5712"/>
    <w:rsid w:val="08471E20"/>
    <w:rsid w:val="084A1910"/>
    <w:rsid w:val="084D495D"/>
    <w:rsid w:val="086724C2"/>
    <w:rsid w:val="086B306E"/>
    <w:rsid w:val="088272FC"/>
    <w:rsid w:val="089F23D8"/>
    <w:rsid w:val="08C01BD2"/>
    <w:rsid w:val="08C47915"/>
    <w:rsid w:val="08C72F61"/>
    <w:rsid w:val="09077801"/>
    <w:rsid w:val="091D135F"/>
    <w:rsid w:val="09390FDF"/>
    <w:rsid w:val="096469A0"/>
    <w:rsid w:val="09772BD9"/>
    <w:rsid w:val="098552F6"/>
    <w:rsid w:val="09AD2157"/>
    <w:rsid w:val="09B937E6"/>
    <w:rsid w:val="09C35E1E"/>
    <w:rsid w:val="09CF47C3"/>
    <w:rsid w:val="0A2543E3"/>
    <w:rsid w:val="0A326B00"/>
    <w:rsid w:val="0A391C3C"/>
    <w:rsid w:val="0A4725AB"/>
    <w:rsid w:val="0A5627EE"/>
    <w:rsid w:val="0A7F7F97"/>
    <w:rsid w:val="0A80247F"/>
    <w:rsid w:val="0AAF1EFF"/>
    <w:rsid w:val="0B410F01"/>
    <w:rsid w:val="0B5B0684"/>
    <w:rsid w:val="0B957346"/>
    <w:rsid w:val="0B974E6D"/>
    <w:rsid w:val="0B9F3D21"/>
    <w:rsid w:val="0BE300B2"/>
    <w:rsid w:val="0BF40511"/>
    <w:rsid w:val="0C1D0597"/>
    <w:rsid w:val="0C601702"/>
    <w:rsid w:val="0C831895"/>
    <w:rsid w:val="0C9C64B3"/>
    <w:rsid w:val="0CBD0903"/>
    <w:rsid w:val="0CCA3020"/>
    <w:rsid w:val="0D077DD0"/>
    <w:rsid w:val="0D186481"/>
    <w:rsid w:val="0D411534"/>
    <w:rsid w:val="0DC108C7"/>
    <w:rsid w:val="0DC42165"/>
    <w:rsid w:val="0E603C3C"/>
    <w:rsid w:val="0E626AF0"/>
    <w:rsid w:val="0E666D78"/>
    <w:rsid w:val="0E6F3E7F"/>
    <w:rsid w:val="0E884F40"/>
    <w:rsid w:val="0E910299"/>
    <w:rsid w:val="0F470958"/>
    <w:rsid w:val="0F4E618A"/>
    <w:rsid w:val="0F7F4595"/>
    <w:rsid w:val="0FB87AA7"/>
    <w:rsid w:val="0FE8038D"/>
    <w:rsid w:val="0FE95EB3"/>
    <w:rsid w:val="1032785A"/>
    <w:rsid w:val="10464609"/>
    <w:rsid w:val="10606175"/>
    <w:rsid w:val="10615A49"/>
    <w:rsid w:val="10AC760C"/>
    <w:rsid w:val="10F44B0F"/>
    <w:rsid w:val="10F92125"/>
    <w:rsid w:val="11051EBC"/>
    <w:rsid w:val="11274EE5"/>
    <w:rsid w:val="11447845"/>
    <w:rsid w:val="11C42733"/>
    <w:rsid w:val="11E608FC"/>
    <w:rsid w:val="11EB5F12"/>
    <w:rsid w:val="11FA7F03"/>
    <w:rsid w:val="12105979"/>
    <w:rsid w:val="121F5BBC"/>
    <w:rsid w:val="12505D75"/>
    <w:rsid w:val="12A0267D"/>
    <w:rsid w:val="12BE53D5"/>
    <w:rsid w:val="12D32A47"/>
    <w:rsid w:val="12E60488"/>
    <w:rsid w:val="130848A2"/>
    <w:rsid w:val="1327342F"/>
    <w:rsid w:val="13975E9B"/>
    <w:rsid w:val="13A06C33"/>
    <w:rsid w:val="14005579"/>
    <w:rsid w:val="141D437D"/>
    <w:rsid w:val="14223741"/>
    <w:rsid w:val="1433594E"/>
    <w:rsid w:val="14634817"/>
    <w:rsid w:val="14755F67"/>
    <w:rsid w:val="149C7709"/>
    <w:rsid w:val="14C94663"/>
    <w:rsid w:val="14EA425F"/>
    <w:rsid w:val="14F25809"/>
    <w:rsid w:val="14FA769C"/>
    <w:rsid w:val="15121A08"/>
    <w:rsid w:val="151E65FF"/>
    <w:rsid w:val="15545B7C"/>
    <w:rsid w:val="15793835"/>
    <w:rsid w:val="15AA1C40"/>
    <w:rsid w:val="15EC2259"/>
    <w:rsid w:val="15EE5FD1"/>
    <w:rsid w:val="161D2412"/>
    <w:rsid w:val="164976AB"/>
    <w:rsid w:val="165D6CB3"/>
    <w:rsid w:val="165F2A2B"/>
    <w:rsid w:val="16A668AC"/>
    <w:rsid w:val="16A843D2"/>
    <w:rsid w:val="16CF7BB0"/>
    <w:rsid w:val="16E80C72"/>
    <w:rsid w:val="16EF2001"/>
    <w:rsid w:val="1743234C"/>
    <w:rsid w:val="175870A3"/>
    <w:rsid w:val="177B7D38"/>
    <w:rsid w:val="17852965"/>
    <w:rsid w:val="17A0154D"/>
    <w:rsid w:val="17AE00A0"/>
    <w:rsid w:val="17C90AA4"/>
    <w:rsid w:val="18504D21"/>
    <w:rsid w:val="188977EB"/>
    <w:rsid w:val="18A4506D"/>
    <w:rsid w:val="18BA03EC"/>
    <w:rsid w:val="18EE62E8"/>
    <w:rsid w:val="19062897"/>
    <w:rsid w:val="192341E3"/>
    <w:rsid w:val="19397563"/>
    <w:rsid w:val="194B7296"/>
    <w:rsid w:val="195C76F5"/>
    <w:rsid w:val="19645A8A"/>
    <w:rsid w:val="199B021E"/>
    <w:rsid w:val="19A5109C"/>
    <w:rsid w:val="19C045AE"/>
    <w:rsid w:val="1A450189"/>
    <w:rsid w:val="1A564145"/>
    <w:rsid w:val="1A646862"/>
    <w:rsid w:val="1A98650B"/>
    <w:rsid w:val="1ABA7CEB"/>
    <w:rsid w:val="1AF04599"/>
    <w:rsid w:val="1B1905FB"/>
    <w:rsid w:val="1B42017F"/>
    <w:rsid w:val="1BAF6202"/>
    <w:rsid w:val="1BBE4697"/>
    <w:rsid w:val="1BCA6B98"/>
    <w:rsid w:val="1BCD6688"/>
    <w:rsid w:val="1BCE2D72"/>
    <w:rsid w:val="1C5841A4"/>
    <w:rsid w:val="1C6956A2"/>
    <w:rsid w:val="1CA473E9"/>
    <w:rsid w:val="1CBC4D05"/>
    <w:rsid w:val="1CD06430"/>
    <w:rsid w:val="1CD81789"/>
    <w:rsid w:val="1CE912A0"/>
    <w:rsid w:val="1CFF6D16"/>
    <w:rsid w:val="1D48246B"/>
    <w:rsid w:val="1D76522A"/>
    <w:rsid w:val="1DE81558"/>
    <w:rsid w:val="1E14059F"/>
    <w:rsid w:val="1E28404A"/>
    <w:rsid w:val="1E5F5CBE"/>
    <w:rsid w:val="1E876FC3"/>
    <w:rsid w:val="1E9E60BA"/>
    <w:rsid w:val="1ED85A70"/>
    <w:rsid w:val="1F0B3750"/>
    <w:rsid w:val="1F1A3993"/>
    <w:rsid w:val="1FCB1131"/>
    <w:rsid w:val="1FDB75C6"/>
    <w:rsid w:val="203647FC"/>
    <w:rsid w:val="204F3B10"/>
    <w:rsid w:val="205E1FA5"/>
    <w:rsid w:val="20B3409F"/>
    <w:rsid w:val="20BA2816"/>
    <w:rsid w:val="210963B5"/>
    <w:rsid w:val="2127683B"/>
    <w:rsid w:val="2164183D"/>
    <w:rsid w:val="2177331E"/>
    <w:rsid w:val="21A7055E"/>
    <w:rsid w:val="21E169EA"/>
    <w:rsid w:val="21EB07A6"/>
    <w:rsid w:val="222F59A7"/>
    <w:rsid w:val="22A243CB"/>
    <w:rsid w:val="22B20386"/>
    <w:rsid w:val="2302174C"/>
    <w:rsid w:val="2331574F"/>
    <w:rsid w:val="23333275"/>
    <w:rsid w:val="233B1B71"/>
    <w:rsid w:val="23757D31"/>
    <w:rsid w:val="23812232"/>
    <w:rsid w:val="238C0BD7"/>
    <w:rsid w:val="23922691"/>
    <w:rsid w:val="23BD1C3E"/>
    <w:rsid w:val="23C30A9D"/>
    <w:rsid w:val="23D435DD"/>
    <w:rsid w:val="24284DA4"/>
    <w:rsid w:val="2466767A"/>
    <w:rsid w:val="246A0F18"/>
    <w:rsid w:val="24A0493A"/>
    <w:rsid w:val="24AB32DF"/>
    <w:rsid w:val="24E011DB"/>
    <w:rsid w:val="250C1C1C"/>
    <w:rsid w:val="252C4420"/>
    <w:rsid w:val="25311A36"/>
    <w:rsid w:val="25473008"/>
    <w:rsid w:val="25506360"/>
    <w:rsid w:val="256E4A38"/>
    <w:rsid w:val="25DD571A"/>
    <w:rsid w:val="25E20F82"/>
    <w:rsid w:val="26062EC3"/>
    <w:rsid w:val="26143832"/>
    <w:rsid w:val="26213859"/>
    <w:rsid w:val="262D044F"/>
    <w:rsid w:val="263E265D"/>
    <w:rsid w:val="26A1499A"/>
    <w:rsid w:val="26B446CD"/>
    <w:rsid w:val="26CA0394"/>
    <w:rsid w:val="26E50406"/>
    <w:rsid w:val="26E56F7C"/>
    <w:rsid w:val="27111B1F"/>
    <w:rsid w:val="271D04C4"/>
    <w:rsid w:val="27433CA3"/>
    <w:rsid w:val="27455C6D"/>
    <w:rsid w:val="27554102"/>
    <w:rsid w:val="279D1605"/>
    <w:rsid w:val="279F35CF"/>
    <w:rsid w:val="27DC037F"/>
    <w:rsid w:val="27DD555D"/>
    <w:rsid w:val="27F55FCA"/>
    <w:rsid w:val="28177609"/>
    <w:rsid w:val="281F026C"/>
    <w:rsid w:val="284D302B"/>
    <w:rsid w:val="288C3979"/>
    <w:rsid w:val="289447B6"/>
    <w:rsid w:val="28C037FD"/>
    <w:rsid w:val="28EA2628"/>
    <w:rsid w:val="2940493E"/>
    <w:rsid w:val="29A21154"/>
    <w:rsid w:val="2A2F29AD"/>
    <w:rsid w:val="2A391AB9"/>
    <w:rsid w:val="2A3A138D"/>
    <w:rsid w:val="2A946CEF"/>
    <w:rsid w:val="2AC1385C"/>
    <w:rsid w:val="2AC86999"/>
    <w:rsid w:val="2AD74E2E"/>
    <w:rsid w:val="2AD76BDC"/>
    <w:rsid w:val="2AED28A3"/>
    <w:rsid w:val="2B1C6CE5"/>
    <w:rsid w:val="2B6D12EE"/>
    <w:rsid w:val="2B7767EE"/>
    <w:rsid w:val="2BAE3DE1"/>
    <w:rsid w:val="2BBE1B4A"/>
    <w:rsid w:val="2BCE6231"/>
    <w:rsid w:val="2C471B3F"/>
    <w:rsid w:val="2C626979"/>
    <w:rsid w:val="2C82701B"/>
    <w:rsid w:val="2C8E59C0"/>
    <w:rsid w:val="2CAB6572"/>
    <w:rsid w:val="2CB1704A"/>
    <w:rsid w:val="2CB90C8F"/>
    <w:rsid w:val="2CBA67B5"/>
    <w:rsid w:val="2D0B7011"/>
    <w:rsid w:val="2D412A32"/>
    <w:rsid w:val="2D430559"/>
    <w:rsid w:val="2D621F11"/>
    <w:rsid w:val="2D7B4196"/>
    <w:rsid w:val="2DB94CBF"/>
    <w:rsid w:val="2DC07DFB"/>
    <w:rsid w:val="2DC21DC5"/>
    <w:rsid w:val="2DCA2A28"/>
    <w:rsid w:val="2DCC054E"/>
    <w:rsid w:val="2DFA155F"/>
    <w:rsid w:val="2E20089A"/>
    <w:rsid w:val="2E556795"/>
    <w:rsid w:val="2E6E3CFB"/>
    <w:rsid w:val="2E6F2A7E"/>
    <w:rsid w:val="2E756E38"/>
    <w:rsid w:val="2E7C6418"/>
    <w:rsid w:val="2E913546"/>
    <w:rsid w:val="2ECD0A22"/>
    <w:rsid w:val="2EEA15D4"/>
    <w:rsid w:val="2F36061D"/>
    <w:rsid w:val="2F5B427F"/>
    <w:rsid w:val="2F6649D2"/>
    <w:rsid w:val="2F794705"/>
    <w:rsid w:val="2F807842"/>
    <w:rsid w:val="2F947791"/>
    <w:rsid w:val="2F9B28CE"/>
    <w:rsid w:val="2FAA48BF"/>
    <w:rsid w:val="2FBC45F2"/>
    <w:rsid w:val="2FCA6D0F"/>
    <w:rsid w:val="30167854"/>
    <w:rsid w:val="30336FAA"/>
    <w:rsid w:val="303E14AB"/>
    <w:rsid w:val="304E7940"/>
    <w:rsid w:val="30751371"/>
    <w:rsid w:val="30901D07"/>
    <w:rsid w:val="30B33C47"/>
    <w:rsid w:val="30D75B88"/>
    <w:rsid w:val="32180206"/>
    <w:rsid w:val="32D305D1"/>
    <w:rsid w:val="331F55C4"/>
    <w:rsid w:val="3321133C"/>
    <w:rsid w:val="33291F9F"/>
    <w:rsid w:val="338A5133"/>
    <w:rsid w:val="338E6D71"/>
    <w:rsid w:val="33910A66"/>
    <w:rsid w:val="33A37FA3"/>
    <w:rsid w:val="34030A42"/>
    <w:rsid w:val="341744ED"/>
    <w:rsid w:val="34A83397"/>
    <w:rsid w:val="34AC10D9"/>
    <w:rsid w:val="35494B7A"/>
    <w:rsid w:val="35951B6D"/>
    <w:rsid w:val="35D20381"/>
    <w:rsid w:val="364C2B74"/>
    <w:rsid w:val="36712C44"/>
    <w:rsid w:val="36BE50F4"/>
    <w:rsid w:val="36EC7418"/>
    <w:rsid w:val="36EE3C2B"/>
    <w:rsid w:val="372238D5"/>
    <w:rsid w:val="37712166"/>
    <w:rsid w:val="37773C20"/>
    <w:rsid w:val="37906A90"/>
    <w:rsid w:val="37AE699A"/>
    <w:rsid w:val="37B87D95"/>
    <w:rsid w:val="37C828F4"/>
    <w:rsid w:val="37E62B54"/>
    <w:rsid w:val="37E868CC"/>
    <w:rsid w:val="381C20D2"/>
    <w:rsid w:val="381F2104"/>
    <w:rsid w:val="3857135C"/>
    <w:rsid w:val="38961E84"/>
    <w:rsid w:val="38997BC6"/>
    <w:rsid w:val="38A30A45"/>
    <w:rsid w:val="38C054A4"/>
    <w:rsid w:val="38E250CA"/>
    <w:rsid w:val="391A2AB5"/>
    <w:rsid w:val="393F5DB2"/>
    <w:rsid w:val="39657AA9"/>
    <w:rsid w:val="39C168A6"/>
    <w:rsid w:val="39C80763"/>
    <w:rsid w:val="39CB3764"/>
    <w:rsid w:val="39F50E2C"/>
    <w:rsid w:val="3A014F61"/>
    <w:rsid w:val="3A0D6BB5"/>
    <w:rsid w:val="3A192D6D"/>
    <w:rsid w:val="3A2B6F44"/>
    <w:rsid w:val="3A2E433E"/>
    <w:rsid w:val="3A323E2F"/>
    <w:rsid w:val="3A377697"/>
    <w:rsid w:val="3A543DA5"/>
    <w:rsid w:val="3A7F148E"/>
    <w:rsid w:val="3A850402"/>
    <w:rsid w:val="3AAB1BB2"/>
    <w:rsid w:val="3AB74334"/>
    <w:rsid w:val="3AD477D8"/>
    <w:rsid w:val="3AF17846"/>
    <w:rsid w:val="3B0A0908"/>
    <w:rsid w:val="3B497682"/>
    <w:rsid w:val="3BAC19BF"/>
    <w:rsid w:val="3BD11425"/>
    <w:rsid w:val="3BF71D7F"/>
    <w:rsid w:val="3BFF41E4"/>
    <w:rsid w:val="3C2123AD"/>
    <w:rsid w:val="3C3245BA"/>
    <w:rsid w:val="3C552056"/>
    <w:rsid w:val="3C575DCE"/>
    <w:rsid w:val="3C65673D"/>
    <w:rsid w:val="3C6E4EC6"/>
    <w:rsid w:val="3C8C1F1C"/>
    <w:rsid w:val="3CAA05F4"/>
    <w:rsid w:val="3CED46E2"/>
    <w:rsid w:val="3D1837B0"/>
    <w:rsid w:val="3D3659E4"/>
    <w:rsid w:val="3D8C1AA8"/>
    <w:rsid w:val="3DB334D8"/>
    <w:rsid w:val="3DE74F30"/>
    <w:rsid w:val="3DF95994"/>
    <w:rsid w:val="3E210442"/>
    <w:rsid w:val="3E502AD5"/>
    <w:rsid w:val="3E8A248B"/>
    <w:rsid w:val="3ECA6D2C"/>
    <w:rsid w:val="3F0D6C18"/>
    <w:rsid w:val="3F1C50AD"/>
    <w:rsid w:val="3F566811"/>
    <w:rsid w:val="3F650802"/>
    <w:rsid w:val="3F7942AE"/>
    <w:rsid w:val="3FAB00AC"/>
    <w:rsid w:val="3FCF2120"/>
    <w:rsid w:val="40061FE5"/>
    <w:rsid w:val="40923879"/>
    <w:rsid w:val="4093139F"/>
    <w:rsid w:val="40DE261A"/>
    <w:rsid w:val="40FE4A6B"/>
    <w:rsid w:val="4105404B"/>
    <w:rsid w:val="411A40CF"/>
    <w:rsid w:val="411E510D"/>
    <w:rsid w:val="41474664"/>
    <w:rsid w:val="41546854"/>
    <w:rsid w:val="41635215"/>
    <w:rsid w:val="416A2100"/>
    <w:rsid w:val="416A65A4"/>
    <w:rsid w:val="418D5DEE"/>
    <w:rsid w:val="41A63871"/>
    <w:rsid w:val="41A90E7A"/>
    <w:rsid w:val="41B31CF9"/>
    <w:rsid w:val="41C23CEA"/>
    <w:rsid w:val="41EA4FEF"/>
    <w:rsid w:val="41EE4ADF"/>
    <w:rsid w:val="41F84884"/>
    <w:rsid w:val="41F8595E"/>
    <w:rsid w:val="42605FEB"/>
    <w:rsid w:val="42B775C7"/>
    <w:rsid w:val="42F44377"/>
    <w:rsid w:val="430420E0"/>
    <w:rsid w:val="430B7913"/>
    <w:rsid w:val="43813731"/>
    <w:rsid w:val="43884ABF"/>
    <w:rsid w:val="43B70A87"/>
    <w:rsid w:val="43C27FD1"/>
    <w:rsid w:val="43D67F21"/>
    <w:rsid w:val="43FB71BF"/>
    <w:rsid w:val="440004EA"/>
    <w:rsid w:val="445F1CC4"/>
    <w:rsid w:val="446612A5"/>
    <w:rsid w:val="44692B43"/>
    <w:rsid w:val="447339C1"/>
    <w:rsid w:val="4476700E"/>
    <w:rsid w:val="449E2E8B"/>
    <w:rsid w:val="44B74C3C"/>
    <w:rsid w:val="44BA5512"/>
    <w:rsid w:val="44CC6C2E"/>
    <w:rsid w:val="450E7246"/>
    <w:rsid w:val="454A2974"/>
    <w:rsid w:val="45A4125B"/>
    <w:rsid w:val="45AA3413"/>
    <w:rsid w:val="45D466E2"/>
    <w:rsid w:val="45D64208"/>
    <w:rsid w:val="45EF7078"/>
    <w:rsid w:val="46170428"/>
    <w:rsid w:val="46325030"/>
    <w:rsid w:val="4669507C"/>
    <w:rsid w:val="467A2DE5"/>
    <w:rsid w:val="46AC31BB"/>
    <w:rsid w:val="47486A40"/>
    <w:rsid w:val="47590C4D"/>
    <w:rsid w:val="47775577"/>
    <w:rsid w:val="47867568"/>
    <w:rsid w:val="47953C4F"/>
    <w:rsid w:val="479E0155"/>
    <w:rsid w:val="47AA594C"/>
    <w:rsid w:val="480C5CBF"/>
    <w:rsid w:val="481520B2"/>
    <w:rsid w:val="482A673E"/>
    <w:rsid w:val="484F32FA"/>
    <w:rsid w:val="485D476D"/>
    <w:rsid w:val="48711FC6"/>
    <w:rsid w:val="4882013D"/>
    <w:rsid w:val="48B12D0A"/>
    <w:rsid w:val="48DD3AFF"/>
    <w:rsid w:val="48DF1625"/>
    <w:rsid w:val="48EE631A"/>
    <w:rsid w:val="492E7EB7"/>
    <w:rsid w:val="49351245"/>
    <w:rsid w:val="495E079C"/>
    <w:rsid w:val="49A14B2D"/>
    <w:rsid w:val="4A1C1F96"/>
    <w:rsid w:val="4A3414FD"/>
    <w:rsid w:val="4A791606"/>
    <w:rsid w:val="4A920621"/>
    <w:rsid w:val="4AC7035A"/>
    <w:rsid w:val="4AC9433B"/>
    <w:rsid w:val="4AD36F68"/>
    <w:rsid w:val="4AF3760A"/>
    <w:rsid w:val="4B335C59"/>
    <w:rsid w:val="4BAD5A0B"/>
    <w:rsid w:val="4BD36AF1"/>
    <w:rsid w:val="4BE0566A"/>
    <w:rsid w:val="4C15710C"/>
    <w:rsid w:val="4C3C0B3D"/>
    <w:rsid w:val="4C433C79"/>
    <w:rsid w:val="4C891FD4"/>
    <w:rsid w:val="4CBB4158"/>
    <w:rsid w:val="4CBE4D8F"/>
    <w:rsid w:val="4CBF7C53"/>
    <w:rsid w:val="4CDF0E0C"/>
    <w:rsid w:val="4D0D7ED3"/>
    <w:rsid w:val="4D0E6C05"/>
    <w:rsid w:val="4D2515D1"/>
    <w:rsid w:val="4D52686A"/>
    <w:rsid w:val="4D6A6542"/>
    <w:rsid w:val="4D93478D"/>
    <w:rsid w:val="4DA93FB0"/>
    <w:rsid w:val="4DCE1C69"/>
    <w:rsid w:val="4DD3727F"/>
    <w:rsid w:val="4E031912"/>
    <w:rsid w:val="4E0D453F"/>
    <w:rsid w:val="4E404914"/>
    <w:rsid w:val="4E683E6B"/>
    <w:rsid w:val="4E6C5DF8"/>
    <w:rsid w:val="4E8A3DE2"/>
    <w:rsid w:val="4EB33338"/>
    <w:rsid w:val="4EC372F3"/>
    <w:rsid w:val="4ED4505D"/>
    <w:rsid w:val="4EE01C53"/>
    <w:rsid w:val="4EF63225"/>
    <w:rsid w:val="4EF851EF"/>
    <w:rsid w:val="4F006555"/>
    <w:rsid w:val="4F0E67C1"/>
    <w:rsid w:val="4F440434"/>
    <w:rsid w:val="4F6B3C13"/>
    <w:rsid w:val="4FB64B8F"/>
    <w:rsid w:val="4FD56EDF"/>
    <w:rsid w:val="4FF260E2"/>
    <w:rsid w:val="502913D8"/>
    <w:rsid w:val="50414974"/>
    <w:rsid w:val="504935A5"/>
    <w:rsid w:val="50493828"/>
    <w:rsid w:val="504B57F2"/>
    <w:rsid w:val="50A3118B"/>
    <w:rsid w:val="50AA2519"/>
    <w:rsid w:val="50B25872"/>
    <w:rsid w:val="50C51101"/>
    <w:rsid w:val="5108607B"/>
    <w:rsid w:val="512E30F5"/>
    <w:rsid w:val="51566BAA"/>
    <w:rsid w:val="51C4760A"/>
    <w:rsid w:val="52546BE0"/>
    <w:rsid w:val="527821A3"/>
    <w:rsid w:val="5313553A"/>
    <w:rsid w:val="532F31A9"/>
    <w:rsid w:val="5354676C"/>
    <w:rsid w:val="53553155"/>
    <w:rsid w:val="537E1A3B"/>
    <w:rsid w:val="538B66AA"/>
    <w:rsid w:val="53B4545D"/>
    <w:rsid w:val="53B92A73"/>
    <w:rsid w:val="53F046E7"/>
    <w:rsid w:val="547C3048"/>
    <w:rsid w:val="54837309"/>
    <w:rsid w:val="54890697"/>
    <w:rsid w:val="54AA0D3A"/>
    <w:rsid w:val="54B003AC"/>
    <w:rsid w:val="54B35714"/>
    <w:rsid w:val="54B75204"/>
    <w:rsid w:val="54F16968"/>
    <w:rsid w:val="5503669C"/>
    <w:rsid w:val="55222FC6"/>
    <w:rsid w:val="55AD03B6"/>
    <w:rsid w:val="55C37BD9"/>
    <w:rsid w:val="55DD0C9B"/>
    <w:rsid w:val="55F34962"/>
    <w:rsid w:val="561A3C9D"/>
    <w:rsid w:val="564E7DEA"/>
    <w:rsid w:val="565D3B8A"/>
    <w:rsid w:val="56660C90"/>
    <w:rsid w:val="56680EAC"/>
    <w:rsid w:val="56701B0F"/>
    <w:rsid w:val="569A4DDE"/>
    <w:rsid w:val="56D4209E"/>
    <w:rsid w:val="5717642E"/>
    <w:rsid w:val="571E156B"/>
    <w:rsid w:val="57233025"/>
    <w:rsid w:val="57234600"/>
    <w:rsid w:val="574865E8"/>
    <w:rsid w:val="57C33EC0"/>
    <w:rsid w:val="57CC0FC7"/>
    <w:rsid w:val="57D305A7"/>
    <w:rsid w:val="57F03CA5"/>
    <w:rsid w:val="5818245E"/>
    <w:rsid w:val="58276B45"/>
    <w:rsid w:val="58366D88"/>
    <w:rsid w:val="58584F50"/>
    <w:rsid w:val="586B6A32"/>
    <w:rsid w:val="586E6522"/>
    <w:rsid w:val="58810003"/>
    <w:rsid w:val="588E44CE"/>
    <w:rsid w:val="58900246"/>
    <w:rsid w:val="589917F1"/>
    <w:rsid w:val="589C4E3D"/>
    <w:rsid w:val="58AB1524"/>
    <w:rsid w:val="58B905E9"/>
    <w:rsid w:val="58E14F46"/>
    <w:rsid w:val="58FD62BE"/>
    <w:rsid w:val="592117E6"/>
    <w:rsid w:val="595B4CF8"/>
    <w:rsid w:val="597D4C6F"/>
    <w:rsid w:val="59E940B2"/>
    <w:rsid w:val="5A1153B7"/>
    <w:rsid w:val="5A2D762B"/>
    <w:rsid w:val="5A581238"/>
    <w:rsid w:val="5A7476F4"/>
    <w:rsid w:val="5AC73CC7"/>
    <w:rsid w:val="5AFA5E4B"/>
    <w:rsid w:val="5B04316E"/>
    <w:rsid w:val="5B653C0C"/>
    <w:rsid w:val="5B7025B1"/>
    <w:rsid w:val="5B927CEC"/>
    <w:rsid w:val="5BA26C0E"/>
    <w:rsid w:val="5BC528FD"/>
    <w:rsid w:val="5BC8419B"/>
    <w:rsid w:val="5BF3746A"/>
    <w:rsid w:val="5C1B42CB"/>
    <w:rsid w:val="5C430981"/>
    <w:rsid w:val="5C62014C"/>
    <w:rsid w:val="5C741C2D"/>
    <w:rsid w:val="5C8207EE"/>
    <w:rsid w:val="5D0B2591"/>
    <w:rsid w:val="5D577585"/>
    <w:rsid w:val="5D6D4FFA"/>
    <w:rsid w:val="5D753EAF"/>
    <w:rsid w:val="5D902A97"/>
    <w:rsid w:val="5DA327CA"/>
    <w:rsid w:val="5DB91FED"/>
    <w:rsid w:val="5DCA244C"/>
    <w:rsid w:val="5DFE20F6"/>
    <w:rsid w:val="5E0314BA"/>
    <w:rsid w:val="5E14640F"/>
    <w:rsid w:val="5E68026C"/>
    <w:rsid w:val="5E6F6B50"/>
    <w:rsid w:val="5E79352B"/>
    <w:rsid w:val="5E9D36BD"/>
    <w:rsid w:val="5ECB197B"/>
    <w:rsid w:val="5F451E9C"/>
    <w:rsid w:val="5F751F44"/>
    <w:rsid w:val="5FA62A45"/>
    <w:rsid w:val="5FB25842"/>
    <w:rsid w:val="5FB8266D"/>
    <w:rsid w:val="5FDC0215"/>
    <w:rsid w:val="6008725C"/>
    <w:rsid w:val="60200102"/>
    <w:rsid w:val="603B318E"/>
    <w:rsid w:val="604F09E7"/>
    <w:rsid w:val="606968D4"/>
    <w:rsid w:val="608E59B3"/>
    <w:rsid w:val="608F5287"/>
    <w:rsid w:val="60B27ED6"/>
    <w:rsid w:val="60D158A0"/>
    <w:rsid w:val="60E47381"/>
    <w:rsid w:val="60EB4BB4"/>
    <w:rsid w:val="613320B7"/>
    <w:rsid w:val="613C51CA"/>
    <w:rsid w:val="613D4CE3"/>
    <w:rsid w:val="614C3178"/>
    <w:rsid w:val="615C785F"/>
    <w:rsid w:val="61AC3E95"/>
    <w:rsid w:val="61B825BC"/>
    <w:rsid w:val="61B956A8"/>
    <w:rsid w:val="61D218D0"/>
    <w:rsid w:val="61FB3FC8"/>
    <w:rsid w:val="62210161"/>
    <w:rsid w:val="62214E20"/>
    <w:rsid w:val="62467BC8"/>
    <w:rsid w:val="625642AF"/>
    <w:rsid w:val="62832BCA"/>
    <w:rsid w:val="62AF7E63"/>
    <w:rsid w:val="62B15989"/>
    <w:rsid w:val="62E42DEA"/>
    <w:rsid w:val="632443AD"/>
    <w:rsid w:val="6329551F"/>
    <w:rsid w:val="63304B00"/>
    <w:rsid w:val="635A1B7D"/>
    <w:rsid w:val="6390559E"/>
    <w:rsid w:val="63A33B28"/>
    <w:rsid w:val="63BE65AF"/>
    <w:rsid w:val="63D23E09"/>
    <w:rsid w:val="64151F48"/>
    <w:rsid w:val="6429154F"/>
    <w:rsid w:val="643E02BF"/>
    <w:rsid w:val="644B4006"/>
    <w:rsid w:val="64890368"/>
    <w:rsid w:val="64B85A8B"/>
    <w:rsid w:val="64D616D7"/>
    <w:rsid w:val="64E77440"/>
    <w:rsid w:val="65271F32"/>
    <w:rsid w:val="65510D5D"/>
    <w:rsid w:val="655820EC"/>
    <w:rsid w:val="655F791E"/>
    <w:rsid w:val="656E316C"/>
    <w:rsid w:val="65DF6369"/>
    <w:rsid w:val="65F331DC"/>
    <w:rsid w:val="65FD703F"/>
    <w:rsid w:val="661029C7"/>
    <w:rsid w:val="66430FEE"/>
    <w:rsid w:val="66A575B3"/>
    <w:rsid w:val="66C37A39"/>
    <w:rsid w:val="66CC2D91"/>
    <w:rsid w:val="66D36628"/>
    <w:rsid w:val="6723497B"/>
    <w:rsid w:val="67430B7A"/>
    <w:rsid w:val="68273FF7"/>
    <w:rsid w:val="683A01CF"/>
    <w:rsid w:val="68420E31"/>
    <w:rsid w:val="68613110"/>
    <w:rsid w:val="68BC0BE4"/>
    <w:rsid w:val="68D0778C"/>
    <w:rsid w:val="68DE4FFE"/>
    <w:rsid w:val="69375808"/>
    <w:rsid w:val="69390486"/>
    <w:rsid w:val="693E3CEF"/>
    <w:rsid w:val="69434E61"/>
    <w:rsid w:val="695465A4"/>
    <w:rsid w:val="696A6892"/>
    <w:rsid w:val="69745F77"/>
    <w:rsid w:val="6994390F"/>
    <w:rsid w:val="69B33D95"/>
    <w:rsid w:val="69C33C99"/>
    <w:rsid w:val="69EB1780"/>
    <w:rsid w:val="69F93AD1"/>
    <w:rsid w:val="6A1F4759"/>
    <w:rsid w:val="6A260A0B"/>
    <w:rsid w:val="6A4B221F"/>
    <w:rsid w:val="6A7F011B"/>
    <w:rsid w:val="6AAF0A00"/>
    <w:rsid w:val="6AE14931"/>
    <w:rsid w:val="6AE54422"/>
    <w:rsid w:val="6AED1528"/>
    <w:rsid w:val="6B0108EE"/>
    <w:rsid w:val="6B513865"/>
    <w:rsid w:val="6B56531F"/>
    <w:rsid w:val="6B7118E7"/>
    <w:rsid w:val="6BBA58AE"/>
    <w:rsid w:val="6BD31C32"/>
    <w:rsid w:val="6BE16FFE"/>
    <w:rsid w:val="6C092392"/>
    <w:rsid w:val="6C2216A6"/>
    <w:rsid w:val="6C375151"/>
    <w:rsid w:val="6C727F37"/>
    <w:rsid w:val="6C991968"/>
    <w:rsid w:val="6CC60283"/>
    <w:rsid w:val="6CF03552"/>
    <w:rsid w:val="6CF44DF0"/>
    <w:rsid w:val="6D013069"/>
    <w:rsid w:val="6D0B213A"/>
    <w:rsid w:val="6D352454"/>
    <w:rsid w:val="6D372F2F"/>
    <w:rsid w:val="6D611CF4"/>
    <w:rsid w:val="6DCF760B"/>
    <w:rsid w:val="6DD16EDF"/>
    <w:rsid w:val="6E16447B"/>
    <w:rsid w:val="6E647D53"/>
    <w:rsid w:val="6E6E2980"/>
    <w:rsid w:val="6E7F2DDF"/>
    <w:rsid w:val="6E957F0D"/>
    <w:rsid w:val="6E9C573F"/>
    <w:rsid w:val="6EA168B2"/>
    <w:rsid w:val="6EB72579"/>
    <w:rsid w:val="6F2B261F"/>
    <w:rsid w:val="6F4A519B"/>
    <w:rsid w:val="701001ED"/>
    <w:rsid w:val="702F613F"/>
    <w:rsid w:val="704020FA"/>
    <w:rsid w:val="705160B5"/>
    <w:rsid w:val="70587444"/>
    <w:rsid w:val="70E84C6C"/>
    <w:rsid w:val="70FA674D"/>
    <w:rsid w:val="710A284E"/>
    <w:rsid w:val="71771B4C"/>
    <w:rsid w:val="71970440"/>
    <w:rsid w:val="719E532A"/>
    <w:rsid w:val="71AF12E6"/>
    <w:rsid w:val="71EA67C2"/>
    <w:rsid w:val="72055B10"/>
    <w:rsid w:val="72330169"/>
    <w:rsid w:val="725510A6"/>
    <w:rsid w:val="726E11A1"/>
    <w:rsid w:val="729D3834"/>
    <w:rsid w:val="72AE5A78"/>
    <w:rsid w:val="72E90827"/>
    <w:rsid w:val="7313256E"/>
    <w:rsid w:val="73333D9D"/>
    <w:rsid w:val="733F6699"/>
    <w:rsid w:val="7386076C"/>
    <w:rsid w:val="739476BE"/>
    <w:rsid w:val="7399224D"/>
    <w:rsid w:val="73A34E7A"/>
    <w:rsid w:val="73B61051"/>
    <w:rsid w:val="73DF6DE5"/>
    <w:rsid w:val="73F51748"/>
    <w:rsid w:val="7423420D"/>
    <w:rsid w:val="743B50B2"/>
    <w:rsid w:val="74561EEC"/>
    <w:rsid w:val="747D391D"/>
    <w:rsid w:val="74836A59"/>
    <w:rsid w:val="74F87447"/>
    <w:rsid w:val="74FB2A94"/>
    <w:rsid w:val="75695C4F"/>
    <w:rsid w:val="75C63B04"/>
    <w:rsid w:val="75C74413"/>
    <w:rsid w:val="75E8126A"/>
    <w:rsid w:val="76164029"/>
    <w:rsid w:val="762322A2"/>
    <w:rsid w:val="76261D92"/>
    <w:rsid w:val="762B1157"/>
    <w:rsid w:val="76CC46E8"/>
    <w:rsid w:val="76D812DE"/>
    <w:rsid w:val="76DF266D"/>
    <w:rsid w:val="76EA1012"/>
    <w:rsid w:val="76EC2FDC"/>
    <w:rsid w:val="77183DD1"/>
    <w:rsid w:val="777D1373"/>
    <w:rsid w:val="77FE4D75"/>
    <w:rsid w:val="78191561"/>
    <w:rsid w:val="782F7BD7"/>
    <w:rsid w:val="78591FAB"/>
    <w:rsid w:val="78727511"/>
    <w:rsid w:val="788C2381"/>
    <w:rsid w:val="791240A1"/>
    <w:rsid w:val="791D122B"/>
    <w:rsid w:val="792A1B99"/>
    <w:rsid w:val="79330A4E"/>
    <w:rsid w:val="798B6ADC"/>
    <w:rsid w:val="79960FDD"/>
    <w:rsid w:val="799C4845"/>
    <w:rsid w:val="79ED32F3"/>
    <w:rsid w:val="79F301DD"/>
    <w:rsid w:val="7A150154"/>
    <w:rsid w:val="7A212F9C"/>
    <w:rsid w:val="7A4647B1"/>
    <w:rsid w:val="7A88301C"/>
    <w:rsid w:val="7A9C0875"/>
    <w:rsid w:val="7AC202DC"/>
    <w:rsid w:val="7AC50DC7"/>
    <w:rsid w:val="7AD95625"/>
    <w:rsid w:val="7AEF46D7"/>
    <w:rsid w:val="7B0C77A9"/>
    <w:rsid w:val="7B643141"/>
    <w:rsid w:val="7B757796"/>
    <w:rsid w:val="7B892BA7"/>
    <w:rsid w:val="7BC462D5"/>
    <w:rsid w:val="7BF24BF0"/>
    <w:rsid w:val="7BFA1CF7"/>
    <w:rsid w:val="7C016BE2"/>
    <w:rsid w:val="7C217284"/>
    <w:rsid w:val="7C3F7919"/>
    <w:rsid w:val="7C8F0691"/>
    <w:rsid w:val="7C9A0DE4"/>
    <w:rsid w:val="7CEA3B1A"/>
    <w:rsid w:val="7CEF1130"/>
    <w:rsid w:val="7D2F777E"/>
    <w:rsid w:val="7D997846"/>
    <w:rsid w:val="7DDD542C"/>
    <w:rsid w:val="7DEE13E8"/>
    <w:rsid w:val="7E096221"/>
    <w:rsid w:val="7E1F3C97"/>
    <w:rsid w:val="7E551467"/>
    <w:rsid w:val="7E7E4724"/>
    <w:rsid w:val="7E8D0C00"/>
    <w:rsid w:val="7E8D29AE"/>
    <w:rsid w:val="7EA128FE"/>
    <w:rsid w:val="7EA85A3A"/>
    <w:rsid w:val="7EF01004"/>
    <w:rsid w:val="7EF26CB5"/>
    <w:rsid w:val="7EFE21D4"/>
    <w:rsid w:val="7F1A71D4"/>
    <w:rsid w:val="7F403EC5"/>
    <w:rsid w:val="7F482D79"/>
    <w:rsid w:val="7F5259A6"/>
    <w:rsid w:val="7F5B0CFF"/>
    <w:rsid w:val="7F69341C"/>
    <w:rsid w:val="7F9F28D0"/>
    <w:rsid w:val="7FE707E4"/>
    <w:rsid w:val="84DBDC6E"/>
    <w:rsid w:val="D7CE80CF"/>
    <w:rsid w:val="EFDDCAFC"/>
    <w:rsid w:val="F9BD4C96"/>
    <w:rsid w:val="FDEE5A81"/>
    <w:rsid w:val="FFF7BD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name="heading 3"/>
    <w:lsdException w:qFormat="1" w:uiPriority="9" w:name="heading 4"/>
    <w:lsdException w:qFormat="1" w:unhideWhenUsed="0"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2">
    <w:name w:val="heading 2"/>
    <w:basedOn w:val="1"/>
    <w:next w:val="1"/>
    <w:qFormat/>
    <w:uiPriority w:val="9"/>
    <w:pPr>
      <w:keepNext/>
      <w:keepLines/>
      <w:tabs>
        <w:tab w:val="left" w:pos="432"/>
      </w:tabs>
      <w:spacing w:line="360" w:lineRule="auto"/>
      <w:ind w:left="432" w:hanging="432"/>
      <w:jc w:val="left"/>
      <w:outlineLvl w:val="1"/>
    </w:pPr>
    <w:rPr>
      <w:rFonts w:ascii="仿宋_GB2312" w:hAnsi="仿宋" w:eastAsia="仿宋_GB2312"/>
      <w:b/>
      <w:bCs/>
      <w:sz w:val="32"/>
      <w:szCs w:val="32"/>
      <w:lang w:val="zh-CN"/>
    </w:rPr>
  </w:style>
  <w:style w:type="paragraph" w:styleId="4">
    <w:name w:val="heading 5"/>
    <w:basedOn w:val="1"/>
    <w:next w:val="1"/>
    <w:qFormat/>
    <w:uiPriority w:val="0"/>
    <w:pPr>
      <w:keepNext/>
      <w:keepLines/>
      <w:tabs>
        <w:tab w:val="left" w:pos="1008"/>
      </w:tabs>
      <w:spacing w:before="280" w:after="290" w:line="376" w:lineRule="auto"/>
      <w:ind w:left="1008" w:hanging="1008"/>
      <w:outlineLvl w:val="4"/>
    </w:pPr>
    <w:rPr>
      <w:b/>
      <w:bCs/>
      <w:sz w:val="28"/>
      <w:szCs w:val="28"/>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Normal Indent"/>
    <w:basedOn w:val="1"/>
    <w:qFormat/>
    <w:uiPriority w:val="0"/>
    <w:pPr>
      <w:widowControl/>
      <w:snapToGrid w:val="0"/>
      <w:spacing w:line="480" w:lineRule="exact"/>
      <w:ind w:firstLine="567"/>
    </w:pPr>
    <w:rPr>
      <w:rFonts w:ascii="宋体"/>
      <w:snapToGrid w:val="0"/>
      <w:color w:val="000000"/>
      <w:kern w:val="28"/>
      <w:sz w:val="28"/>
      <w:szCs w:val="20"/>
    </w:rPr>
  </w:style>
  <w:style w:type="paragraph" w:styleId="6">
    <w:name w:val="annotation text"/>
    <w:basedOn w:val="1"/>
    <w:link w:val="43"/>
    <w:semiHidden/>
    <w:unhideWhenUsed/>
    <w:qFormat/>
    <w:uiPriority w:val="99"/>
    <w:pPr>
      <w:jc w:val="left"/>
    </w:pPr>
  </w:style>
  <w:style w:type="paragraph" w:styleId="7">
    <w:name w:val="Body Text"/>
    <w:basedOn w:val="1"/>
    <w:next w:val="1"/>
    <w:qFormat/>
    <w:uiPriority w:val="0"/>
    <w:pPr>
      <w:autoSpaceDE w:val="0"/>
      <w:autoSpaceDN w:val="0"/>
      <w:spacing w:line="360" w:lineRule="auto"/>
    </w:pPr>
    <w:rPr>
      <w:rFonts w:ascii="宋体" w:hAnsi="Arial" w:cs="Arial"/>
      <w:snapToGrid w:val="0"/>
      <w:sz w:val="24"/>
      <w:szCs w:val="21"/>
      <w:lang w:val="zh-CN"/>
    </w:rPr>
  </w:style>
  <w:style w:type="paragraph" w:styleId="8">
    <w:name w:val="Body Text Indent"/>
    <w:basedOn w:val="1"/>
    <w:qFormat/>
    <w:uiPriority w:val="0"/>
    <w:pPr>
      <w:spacing w:line="480" w:lineRule="exact"/>
      <w:ind w:firstLine="480" w:firstLineChars="200"/>
    </w:pPr>
    <w:rPr>
      <w:rFonts w:ascii="宋体" w:hAnsi="宋体"/>
      <w:sz w:val="24"/>
    </w:rPr>
  </w:style>
  <w:style w:type="paragraph" w:styleId="9">
    <w:name w:val="Plain Text"/>
    <w:basedOn w:val="1"/>
    <w:qFormat/>
    <w:uiPriority w:val="0"/>
    <w:rPr>
      <w:rFonts w:ascii="宋体" w:hAnsi="Courier New" w:cs="Arial"/>
      <w:snapToGrid w:val="0"/>
      <w:szCs w:val="21"/>
    </w:rPr>
  </w:style>
  <w:style w:type="paragraph" w:styleId="10">
    <w:name w:val="Balloon Text"/>
    <w:basedOn w:val="1"/>
    <w:link w:val="22"/>
    <w:unhideWhenUsed/>
    <w:qFormat/>
    <w:uiPriority w:val="99"/>
    <w:rPr>
      <w:sz w:val="18"/>
      <w:szCs w:val="18"/>
    </w:rPr>
  </w:style>
  <w:style w:type="paragraph" w:styleId="11">
    <w:name w:val="footer"/>
    <w:basedOn w:val="1"/>
    <w:link w:val="23"/>
    <w:unhideWhenUsed/>
    <w:qFormat/>
    <w:uiPriority w:val="99"/>
    <w:pPr>
      <w:tabs>
        <w:tab w:val="center" w:pos="4153"/>
        <w:tab w:val="right" w:pos="8306"/>
      </w:tabs>
      <w:snapToGrid w:val="0"/>
      <w:jc w:val="left"/>
    </w:pPr>
    <w:rPr>
      <w:sz w:val="18"/>
      <w:szCs w:val="18"/>
    </w:rPr>
  </w:style>
  <w:style w:type="paragraph" w:styleId="12">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Normal (Web)"/>
    <w:basedOn w:val="1"/>
    <w:qFormat/>
    <w:uiPriority w:val="99"/>
    <w:pPr>
      <w:widowControl/>
      <w:spacing w:before="100" w:beforeAutospacing="1" w:after="100" w:afterAutospacing="1"/>
      <w:jc w:val="left"/>
    </w:pPr>
    <w:rPr>
      <w:rFonts w:ascii="宋体" w:hAnsi="宋体"/>
      <w:kern w:val="0"/>
      <w:sz w:val="24"/>
    </w:rPr>
  </w:style>
  <w:style w:type="paragraph" w:styleId="14">
    <w:name w:val="Body Text First Indent"/>
    <w:basedOn w:val="7"/>
    <w:next w:val="1"/>
    <w:qFormat/>
    <w:uiPriority w:val="0"/>
    <w:pPr>
      <w:ind w:firstLine="420"/>
    </w:pPr>
    <w:rPr>
      <w:rFonts w:hAnsi="Calibri" w:cs="Times New Roman"/>
      <w:snapToGrid/>
      <w:szCs w:val="20"/>
    </w:rPr>
  </w:style>
  <w:style w:type="paragraph" w:styleId="15">
    <w:name w:val="Body Text First Indent 2"/>
    <w:basedOn w:val="8"/>
    <w:qFormat/>
    <w:uiPriority w:val="0"/>
    <w:pPr>
      <w:spacing w:line="360" w:lineRule="auto"/>
      <w:pPrChange w:id="0" w:author="chenyi li" w:date="2024-02-02T12:57:00Z">
        <w:pPr>
          <w:widowControl w:val="0"/>
          <w:spacing w:line="360" w:lineRule="auto"/>
          <w:ind w:firstLine="480" w:firstLineChars="200"/>
          <w:jc w:val="both"/>
        </w:pPr>
      </w:pPrChange>
    </w:pPr>
    <w:rPr>
      <w:rFonts w:ascii="Calibri" w:hAnsi="Calibri"/>
      <w:rPrChange w:id="1" w:author="chenyi li" w:date="2024-02-02T12:57:00Z">
        <w:rPr>
          <w:rFonts w:ascii="Calibri" w:hAnsi="Calibri" w:eastAsia="宋体"/>
          <w:kern w:val="2"/>
          <w:sz w:val="24"/>
          <w:szCs w:val="22"/>
          <w:lang w:val="en-US" w:eastAsia="zh-CN" w:bidi="ar-SA"/>
        </w:rPr>
      </w:rPrChange>
    </w:rPr>
  </w:style>
  <w:style w:type="table" w:styleId="17">
    <w:name w:val="Table Grid"/>
    <w:basedOn w:val="1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qFormat/>
    <w:uiPriority w:val="0"/>
    <w:rPr>
      <w:rFonts w:ascii="Arial" w:hAnsi="Arial" w:eastAsia="黑体" w:cs="Arial"/>
      <w:snapToGrid w:val="0"/>
      <w:kern w:val="0"/>
      <w:szCs w:val="21"/>
    </w:rPr>
  </w:style>
  <w:style w:type="character" w:styleId="20">
    <w:name w:val="Hyperlink"/>
    <w:qFormat/>
    <w:uiPriority w:val="99"/>
    <w:rPr>
      <w:rFonts w:ascii="Arial" w:hAnsi="Arial" w:eastAsia="黑体" w:cs="Arial"/>
      <w:snapToGrid w:val="0"/>
      <w:color w:val="000000"/>
      <w:kern w:val="0"/>
      <w:sz w:val="18"/>
      <w:szCs w:val="18"/>
      <w:u w:val="none"/>
    </w:rPr>
  </w:style>
  <w:style w:type="character" w:styleId="21">
    <w:name w:val="annotation reference"/>
    <w:qFormat/>
    <w:uiPriority w:val="0"/>
    <w:rPr>
      <w:sz w:val="21"/>
      <w:szCs w:val="21"/>
    </w:rPr>
  </w:style>
  <w:style w:type="character" w:customStyle="1" w:styleId="22">
    <w:name w:val="批注框文本 字符"/>
    <w:link w:val="10"/>
    <w:semiHidden/>
    <w:qFormat/>
    <w:uiPriority w:val="99"/>
    <w:rPr>
      <w:sz w:val="18"/>
      <w:szCs w:val="18"/>
    </w:rPr>
  </w:style>
  <w:style w:type="character" w:customStyle="1" w:styleId="23">
    <w:name w:val="页脚 字符"/>
    <w:link w:val="11"/>
    <w:qFormat/>
    <w:uiPriority w:val="99"/>
    <w:rPr>
      <w:kern w:val="2"/>
      <w:sz w:val="18"/>
      <w:szCs w:val="18"/>
    </w:rPr>
  </w:style>
  <w:style w:type="character" w:customStyle="1" w:styleId="24">
    <w:name w:val="页眉 字符"/>
    <w:link w:val="12"/>
    <w:qFormat/>
    <w:uiPriority w:val="99"/>
    <w:rPr>
      <w:kern w:val="2"/>
      <w:sz w:val="18"/>
      <w:szCs w:val="18"/>
    </w:rPr>
  </w:style>
  <w:style w:type="paragraph" w:customStyle="1" w:styleId="25">
    <w:name w:val="正文文字"/>
    <w:basedOn w:val="1"/>
    <w:qFormat/>
    <w:uiPriority w:val="0"/>
    <w:pPr>
      <w:widowControl/>
      <w:spacing w:line="952" w:lineRule="atLeast"/>
      <w:ind w:firstLine="419"/>
      <w:textAlignment w:val="baseline"/>
    </w:pPr>
    <w:rPr>
      <w:b/>
      <w:color w:val="000000"/>
      <w:sz w:val="44"/>
    </w:rPr>
  </w:style>
  <w:style w:type="paragraph" w:customStyle="1" w:styleId="26">
    <w:name w:val="!大节"/>
    <w:basedOn w:val="2"/>
    <w:qFormat/>
    <w:uiPriority w:val="0"/>
    <w:pPr>
      <w:spacing w:before="260" w:after="260" w:line="415" w:lineRule="auto"/>
      <w:ind w:left="420" w:hanging="420"/>
    </w:pPr>
    <w:rPr>
      <w:rFonts w:ascii="Arial" w:hAnsi="Arial" w:eastAsia="微软雅黑"/>
      <w:lang w:val="en-US"/>
    </w:rPr>
  </w:style>
  <w:style w:type="paragraph" w:customStyle="1" w:styleId="27">
    <w:name w:val="trs_editor"/>
    <w:basedOn w:val="1"/>
    <w:qFormat/>
    <w:uiPriority w:val="0"/>
    <w:pPr>
      <w:widowControl/>
      <w:spacing w:before="100" w:beforeAutospacing="1" w:after="100" w:afterAutospacing="1"/>
      <w:jc w:val="left"/>
    </w:pPr>
    <w:rPr>
      <w:rFonts w:ascii="宋体" w:hAnsi="宋体" w:cs="宋体"/>
      <w:kern w:val="0"/>
      <w:sz w:val="24"/>
    </w:rPr>
  </w:style>
  <w:style w:type="paragraph" w:customStyle="1" w:styleId="28">
    <w:name w:val="正文2"/>
    <w:basedOn w:val="1"/>
    <w:qFormat/>
    <w:uiPriority w:val="0"/>
    <w:pPr>
      <w:spacing w:before="156" w:line="360" w:lineRule="auto"/>
      <w:ind w:firstLine="510" w:firstLineChars="200"/>
    </w:pPr>
    <w:rPr>
      <w:sz w:val="24"/>
      <w:szCs w:val="20"/>
    </w:rPr>
  </w:style>
  <w:style w:type="paragraph" w:customStyle="1" w:styleId="2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0">
    <w:name w:val="正文缩进1"/>
    <w:basedOn w:val="1"/>
    <w:next w:val="8"/>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31">
    <w:name w:val="索引 11"/>
    <w:basedOn w:val="1"/>
    <w:next w:val="1"/>
    <w:qFormat/>
    <w:uiPriority w:val="99"/>
    <w:pPr>
      <w:spacing w:line="360" w:lineRule="auto"/>
    </w:pPr>
    <w:rPr>
      <w:rFonts w:ascii="仿宋_GB2312" w:eastAsia="仿宋_GB2312"/>
      <w:sz w:val="24"/>
      <w:szCs w:val="20"/>
    </w:rPr>
  </w:style>
  <w:style w:type="paragraph" w:customStyle="1" w:styleId="32">
    <w:name w:val="纯文本1"/>
    <w:basedOn w:val="1"/>
    <w:qFormat/>
    <w:uiPriority w:val="0"/>
    <w:rPr>
      <w:rFonts w:ascii="宋体" w:hAnsi="Courier New"/>
      <w:kern w:val="0"/>
      <w:sz w:val="20"/>
      <w:szCs w:val="20"/>
    </w:rPr>
  </w:style>
  <w:style w:type="paragraph" w:customStyle="1" w:styleId="33">
    <w:name w:val="text-tag"/>
    <w:basedOn w:val="1"/>
    <w:qFormat/>
    <w:uiPriority w:val="99"/>
    <w:pPr>
      <w:widowControl/>
      <w:spacing w:before="100" w:beforeAutospacing="1" w:after="100" w:afterAutospacing="1"/>
      <w:jc w:val="left"/>
    </w:pPr>
    <w:rPr>
      <w:rFonts w:ascii="宋体" w:hAnsi="宋体" w:cs="宋体"/>
      <w:kern w:val="0"/>
      <w:sz w:val="24"/>
    </w:rPr>
  </w:style>
  <w:style w:type="paragraph" w:customStyle="1" w:styleId="34">
    <w:name w:val="纯文本_0_0"/>
    <w:basedOn w:val="35"/>
    <w:qFormat/>
    <w:uiPriority w:val="0"/>
    <w:rPr>
      <w:rFonts w:ascii="宋体" w:hAnsi="Courier New"/>
      <w:szCs w:val="21"/>
    </w:rPr>
  </w:style>
  <w:style w:type="paragraph" w:customStyle="1" w:styleId="35">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36">
    <w:name w:val="Table Paragraph"/>
    <w:basedOn w:val="1"/>
    <w:qFormat/>
    <w:uiPriority w:val="1"/>
    <w:pPr>
      <w:jc w:val="left"/>
    </w:pPr>
    <w:rPr>
      <w:kern w:val="0"/>
      <w:sz w:val="22"/>
      <w:lang w:eastAsia="en-US"/>
    </w:rPr>
  </w:style>
  <w:style w:type="paragraph" w:customStyle="1" w:styleId="37">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character" w:customStyle="1" w:styleId="38">
    <w:name w:val="font11"/>
    <w:qFormat/>
    <w:uiPriority w:val="0"/>
    <w:rPr>
      <w:rFonts w:hint="eastAsia" w:ascii="宋体" w:hAnsi="宋体" w:eastAsia="宋体" w:cs="宋体"/>
      <w:color w:val="000000"/>
      <w:sz w:val="24"/>
      <w:szCs w:val="24"/>
      <w:u w:val="none"/>
    </w:rPr>
  </w:style>
  <w:style w:type="character" w:customStyle="1" w:styleId="39">
    <w:name w:val="font31"/>
    <w:qFormat/>
    <w:uiPriority w:val="0"/>
    <w:rPr>
      <w:rFonts w:hint="eastAsia" w:ascii="宋体" w:hAnsi="宋体" w:eastAsia="宋体" w:cs="宋体"/>
      <w:color w:val="000000"/>
      <w:sz w:val="22"/>
      <w:szCs w:val="22"/>
      <w:u w:val="none"/>
    </w:rPr>
  </w:style>
  <w:style w:type="character" w:customStyle="1" w:styleId="40">
    <w:name w:val="font41"/>
    <w:qFormat/>
    <w:uiPriority w:val="0"/>
    <w:rPr>
      <w:rFonts w:hint="eastAsia" w:ascii="宋体" w:hAnsi="宋体" w:eastAsia="宋体" w:cs="宋体"/>
      <w:color w:val="000000"/>
      <w:sz w:val="21"/>
      <w:szCs w:val="21"/>
      <w:u w:val="none"/>
    </w:rPr>
  </w:style>
  <w:style w:type="paragraph" w:customStyle="1" w:styleId="41">
    <w:name w:val="Body text|1"/>
    <w:basedOn w:val="1"/>
    <w:qFormat/>
    <w:uiPriority w:val="0"/>
    <w:pPr>
      <w:spacing w:line="446" w:lineRule="auto"/>
      <w:jc w:val="left"/>
    </w:pPr>
    <w:rPr>
      <w:rFonts w:ascii="宋体" w:hAnsi="宋体" w:cs="宋体"/>
      <w:kern w:val="0"/>
      <w:sz w:val="20"/>
      <w:lang w:val="zh-TW" w:eastAsia="zh-TW" w:bidi="zh-TW"/>
    </w:rPr>
  </w:style>
  <w:style w:type="paragraph" w:customStyle="1" w:styleId="42">
    <w:name w:val="修订1"/>
    <w:hidden/>
    <w:unhideWhenUsed/>
    <w:qFormat/>
    <w:uiPriority w:val="99"/>
    <w:rPr>
      <w:rFonts w:ascii="Calibri" w:hAnsi="Calibri" w:eastAsia="宋体" w:cs="Times New Roman"/>
      <w:kern w:val="2"/>
      <w:sz w:val="21"/>
      <w:szCs w:val="22"/>
      <w:lang w:val="en-US" w:eastAsia="zh-CN" w:bidi="ar-SA"/>
    </w:rPr>
  </w:style>
  <w:style w:type="character" w:customStyle="1" w:styleId="43">
    <w:name w:val="批注文字 字符"/>
    <w:basedOn w:val="18"/>
    <w:link w:val="6"/>
    <w:semiHidden/>
    <w:qFormat/>
    <w:uiPriority w:val="99"/>
    <w:rPr>
      <w:kern w:val="2"/>
      <w:sz w:val="21"/>
      <w:szCs w:val="22"/>
    </w:rPr>
  </w:style>
  <w:style w:type="paragraph" w:customStyle="1" w:styleId="44">
    <w:name w:val="Revision"/>
    <w:hidden/>
    <w:unhideWhenUsed/>
    <w:qFormat/>
    <w:uiPriority w:val="99"/>
    <w:rPr>
      <w:rFonts w:ascii="Calibri" w:hAnsi="Calibri" w:eastAsia="宋体" w:cs="Times New Roman"/>
      <w:kern w:val="2"/>
      <w:sz w:val="21"/>
      <w:szCs w:val="22"/>
      <w:lang w:val="en-US" w:eastAsia="zh-CN" w:bidi="ar-SA"/>
    </w:rPr>
  </w:style>
  <w:style w:type="character" w:customStyle="1" w:styleId="45">
    <w:name w:val="font51"/>
    <w:qFormat/>
    <w:uiPriority w:val="0"/>
    <w:rPr>
      <w:rFonts w:hint="eastAsia" w:ascii="等线" w:hAnsi="等线" w:eastAsia="等线" w:cs="等线"/>
      <w:color w:val="auto"/>
      <w:sz w:val="21"/>
      <w:szCs w:val="21"/>
      <w:u w:val="none"/>
    </w:rPr>
  </w:style>
  <w:style w:type="paragraph" w:customStyle="1" w:styleId="46">
    <w:name w:val="_Style 1"/>
    <w:basedOn w:val="1"/>
    <w:qFormat/>
    <w:uiPriority w:val="34"/>
    <w:pPr>
      <w:adjustRightInd/>
      <w:ind w:firstLine="420" w:firstLineChars="200"/>
    </w:pPr>
    <w:rPr>
      <w:rFonts w:eastAsia="仿宋_GB2312"/>
      <w:sz w:val="28"/>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3.png"/><Relationship Id="rId21" Type="http://schemas.openxmlformats.org/officeDocument/2006/relationships/image" Target="media/image2.png"/><Relationship Id="rId20" Type="http://schemas.openxmlformats.org/officeDocument/2006/relationships/image" Target="media/image1.png"/><Relationship Id="rId2" Type="http://schemas.openxmlformats.org/officeDocument/2006/relationships/settings" Target="settings.xml"/><Relationship Id="rId19" Type="http://schemas.openxmlformats.org/officeDocument/2006/relationships/theme" Target="theme/theme1.xml"/><Relationship Id="rId18" Type="http://schemas.openxmlformats.org/officeDocument/2006/relationships/footer" Target="footer10.xml"/><Relationship Id="rId17" Type="http://schemas.openxmlformats.org/officeDocument/2006/relationships/footer" Target="footer9.xml"/><Relationship Id="rId16" Type="http://schemas.openxmlformats.org/officeDocument/2006/relationships/footer" Target="footer8.xml"/><Relationship Id="rId15" Type="http://schemas.openxmlformats.org/officeDocument/2006/relationships/header" Target="header6.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header" Target="header3.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82</Pages>
  <Words>43924</Words>
  <Characters>46653</Characters>
  <Lines>374</Lines>
  <Paragraphs>105</Paragraphs>
  <TotalTime>10</TotalTime>
  <ScaleCrop>false</ScaleCrop>
  <LinksUpToDate>false</LinksUpToDate>
  <CharactersWithSpaces>53053</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2024-02-02T15:26:00Z</dcterms:created>
  <dc:creator>NTKO</dc:creator>
  <cp:lastModifiedBy>呱呱</cp:lastModifiedBy>
  <dcterms:modified xsi:type="dcterms:W3CDTF">2024-04-26T01:22:52Z</dcterms:modified>
  <dc:title>市建委2024年信息化运维项目</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A9BB45C8EFCE40509C35916E92148441_13</vt:lpwstr>
  </property>
</Properties>
</file>