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spacing w:line="360" w:lineRule="auto"/>
        <w:jc w:val="center"/>
        <w:rPr>
          <w:rFonts w:hint="eastAsia" w:ascii="宋体" w:hAnsi="宋体" w:eastAsia="宋体" w:cs="宋体"/>
          <w:b/>
          <w:bCs/>
          <w:color w:val="auto"/>
          <w:sz w:val="48"/>
          <w:szCs w:val="48"/>
          <w:highlight w:val="none"/>
          <w:lang w:eastAsia="zh-CN"/>
        </w:rPr>
      </w:pPr>
    </w:p>
    <w:p>
      <w:pPr>
        <w:adjustRightInd/>
        <w:spacing w:line="360" w:lineRule="auto"/>
        <w:jc w:val="center"/>
        <w:rPr>
          <w:rFonts w:hint="eastAsia" w:ascii="宋体" w:hAnsi="宋体" w:eastAsia="宋体" w:cs="宋体"/>
          <w:b/>
          <w:color w:val="auto"/>
          <w:sz w:val="44"/>
          <w:szCs w:val="44"/>
          <w:highlight w:val="none"/>
          <w:lang w:eastAsia="zh-CN"/>
        </w:rPr>
      </w:pPr>
      <w:r>
        <w:rPr>
          <w:rFonts w:hint="eastAsia" w:ascii="宋体" w:hAnsi="宋体" w:eastAsia="宋体" w:cs="宋体"/>
          <w:b/>
          <w:bCs/>
          <w:color w:val="auto"/>
          <w:sz w:val="48"/>
          <w:szCs w:val="48"/>
          <w:highlight w:val="none"/>
          <w:lang w:eastAsia="zh-CN"/>
        </w:rPr>
        <w:t>杭州市教育考试院</w:t>
      </w:r>
    </w:p>
    <w:p>
      <w:pPr>
        <w:pStyle w:val="29"/>
        <w:widowControl w:val="0"/>
        <w:snapToGrid w:val="0"/>
        <w:spacing w:line="360" w:lineRule="auto"/>
        <w:ind w:firstLine="0" w:firstLineChars="0"/>
        <w:jc w:val="center"/>
        <w:rPr>
          <w:rFonts w:hint="eastAsia" w:ascii="宋体" w:hAnsi="宋体" w:eastAsia="宋体" w:cs="宋体"/>
          <w:b/>
          <w:bCs/>
          <w:color w:val="auto"/>
          <w:sz w:val="36"/>
          <w:szCs w:val="36"/>
          <w:highlight w:val="none"/>
        </w:rPr>
      </w:pPr>
      <w:r>
        <w:rPr>
          <w:rFonts w:hint="eastAsia" w:ascii="宋体" w:hAnsi="宋体" w:cs="宋体"/>
          <w:color w:val="auto"/>
          <w:sz w:val="44"/>
          <w:szCs w:val="44"/>
          <w:highlight w:val="none"/>
          <w:lang w:eastAsia="zh-CN"/>
        </w:rPr>
        <w:t>2024年杭州市区中考体育考试设备租赁项目</w:t>
      </w:r>
    </w:p>
    <w:p>
      <w:pPr>
        <w:adjustRightInd/>
        <w:spacing w:line="360" w:lineRule="auto"/>
        <w:jc w:val="center"/>
        <w:rPr>
          <w:rFonts w:hint="eastAsia" w:ascii="宋体" w:hAnsi="宋体" w:eastAsia="宋体" w:cs="宋体"/>
          <w:color w:val="auto"/>
          <w:sz w:val="48"/>
          <w:szCs w:val="48"/>
          <w:highlight w:val="none"/>
        </w:rPr>
      </w:pPr>
    </w:p>
    <w:p>
      <w:pPr>
        <w:adjustRightInd/>
        <w:spacing w:line="360" w:lineRule="auto"/>
        <w:jc w:val="center"/>
        <w:rPr>
          <w:rFonts w:hint="eastAsia" w:ascii="宋体" w:hAnsi="宋体" w:eastAsia="宋体" w:cs="宋体"/>
          <w:color w:val="auto"/>
          <w:sz w:val="48"/>
          <w:szCs w:val="48"/>
          <w:highlight w:val="none"/>
        </w:rPr>
      </w:pPr>
    </w:p>
    <w:p>
      <w:pPr>
        <w:adjustRightInd/>
        <w:spacing w:line="360" w:lineRule="auto"/>
        <w:jc w:val="center"/>
        <w:rPr>
          <w:rFonts w:hint="eastAsia" w:ascii="宋体" w:hAnsi="宋体" w:eastAsia="宋体" w:cs="宋体"/>
          <w:color w:val="auto"/>
          <w:sz w:val="48"/>
          <w:szCs w:val="48"/>
          <w:highlight w:val="none"/>
        </w:rPr>
      </w:pPr>
      <w:r>
        <w:rPr>
          <w:rFonts w:hint="eastAsia" w:ascii="宋体" w:hAnsi="宋体" w:eastAsia="宋体" w:cs="宋体"/>
          <w:color w:val="auto"/>
          <w:sz w:val="72"/>
          <w:szCs w:val="72"/>
          <w:highlight w:val="none"/>
        </w:rPr>
        <w:t>招标文件</w:t>
      </w:r>
      <w:r>
        <w:rPr>
          <w:rFonts w:hint="eastAsia" w:ascii="宋体" w:hAnsi="宋体" w:eastAsia="宋体" w:cs="宋体"/>
          <w:color w:val="auto"/>
          <w:sz w:val="48"/>
          <w:szCs w:val="48"/>
          <w:highlight w:val="none"/>
        </w:rPr>
        <w:t xml:space="preserve"> </w:t>
      </w:r>
    </w:p>
    <w:p>
      <w:pPr>
        <w:adjustRightInd/>
        <w:spacing w:line="360" w:lineRule="auto"/>
        <w:jc w:val="center"/>
        <w:rPr>
          <w:rFonts w:hint="eastAsia" w:ascii="宋体" w:hAnsi="宋体" w:eastAsia="宋体" w:cs="宋体"/>
          <w:b/>
          <w:color w:val="auto"/>
          <w:sz w:val="44"/>
          <w:szCs w:val="44"/>
          <w:highlight w:val="none"/>
        </w:rPr>
      </w:pPr>
      <w:r>
        <w:rPr>
          <w:rFonts w:hint="eastAsia" w:ascii="宋体" w:hAnsi="宋体" w:eastAsia="宋体" w:cs="宋体"/>
          <w:b/>
          <w:color w:val="auto"/>
          <w:sz w:val="44"/>
          <w:szCs w:val="44"/>
          <w:highlight w:val="none"/>
        </w:rPr>
        <w:t xml:space="preserve"> （电子招投标）</w:t>
      </w:r>
    </w:p>
    <w:p>
      <w:pPr>
        <w:snapToGrid w:val="0"/>
        <w:spacing w:line="360" w:lineRule="auto"/>
        <w:jc w:val="center"/>
        <w:rPr>
          <w:rFonts w:hint="eastAsia" w:ascii="宋体" w:hAnsi="宋体" w:eastAsia="宋体" w:cs="宋体"/>
          <w:color w:val="auto"/>
          <w:sz w:val="30"/>
          <w:szCs w:val="30"/>
          <w:highlight w:val="none"/>
        </w:rPr>
      </w:pPr>
    </w:p>
    <w:p>
      <w:pPr>
        <w:snapToGrid w:val="0"/>
        <w:spacing w:line="360" w:lineRule="auto"/>
        <w:jc w:val="center"/>
        <w:rPr>
          <w:rFonts w:hint="eastAsia" w:ascii="宋体" w:hAnsi="宋体" w:eastAsia="宋体" w:cs="宋体"/>
          <w:color w:val="auto"/>
          <w:sz w:val="30"/>
          <w:szCs w:val="30"/>
          <w:highlight w:val="none"/>
          <w:lang w:eastAsia="zh-CN"/>
        </w:rPr>
      </w:pPr>
      <w:r>
        <w:rPr>
          <w:rFonts w:hint="eastAsia" w:ascii="宋体" w:hAnsi="宋体" w:eastAsia="宋体" w:cs="宋体"/>
          <w:color w:val="auto"/>
          <w:sz w:val="30"/>
          <w:szCs w:val="30"/>
          <w:highlight w:val="none"/>
        </w:rPr>
        <w:t>项目编号：</w:t>
      </w:r>
      <w:r>
        <w:rPr>
          <w:rFonts w:hint="eastAsia" w:ascii="宋体" w:hAnsi="宋体" w:cs="宋体"/>
          <w:color w:val="auto"/>
          <w:sz w:val="30"/>
          <w:szCs w:val="30"/>
          <w:highlight w:val="none"/>
          <w:lang w:eastAsia="zh-CN"/>
        </w:rPr>
        <w:t>ZJZBC-24-GK-9011</w:t>
      </w:r>
    </w:p>
    <w:p>
      <w:pPr>
        <w:spacing w:line="360" w:lineRule="auto"/>
        <w:jc w:val="center"/>
        <w:rPr>
          <w:rFonts w:hint="eastAsia" w:ascii="宋体" w:hAnsi="宋体" w:eastAsia="宋体" w:cs="宋体"/>
          <w:b/>
          <w:color w:val="auto"/>
          <w:sz w:val="44"/>
          <w:szCs w:val="44"/>
          <w:highlight w:val="none"/>
        </w:rPr>
      </w:pPr>
      <w:r>
        <w:rPr>
          <w:rFonts w:hint="eastAsia" w:ascii="宋体" w:hAnsi="宋体" w:eastAsia="宋体" w:cs="宋体"/>
          <w:b/>
          <w:color w:val="auto"/>
          <w:sz w:val="44"/>
          <w:szCs w:val="44"/>
          <w:highlight w:val="none"/>
        </w:rPr>
        <w:t xml:space="preserve"> </w:t>
      </w:r>
    </w:p>
    <w:p>
      <w:pPr>
        <w:spacing w:line="360" w:lineRule="auto"/>
        <w:jc w:val="center"/>
        <w:rPr>
          <w:rFonts w:hint="eastAsia" w:ascii="宋体" w:hAnsi="宋体" w:eastAsia="宋体" w:cs="宋体"/>
          <w:b/>
          <w:color w:val="auto"/>
          <w:sz w:val="44"/>
          <w:szCs w:val="44"/>
          <w:highlight w:val="none"/>
        </w:rPr>
      </w:pPr>
    </w:p>
    <w:p>
      <w:pPr>
        <w:spacing w:line="360" w:lineRule="auto"/>
        <w:jc w:val="center"/>
        <w:rPr>
          <w:rFonts w:hint="eastAsia" w:ascii="宋体" w:hAnsi="宋体" w:eastAsia="宋体" w:cs="宋体"/>
          <w:color w:val="auto"/>
          <w:sz w:val="24"/>
          <w:highlight w:val="none"/>
        </w:rPr>
      </w:pPr>
    </w:p>
    <w:p>
      <w:pPr>
        <w:spacing w:line="360" w:lineRule="auto"/>
        <w:jc w:val="center"/>
        <w:rPr>
          <w:rFonts w:hint="eastAsia" w:ascii="宋体" w:hAnsi="宋体" w:eastAsia="宋体" w:cs="宋体"/>
          <w:color w:val="auto"/>
          <w:sz w:val="24"/>
          <w:highlight w:val="none"/>
        </w:rPr>
      </w:pPr>
    </w:p>
    <w:p>
      <w:pPr>
        <w:spacing w:line="360" w:lineRule="auto"/>
        <w:rPr>
          <w:rFonts w:hint="eastAsia" w:ascii="宋体" w:hAnsi="宋体" w:eastAsia="宋体" w:cs="宋体"/>
          <w:color w:val="auto"/>
          <w:sz w:val="32"/>
          <w:szCs w:val="32"/>
          <w:highlight w:val="none"/>
        </w:rPr>
      </w:pPr>
    </w:p>
    <w:p>
      <w:pPr>
        <w:snapToGrid w:val="0"/>
        <w:spacing w:line="360" w:lineRule="auto"/>
        <w:jc w:val="center"/>
        <w:rPr>
          <w:rFonts w:hint="eastAsia" w:ascii="宋体" w:hAnsi="宋体" w:eastAsia="宋体" w:cs="宋体"/>
          <w:color w:val="auto"/>
          <w:sz w:val="32"/>
          <w:szCs w:val="32"/>
          <w:highlight w:val="none"/>
          <w:lang w:eastAsia="zh-CN"/>
        </w:rPr>
      </w:pPr>
      <w:r>
        <w:rPr>
          <w:rFonts w:hint="eastAsia" w:ascii="宋体" w:hAnsi="宋体" w:eastAsia="宋体" w:cs="宋体"/>
          <w:color w:val="auto"/>
          <w:sz w:val="32"/>
          <w:szCs w:val="32"/>
          <w:highlight w:val="none"/>
          <w:lang w:eastAsia="zh-CN"/>
        </w:rPr>
        <w:t>杭州市教育考试院</w:t>
      </w:r>
    </w:p>
    <w:p>
      <w:pPr>
        <w:spacing w:line="360" w:lineRule="auto"/>
        <w:jc w:val="center"/>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浙江省建设工程设备招标有限公司</w:t>
      </w:r>
    </w:p>
    <w:p>
      <w:pPr>
        <w:snapToGrid w:val="0"/>
        <w:spacing w:line="360" w:lineRule="auto"/>
        <w:jc w:val="center"/>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二〇二</w:t>
      </w:r>
      <w:r>
        <w:rPr>
          <w:rFonts w:hint="eastAsia" w:ascii="宋体" w:hAnsi="宋体" w:eastAsia="宋体" w:cs="宋体"/>
          <w:bCs/>
          <w:color w:val="auto"/>
          <w:sz w:val="32"/>
          <w:szCs w:val="32"/>
          <w:highlight w:val="none"/>
          <w:lang w:val="en-US" w:eastAsia="zh-CN"/>
        </w:rPr>
        <w:t>四</w:t>
      </w:r>
      <w:r>
        <w:rPr>
          <w:rFonts w:hint="eastAsia" w:ascii="宋体" w:hAnsi="宋体" w:eastAsia="宋体" w:cs="宋体"/>
          <w:bCs/>
          <w:color w:val="auto"/>
          <w:sz w:val="32"/>
          <w:szCs w:val="32"/>
          <w:highlight w:val="none"/>
        </w:rPr>
        <w:t>年</w:t>
      </w:r>
      <w:r>
        <w:rPr>
          <w:rFonts w:hint="eastAsia" w:ascii="宋体" w:hAnsi="宋体" w:eastAsia="宋体" w:cs="宋体"/>
          <w:bCs/>
          <w:color w:val="auto"/>
          <w:sz w:val="32"/>
          <w:szCs w:val="32"/>
          <w:highlight w:val="none"/>
          <w:lang w:val="en-US" w:eastAsia="zh-CN"/>
        </w:rPr>
        <w:t>二</w:t>
      </w:r>
      <w:r>
        <w:rPr>
          <w:rFonts w:hint="eastAsia" w:ascii="宋体" w:hAnsi="宋体" w:eastAsia="宋体" w:cs="宋体"/>
          <w:bCs/>
          <w:color w:val="auto"/>
          <w:sz w:val="32"/>
          <w:szCs w:val="32"/>
          <w:highlight w:val="none"/>
        </w:rPr>
        <w:t>月</w:t>
      </w:r>
    </w:p>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br w:type="page"/>
      </w:r>
      <w:bookmarkStart w:id="0" w:name="_Hlt67893495"/>
      <w:bookmarkEnd w:id="0"/>
    </w:p>
    <w:p>
      <w:pPr>
        <w:pStyle w:val="30"/>
        <w:rPr>
          <w:rFonts w:hint="eastAsia" w:ascii="宋体" w:hAnsi="宋体" w:eastAsia="宋体" w:cs="宋体"/>
          <w:color w:val="auto"/>
          <w:highlight w:val="none"/>
        </w:rPr>
      </w:pPr>
    </w:p>
    <w:p>
      <w:pPr>
        <w:spacing w:line="360" w:lineRule="auto"/>
        <w:jc w:val="center"/>
        <w:rPr>
          <w:rFonts w:hint="eastAsia" w:ascii="宋体" w:hAnsi="宋体" w:eastAsia="宋体" w:cs="宋体"/>
          <w:b/>
          <w:color w:val="auto"/>
          <w:sz w:val="48"/>
          <w:szCs w:val="48"/>
          <w:highlight w:val="none"/>
        </w:rPr>
      </w:pPr>
      <w:r>
        <w:rPr>
          <w:rFonts w:hint="eastAsia" w:ascii="宋体" w:hAnsi="宋体" w:eastAsia="宋体" w:cs="宋体"/>
          <w:b/>
          <w:color w:val="auto"/>
          <w:sz w:val="48"/>
          <w:szCs w:val="48"/>
          <w:highlight w:val="none"/>
        </w:rPr>
        <w:t>目  录</w:t>
      </w:r>
    </w:p>
    <w:p>
      <w:pPr>
        <w:spacing w:line="360" w:lineRule="auto"/>
        <w:rPr>
          <w:rFonts w:hint="eastAsia" w:ascii="宋体" w:hAnsi="宋体" w:eastAsia="宋体" w:cs="宋体"/>
          <w:color w:val="auto"/>
          <w:sz w:val="32"/>
          <w:szCs w:val="32"/>
          <w:highlight w:val="none"/>
        </w:rPr>
      </w:pPr>
    </w:p>
    <w:p>
      <w:pPr>
        <w:spacing w:line="360" w:lineRule="auto"/>
        <w:rPr>
          <w:rFonts w:hint="eastAsia" w:ascii="宋体" w:hAnsi="宋体" w:eastAsia="宋体" w:cs="宋体"/>
          <w:color w:val="auto"/>
          <w:sz w:val="32"/>
          <w:szCs w:val="32"/>
          <w:highlight w:val="none"/>
        </w:rPr>
      </w:pPr>
    </w:p>
    <w:p>
      <w:pPr>
        <w:spacing w:line="360" w:lineRule="auto"/>
        <w:ind w:left="0" w:leftChars="0" w:firstLine="2937" w:firstLineChars="918"/>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第一部分      招标公告</w:t>
      </w:r>
    </w:p>
    <w:p>
      <w:pPr>
        <w:spacing w:line="360" w:lineRule="auto"/>
        <w:ind w:left="0" w:leftChars="0" w:firstLine="2937" w:firstLineChars="918"/>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第二部分      投标人须知</w:t>
      </w:r>
    </w:p>
    <w:p>
      <w:pPr>
        <w:spacing w:line="360" w:lineRule="auto"/>
        <w:ind w:left="0" w:leftChars="0" w:firstLine="2937" w:firstLineChars="918"/>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第三部分      采购需求</w:t>
      </w:r>
    </w:p>
    <w:p>
      <w:pPr>
        <w:spacing w:line="360" w:lineRule="auto"/>
        <w:ind w:left="0" w:leftChars="0" w:firstLine="2937" w:firstLineChars="918"/>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第四部分      评标办法</w:t>
      </w:r>
    </w:p>
    <w:p>
      <w:pPr>
        <w:spacing w:line="360" w:lineRule="auto"/>
        <w:ind w:left="0" w:leftChars="0" w:firstLine="2937" w:firstLineChars="918"/>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第五部分      拟签订的合同文本</w:t>
      </w:r>
    </w:p>
    <w:p>
      <w:pPr>
        <w:spacing w:line="360" w:lineRule="auto"/>
        <w:ind w:left="0" w:leftChars="0" w:firstLine="2937" w:firstLineChars="918"/>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第六部分      应提交的有关格式范例</w:t>
      </w:r>
    </w:p>
    <w:p>
      <w:pPr>
        <w:spacing w:line="360" w:lineRule="auto"/>
        <w:ind w:firstLine="549" w:firstLineChars="229"/>
        <w:rPr>
          <w:rFonts w:hint="eastAsia" w:ascii="宋体" w:hAnsi="宋体" w:eastAsia="宋体" w:cs="宋体"/>
          <w:color w:val="auto"/>
          <w:sz w:val="24"/>
          <w:highlight w:val="none"/>
        </w:rPr>
      </w:pPr>
      <w:bookmarkStart w:id="1" w:name="_Hlt91233176"/>
      <w:bookmarkEnd w:id="1"/>
      <w:bookmarkStart w:id="2" w:name="_Toc91899869"/>
    </w:p>
    <w:p>
      <w:pPr>
        <w:spacing w:line="360" w:lineRule="auto"/>
        <w:ind w:firstLine="549" w:firstLineChars="229"/>
        <w:rPr>
          <w:rFonts w:hint="eastAsia" w:ascii="宋体" w:hAnsi="宋体" w:eastAsia="宋体" w:cs="宋体"/>
          <w:color w:val="auto"/>
          <w:sz w:val="24"/>
          <w:highlight w:val="none"/>
        </w:rPr>
      </w:pPr>
    </w:p>
    <w:p>
      <w:pPr>
        <w:spacing w:line="360" w:lineRule="auto"/>
        <w:ind w:firstLine="549" w:firstLineChars="229"/>
        <w:rPr>
          <w:rFonts w:hint="eastAsia" w:ascii="宋体" w:hAnsi="宋体" w:eastAsia="宋体" w:cs="宋体"/>
          <w:color w:val="auto"/>
          <w:sz w:val="24"/>
          <w:highlight w:val="none"/>
        </w:rPr>
      </w:pPr>
    </w:p>
    <w:p>
      <w:pPr>
        <w:spacing w:line="360" w:lineRule="auto"/>
        <w:ind w:firstLine="549" w:firstLineChars="229"/>
        <w:rPr>
          <w:rFonts w:hint="eastAsia" w:ascii="宋体" w:hAnsi="宋体" w:eastAsia="宋体" w:cs="宋体"/>
          <w:color w:val="auto"/>
          <w:sz w:val="24"/>
          <w:highlight w:val="none"/>
        </w:rPr>
      </w:pPr>
    </w:p>
    <w:p>
      <w:pPr>
        <w:spacing w:line="360" w:lineRule="auto"/>
        <w:ind w:firstLine="549" w:firstLineChars="229"/>
        <w:rPr>
          <w:rFonts w:hint="eastAsia" w:ascii="宋体" w:hAnsi="宋体" w:eastAsia="宋体" w:cs="宋体"/>
          <w:color w:val="auto"/>
          <w:sz w:val="24"/>
          <w:highlight w:val="none"/>
        </w:rPr>
      </w:pPr>
    </w:p>
    <w:p>
      <w:pPr>
        <w:spacing w:line="360" w:lineRule="auto"/>
        <w:ind w:firstLine="549" w:firstLineChars="229"/>
        <w:rPr>
          <w:rFonts w:hint="eastAsia" w:ascii="宋体" w:hAnsi="宋体" w:eastAsia="宋体" w:cs="宋体"/>
          <w:color w:val="auto"/>
          <w:sz w:val="24"/>
          <w:highlight w:val="none"/>
        </w:rPr>
      </w:pPr>
    </w:p>
    <w:p>
      <w:pPr>
        <w:spacing w:line="360" w:lineRule="auto"/>
        <w:ind w:firstLine="549" w:firstLineChars="229"/>
        <w:rPr>
          <w:rFonts w:hint="eastAsia" w:ascii="宋体" w:hAnsi="宋体" w:eastAsia="宋体" w:cs="宋体"/>
          <w:color w:val="auto"/>
          <w:sz w:val="24"/>
          <w:highlight w:val="none"/>
        </w:rPr>
      </w:pPr>
    </w:p>
    <w:p>
      <w:pPr>
        <w:spacing w:line="360" w:lineRule="auto"/>
        <w:ind w:firstLine="549" w:firstLineChars="229"/>
        <w:rPr>
          <w:rFonts w:hint="eastAsia" w:ascii="宋体" w:hAnsi="宋体" w:eastAsia="宋体" w:cs="宋体"/>
          <w:color w:val="auto"/>
          <w:sz w:val="24"/>
          <w:highlight w:val="none"/>
        </w:rPr>
      </w:pPr>
    </w:p>
    <w:p>
      <w:pPr>
        <w:spacing w:line="360" w:lineRule="auto"/>
        <w:ind w:firstLine="549" w:firstLineChars="229"/>
        <w:rPr>
          <w:rFonts w:hint="eastAsia" w:ascii="宋体" w:hAnsi="宋体" w:eastAsia="宋体" w:cs="宋体"/>
          <w:color w:val="auto"/>
          <w:sz w:val="24"/>
          <w:highlight w:val="none"/>
        </w:rPr>
      </w:pPr>
    </w:p>
    <w:p>
      <w:pPr>
        <w:spacing w:line="360" w:lineRule="auto"/>
        <w:ind w:firstLine="549" w:firstLineChars="229"/>
        <w:rPr>
          <w:rFonts w:hint="eastAsia" w:ascii="宋体" w:hAnsi="宋体" w:eastAsia="宋体" w:cs="宋体"/>
          <w:color w:val="auto"/>
          <w:sz w:val="24"/>
          <w:highlight w:val="none"/>
        </w:rPr>
      </w:pPr>
    </w:p>
    <w:p>
      <w:pPr>
        <w:spacing w:line="360" w:lineRule="auto"/>
        <w:ind w:firstLine="549" w:firstLineChars="229"/>
        <w:rPr>
          <w:rFonts w:hint="eastAsia" w:ascii="宋体" w:hAnsi="宋体" w:eastAsia="宋体" w:cs="宋体"/>
          <w:color w:val="auto"/>
          <w:sz w:val="24"/>
          <w:highlight w:val="none"/>
        </w:rPr>
      </w:pPr>
    </w:p>
    <w:p>
      <w:pPr>
        <w:spacing w:line="360" w:lineRule="auto"/>
        <w:ind w:firstLine="549" w:firstLineChars="229"/>
        <w:rPr>
          <w:rFonts w:hint="eastAsia" w:ascii="宋体" w:hAnsi="宋体" w:eastAsia="宋体" w:cs="宋体"/>
          <w:color w:val="auto"/>
          <w:sz w:val="24"/>
          <w:highlight w:val="none"/>
        </w:rPr>
      </w:pPr>
    </w:p>
    <w:p>
      <w:pPr>
        <w:spacing w:line="360" w:lineRule="auto"/>
        <w:ind w:firstLine="549" w:firstLineChars="229"/>
        <w:rPr>
          <w:rFonts w:hint="eastAsia" w:ascii="宋体" w:hAnsi="宋体" w:eastAsia="宋体" w:cs="宋体"/>
          <w:color w:val="auto"/>
          <w:sz w:val="24"/>
          <w:highlight w:val="none"/>
        </w:rPr>
      </w:pPr>
    </w:p>
    <w:p>
      <w:pPr>
        <w:spacing w:line="360" w:lineRule="auto"/>
        <w:rPr>
          <w:rFonts w:hint="eastAsia" w:ascii="宋体" w:hAnsi="宋体" w:eastAsia="宋体" w:cs="宋体"/>
          <w:color w:val="auto"/>
          <w:sz w:val="24"/>
          <w:highlight w:val="none"/>
        </w:rPr>
      </w:pPr>
    </w:p>
    <w:p>
      <w:pPr>
        <w:adjustRightInd/>
        <w:spacing w:line="360" w:lineRule="auto"/>
        <w:jc w:val="center"/>
        <w:outlineLvl w:val="0"/>
        <w:rPr>
          <w:rFonts w:hint="eastAsia" w:ascii="宋体" w:hAnsi="宋体" w:eastAsia="宋体" w:cs="宋体"/>
          <w:b/>
          <w:color w:val="auto"/>
          <w:sz w:val="36"/>
          <w:szCs w:val="20"/>
          <w:highlight w:val="none"/>
        </w:rPr>
      </w:pPr>
      <w:bookmarkStart w:id="3" w:name="第一部分"/>
      <w:r>
        <w:rPr>
          <w:rFonts w:hint="eastAsia" w:ascii="宋体" w:hAnsi="宋体" w:eastAsia="宋体" w:cs="宋体"/>
          <w:b/>
          <w:color w:val="auto"/>
          <w:sz w:val="36"/>
          <w:szCs w:val="36"/>
          <w:highlight w:val="none"/>
        </w:rPr>
        <w:br w:type="page"/>
      </w:r>
      <w:bookmarkEnd w:id="2"/>
      <w:bookmarkEnd w:id="3"/>
      <w:bookmarkStart w:id="4" w:name="_Hlt74649545"/>
      <w:bookmarkEnd w:id="4"/>
      <w:bookmarkStart w:id="5" w:name="_Hlt74707423"/>
      <w:bookmarkEnd w:id="5"/>
      <w:bookmarkStart w:id="6" w:name="_Hlt74729822"/>
      <w:bookmarkEnd w:id="6"/>
      <w:bookmarkStart w:id="7" w:name="_Hlt74728647"/>
      <w:bookmarkEnd w:id="7"/>
      <w:bookmarkStart w:id="8" w:name="第二部分"/>
      <w:bookmarkStart w:id="9" w:name="_Toc91899870"/>
      <w:bookmarkStart w:id="10" w:name="_Toc91899871"/>
      <w:r>
        <w:rPr>
          <w:rFonts w:hint="eastAsia" w:ascii="宋体" w:hAnsi="宋体" w:eastAsia="宋体" w:cs="宋体"/>
          <w:b/>
          <w:color w:val="auto"/>
          <w:sz w:val="36"/>
          <w:szCs w:val="20"/>
          <w:highlight w:val="none"/>
        </w:rPr>
        <w:t>第一部分 招标公告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宋体" w:hAnsi="宋体" w:eastAsia="宋体" w:cs="宋体"/>
          <w:color w:val="auto"/>
          <w:sz w:val="24"/>
          <w:highlight w:val="none"/>
          <w:u w:val="single"/>
        </w:rPr>
      </w:pPr>
      <w:r>
        <w:rPr>
          <w:rFonts w:hint="eastAsia" w:ascii="宋体" w:hAnsi="宋体" w:cs="宋体"/>
          <w:color w:val="auto"/>
          <w:sz w:val="24"/>
          <w:highlight w:val="none"/>
          <w:lang w:eastAsia="zh-CN"/>
        </w:rPr>
        <w:t>2024年杭州市区中考体育考试设备租赁项目</w:t>
      </w:r>
      <w:r>
        <w:rPr>
          <w:rFonts w:hint="eastAsia" w:ascii="宋体" w:hAnsi="宋体" w:eastAsia="宋体" w:cs="宋体"/>
          <w:color w:val="auto"/>
          <w:sz w:val="24"/>
          <w:highlight w:val="none"/>
        </w:rPr>
        <w:t>招标项目的潜在投标人应在政采云平台（</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"https://www.zcygov.cn/）获取（下载）招标文件，并于202%20年%20月%20日%20点%20分00秒" </w:instrText>
      </w:r>
      <w:r>
        <w:rPr>
          <w:rFonts w:hint="eastAsia" w:ascii="宋体" w:hAnsi="宋体" w:eastAsia="宋体" w:cs="宋体"/>
          <w:color w:val="auto"/>
          <w:highlight w:val="none"/>
        </w:rPr>
        <w:fldChar w:fldCharType="separate"/>
      </w:r>
      <w:r>
        <w:rPr>
          <w:rStyle w:val="21"/>
          <w:rFonts w:hint="eastAsia" w:ascii="宋体" w:hAnsi="宋体" w:eastAsia="宋体" w:cs="宋体"/>
          <w:snapToGrid/>
          <w:color w:val="auto"/>
          <w:kern w:val="2"/>
          <w:sz w:val="24"/>
          <w:szCs w:val="24"/>
          <w:highlight w:val="none"/>
        </w:rPr>
        <w:t>https://www.zcygov.cn/）获取（下载）招标文件，并于202</w:t>
      </w:r>
      <w:r>
        <w:rPr>
          <w:rStyle w:val="21"/>
          <w:rFonts w:hint="eastAsia" w:ascii="宋体" w:hAnsi="宋体" w:eastAsia="宋体" w:cs="宋体"/>
          <w:snapToGrid/>
          <w:color w:val="auto"/>
          <w:kern w:val="2"/>
          <w:sz w:val="24"/>
          <w:szCs w:val="24"/>
          <w:highlight w:val="none"/>
          <w:lang w:val="en-US" w:eastAsia="zh-CN"/>
        </w:rPr>
        <w:t>4</w:t>
      </w:r>
      <w:r>
        <w:rPr>
          <w:rStyle w:val="21"/>
          <w:rFonts w:hint="eastAsia" w:ascii="宋体" w:hAnsi="宋体" w:eastAsia="宋体" w:cs="宋体"/>
          <w:snapToGrid/>
          <w:color w:val="auto"/>
          <w:kern w:val="2"/>
          <w:sz w:val="24"/>
          <w:szCs w:val="24"/>
          <w:highlight w:val="none"/>
        </w:rPr>
        <w:t>年</w:t>
      </w:r>
      <w:r>
        <w:rPr>
          <w:rStyle w:val="21"/>
          <w:rFonts w:hint="eastAsia" w:ascii="宋体" w:hAnsi="宋体" w:eastAsia="宋体" w:cs="宋体"/>
          <w:snapToGrid/>
          <w:color w:val="auto"/>
          <w:kern w:val="2"/>
          <w:sz w:val="24"/>
          <w:szCs w:val="24"/>
          <w:highlight w:val="none"/>
          <w:lang w:val="en-US" w:eastAsia="zh-CN"/>
        </w:rPr>
        <w:t>2</w:t>
      </w:r>
      <w:r>
        <w:rPr>
          <w:rStyle w:val="21"/>
          <w:rFonts w:hint="eastAsia" w:ascii="宋体" w:hAnsi="宋体" w:eastAsia="宋体" w:cs="宋体"/>
          <w:snapToGrid/>
          <w:color w:val="auto"/>
          <w:kern w:val="2"/>
          <w:sz w:val="24"/>
          <w:szCs w:val="24"/>
          <w:highlight w:val="none"/>
        </w:rPr>
        <w:t>月</w:t>
      </w:r>
      <w:r>
        <w:rPr>
          <w:rStyle w:val="21"/>
          <w:rFonts w:hint="eastAsia" w:ascii="宋体" w:hAnsi="宋体" w:cs="宋体"/>
          <w:snapToGrid/>
          <w:color w:val="auto"/>
          <w:kern w:val="2"/>
          <w:sz w:val="24"/>
          <w:szCs w:val="24"/>
          <w:highlight w:val="none"/>
          <w:lang w:val="en-US" w:eastAsia="zh-CN"/>
        </w:rPr>
        <w:t>27</w:t>
      </w:r>
      <w:r>
        <w:rPr>
          <w:rStyle w:val="21"/>
          <w:rFonts w:hint="eastAsia" w:ascii="宋体" w:hAnsi="宋体" w:eastAsia="宋体" w:cs="宋体"/>
          <w:snapToGrid/>
          <w:color w:val="auto"/>
          <w:kern w:val="2"/>
          <w:sz w:val="24"/>
          <w:szCs w:val="24"/>
          <w:highlight w:val="none"/>
        </w:rPr>
        <w:t>日</w:t>
      </w:r>
      <w:r>
        <w:rPr>
          <w:rStyle w:val="21"/>
          <w:rFonts w:hint="eastAsia" w:ascii="宋体" w:hAnsi="宋体" w:eastAsia="宋体" w:cs="宋体"/>
          <w:snapToGrid/>
          <w:color w:val="auto"/>
          <w:kern w:val="2"/>
          <w:sz w:val="24"/>
          <w:szCs w:val="24"/>
          <w:highlight w:val="none"/>
        </w:rPr>
        <w:fldChar w:fldCharType="end"/>
      </w:r>
      <w:r>
        <w:rPr>
          <w:rStyle w:val="21"/>
          <w:rFonts w:hint="eastAsia" w:ascii="宋体" w:hAnsi="宋体" w:eastAsia="宋体" w:cs="宋体"/>
          <w:bCs/>
          <w:snapToGrid/>
          <w:color w:val="auto"/>
          <w:kern w:val="2"/>
          <w:sz w:val="24"/>
          <w:szCs w:val="24"/>
          <w:highlight w:val="none"/>
          <w:lang w:val="en-US" w:eastAsia="zh-CN"/>
        </w:rPr>
        <w:t>14:00</w:t>
      </w:r>
      <w:r>
        <w:rPr>
          <w:rStyle w:val="21"/>
          <w:rFonts w:hint="eastAsia" w:ascii="宋体" w:hAnsi="宋体" w:eastAsia="宋体" w:cs="宋体"/>
          <w:bCs/>
          <w:snapToGrid/>
          <w:color w:val="auto"/>
          <w:kern w:val="2"/>
          <w:sz w:val="24"/>
          <w:szCs w:val="24"/>
          <w:highlight w:val="none"/>
        </w:rPr>
        <w:t>:00</w:t>
      </w:r>
      <w:r>
        <w:rPr>
          <w:rFonts w:hint="eastAsia" w:ascii="宋体" w:hAnsi="宋体" w:eastAsia="宋体" w:cs="宋体"/>
          <w:bCs/>
          <w:color w:val="auto"/>
          <w:sz w:val="24"/>
          <w:highlight w:val="none"/>
        </w:rPr>
        <w:t>（北京时间）前</w:t>
      </w:r>
      <w:r>
        <w:rPr>
          <w:rFonts w:hint="eastAsia" w:ascii="宋体" w:hAnsi="宋体" w:eastAsia="宋体" w:cs="宋体"/>
          <w:color w:val="auto"/>
          <w:sz w:val="24"/>
          <w:highlight w:val="none"/>
        </w:rPr>
        <w:t>递交（上传）投标文件。</w:t>
      </w:r>
    </w:p>
    <w:p>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 xml:space="preserve">一、项目基本情况                                            </w:t>
      </w:r>
    </w:p>
    <w:p>
      <w:pPr>
        <w:spacing w:line="360"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 xml:space="preserve">    项目编号：</w:t>
      </w:r>
      <w:r>
        <w:rPr>
          <w:rFonts w:hint="eastAsia" w:ascii="宋体" w:hAnsi="宋体" w:cs="宋体"/>
          <w:color w:val="auto"/>
          <w:sz w:val="24"/>
          <w:highlight w:val="none"/>
          <w:lang w:eastAsia="zh-CN"/>
        </w:rPr>
        <w:t>ZJZBC-24-GK-9011</w:t>
      </w:r>
    </w:p>
    <w:p>
      <w:pPr>
        <w:spacing w:line="360"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 xml:space="preserve">    项目名称：</w:t>
      </w:r>
      <w:r>
        <w:rPr>
          <w:rFonts w:hint="eastAsia" w:ascii="宋体" w:hAnsi="宋体" w:cs="宋体"/>
          <w:color w:val="auto"/>
          <w:sz w:val="24"/>
          <w:highlight w:val="none"/>
          <w:lang w:eastAsia="zh-CN"/>
        </w:rPr>
        <w:t>2024年杭州市区中考体育考试设备租赁项目</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预算金额（元）：</w:t>
      </w:r>
      <w:r>
        <w:rPr>
          <w:rFonts w:hint="eastAsia" w:ascii="宋体" w:hAnsi="宋体" w:cs="宋体"/>
          <w:color w:val="auto"/>
          <w:sz w:val="24"/>
          <w:highlight w:val="none"/>
          <w:lang w:val="en-US" w:eastAsia="zh-CN"/>
        </w:rPr>
        <w:t>1161000</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 xml:space="preserve"> </w:t>
      </w:r>
    </w:p>
    <w:p>
      <w:pPr>
        <w:spacing w:line="360" w:lineRule="auto"/>
        <w:ind w:firstLine="48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最高限价（元）：</w:t>
      </w:r>
      <w:r>
        <w:rPr>
          <w:rFonts w:hint="eastAsia" w:ascii="宋体" w:hAnsi="宋体" w:cs="宋体"/>
          <w:color w:val="auto"/>
          <w:sz w:val="24"/>
          <w:highlight w:val="none"/>
          <w:lang w:val="en-US" w:eastAsia="zh-CN"/>
        </w:rPr>
        <w:t>1161000</w:t>
      </w:r>
    </w:p>
    <w:p>
      <w:pPr>
        <w:pStyle w:val="7"/>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采购需求：</w:t>
      </w:r>
    </w:p>
    <w:p>
      <w:pPr>
        <w:pStyle w:val="7"/>
        <w:spacing w:line="360" w:lineRule="auto"/>
        <w:ind w:firstLine="480"/>
        <w:rPr>
          <w:rFonts w:hint="eastAsia" w:ascii="宋体" w:hAnsi="宋体" w:eastAsia="宋体" w:cs="宋体"/>
          <w:color w:val="auto"/>
          <w:sz w:val="24"/>
          <w:highlight w:val="none"/>
        </w:rPr>
      </w:pPr>
    </w:p>
    <w:p>
      <w:pPr>
        <w:pStyle w:val="15"/>
        <w:keepNext w:val="0"/>
        <w:keepLines w:val="0"/>
        <w:widowControl/>
        <w:suppressLineNumbers w:val="0"/>
        <w:spacing w:before="0" w:beforeAutospacing="0" w:after="0" w:afterAutospacing="0" w:line="360" w:lineRule="auto"/>
        <w:ind w:left="0" w:right="0" w:firstLine="480"/>
        <w:jc w:val="both"/>
        <w:rPr>
          <w:rFonts w:hint="eastAsia" w:ascii="宋体" w:hAnsi="宋体" w:eastAsia="宋体" w:cs="宋体"/>
          <w:color w:val="auto"/>
          <w:sz w:val="21"/>
          <w:szCs w:val="21"/>
          <w:highlight w:val="none"/>
        </w:rPr>
      </w:pPr>
      <w:r>
        <w:rPr>
          <w:rFonts w:hint="eastAsia" w:ascii="宋体" w:hAnsi="宋体" w:eastAsia="宋体" w:cs="宋体"/>
          <w:b w:val="0"/>
          <w:bCs w:val="0"/>
          <w:i w:val="0"/>
          <w:iCs w:val="0"/>
          <w:color w:val="auto"/>
          <w:spacing w:val="0"/>
          <w:w w:val="100"/>
          <w:sz w:val="24"/>
          <w:szCs w:val="24"/>
          <w:highlight w:val="none"/>
          <w:vertAlign w:val="baseline"/>
        </w:rPr>
        <w:t>标项名称：</w:t>
      </w:r>
      <w:r>
        <w:rPr>
          <w:rFonts w:hint="eastAsia" w:cs="宋体"/>
          <w:color w:val="auto"/>
          <w:sz w:val="24"/>
          <w:highlight w:val="none"/>
          <w:lang w:eastAsia="zh-CN"/>
        </w:rPr>
        <w:t>2024年杭州市区中考体育考试设备租赁项目</w:t>
      </w:r>
      <w:r>
        <w:rPr>
          <w:rFonts w:hint="eastAsia" w:ascii="宋体" w:hAnsi="宋体" w:eastAsia="宋体" w:cs="宋体"/>
          <w:b w:val="0"/>
          <w:bCs w:val="0"/>
          <w:i w:val="0"/>
          <w:iCs w:val="0"/>
          <w:color w:val="auto"/>
          <w:spacing w:val="0"/>
          <w:w w:val="100"/>
          <w:sz w:val="24"/>
          <w:szCs w:val="24"/>
          <w:highlight w:val="none"/>
          <w:vertAlign w:val="baseline"/>
        </w:rPr>
        <w:t>  </w:t>
      </w:r>
    </w:p>
    <w:p>
      <w:pPr>
        <w:pStyle w:val="15"/>
        <w:spacing w:before="0" w:beforeAutospacing="0" w:after="0" w:afterAutospacing="0" w:line="360" w:lineRule="auto"/>
        <w:ind w:firstLine="480"/>
        <w:jc w:val="both"/>
        <w:rPr>
          <w:rFonts w:hint="eastAsia" w:ascii="宋体" w:hAnsi="宋体" w:eastAsia="宋体" w:cs="宋体"/>
          <w:b w:val="0"/>
          <w:bCs w:val="0"/>
          <w:i w:val="0"/>
          <w:iCs w:val="0"/>
          <w:color w:val="auto"/>
          <w:spacing w:val="0"/>
          <w:w w:val="100"/>
          <w:sz w:val="24"/>
          <w:szCs w:val="24"/>
          <w:highlight w:val="none"/>
          <w:vertAlign w:val="baseline"/>
        </w:rPr>
      </w:pPr>
      <w:r>
        <w:rPr>
          <w:rFonts w:hint="eastAsia" w:asciiTheme="minorEastAsia" w:hAnsiTheme="minorEastAsia" w:eastAsiaTheme="minorEastAsia" w:cstheme="minorEastAsia"/>
          <w:color w:val="auto"/>
          <w:szCs w:val="24"/>
          <w:highlight w:val="none"/>
        </w:rPr>
        <w:t>中小企业政策： 中小企业预留</w:t>
      </w:r>
    </w:p>
    <w:p>
      <w:pPr>
        <w:pStyle w:val="15"/>
        <w:keepNext w:val="0"/>
        <w:keepLines w:val="0"/>
        <w:widowControl/>
        <w:suppressLineNumbers w:val="0"/>
        <w:spacing w:before="0" w:beforeAutospacing="0" w:after="0" w:afterAutospacing="0" w:line="360" w:lineRule="auto"/>
        <w:ind w:left="0" w:right="0" w:firstLine="480"/>
        <w:jc w:val="both"/>
        <w:rPr>
          <w:rFonts w:hint="eastAsia" w:ascii="宋体" w:hAnsi="宋体" w:eastAsia="宋体" w:cs="宋体"/>
          <w:color w:val="auto"/>
          <w:sz w:val="21"/>
          <w:szCs w:val="21"/>
          <w:highlight w:val="none"/>
        </w:rPr>
      </w:pPr>
      <w:r>
        <w:rPr>
          <w:rFonts w:hint="eastAsia" w:ascii="宋体" w:hAnsi="宋体" w:eastAsia="宋体" w:cs="宋体"/>
          <w:b w:val="0"/>
          <w:bCs w:val="0"/>
          <w:i w:val="0"/>
          <w:iCs w:val="0"/>
          <w:color w:val="auto"/>
          <w:spacing w:val="0"/>
          <w:w w:val="100"/>
          <w:sz w:val="24"/>
          <w:szCs w:val="24"/>
          <w:highlight w:val="none"/>
          <w:vertAlign w:val="baseline"/>
        </w:rPr>
        <w:t>数量：1  </w:t>
      </w:r>
    </w:p>
    <w:p>
      <w:pPr>
        <w:pStyle w:val="15"/>
        <w:keepNext w:val="0"/>
        <w:keepLines w:val="0"/>
        <w:widowControl/>
        <w:suppressLineNumbers w:val="0"/>
        <w:spacing w:before="0" w:beforeAutospacing="0" w:after="0" w:afterAutospacing="0" w:line="360" w:lineRule="auto"/>
        <w:ind w:left="0" w:right="0" w:firstLine="480"/>
        <w:jc w:val="both"/>
        <w:rPr>
          <w:rFonts w:hint="eastAsia" w:ascii="宋体" w:hAnsi="宋体" w:eastAsia="宋体" w:cs="宋体"/>
          <w:color w:val="auto"/>
          <w:sz w:val="21"/>
          <w:szCs w:val="21"/>
          <w:highlight w:val="none"/>
          <w:lang w:val="en-US" w:eastAsia="zh-CN"/>
        </w:rPr>
      </w:pPr>
      <w:r>
        <w:rPr>
          <w:rFonts w:hint="eastAsia" w:ascii="宋体" w:hAnsi="宋体" w:eastAsia="宋体" w:cs="宋体"/>
          <w:b w:val="0"/>
          <w:bCs w:val="0"/>
          <w:i w:val="0"/>
          <w:iCs w:val="0"/>
          <w:color w:val="auto"/>
          <w:spacing w:val="0"/>
          <w:w w:val="100"/>
          <w:sz w:val="24"/>
          <w:szCs w:val="24"/>
          <w:highlight w:val="none"/>
          <w:vertAlign w:val="baseline"/>
        </w:rPr>
        <w:t>预算金额（元）：</w:t>
      </w:r>
      <w:r>
        <w:rPr>
          <w:rFonts w:hint="eastAsia" w:cs="宋体"/>
          <w:color w:val="auto"/>
          <w:sz w:val="24"/>
          <w:highlight w:val="none"/>
          <w:lang w:val="en-US" w:eastAsia="zh-CN"/>
        </w:rPr>
        <w:t>1161000</w:t>
      </w:r>
    </w:p>
    <w:p>
      <w:pPr>
        <w:pStyle w:val="15"/>
        <w:keepNext w:val="0"/>
        <w:keepLines w:val="0"/>
        <w:widowControl/>
        <w:suppressLineNumbers w:val="0"/>
        <w:spacing w:before="0" w:beforeAutospacing="0" w:after="0" w:afterAutospacing="0" w:line="360" w:lineRule="auto"/>
        <w:ind w:left="0" w:right="0" w:firstLine="480"/>
        <w:jc w:val="both"/>
        <w:rPr>
          <w:rFonts w:hint="eastAsia" w:ascii="宋体" w:hAnsi="宋体" w:eastAsia="宋体" w:cs="宋体"/>
          <w:color w:val="auto"/>
          <w:sz w:val="21"/>
          <w:szCs w:val="21"/>
          <w:highlight w:val="none"/>
        </w:rPr>
      </w:pPr>
      <w:r>
        <w:rPr>
          <w:rFonts w:hint="eastAsia" w:ascii="宋体" w:hAnsi="宋体" w:eastAsia="宋体" w:cs="宋体"/>
          <w:b w:val="0"/>
          <w:bCs w:val="0"/>
          <w:i w:val="0"/>
          <w:iCs w:val="0"/>
          <w:color w:val="auto"/>
          <w:spacing w:val="0"/>
          <w:w w:val="100"/>
          <w:sz w:val="24"/>
          <w:szCs w:val="24"/>
          <w:highlight w:val="none"/>
          <w:vertAlign w:val="baseline"/>
        </w:rPr>
        <w:t>简要规格描述或项目基本概况介绍、用途：根据《杭州市教育局办公室关于做好2024年杭州市区初中学业水平考试体育与健康学科考试工作的通知》要求，杭州市教育考试院承担杭州市区中考体育考试实施工作。共有跳跃类、力量类及耐力类三大类体育考试项目，每位考生共有两次考试机会。市区设10个场地项目考点，2个游泳项目考点。考生数量预计4万人。详见招标文件第三部分采购需求。</w:t>
      </w:r>
    </w:p>
    <w:p>
      <w:pPr>
        <w:pStyle w:val="15"/>
        <w:keepNext w:val="0"/>
        <w:keepLines w:val="0"/>
        <w:widowControl/>
        <w:suppressLineNumbers w:val="0"/>
        <w:spacing w:before="0" w:beforeAutospacing="0" w:after="0" w:afterAutospacing="0" w:line="360" w:lineRule="auto"/>
        <w:ind w:left="0" w:right="0" w:firstLine="480"/>
        <w:jc w:val="both"/>
        <w:rPr>
          <w:rFonts w:hint="eastAsia" w:ascii="宋体" w:hAnsi="宋体" w:eastAsia="宋体" w:cs="宋体"/>
          <w:b w:val="0"/>
          <w:bCs w:val="0"/>
          <w:i w:val="0"/>
          <w:iCs w:val="0"/>
          <w:color w:val="auto"/>
          <w:spacing w:val="0"/>
          <w:w w:val="100"/>
          <w:sz w:val="24"/>
          <w:szCs w:val="24"/>
          <w:highlight w:val="none"/>
          <w:vertAlign w:val="baseline"/>
          <w:lang w:val="en-US" w:eastAsia="zh-CN"/>
        </w:rPr>
      </w:pPr>
      <w:r>
        <w:rPr>
          <w:rFonts w:hint="eastAsia" w:ascii="宋体" w:hAnsi="宋体" w:eastAsia="宋体" w:cs="宋体"/>
          <w:b w:val="0"/>
          <w:bCs w:val="0"/>
          <w:i w:val="0"/>
          <w:iCs w:val="0"/>
          <w:color w:val="auto"/>
          <w:spacing w:val="0"/>
          <w:w w:val="100"/>
          <w:sz w:val="24"/>
          <w:szCs w:val="24"/>
          <w:highlight w:val="none"/>
          <w:vertAlign w:val="baseline"/>
          <w:lang w:val="en-US" w:eastAsia="zh-CN"/>
        </w:rPr>
        <w:t>备注：</w:t>
      </w:r>
    </w:p>
    <w:p>
      <w:pPr>
        <w:spacing w:line="360" w:lineRule="auto"/>
        <w:rPr>
          <w:rFonts w:hint="eastAsia" w:ascii="宋体" w:hAnsi="宋体" w:eastAsia="宋体" w:cs="宋体"/>
          <w:b/>
          <w:color w:val="auto"/>
          <w:sz w:val="24"/>
          <w:highlight w:val="none"/>
        </w:rPr>
      </w:pPr>
    </w:p>
    <w:p>
      <w:pPr>
        <w:spacing w:line="360" w:lineRule="auto"/>
        <w:rPr>
          <w:rFonts w:hint="eastAsia" w:ascii="宋体" w:hAnsi="宋体" w:eastAsia="宋体" w:cs="宋体"/>
          <w:b w:val="0"/>
          <w:bCs/>
          <w:color w:val="auto"/>
          <w:sz w:val="24"/>
          <w:highlight w:val="none"/>
          <w:lang w:eastAsia="zh-CN"/>
        </w:rPr>
      </w:pPr>
      <w:r>
        <w:rPr>
          <w:rFonts w:hint="eastAsia" w:ascii="宋体" w:hAnsi="宋体" w:eastAsia="宋体" w:cs="宋体"/>
          <w:b w:val="0"/>
          <w:bCs/>
          <w:color w:val="auto"/>
          <w:sz w:val="24"/>
          <w:highlight w:val="none"/>
        </w:rPr>
        <w:t>合同履约期限：</w:t>
      </w:r>
      <w:r>
        <w:rPr>
          <w:rFonts w:hint="eastAsia" w:ascii="宋体" w:hAnsi="宋体" w:eastAsia="宋体" w:cs="宋体"/>
          <w:b w:val="0"/>
          <w:bCs w:val="0"/>
          <w:i w:val="0"/>
          <w:iCs w:val="0"/>
          <w:color w:val="auto"/>
          <w:spacing w:val="0"/>
          <w:w w:val="100"/>
          <w:kern w:val="0"/>
          <w:sz w:val="24"/>
          <w:szCs w:val="24"/>
          <w:highlight w:val="none"/>
          <w:vertAlign w:val="baseline"/>
          <w:lang w:val="en-US" w:eastAsia="zh-CN" w:bidi="ar-SA"/>
        </w:rPr>
        <w:t>合同签订之日起至2024年9月30日。</w:t>
      </w:r>
      <w:r>
        <w:rPr>
          <w:rFonts w:hint="eastAsia" w:ascii="宋体" w:hAnsi="宋体" w:eastAsia="宋体" w:cs="宋体"/>
          <w:b w:val="0"/>
          <w:bCs/>
          <w:color w:val="auto"/>
          <w:sz w:val="24"/>
          <w:highlight w:val="none"/>
          <w:lang w:val="en-US" w:eastAsia="zh-CN"/>
        </w:rPr>
        <w:t xml:space="preserve"> </w:t>
      </w:r>
    </w:p>
    <w:p>
      <w:pPr>
        <w:spacing w:line="360" w:lineRule="auto"/>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本项目接受联合体投标：</w:t>
      </w:r>
      <w:sdt>
        <w:sdtPr>
          <w:rPr>
            <w:rFonts w:hint="eastAsia" w:ascii="宋体" w:hAnsi="宋体" w:eastAsia="宋体" w:cs="宋体"/>
            <w:b w:val="0"/>
            <w:bCs/>
            <w:color w:val="auto"/>
            <w:kern w:val="0"/>
            <w:sz w:val="24"/>
            <w:highlight w:val="none"/>
          </w:rPr>
          <w:id w:val="-441836950"/>
          <w14:checkbox>
            <w14:checked w14:val="1"/>
            <w14:checkedState w14:val="00FE" w14:font="Wingdings"/>
            <w14:uncheckedState w14:val="2610" w14:font="MS Gothic"/>
          </w14:checkbox>
        </w:sdtPr>
        <w:sdtEndPr>
          <w:rPr>
            <w:rFonts w:hint="eastAsia" w:ascii="宋体" w:hAnsi="宋体" w:eastAsia="宋体" w:cs="宋体"/>
            <w:b/>
            <w:bCs w:val="0"/>
            <w:color w:val="auto"/>
            <w:kern w:val="0"/>
            <w:sz w:val="24"/>
            <w:highlight w:val="none"/>
          </w:rPr>
        </w:sdtEndPr>
        <w:sdtContent>
          <w:r>
            <w:rPr>
              <w:rFonts w:hint="eastAsia" w:ascii="宋体" w:hAnsi="宋体" w:eastAsia="宋体" w:cs="宋体"/>
              <w:b/>
              <w:bCs w:val="0"/>
              <w:color w:val="auto"/>
              <w:kern w:val="0"/>
              <w:sz w:val="24"/>
              <w:highlight w:val="none"/>
            </w:rPr>
            <w:sym w:font="Wingdings" w:char="F0FE"/>
          </w:r>
        </w:sdtContent>
      </w:sdt>
      <w:r>
        <w:rPr>
          <w:rFonts w:hint="eastAsia" w:ascii="宋体" w:hAnsi="宋体" w:eastAsia="宋体" w:cs="宋体"/>
          <w:b/>
          <w:bCs w:val="0"/>
          <w:color w:val="auto"/>
          <w:sz w:val="24"/>
          <w:highlight w:val="none"/>
        </w:rPr>
        <w:t>是；</w:t>
      </w:r>
      <w:sdt>
        <w:sdtPr>
          <w:rPr>
            <w:rFonts w:hint="eastAsia" w:ascii="宋体" w:hAnsi="宋体" w:eastAsia="宋体" w:cs="宋体"/>
            <w:b w:val="0"/>
            <w:bCs/>
            <w:color w:val="auto"/>
            <w:kern w:val="0"/>
            <w:sz w:val="24"/>
            <w:highlight w:val="none"/>
          </w:rPr>
          <w:id w:val="-1591624199"/>
          <w14:checkbox>
            <w14:checked w14:val="0"/>
            <w14:checkedState w14:val="00FE" w14:font="Wingdings"/>
            <w14:uncheckedState w14:val="2610" w14:font="MS Gothic"/>
          </w14:checkbox>
        </w:sdtPr>
        <w:sdtEndPr>
          <w:rPr>
            <w:rFonts w:hint="eastAsia" w:ascii="宋体" w:hAnsi="宋体" w:eastAsia="宋体" w:cs="宋体"/>
            <w:b w:val="0"/>
            <w:bCs/>
            <w:color w:val="auto"/>
            <w:kern w:val="0"/>
            <w:sz w:val="24"/>
            <w:highlight w:val="none"/>
          </w:rPr>
        </w:sdtEndPr>
        <w:sdtContent>
          <w:r>
            <w:rPr>
              <w:rFonts w:hint="eastAsia" w:ascii="宋体" w:hAnsi="宋体" w:eastAsia="宋体" w:cs="宋体"/>
              <w:b w:val="0"/>
              <w:bCs/>
              <w:color w:val="auto"/>
              <w:kern w:val="0"/>
              <w:sz w:val="24"/>
              <w:highlight w:val="none"/>
            </w:rPr>
            <w:t>☐</w:t>
          </w:r>
        </w:sdtContent>
      </w:sdt>
      <w:r>
        <w:rPr>
          <w:rFonts w:hint="eastAsia" w:ascii="宋体" w:hAnsi="宋体" w:eastAsia="宋体" w:cs="宋体"/>
          <w:b w:val="0"/>
          <w:bCs/>
          <w:color w:val="auto"/>
          <w:sz w:val="24"/>
          <w:highlight w:val="none"/>
        </w:rPr>
        <w:t>否</w:t>
      </w:r>
      <w:r>
        <w:rPr>
          <w:rFonts w:hint="eastAsia" w:ascii="宋体" w:hAnsi="宋体" w:eastAsia="宋体" w:cs="宋体"/>
          <w:b w:val="0"/>
          <w:bCs/>
          <w:color w:val="auto"/>
          <w:kern w:val="0"/>
          <w:sz w:val="24"/>
          <w:highlight w:val="none"/>
        </w:rPr>
        <w:t>。</w:t>
      </w:r>
    </w:p>
    <w:p>
      <w:pPr>
        <w:spacing w:line="360" w:lineRule="auto"/>
        <w:rPr>
          <w:rFonts w:hint="eastAsia" w:ascii="宋体" w:hAnsi="宋体" w:eastAsia="宋体" w:cs="宋体"/>
          <w:b/>
          <w:color w:val="auto"/>
          <w:sz w:val="24"/>
          <w:highlight w:val="none"/>
        </w:rPr>
      </w:pPr>
    </w:p>
    <w:p>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二、申请人的资格要求</w:t>
      </w:r>
    </w:p>
    <w:p>
      <w:pPr>
        <w:spacing w:line="360" w:lineRule="auto"/>
        <w:ind w:firstLine="480"/>
        <w:jc w:val="left"/>
        <w:rPr>
          <w:rFonts w:hint="eastAsia" w:ascii="宋体" w:hAnsi="宋体" w:eastAsia="宋体" w:cs="宋体"/>
          <w:snapToGrid w:val="0"/>
          <w:color w:val="auto"/>
          <w:kern w:val="28"/>
          <w:sz w:val="24"/>
          <w:szCs w:val="20"/>
          <w:highlight w:val="none"/>
        </w:rPr>
      </w:pPr>
      <w:r>
        <w:rPr>
          <w:rFonts w:hint="eastAsia" w:ascii="宋体" w:hAnsi="宋体" w:eastAsia="宋体" w:cs="宋体"/>
          <w:snapToGrid w:val="0"/>
          <w:color w:val="auto"/>
          <w:kern w:val="28"/>
          <w:sz w:val="24"/>
          <w:szCs w:val="20"/>
          <w:highlight w:val="none"/>
        </w:rPr>
        <w:t>1.满足《中华人民共和国政府采购法》第二十二条规定；未被“信用中国”（www.creditchina.gov.cn)、中国政府采购网（www.ccgp.gov.cn）列入失信被执行人、重大税收违法失信主体、政府采购严重违法失信行为记录名单；</w:t>
      </w:r>
    </w:p>
    <w:p>
      <w:pPr>
        <w:spacing w:line="360" w:lineRule="auto"/>
        <w:rPr>
          <w:rFonts w:hint="eastAsia" w:ascii="宋体" w:hAnsi="宋体" w:eastAsia="宋体" w:cs="宋体"/>
          <w:snapToGrid w:val="0"/>
          <w:color w:val="auto"/>
          <w:kern w:val="28"/>
          <w:sz w:val="24"/>
          <w:szCs w:val="20"/>
          <w:highlight w:val="none"/>
        </w:rPr>
      </w:pPr>
      <w:r>
        <w:rPr>
          <w:rFonts w:hint="eastAsia" w:ascii="宋体" w:hAnsi="宋体" w:eastAsia="宋体" w:cs="宋体"/>
          <w:snapToGrid w:val="0"/>
          <w:color w:val="auto"/>
          <w:kern w:val="28"/>
          <w:sz w:val="24"/>
          <w:szCs w:val="20"/>
          <w:highlight w:val="none"/>
        </w:rPr>
        <w:t xml:space="preserve">    2.以联合体形式投标的，提供联合协议(本项目不接受联合体投标或者投标人不以联合体形式投标的，则不需要提供) ；</w:t>
      </w:r>
    </w:p>
    <w:p>
      <w:pPr>
        <w:spacing w:line="360" w:lineRule="auto"/>
        <w:ind w:firstLine="480" w:firstLineChars="200"/>
        <w:rPr>
          <w:rFonts w:hint="eastAsia" w:ascii="宋体" w:hAnsi="宋体" w:eastAsia="宋体" w:cs="宋体"/>
          <w:snapToGrid w:val="0"/>
          <w:color w:val="auto"/>
          <w:kern w:val="28"/>
          <w:sz w:val="24"/>
          <w:szCs w:val="20"/>
          <w:highlight w:val="none"/>
        </w:rPr>
      </w:pPr>
      <w:r>
        <w:rPr>
          <w:rFonts w:hint="eastAsia" w:ascii="宋体" w:hAnsi="宋体" w:eastAsia="宋体" w:cs="宋体"/>
          <w:snapToGrid w:val="0"/>
          <w:color w:val="auto"/>
          <w:kern w:val="28"/>
          <w:sz w:val="24"/>
          <w:szCs w:val="20"/>
          <w:highlight w:val="none"/>
        </w:rPr>
        <w:t>3.落实政府采购政策需满足的资格要求：</w:t>
      </w:r>
    </w:p>
    <w:p>
      <w:pPr>
        <w:spacing w:line="360" w:lineRule="auto"/>
        <w:ind w:firstLine="480" w:firstLineChars="200"/>
        <w:rPr>
          <w:rFonts w:hint="eastAsia" w:ascii="宋体" w:hAnsi="宋体" w:eastAsia="宋体" w:cs="宋体"/>
          <w:snapToGrid w:val="0"/>
          <w:color w:val="auto"/>
          <w:kern w:val="28"/>
          <w:sz w:val="24"/>
          <w:szCs w:val="20"/>
          <w:highlight w:val="none"/>
        </w:rPr>
      </w:pPr>
      <w:r>
        <w:rPr>
          <w:rFonts w:hint="eastAsia" w:ascii="宋体" w:hAnsi="宋体" w:eastAsia="宋体" w:cs="宋体"/>
          <w:snapToGrid w:val="0"/>
          <w:color w:val="auto"/>
          <w:kern w:val="28"/>
          <w:sz w:val="24"/>
          <w:szCs w:val="20"/>
          <w:highlight w:val="none"/>
        </w:rPr>
        <w:sym w:font="Wingdings" w:char="00A8"/>
      </w:r>
      <w:r>
        <w:rPr>
          <w:rFonts w:hint="eastAsia" w:ascii="宋体" w:hAnsi="宋体" w:eastAsia="宋体" w:cs="宋体"/>
          <w:snapToGrid w:val="0"/>
          <w:color w:val="auto"/>
          <w:kern w:val="28"/>
          <w:sz w:val="24"/>
          <w:szCs w:val="20"/>
          <w:highlight w:val="none"/>
        </w:rPr>
        <w:t>无（注：不得限制大中型企业与小微企业组成联合体参与投标）；</w:t>
      </w:r>
    </w:p>
    <w:p>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kern w:val="0"/>
          <w:sz w:val="24"/>
          <w:highlight w:val="none"/>
        </w:rPr>
        <w:sym w:font="Wingdings" w:char="00FE"/>
      </w:r>
      <w:r>
        <w:rPr>
          <w:rFonts w:hint="eastAsia" w:ascii="宋体" w:hAnsi="宋体" w:eastAsia="宋体" w:cs="宋体"/>
          <w:b/>
          <w:bCs/>
          <w:color w:val="auto"/>
          <w:kern w:val="0"/>
          <w:sz w:val="24"/>
          <w:highlight w:val="none"/>
        </w:rPr>
        <w:t>专</w:t>
      </w:r>
      <w:r>
        <w:rPr>
          <w:rFonts w:hint="eastAsia" w:ascii="宋体" w:hAnsi="宋体" w:eastAsia="宋体" w:cs="宋体"/>
          <w:b/>
          <w:bCs/>
          <w:color w:val="auto"/>
          <w:sz w:val="24"/>
          <w:highlight w:val="none"/>
        </w:rPr>
        <w:t>门面向中小企业</w:t>
      </w:r>
    </w:p>
    <w:p>
      <w:pPr>
        <w:spacing w:line="360" w:lineRule="auto"/>
        <w:ind w:firstLine="901" w:firstLineChars="374"/>
        <w:rPr>
          <w:rFonts w:hint="eastAsia" w:ascii="宋体" w:hAnsi="宋体" w:eastAsia="宋体" w:cs="宋体"/>
          <w:b/>
          <w:bCs/>
          <w:color w:val="auto"/>
          <w:sz w:val="24"/>
          <w:highlight w:val="none"/>
        </w:rPr>
      </w:pPr>
      <w:r>
        <w:rPr>
          <w:rFonts w:hint="eastAsia" w:ascii="宋体" w:hAnsi="宋体" w:eastAsia="宋体" w:cs="宋体"/>
          <w:b/>
          <w:bCs/>
          <w:color w:val="auto"/>
          <w:kern w:val="0"/>
          <w:sz w:val="24"/>
          <w:highlight w:val="none"/>
        </w:rPr>
        <w:sym w:font="Wingdings" w:char="00FE"/>
      </w:r>
      <w:r>
        <w:rPr>
          <w:rFonts w:hint="eastAsia" w:ascii="宋体" w:hAnsi="宋体" w:eastAsia="宋体" w:cs="宋体"/>
          <w:b/>
          <w:bCs/>
          <w:color w:val="auto"/>
          <w:sz w:val="24"/>
          <w:highlight w:val="none"/>
        </w:rPr>
        <w:t>服务全部由符合政策要求的中小企业承接，提供中小企业声明函；</w:t>
      </w:r>
    </w:p>
    <w:p>
      <w:pPr>
        <w:spacing w:line="360" w:lineRule="auto"/>
        <w:ind w:firstLine="897" w:firstLineChars="374"/>
        <w:rPr>
          <w:rFonts w:hint="eastAsia" w:ascii="宋体" w:hAnsi="宋体" w:eastAsia="宋体" w:cs="宋体"/>
          <w:b/>
          <w:bCs/>
          <w:color w:val="auto"/>
          <w:sz w:val="24"/>
          <w:highlight w:val="none"/>
        </w:rPr>
      </w:pPr>
      <w:r>
        <w:rPr>
          <w:rFonts w:hint="eastAsia" w:ascii="宋体" w:hAnsi="宋体" w:eastAsia="宋体" w:cs="宋体"/>
          <w:color w:val="auto"/>
          <w:kern w:val="0"/>
          <w:sz w:val="24"/>
          <w:highlight w:val="none"/>
        </w:rPr>
        <w:t>☐</w:t>
      </w:r>
      <w:r>
        <w:rPr>
          <w:rFonts w:hint="eastAsia" w:ascii="宋体" w:hAnsi="宋体" w:eastAsia="宋体" w:cs="宋体"/>
          <w:color w:val="auto"/>
          <w:sz w:val="24"/>
          <w:highlight w:val="none"/>
        </w:rPr>
        <w:t>服务全部由符合政策要求的小微企业承接，提供中小企业声明函；</w:t>
      </w:r>
    </w:p>
    <w:p>
      <w:pPr>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4.本项目的特定资格要求：</w:t>
      </w:r>
      <w:r>
        <w:rPr>
          <w:rFonts w:hint="eastAsia" w:ascii="宋体" w:hAnsi="宋体" w:eastAsia="宋体" w:cs="宋体"/>
          <w:color w:val="auto"/>
          <w:sz w:val="24"/>
          <w:highlight w:val="none"/>
          <w:lang w:val="en-US" w:eastAsia="zh-CN"/>
        </w:rPr>
        <w:t>无</w:t>
      </w:r>
      <w:r>
        <w:rPr>
          <w:rFonts w:hint="eastAsia" w:ascii="宋体" w:hAnsi="宋体" w:cs="宋体"/>
          <w:color w:val="auto"/>
          <w:sz w:val="24"/>
          <w:highlight w:val="none"/>
          <w:lang w:val="en-US" w:eastAsia="zh-CN"/>
        </w:rPr>
        <w:t>。</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pacing w:line="360" w:lineRule="auto"/>
        <w:rPr>
          <w:rFonts w:hint="eastAsia" w:ascii="宋体" w:hAnsi="宋体" w:eastAsia="宋体" w:cs="宋体"/>
          <w:b/>
          <w:color w:val="auto"/>
          <w:sz w:val="24"/>
          <w:highlight w:val="none"/>
        </w:rPr>
      </w:pPr>
    </w:p>
    <w:p>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 xml:space="preserve">三、获取招标文件 </w:t>
      </w:r>
    </w:p>
    <w:p>
      <w:pPr>
        <w:spacing w:line="360" w:lineRule="auto"/>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时间：/至202</w:t>
      </w:r>
      <w:r>
        <w:rPr>
          <w:rFonts w:hint="eastAsia" w:ascii="宋体" w:hAnsi="宋体" w:eastAsia="宋体" w:cs="宋体"/>
          <w:bCs/>
          <w:color w:val="auto"/>
          <w:sz w:val="24"/>
          <w:highlight w:val="none"/>
          <w:lang w:val="en-US" w:eastAsia="zh-CN"/>
        </w:rPr>
        <w:t>4</w:t>
      </w:r>
      <w:r>
        <w:rPr>
          <w:rFonts w:hint="eastAsia" w:ascii="宋体" w:hAnsi="宋体" w:eastAsia="宋体" w:cs="宋体"/>
          <w:bCs/>
          <w:color w:val="auto"/>
          <w:sz w:val="24"/>
          <w:highlight w:val="none"/>
        </w:rPr>
        <w:t>年</w:t>
      </w:r>
      <w:r>
        <w:rPr>
          <w:rFonts w:hint="eastAsia" w:ascii="宋体" w:hAnsi="宋体" w:cs="宋体"/>
          <w:bCs/>
          <w:color w:val="auto"/>
          <w:sz w:val="24"/>
          <w:highlight w:val="none"/>
          <w:lang w:val="en-US" w:eastAsia="zh-CN"/>
        </w:rPr>
        <w:t>2</w:t>
      </w:r>
      <w:r>
        <w:rPr>
          <w:rFonts w:hint="eastAsia" w:ascii="宋体" w:hAnsi="宋体" w:eastAsia="宋体" w:cs="宋体"/>
          <w:bCs/>
          <w:color w:val="auto"/>
          <w:sz w:val="24"/>
          <w:highlight w:val="none"/>
        </w:rPr>
        <w:t>月</w:t>
      </w:r>
      <w:r>
        <w:rPr>
          <w:rFonts w:hint="eastAsia" w:ascii="宋体" w:hAnsi="宋体" w:cs="宋体"/>
          <w:bCs/>
          <w:color w:val="auto"/>
          <w:sz w:val="24"/>
          <w:highlight w:val="none"/>
          <w:lang w:val="en-US" w:eastAsia="zh-CN"/>
        </w:rPr>
        <w:t>27</w:t>
      </w:r>
      <w:r>
        <w:rPr>
          <w:rFonts w:hint="eastAsia" w:ascii="宋体" w:hAnsi="宋体" w:eastAsia="宋体" w:cs="宋体"/>
          <w:bCs/>
          <w:color w:val="auto"/>
          <w:sz w:val="24"/>
          <w:highlight w:val="none"/>
        </w:rPr>
        <w:t>日，每天上午00:00至12:00 ，下午12:00至23:59（北京时间，线上获取法定节假日均可，线下获取文件法定节假日除外）</w:t>
      </w:r>
    </w:p>
    <w:p>
      <w:pPr>
        <w:spacing w:line="360" w:lineRule="auto"/>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 xml:space="preserve">地点（网址）：政采云平台（https://www.zcygov.cn/） </w:t>
      </w:r>
    </w:p>
    <w:p>
      <w:pPr>
        <w:spacing w:line="360" w:lineRule="auto"/>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 xml:space="preserve">方式：供应商登录政采云平台https://www.zcygov.cn/在线申请获取采购文件（进入“项目采购”应用，在获取采购文件菜单中选择项目，申请获取采购文件） </w:t>
      </w:r>
    </w:p>
    <w:p>
      <w:pPr>
        <w:spacing w:line="360" w:lineRule="auto"/>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 xml:space="preserve">售价（元）：0 </w:t>
      </w:r>
      <w:r>
        <w:rPr>
          <w:rFonts w:hint="eastAsia" w:ascii="宋体" w:hAnsi="宋体" w:eastAsia="宋体" w:cs="宋体"/>
          <w:bCs/>
          <w:color w:val="auto"/>
          <w:sz w:val="24"/>
          <w:highlight w:val="none"/>
        </w:rPr>
        <w:tab/>
      </w:r>
    </w:p>
    <w:p>
      <w:pPr>
        <w:spacing w:line="360" w:lineRule="auto"/>
        <w:rPr>
          <w:rFonts w:hint="eastAsia" w:ascii="宋体" w:hAnsi="宋体" w:eastAsia="宋体" w:cs="宋体"/>
          <w:b/>
          <w:color w:val="auto"/>
          <w:sz w:val="24"/>
          <w:highlight w:val="none"/>
        </w:rPr>
      </w:pPr>
    </w:p>
    <w:p>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四、提交投标文件截止时间、开标时间和地点</w:t>
      </w:r>
    </w:p>
    <w:p>
      <w:pPr>
        <w:spacing w:line="360" w:lineRule="auto"/>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提交投标文件截止时间：202</w:t>
      </w:r>
      <w:r>
        <w:rPr>
          <w:rFonts w:hint="eastAsia" w:ascii="宋体" w:hAnsi="宋体" w:eastAsia="宋体" w:cs="宋体"/>
          <w:bCs/>
          <w:color w:val="auto"/>
          <w:sz w:val="24"/>
          <w:highlight w:val="none"/>
          <w:lang w:val="en-US" w:eastAsia="zh-CN"/>
        </w:rPr>
        <w:t>4</w:t>
      </w:r>
      <w:r>
        <w:rPr>
          <w:rFonts w:hint="eastAsia" w:ascii="宋体" w:hAnsi="宋体" w:eastAsia="宋体" w:cs="宋体"/>
          <w:bCs/>
          <w:color w:val="auto"/>
          <w:sz w:val="24"/>
          <w:highlight w:val="none"/>
        </w:rPr>
        <w:t>年</w:t>
      </w:r>
      <w:r>
        <w:rPr>
          <w:rFonts w:hint="eastAsia" w:ascii="宋体" w:hAnsi="宋体" w:cs="宋体"/>
          <w:bCs/>
          <w:color w:val="auto"/>
          <w:sz w:val="24"/>
          <w:highlight w:val="none"/>
          <w:lang w:val="en-US" w:eastAsia="zh-CN"/>
        </w:rPr>
        <w:t>2</w:t>
      </w:r>
      <w:r>
        <w:rPr>
          <w:rFonts w:hint="eastAsia" w:ascii="宋体" w:hAnsi="宋体" w:eastAsia="宋体" w:cs="宋体"/>
          <w:bCs/>
          <w:color w:val="auto"/>
          <w:sz w:val="24"/>
          <w:highlight w:val="none"/>
        </w:rPr>
        <w:t>月</w:t>
      </w:r>
      <w:r>
        <w:rPr>
          <w:rFonts w:hint="eastAsia" w:ascii="宋体" w:hAnsi="宋体" w:cs="宋体"/>
          <w:bCs/>
          <w:color w:val="auto"/>
          <w:sz w:val="24"/>
          <w:highlight w:val="none"/>
          <w:lang w:val="en-US" w:eastAsia="zh-CN"/>
        </w:rPr>
        <w:t>27</w:t>
      </w:r>
      <w:r>
        <w:rPr>
          <w:rFonts w:hint="eastAsia" w:ascii="宋体" w:hAnsi="宋体" w:eastAsia="宋体" w:cs="宋体"/>
          <w:bCs/>
          <w:color w:val="auto"/>
          <w:sz w:val="24"/>
          <w:highlight w:val="none"/>
        </w:rPr>
        <w:t>日</w:t>
      </w:r>
      <w:r>
        <w:rPr>
          <w:rFonts w:hint="eastAsia" w:ascii="宋体" w:hAnsi="宋体" w:eastAsia="宋体" w:cs="宋体"/>
          <w:bCs/>
          <w:color w:val="auto"/>
          <w:sz w:val="24"/>
          <w:highlight w:val="none"/>
          <w:lang w:eastAsia="zh-CN"/>
        </w:rPr>
        <w:t xml:space="preserve"> </w:t>
      </w:r>
      <w:r>
        <w:rPr>
          <w:rFonts w:hint="eastAsia" w:ascii="宋体" w:hAnsi="宋体" w:eastAsia="宋体" w:cs="宋体"/>
          <w:bCs/>
          <w:color w:val="auto"/>
          <w:sz w:val="24"/>
          <w:highlight w:val="none"/>
          <w:lang w:val="en-US" w:eastAsia="zh-CN"/>
        </w:rPr>
        <w:t>14</w:t>
      </w:r>
      <w:r>
        <w:rPr>
          <w:rFonts w:hint="eastAsia" w:ascii="宋体" w:hAnsi="宋体" w:eastAsia="宋体" w:cs="宋体"/>
          <w:bCs/>
          <w:color w:val="auto"/>
          <w:sz w:val="24"/>
          <w:highlight w:val="none"/>
          <w:lang w:eastAsia="zh-CN"/>
        </w:rPr>
        <w:t>:</w:t>
      </w:r>
      <w:r>
        <w:rPr>
          <w:rFonts w:hint="eastAsia" w:ascii="宋体" w:hAnsi="宋体" w:eastAsia="宋体" w:cs="宋体"/>
          <w:bCs/>
          <w:color w:val="auto"/>
          <w:sz w:val="24"/>
          <w:highlight w:val="none"/>
          <w:lang w:val="en-US" w:eastAsia="zh-CN"/>
        </w:rPr>
        <w:t>0</w:t>
      </w:r>
      <w:r>
        <w:rPr>
          <w:rFonts w:hint="eastAsia" w:ascii="宋体" w:hAnsi="宋体" w:eastAsia="宋体" w:cs="宋体"/>
          <w:bCs/>
          <w:color w:val="auto"/>
          <w:sz w:val="24"/>
          <w:highlight w:val="none"/>
          <w:lang w:eastAsia="zh-CN"/>
        </w:rPr>
        <w:t>0</w:t>
      </w:r>
      <w:r>
        <w:rPr>
          <w:rFonts w:hint="eastAsia" w:ascii="宋体" w:hAnsi="宋体" w:eastAsia="宋体" w:cs="宋体"/>
          <w:bCs/>
          <w:color w:val="auto"/>
          <w:sz w:val="24"/>
          <w:highlight w:val="none"/>
        </w:rPr>
        <w:t>（北京时间）</w:t>
      </w:r>
    </w:p>
    <w:p>
      <w:pPr>
        <w:spacing w:line="360" w:lineRule="auto"/>
        <w:ind w:firstLine="480" w:firstLineChars="200"/>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rPr>
        <w:t xml:space="preserve">投标地点（网址）：政采云平台（https://www.zcygov.cn/） </w:t>
      </w:r>
      <w:r>
        <w:rPr>
          <w:rFonts w:hint="eastAsia" w:ascii="宋体" w:hAnsi="宋体" w:eastAsia="宋体" w:cs="宋体"/>
          <w:bCs/>
          <w:color w:val="auto"/>
          <w:sz w:val="24"/>
          <w:highlight w:val="none"/>
          <w:lang w:val="en-US" w:eastAsia="zh-CN"/>
        </w:rPr>
        <w:t>在线递交</w:t>
      </w:r>
    </w:p>
    <w:p>
      <w:pPr>
        <w:spacing w:line="360" w:lineRule="auto"/>
        <w:ind w:firstLine="480" w:firstLineChars="200"/>
        <w:rPr>
          <w:rFonts w:hint="eastAsia" w:ascii="宋体" w:hAnsi="宋体" w:eastAsia="宋体" w:cs="宋体"/>
          <w:bCs/>
          <w:color w:val="auto"/>
          <w:sz w:val="24"/>
          <w:highlight w:val="none"/>
          <w:u w:val="single"/>
        </w:rPr>
      </w:pPr>
      <w:r>
        <w:rPr>
          <w:rFonts w:hint="eastAsia" w:ascii="宋体" w:hAnsi="宋体" w:eastAsia="宋体" w:cs="宋体"/>
          <w:bCs/>
          <w:color w:val="auto"/>
          <w:sz w:val="24"/>
          <w:highlight w:val="none"/>
        </w:rPr>
        <w:t>开标时间：202</w:t>
      </w:r>
      <w:r>
        <w:rPr>
          <w:rFonts w:hint="eastAsia" w:ascii="宋体" w:hAnsi="宋体" w:eastAsia="宋体" w:cs="宋体"/>
          <w:bCs/>
          <w:color w:val="auto"/>
          <w:sz w:val="24"/>
          <w:highlight w:val="none"/>
          <w:lang w:val="en-US" w:eastAsia="zh-CN"/>
        </w:rPr>
        <w:t>4</w:t>
      </w:r>
      <w:r>
        <w:rPr>
          <w:rFonts w:hint="eastAsia" w:ascii="宋体" w:hAnsi="宋体" w:eastAsia="宋体" w:cs="宋体"/>
          <w:bCs/>
          <w:color w:val="auto"/>
          <w:sz w:val="24"/>
          <w:highlight w:val="none"/>
        </w:rPr>
        <w:t>年</w:t>
      </w:r>
      <w:r>
        <w:rPr>
          <w:rFonts w:hint="eastAsia" w:ascii="宋体" w:hAnsi="宋体" w:cs="宋体"/>
          <w:bCs/>
          <w:color w:val="auto"/>
          <w:sz w:val="24"/>
          <w:highlight w:val="none"/>
          <w:lang w:val="en-US" w:eastAsia="zh-CN"/>
        </w:rPr>
        <w:t>2</w:t>
      </w:r>
      <w:r>
        <w:rPr>
          <w:rFonts w:hint="eastAsia" w:ascii="宋体" w:hAnsi="宋体" w:eastAsia="宋体" w:cs="宋体"/>
          <w:bCs/>
          <w:color w:val="auto"/>
          <w:sz w:val="24"/>
          <w:highlight w:val="none"/>
        </w:rPr>
        <w:t>月</w:t>
      </w:r>
      <w:r>
        <w:rPr>
          <w:rFonts w:hint="eastAsia" w:ascii="宋体" w:hAnsi="宋体" w:cs="宋体"/>
          <w:bCs/>
          <w:color w:val="auto"/>
          <w:sz w:val="24"/>
          <w:highlight w:val="none"/>
          <w:lang w:val="en-US" w:eastAsia="zh-CN"/>
        </w:rPr>
        <w:t>27</w:t>
      </w:r>
      <w:r>
        <w:rPr>
          <w:rFonts w:hint="eastAsia" w:ascii="宋体" w:hAnsi="宋体" w:eastAsia="宋体" w:cs="宋体"/>
          <w:bCs/>
          <w:color w:val="auto"/>
          <w:sz w:val="24"/>
          <w:highlight w:val="none"/>
        </w:rPr>
        <w:t>日</w:t>
      </w:r>
      <w:r>
        <w:rPr>
          <w:rFonts w:hint="eastAsia" w:ascii="宋体" w:hAnsi="宋体" w:eastAsia="宋体" w:cs="宋体"/>
          <w:bCs/>
          <w:color w:val="auto"/>
          <w:sz w:val="24"/>
          <w:highlight w:val="none"/>
          <w:lang w:eastAsia="zh-CN"/>
        </w:rPr>
        <w:t xml:space="preserve"> </w:t>
      </w:r>
      <w:r>
        <w:rPr>
          <w:rFonts w:hint="eastAsia" w:ascii="宋体" w:hAnsi="宋体" w:eastAsia="宋体" w:cs="宋体"/>
          <w:bCs/>
          <w:color w:val="auto"/>
          <w:sz w:val="24"/>
          <w:highlight w:val="none"/>
          <w:lang w:val="en-US" w:eastAsia="zh-CN"/>
        </w:rPr>
        <w:t>14</w:t>
      </w:r>
      <w:r>
        <w:rPr>
          <w:rFonts w:hint="eastAsia" w:ascii="宋体" w:hAnsi="宋体" w:eastAsia="宋体" w:cs="宋体"/>
          <w:bCs/>
          <w:color w:val="auto"/>
          <w:sz w:val="24"/>
          <w:highlight w:val="none"/>
          <w:lang w:eastAsia="zh-CN"/>
        </w:rPr>
        <w:t>:</w:t>
      </w:r>
      <w:r>
        <w:rPr>
          <w:rFonts w:hint="eastAsia" w:ascii="宋体" w:hAnsi="宋体" w:eastAsia="宋体" w:cs="宋体"/>
          <w:bCs/>
          <w:color w:val="auto"/>
          <w:sz w:val="24"/>
          <w:highlight w:val="none"/>
          <w:lang w:val="en-US" w:eastAsia="zh-CN"/>
        </w:rPr>
        <w:t>0</w:t>
      </w:r>
      <w:r>
        <w:rPr>
          <w:rFonts w:hint="eastAsia" w:ascii="宋体" w:hAnsi="宋体" w:eastAsia="宋体" w:cs="宋体"/>
          <w:bCs/>
          <w:color w:val="auto"/>
          <w:sz w:val="24"/>
          <w:highlight w:val="none"/>
          <w:lang w:eastAsia="zh-CN"/>
        </w:rPr>
        <w:t>0</w:t>
      </w:r>
      <w:r>
        <w:rPr>
          <w:rFonts w:hint="eastAsia" w:ascii="宋体" w:hAnsi="宋体" w:eastAsia="宋体" w:cs="宋体"/>
          <w:bCs/>
          <w:color w:val="auto"/>
          <w:sz w:val="24"/>
          <w:highlight w:val="none"/>
        </w:rPr>
        <w:t xml:space="preserve">（北京时间） </w:t>
      </w:r>
    </w:p>
    <w:p>
      <w:pPr>
        <w:spacing w:line="360" w:lineRule="auto"/>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开标地点（网址）：政采云平台（https://www.zcygov.cn/）（线下：杭州市上城区环站东路97号云峰大厦1幢6楼开标室）</w:t>
      </w:r>
    </w:p>
    <w:p>
      <w:pPr>
        <w:spacing w:line="360" w:lineRule="auto"/>
        <w:rPr>
          <w:rFonts w:hint="eastAsia" w:ascii="宋体" w:hAnsi="宋体" w:eastAsia="宋体" w:cs="宋体"/>
          <w:b/>
          <w:color w:val="auto"/>
          <w:sz w:val="24"/>
          <w:highlight w:val="none"/>
        </w:rPr>
      </w:pPr>
    </w:p>
    <w:p>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五、采购意向公开链接</w:t>
      </w:r>
    </w:p>
    <w:p>
      <w:pPr>
        <w:spacing w:line="360" w:lineRule="auto"/>
        <w:ind w:firstLine="440" w:firstLineChars="200"/>
        <w:rPr>
          <w:rFonts w:hint="eastAsia" w:ascii="宋体" w:hAnsi="宋体" w:eastAsia="宋体" w:cs="宋体"/>
          <w:b/>
          <w:color w:val="auto"/>
          <w:sz w:val="24"/>
          <w:highlight w:val="none"/>
        </w:rPr>
      </w:pPr>
      <w:r>
        <w:rPr>
          <w:rFonts w:hint="eastAsia" w:ascii="宋体" w:hAnsi="宋体" w:eastAsia="宋体" w:cs="宋体"/>
          <w:b w:val="0"/>
          <w:bCs/>
          <w:color w:val="auto"/>
          <w:sz w:val="22"/>
          <w:szCs w:val="22"/>
          <w:highlight w:val="none"/>
        </w:rPr>
        <w:t>https://zfcg.czt.zj.gov.cn/site/detail?parentId=600007&amp;articleId=6JoQqCDpa2T%2FHurc%2BZZm9A%3D%3D&amp;utm=site.site-PC-37000.979-pc-websitegroup-zhejiang-secondPage-front.1.72169210c0a611ee98e787142c0bf135</w:t>
      </w:r>
    </w:p>
    <w:p>
      <w:pPr>
        <w:spacing w:line="360" w:lineRule="auto"/>
        <w:rPr>
          <w:rFonts w:hint="eastAsia" w:ascii="宋体" w:hAnsi="宋体" w:eastAsia="宋体" w:cs="宋体"/>
          <w:b/>
          <w:color w:val="auto"/>
          <w:sz w:val="24"/>
          <w:highlight w:val="none"/>
        </w:rPr>
      </w:pPr>
    </w:p>
    <w:p>
      <w:pPr>
        <w:spacing w:line="360" w:lineRule="auto"/>
        <w:rPr>
          <w:rFonts w:hint="eastAsia" w:ascii="宋体" w:hAnsi="宋体" w:eastAsia="宋体" w:cs="宋体"/>
          <w:color w:val="auto"/>
          <w:sz w:val="24"/>
          <w:highlight w:val="none"/>
        </w:rPr>
      </w:pPr>
      <w:r>
        <w:rPr>
          <w:rFonts w:hint="eastAsia" w:ascii="宋体" w:hAnsi="宋体" w:eastAsia="宋体" w:cs="宋体"/>
          <w:b/>
          <w:color w:val="auto"/>
          <w:sz w:val="24"/>
          <w:highlight w:val="none"/>
        </w:rPr>
        <w:t xml:space="preserve">六、公告期限 </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自本公告发布之日起5个工作日。</w:t>
      </w:r>
    </w:p>
    <w:p>
      <w:pPr>
        <w:spacing w:line="360" w:lineRule="auto"/>
        <w:rPr>
          <w:rFonts w:hint="eastAsia" w:ascii="宋体" w:hAnsi="宋体" w:eastAsia="宋体" w:cs="宋体"/>
          <w:b/>
          <w:color w:val="auto"/>
          <w:sz w:val="24"/>
          <w:highlight w:val="none"/>
        </w:rPr>
      </w:pPr>
    </w:p>
    <w:p>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七、其他补充事宜</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pPr>
        <w:spacing w:line="360" w:lineRule="auto"/>
        <w:rPr>
          <w:rFonts w:hint="eastAsia" w:ascii="宋体" w:hAnsi="宋体" w:eastAsia="宋体" w:cs="宋体"/>
          <w:b/>
          <w:color w:val="auto"/>
          <w:sz w:val="24"/>
          <w:highlight w:val="none"/>
        </w:rPr>
      </w:pPr>
    </w:p>
    <w:p>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八、对本次采购提出询问、质疑、投诉，请按以下方式联系</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1.采购人信息</w:t>
      </w:r>
    </w:p>
    <w:p>
      <w:pPr>
        <w:spacing w:line="360" w:lineRule="auto"/>
        <w:ind w:firstLine="48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名 称：</w:t>
      </w:r>
      <w:r>
        <w:rPr>
          <w:rFonts w:hint="eastAsia" w:ascii="宋体" w:hAnsi="宋体" w:eastAsia="宋体" w:cs="宋体"/>
          <w:color w:val="auto"/>
          <w:sz w:val="24"/>
          <w:highlight w:val="none"/>
          <w:lang w:eastAsia="zh-CN"/>
        </w:rPr>
        <w:t>杭州市教育考试院</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地</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rPr>
        <w:t>址：杭州市拱墅区华浙广场9号</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传 </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rPr>
        <w:t>真：/</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项目联系人（询问）：</w:t>
      </w:r>
      <w:r>
        <w:rPr>
          <w:rFonts w:hint="eastAsia" w:ascii="宋体" w:hAnsi="宋体" w:cs="宋体"/>
          <w:color w:val="auto"/>
          <w:sz w:val="24"/>
          <w:highlight w:val="none"/>
          <w:lang w:val="en-US" w:eastAsia="zh-CN"/>
        </w:rPr>
        <w:t>高</w:t>
      </w:r>
      <w:r>
        <w:rPr>
          <w:rFonts w:hint="eastAsia" w:ascii="宋体" w:hAnsi="宋体" w:eastAsia="宋体" w:cs="宋体"/>
          <w:color w:val="auto"/>
          <w:sz w:val="24"/>
          <w:highlight w:val="none"/>
        </w:rPr>
        <w:t>老师</w:t>
      </w:r>
    </w:p>
    <w:p>
      <w:pPr>
        <w:spacing w:line="360" w:lineRule="auto"/>
        <w:ind w:firstLine="480" w:firstLineChars="200"/>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rPr>
        <w:t>项目联系方式（询问）：0571-85</w:t>
      </w:r>
      <w:r>
        <w:rPr>
          <w:rFonts w:hint="eastAsia" w:ascii="宋体" w:hAnsi="宋体" w:cs="宋体"/>
          <w:color w:val="auto"/>
          <w:sz w:val="24"/>
          <w:highlight w:val="none"/>
          <w:lang w:val="en-US" w:eastAsia="zh-CN"/>
        </w:rPr>
        <w:t>812044</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质疑联系人：沈老师</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质疑联系方式：0571-85866668</w:t>
      </w:r>
    </w:p>
    <w:p>
      <w:pPr>
        <w:spacing w:line="360" w:lineRule="auto"/>
        <w:ind w:firstLine="480"/>
        <w:rPr>
          <w:rFonts w:hint="eastAsia" w:ascii="宋体" w:hAnsi="宋体" w:eastAsia="宋体" w:cs="宋体"/>
          <w:color w:val="auto"/>
          <w:sz w:val="24"/>
          <w:highlight w:val="none"/>
          <w:lang w:eastAsia="zh-CN"/>
        </w:rPr>
      </w:pP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2.采购代理机构信息            </w:t>
      </w:r>
    </w:p>
    <w:p>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名  称：浙江省建设工程设备招标有限公司</w:t>
      </w:r>
    </w:p>
    <w:p>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地  址：杭州市环站东路97号云峰大厦1幢6楼</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传  真：0571-87631300</w:t>
      </w:r>
    </w:p>
    <w:p>
      <w:pPr>
        <w:spacing w:line="360" w:lineRule="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 xml:space="preserve">    项目联系人（询问）：</w:t>
      </w:r>
      <w:r>
        <w:rPr>
          <w:rFonts w:hint="eastAsia" w:ascii="宋体" w:hAnsi="宋体" w:eastAsia="宋体" w:cs="宋体"/>
          <w:color w:val="auto"/>
          <w:sz w:val="24"/>
          <w:highlight w:val="none"/>
          <w:lang w:val="en-US" w:eastAsia="zh-CN"/>
        </w:rPr>
        <w:t>王红红</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项目联系方式（询问）：0571-87630283</w:t>
      </w:r>
    </w:p>
    <w:p>
      <w:pPr>
        <w:spacing w:line="360" w:lineRule="auto"/>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rPr>
        <w:t xml:space="preserve">    质疑联系人：</w:t>
      </w:r>
      <w:r>
        <w:rPr>
          <w:rFonts w:hint="eastAsia" w:ascii="宋体" w:hAnsi="宋体" w:eastAsia="宋体" w:cs="宋体"/>
          <w:color w:val="auto"/>
          <w:sz w:val="24"/>
          <w:highlight w:val="none"/>
          <w:lang w:val="en-US" w:eastAsia="zh-CN"/>
        </w:rPr>
        <w:t>胡</w:t>
      </w:r>
      <w:r>
        <w:rPr>
          <w:rFonts w:hint="eastAsia" w:ascii="宋体" w:hAnsi="宋体" w:cs="宋体"/>
          <w:color w:val="auto"/>
          <w:sz w:val="24"/>
          <w:highlight w:val="none"/>
          <w:lang w:val="en-US" w:eastAsia="zh-CN"/>
        </w:rPr>
        <w:t>经理</w:t>
      </w:r>
    </w:p>
    <w:p>
      <w:pPr>
        <w:spacing w:line="360" w:lineRule="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 xml:space="preserve">    质疑联系方式：0571-87630283</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13777418087</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3.同级政府采购监督管理部门            </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名  称：</w:t>
      </w:r>
      <w:r>
        <w:rPr>
          <w:rFonts w:hint="eastAsia" w:ascii="宋体" w:hAnsi="宋体" w:eastAsia="宋体" w:cs="宋体"/>
          <w:color w:val="auto"/>
          <w:sz w:val="22"/>
          <w:szCs w:val="22"/>
          <w:highlight w:val="none"/>
        </w:rPr>
        <w:t>杭州市财政局政府采购监管处 /浙江省政府采购行政裁决服务中心（杭州）</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地  址：</w:t>
      </w:r>
      <w:r>
        <w:rPr>
          <w:rFonts w:hint="eastAsia" w:ascii="宋体" w:hAnsi="宋体" w:eastAsia="宋体" w:cs="宋体"/>
          <w:color w:val="auto"/>
          <w:sz w:val="22"/>
          <w:szCs w:val="21"/>
          <w:highlight w:val="none"/>
        </w:rPr>
        <w:t xml:space="preserve">杭州市上城区四季青街道新业路市民之家G03办公室（快递仅限ems或顺丰） </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传  真：/</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联系人：朱女士/王女士</w:t>
      </w:r>
    </w:p>
    <w:p>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监督投诉电话：0571-85252453   </w:t>
      </w:r>
    </w:p>
    <w:p>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政策咨询：陈先生、厉先生，0571-89580460、89580456</w:t>
      </w:r>
    </w:p>
    <w:p>
      <w:pPr>
        <w:spacing w:line="360" w:lineRule="auto"/>
        <w:ind w:firstLine="480"/>
        <w:jc w:val="left"/>
        <w:rPr>
          <w:rFonts w:hint="eastAsia" w:ascii="宋体" w:hAnsi="宋体" w:eastAsia="宋体" w:cs="宋体"/>
          <w:color w:val="auto"/>
          <w:sz w:val="24"/>
          <w:highlight w:val="none"/>
        </w:rPr>
      </w:pPr>
    </w:p>
    <w:p>
      <w:pPr>
        <w:spacing w:line="360" w:lineRule="auto"/>
        <w:ind w:firstLine="48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若对项目采购电子交易系统操作有疑问，可登录政采云（https://www.zcygov.cn/），点击右侧咨询小采，获取采小蜜智能服务管家帮助，或拨打政采云服务热线95763获取热线服务帮助。</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CA问题联系电话（人工）：汇信CA 400-888-4636；天谷CA 400-087-8198。</w:t>
      </w:r>
    </w:p>
    <w:p>
      <w:pPr>
        <w:widowControl/>
        <w:adjustRightInd/>
        <w:jc w:val="left"/>
        <w:rPr>
          <w:rFonts w:hint="eastAsia" w:ascii="宋体" w:hAnsi="宋体" w:eastAsia="宋体" w:cs="宋体"/>
          <w:b/>
          <w:color w:val="auto"/>
          <w:sz w:val="36"/>
          <w:szCs w:val="20"/>
          <w:highlight w:val="none"/>
        </w:rPr>
      </w:pPr>
      <w:r>
        <w:rPr>
          <w:rFonts w:hint="eastAsia" w:ascii="宋体" w:hAnsi="宋体" w:eastAsia="宋体" w:cs="宋体"/>
          <w:b/>
          <w:color w:val="auto"/>
          <w:sz w:val="36"/>
          <w:szCs w:val="20"/>
          <w:highlight w:val="none"/>
        </w:rPr>
        <w:br w:type="page"/>
      </w:r>
    </w:p>
    <w:p>
      <w:pPr>
        <w:adjustRightInd/>
        <w:spacing w:line="360" w:lineRule="auto"/>
        <w:jc w:val="center"/>
        <w:outlineLvl w:val="0"/>
        <w:rPr>
          <w:rFonts w:hint="eastAsia" w:ascii="宋体" w:hAnsi="宋体" w:eastAsia="宋体" w:cs="宋体"/>
          <w:b/>
          <w:color w:val="auto"/>
          <w:sz w:val="36"/>
          <w:szCs w:val="20"/>
          <w:highlight w:val="none"/>
        </w:rPr>
      </w:pPr>
      <w:r>
        <w:rPr>
          <w:rFonts w:hint="eastAsia" w:ascii="宋体" w:hAnsi="宋体" w:eastAsia="宋体" w:cs="宋体"/>
          <w:b/>
          <w:color w:val="auto"/>
          <w:sz w:val="36"/>
          <w:szCs w:val="20"/>
          <w:highlight w:val="none"/>
        </w:rPr>
        <w:t>第二部分</w:t>
      </w:r>
      <w:bookmarkEnd w:id="8"/>
      <w:r>
        <w:rPr>
          <w:rFonts w:hint="eastAsia" w:ascii="宋体" w:hAnsi="宋体" w:eastAsia="宋体" w:cs="宋体"/>
          <w:b/>
          <w:color w:val="auto"/>
          <w:sz w:val="36"/>
          <w:szCs w:val="20"/>
          <w:highlight w:val="none"/>
        </w:rPr>
        <w:t xml:space="preserve"> 投标人须知</w:t>
      </w:r>
      <w:bookmarkEnd w:id="9"/>
    </w:p>
    <w:p>
      <w:pPr>
        <w:adjustRightInd/>
        <w:spacing w:line="360" w:lineRule="auto"/>
        <w:ind w:firstLine="3845" w:firstLineChars="1197"/>
        <w:outlineLvl w:val="0"/>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前附表</w:t>
      </w:r>
    </w:p>
    <w:tbl>
      <w:tblPr>
        <w:tblStyle w:val="17"/>
        <w:tblW w:w="9721" w:type="dxa"/>
        <w:tblInd w:w="-33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55"/>
        <w:gridCol w:w="1513"/>
        <w:gridCol w:w="755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blHeader/>
        </w:trPr>
        <w:tc>
          <w:tcPr>
            <w:tcW w:w="65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1513" w:type="dxa"/>
            <w:tcBorders>
              <w:top w:val="single" w:color="000000" w:sz="8" w:space="0"/>
              <w:left w:val="single" w:color="auto" w:sz="4"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事项</w:t>
            </w:r>
          </w:p>
        </w:tc>
        <w:tc>
          <w:tcPr>
            <w:tcW w:w="7553" w:type="dxa"/>
            <w:tcBorders>
              <w:top w:val="single" w:color="000000" w:sz="8" w:space="0"/>
              <w:left w:val="single" w:color="000000" w:sz="2"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rPr>
        <w:tc>
          <w:tcPr>
            <w:tcW w:w="6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tc>
        <w:tc>
          <w:tcPr>
            <w:tcW w:w="1513" w:type="dxa"/>
            <w:tcBorders>
              <w:top w:val="single" w:color="000000" w:sz="8" w:space="0"/>
              <w:left w:val="single" w:color="auto" w:sz="4"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采购计划文号</w:t>
            </w:r>
          </w:p>
        </w:tc>
        <w:tc>
          <w:tcPr>
            <w:tcW w:w="7553" w:type="dxa"/>
            <w:tcBorders>
              <w:top w:val="single" w:color="000000" w:sz="8" w:space="0"/>
              <w:left w:val="single" w:color="000000" w:sz="2"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[2024]203号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23" w:hRule="atLeast"/>
        </w:trPr>
        <w:tc>
          <w:tcPr>
            <w:tcW w:w="6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1513" w:type="dxa"/>
            <w:tcBorders>
              <w:top w:val="single" w:color="000000" w:sz="8" w:space="0"/>
              <w:left w:val="single" w:color="auto" w:sz="4"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项目属性</w:t>
            </w:r>
          </w:p>
        </w:tc>
        <w:tc>
          <w:tcPr>
            <w:tcW w:w="7553" w:type="dxa"/>
            <w:tcBorders>
              <w:top w:val="single" w:color="000000" w:sz="8" w:space="0"/>
              <w:left w:val="single" w:color="000000" w:sz="2"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rPr>
        <w:tc>
          <w:tcPr>
            <w:tcW w:w="6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48" w:lineRule="auto"/>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1513" w:type="dxa"/>
            <w:tcBorders>
              <w:top w:val="single" w:color="000000" w:sz="8" w:space="0"/>
              <w:left w:val="single" w:color="auto" w:sz="4"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48" w:lineRule="auto"/>
              <w:jc w:val="left"/>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采购标的及其对应的中小企业划分标准所属行业</w:t>
            </w:r>
          </w:p>
        </w:tc>
        <w:tc>
          <w:tcPr>
            <w:tcW w:w="7553" w:type="dxa"/>
            <w:tcBorders>
              <w:top w:val="single" w:color="000000" w:sz="8" w:space="0"/>
              <w:left w:val="single" w:color="000000" w:sz="2" w:space="0"/>
              <w:bottom w:val="single" w:color="000000" w:sz="8" w:space="0"/>
              <w:right w:val="single" w:color="000000" w:sz="8" w:space="0"/>
            </w:tcBorders>
            <w:noWrap w:val="0"/>
            <w:vAlign w:val="center"/>
          </w:tcPr>
          <w:p>
            <w:pPr>
              <w:pStyle w:val="15"/>
              <w:keepNext w:val="0"/>
              <w:keepLines w:val="0"/>
              <w:pageBreakBefore w:val="0"/>
              <w:widowControl/>
              <w:numPr>
                <w:ilvl w:val="0"/>
                <w:numId w:val="1"/>
              </w:numPr>
              <w:suppressLineNumbers w:val="0"/>
              <w:kinsoku/>
              <w:wordWrap/>
              <w:overflowPunct/>
              <w:topLinePunct w:val="0"/>
              <w:autoSpaceDE/>
              <w:autoSpaceDN/>
              <w:bidi w:val="0"/>
              <w:adjustRightInd w:val="0"/>
              <w:spacing w:before="0" w:beforeAutospacing="0" w:after="0" w:afterAutospacing="0" w:line="348" w:lineRule="auto"/>
              <w:ind w:left="0" w:right="143" w:rightChars="68"/>
              <w:jc w:val="both"/>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标的：</w:t>
            </w:r>
            <w:r>
              <w:rPr>
                <w:rFonts w:hint="eastAsia" w:cs="宋体"/>
                <w:color w:val="auto"/>
                <w:sz w:val="24"/>
                <w:highlight w:val="none"/>
                <w:u w:val="single"/>
                <w:lang w:eastAsia="zh-CN"/>
              </w:rPr>
              <w:t>2024年杭州市区中考体育考试设备租赁项目</w:t>
            </w:r>
            <w:r>
              <w:rPr>
                <w:rFonts w:hint="eastAsia" w:ascii="宋体" w:hAnsi="宋体" w:eastAsia="宋体" w:cs="宋体"/>
                <w:color w:val="auto"/>
                <w:sz w:val="24"/>
                <w:highlight w:val="none"/>
                <w:lang w:val="en-US" w:eastAsia="zh-CN"/>
              </w:rPr>
              <w:t>，</w:t>
            </w:r>
            <w:r>
              <w:rPr>
                <w:rFonts w:hint="eastAsia" w:ascii="宋体" w:hAnsi="宋体" w:eastAsia="宋体" w:cs="宋体"/>
                <w:color w:val="auto"/>
                <w:sz w:val="24"/>
                <w:highlight w:val="none"/>
              </w:rPr>
              <w:t>属于</w:t>
            </w:r>
            <w:r>
              <w:rPr>
                <w:rFonts w:hint="eastAsia" w:ascii="宋体" w:hAnsi="宋体" w:eastAsia="宋体" w:cs="宋体"/>
                <w:color w:val="auto"/>
                <w:sz w:val="24"/>
                <w:highlight w:val="none"/>
                <w:u w:val="single"/>
                <w:lang w:val="en-US" w:eastAsia="zh-CN"/>
              </w:rPr>
              <w:t xml:space="preserve"> 租赁和商务服务业</w:t>
            </w:r>
            <w:r>
              <w:rPr>
                <w:rFonts w:hint="eastAsia" w:ascii="宋体" w:hAnsi="宋体" w:eastAsia="宋体" w:cs="宋体"/>
                <w:b w:val="0"/>
                <w:bCs w:val="0"/>
                <w:i w:val="0"/>
                <w:iCs w:val="0"/>
                <w:color w:val="auto"/>
                <w:spacing w:val="0"/>
                <w:w w:val="100"/>
                <w:sz w:val="24"/>
                <w:szCs w:val="24"/>
                <w:highlight w:val="none"/>
                <w:u w:val="single"/>
                <w:vertAlign w:val="baseline"/>
                <w:lang w:eastAsia="zh-CN"/>
              </w:rPr>
              <w:t>；</w:t>
            </w:r>
          </w:p>
          <w:p>
            <w:pPr>
              <w:pStyle w:val="15"/>
              <w:keepNext w:val="0"/>
              <w:keepLines w:val="0"/>
              <w:pageBreakBefore w:val="0"/>
              <w:widowControl/>
              <w:numPr>
                <w:ilvl w:val="0"/>
                <w:numId w:val="0"/>
              </w:numPr>
              <w:suppressLineNumbers w:val="0"/>
              <w:kinsoku/>
              <w:wordWrap/>
              <w:overflowPunct/>
              <w:topLinePunct w:val="0"/>
              <w:autoSpaceDE/>
              <w:autoSpaceDN/>
              <w:bidi w:val="0"/>
              <w:adjustRightInd w:val="0"/>
              <w:spacing w:before="0" w:beforeAutospacing="0" w:after="0" w:afterAutospacing="0" w:line="348" w:lineRule="auto"/>
              <w:ind w:right="143" w:rightChars="68"/>
              <w:jc w:val="both"/>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行业划分标准：</w:t>
            </w:r>
            <w:r>
              <w:rPr>
                <w:rFonts w:hint="eastAsia" w:ascii="宋体" w:hAnsi="宋体" w:eastAsia="宋体" w:cs="宋体"/>
                <w:color w:val="auto"/>
                <w:sz w:val="24"/>
                <w:highlight w:val="none"/>
                <w:u w:val="single"/>
                <w:lang w:eastAsia="zh-CN"/>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pPr>
              <w:keepNext w:val="0"/>
              <w:keepLines w:val="0"/>
              <w:pageBreakBefore w:val="0"/>
              <w:widowControl w:val="0"/>
              <w:kinsoku/>
              <w:wordWrap/>
              <w:overflowPunct/>
              <w:topLinePunct w:val="0"/>
              <w:autoSpaceDE/>
              <w:autoSpaceDN/>
              <w:bidi w:val="0"/>
              <w:adjustRightInd w:val="0"/>
              <w:snapToGrid w:val="0"/>
              <w:spacing w:line="348" w:lineRule="auto"/>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（2）本项目扶持力度：</w:t>
            </w:r>
          </w:p>
          <w:p>
            <w:pPr>
              <w:keepNext w:val="0"/>
              <w:keepLines w:val="0"/>
              <w:pageBreakBefore w:val="0"/>
              <w:widowControl w:val="0"/>
              <w:kinsoku/>
              <w:wordWrap/>
              <w:overflowPunct/>
              <w:topLinePunct w:val="0"/>
              <w:autoSpaceDE/>
              <w:autoSpaceDN/>
              <w:bidi w:val="0"/>
              <w:adjustRightInd w:val="0"/>
              <w:snapToGrid w:val="0"/>
              <w:spacing w:line="348" w:lineRule="auto"/>
              <w:textAlignment w:val="auto"/>
              <w:rPr>
                <w:rFonts w:hint="eastAsia" w:ascii="宋体" w:hAnsi="宋体" w:eastAsia="宋体" w:cs="宋体"/>
                <w:b/>
                <w:bCs w:val="0"/>
                <w:color w:val="auto"/>
                <w:sz w:val="24"/>
                <w:highlight w:val="none"/>
                <w:lang w:eastAsia="zh-CN"/>
              </w:rPr>
            </w:pPr>
            <w:r>
              <w:rPr>
                <w:rFonts w:hint="eastAsia" w:ascii="宋体" w:hAnsi="宋体" w:eastAsia="宋体" w:cs="宋体"/>
                <w:b/>
                <w:bCs w:val="0"/>
                <w:color w:val="auto"/>
                <w:sz w:val="24"/>
                <w:highlight w:val="none"/>
              </w:rPr>
              <w:sym w:font="Wingdings 2" w:char="0052"/>
            </w:r>
            <w:r>
              <w:rPr>
                <w:rFonts w:hint="eastAsia" w:ascii="宋体" w:hAnsi="宋体" w:eastAsia="宋体" w:cs="宋体"/>
                <w:b/>
                <w:bCs w:val="0"/>
                <w:color w:val="auto"/>
                <w:kern w:val="0"/>
                <w:sz w:val="24"/>
                <w:highlight w:val="none"/>
              </w:rPr>
              <w:t>A</w:t>
            </w:r>
            <w:r>
              <w:rPr>
                <w:rFonts w:hint="eastAsia" w:ascii="宋体" w:hAnsi="宋体" w:eastAsia="宋体" w:cs="宋体"/>
                <w:b/>
                <w:bCs w:val="0"/>
                <w:color w:val="auto"/>
                <w:sz w:val="24"/>
                <w:highlight w:val="none"/>
              </w:rPr>
              <w:t>专门预留中小企业份额项目</w:t>
            </w:r>
            <w:r>
              <w:rPr>
                <w:rFonts w:hint="eastAsia" w:ascii="宋体" w:hAnsi="宋体" w:eastAsia="宋体" w:cs="宋体"/>
                <w:b/>
                <w:bCs w:val="0"/>
                <w:color w:val="auto"/>
                <w:sz w:val="24"/>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348" w:lineRule="auto"/>
              <w:ind w:rightChars="68"/>
              <w:textAlignment w:val="auto"/>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sym w:font="Wingdings 2" w:char="00A3"/>
            </w:r>
            <w:r>
              <w:rPr>
                <w:rFonts w:hint="eastAsia" w:ascii="宋体" w:hAnsi="宋体" w:eastAsia="宋体" w:cs="宋体"/>
                <w:b w:val="0"/>
                <w:bCs/>
                <w:color w:val="auto"/>
                <w:sz w:val="24"/>
                <w:highlight w:val="none"/>
                <w:lang w:val="en-US" w:eastAsia="zh-CN"/>
              </w:rPr>
              <w:t>B</w:t>
            </w:r>
            <w:r>
              <w:rPr>
                <w:rFonts w:hint="eastAsia" w:ascii="宋体" w:hAnsi="宋体" w:eastAsia="宋体" w:cs="宋体"/>
                <w:b w:val="0"/>
                <w:bCs/>
                <w:color w:val="auto"/>
                <w:sz w:val="24"/>
                <w:highlight w:val="none"/>
              </w:rPr>
              <w:t>适宜面向中小企业，本项目预留要求达到</w:t>
            </w:r>
            <w:r>
              <w:rPr>
                <w:rFonts w:hint="eastAsia" w:ascii="宋体" w:hAnsi="宋体" w:eastAsia="宋体" w:cs="宋体"/>
                <w:b w:val="0"/>
                <w:bCs/>
                <w:color w:val="auto"/>
                <w:sz w:val="24"/>
                <w:highlight w:val="none"/>
                <w:u w:val="single"/>
              </w:rPr>
              <w:t xml:space="preserve">  </w:t>
            </w:r>
            <w:r>
              <w:rPr>
                <w:rFonts w:hint="eastAsia" w:ascii="宋体" w:hAnsi="宋体" w:eastAsia="宋体" w:cs="宋体"/>
                <w:b w:val="0"/>
                <w:bCs/>
                <w:color w:val="auto"/>
                <w:sz w:val="24"/>
                <w:highlight w:val="none"/>
              </w:rPr>
              <w:t>%（允许联合或分包）；</w:t>
            </w:r>
          </w:p>
          <w:p>
            <w:pPr>
              <w:keepNext w:val="0"/>
              <w:keepLines w:val="0"/>
              <w:pageBreakBefore w:val="0"/>
              <w:widowControl w:val="0"/>
              <w:kinsoku/>
              <w:wordWrap/>
              <w:overflowPunct/>
              <w:topLinePunct w:val="0"/>
              <w:autoSpaceDE/>
              <w:autoSpaceDN/>
              <w:bidi w:val="0"/>
              <w:adjustRightInd w:val="0"/>
              <w:snapToGrid w:val="0"/>
              <w:spacing w:line="348" w:lineRule="auto"/>
              <w:textAlignment w:val="auto"/>
              <w:rPr>
                <w:rFonts w:hint="eastAsia" w:ascii="宋体" w:hAnsi="宋体" w:eastAsia="宋体" w:cs="宋体"/>
                <w:color w:val="auto"/>
                <w:kern w:val="0"/>
                <w:sz w:val="24"/>
                <w:highlight w:val="none"/>
              </w:rPr>
            </w:pPr>
            <w:r>
              <w:rPr>
                <w:rFonts w:hint="eastAsia" w:ascii="宋体" w:hAnsi="宋体" w:eastAsia="宋体" w:cs="宋体"/>
                <w:b w:val="0"/>
                <w:bCs/>
                <w:color w:val="auto"/>
                <w:sz w:val="24"/>
                <w:highlight w:val="none"/>
              </w:rPr>
              <w:sym w:font="Wingdings 2" w:char="00A3"/>
            </w:r>
            <w:r>
              <w:rPr>
                <w:rFonts w:hint="eastAsia" w:ascii="宋体" w:hAnsi="宋体" w:eastAsia="宋体" w:cs="宋体"/>
                <w:b w:val="0"/>
                <w:bCs/>
                <w:color w:val="auto"/>
                <w:sz w:val="24"/>
                <w:highlight w:val="none"/>
                <w:lang w:val="en-US" w:eastAsia="zh-CN"/>
              </w:rPr>
              <w:t>C</w:t>
            </w:r>
            <w:r>
              <w:rPr>
                <w:rFonts w:hint="eastAsia" w:ascii="宋体" w:hAnsi="宋体" w:eastAsia="宋体" w:cs="宋体"/>
                <w:b w:val="0"/>
                <w:bCs/>
                <w:color w:val="auto"/>
                <w:sz w:val="24"/>
                <w:highlight w:val="none"/>
              </w:rPr>
              <w:t>对于未预留份额专门面向中小企业的政府采购服务项目，以及预留份额政府采购服务项目中的非预留部分标项，对小型和微型企业的投标报价给予</w:t>
            </w:r>
            <w:r>
              <w:rPr>
                <w:rFonts w:hint="eastAsia" w:ascii="宋体" w:hAnsi="宋体" w:eastAsia="宋体" w:cs="宋体"/>
                <w:b w:val="0"/>
                <w:bCs/>
                <w:color w:val="auto"/>
                <w:sz w:val="24"/>
                <w:highlight w:val="none"/>
                <w:u w:val="single"/>
                <w:lang w:val="en-US" w:eastAsia="zh-CN"/>
              </w:rPr>
              <w:t xml:space="preserve">   </w:t>
            </w:r>
            <w:r>
              <w:rPr>
                <w:rFonts w:hint="eastAsia" w:ascii="宋体" w:hAnsi="宋体" w:eastAsia="宋体" w:cs="宋体"/>
                <w:b w:val="0"/>
                <w:bCs/>
                <w:color w:val="auto"/>
                <w:sz w:val="24"/>
                <w:highlight w:val="none"/>
                <w:u w:val="single"/>
              </w:rPr>
              <w:t>%</w:t>
            </w:r>
            <w:r>
              <w:rPr>
                <w:rFonts w:hint="eastAsia" w:ascii="宋体" w:hAnsi="宋体" w:eastAsia="宋体" w:cs="宋体"/>
                <w:b w:val="0"/>
                <w:bCs/>
                <w:color w:val="auto"/>
                <w:sz w:val="24"/>
                <w:highlight w:val="none"/>
                <w:u w:val="single"/>
                <w:lang w:val="en-US" w:eastAsia="zh-CN"/>
              </w:rPr>
              <w:t xml:space="preserve"> </w:t>
            </w:r>
            <w:r>
              <w:rPr>
                <w:rFonts w:hint="eastAsia" w:ascii="宋体" w:hAnsi="宋体" w:eastAsia="宋体" w:cs="宋体"/>
                <w:b w:val="0"/>
                <w:bCs/>
                <w:color w:val="auto"/>
                <w:sz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w:t>
            </w:r>
            <w:r>
              <w:rPr>
                <w:rFonts w:hint="eastAsia" w:ascii="宋体" w:hAnsi="宋体" w:eastAsia="宋体" w:cs="宋体"/>
                <w:b w:val="0"/>
                <w:bCs/>
                <w:color w:val="auto"/>
                <w:sz w:val="24"/>
                <w:highlight w:val="none"/>
                <w:u w:val="single"/>
                <w:lang w:val="en-US" w:eastAsia="zh-CN"/>
              </w:rPr>
              <w:t xml:space="preserve">   </w:t>
            </w:r>
            <w:r>
              <w:rPr>
                <w:rFonts w:hint="eastAsia" w:ascii="宋体" w:hAnsi="宋体" w:eastAsia="宋体" w:cs="宋体"/>
                <w:b w:val="0"/>
                <w:bCs/>
                <w:color w:val="auto"/>
                <w:sz w:val="24"/>
                <w:highlight w:val="none"/>
                <w:u w:val="single"/>
              </w:rPr>
              <w:t>%</w:t>
            </w:r>
            <w:r>
              <w:rPr>
                <w:rFonts w:hint="eastAsia" w:ascii="宋体" w:hAnsi="宋体" w:eastAsia="宋体" w:cs="宋体"/>
                <w:b w:val="0"/>
                <w:bCs/>
                <w:color w:val="auto"/>
                <w:sz w:val="24"/>
                <w:highlight w:val="none"/>
                <w:u w:val="single"/>
                <w:lang w:val="en-US" w:eastAsia="zh-CN"/>
              </w:rPr>
              <w:t xml:space="preserve"> </w:t>
            </w:r>
            <w:r>
              <w:rPr>
                <w:rFonts w:hint="eastAsia" w:ascii="宋体" w:hAnsi="宋体" w:eastAsia="宋体" w:cs="宋体"/>
                <w:b w:val="0"/>
                <w:bCs/>
                <w:color w:val="auto"/>
                <w:sz w:val="24"/>
                <w:highlight w:val="none"/>
              </w:rPr>
              <w:t>的扣除，用扣除后的价格参加评审。组成联合体或者接受分包的小微企业与联合体内其他企业、分包企业之间存在直接控股、管理关系的，不享受价格扣除优惠政策。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rPr>
        <w:tc>
          <w:tcPr>
            <w:tcW w:w="6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84" w:lineRule="auto"/>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p>
        </w:tc>
        <w:tc>
          <w:tcPr>
            <w:tcW w:w="1513" w:type="dxa"/>
            <w:tcBorders>
              <w:top w:val="single" w:color="000000" w:sz="8" w:space="0"/>
              <w:left w:val="single" w:color="auto" w:sz="4"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84" w:lineRule="auto"/>
              <w:jc w:val="left"/>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是否允许采购进口产品</w:t>
            </w:r>
          </w:p>
        </w:tc>
        <w:tc>
          <w:tcPr>
            <w:tcW w:w="7553" w:type="dxa"/>
            <w:tcBorders>
              <w:top w:val="single" w:color="000000" w:sz="8" w:space="0"/>
              <w:left w:val="single" w:color="000000" w:sz="2"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84" w:lineRule="auto"/>
              <w:textAlignment w:val="auto"/>
              <w:rPr>
                <w:rFonts w:hint="eastAsia" w:ascii="宋体" w:hAnsi="宋体" w:eastAsia="宋体" w:cs="宋体"/>
                <w:color w:val="auto"/>
                <w:kern w:val="0"/>
                <w:sz w:val="24"/>
                <w:highlight w:val="none"/>
              </w:rPr>
            </w:pPr>
            <w:r>
              <w:rPr>
                <w:rFonts w:hint="eastAsia" w:ascii="宋体" w:hAnsi="宋体" w:eastAsia="宋体" w:cs="宋体"/>
                <w:b/>
                <w:bCs/>
                <w:color w:val="auto"/>
                <w:kern w:val="0"/>
                <w:sz w:val="24"/>
                <w:highlight w:val="none"/>
              </w:rPr>
              <w:sym w:font="Wingdings" w:char="F0FE"/>
            </w:r>
            <w:r>
              <w:rPr>
                <w:rFonts w:hint="eastAsia" w:ascii="宋体" w:hAnsi="宋体" w:eastAsia="宋体" w:cs="宋体"/>
                <w:b/>
                <w:bCs/>
                <w:color w:val="auto"/>
                <w:kern w:val="0"/>
                <w:sz w:val="24"/>
                <w:highlight w:val="none"/>
                <w:lang w:val="en-US" w:eastAsia="zh-CN"/>
              </w:rPr>
              <w:t>A</w:t>
            </w:r>
            <w:r>
              <w:rPr>
                <w:rFonts w:hint="eastAsia" w:ascii="宋体" w:hAnsi="宋体" w:eastAsia="宋体" w:cs="宋体"/>
                <w:b/>
                <w:bCs/>
                <w:color w:val="auto"/>
                <w:kern w:val="0"/>
                <w:sz w:val="24"/>
                <w:highlight w:val="none"/>
              </w:rPr>
              <w:t>本项目不允许采购进口产品；</w:t>
            </w:r>
          </w:p>
          <w:p>
            <w:pPr>
              <w:keepNext w:val="0"/>
              <w:keepLines w:val="0"/>
              <w:pageBreakBefore w:val="0"/>
              <w:widowControl w:val="0"/>
              <w:kinsoku/>
              <w:wordWrap/>
              <w:overflowPunct/>
              <w:topLinePunct w:val="0"/>
              <w:autoSpaceDE/>
              <w:autoSpaceDN/>
              <w:bidi w:val="0"/>
              <w:adjustRightInd w:val="0"/>
              <w:snapToGrid w:val="0"/>
              <w:spacing w:line="384" w:lineRule="auto"/>
              <w:textAlignment w:val="auto"/>
              <w:rPr>
                <w:rFonts w:hint="eastAsia" w:ascii="宋体" w:hAnsi="宋体" w:eastAsia="宋体" w:cs="宋体"/>
                <w:color w:val="auto"/>
                <w:highlight w:val="none"/>
              </w:rPr>
            </w:pP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en-US" w:eastAsia="zh-CN"/>
              </w:rPr>
              <w:t>B</w:t>
            </w:r>
            <w:r>
              <w:rPr>
                <w:rFonts w:hint="eastAsia" w:ascii="宋体" w:hAnsi="宋体" w:eastAsia="宋体" w:cs="宋体"/>
                <w:color w:val="auto"/>
                <w:kern w:val="0"/>
                <w:sz w:val="24"/>
                <w:highlight w:val="none"/>
              </w:rPr>
              <w:t>可以就</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rPr>
              <w:t>采购进口产品。优先采购向我国企业转让技术、与我国企业签订消化吸收再创新方案的供应商的进口产品，详见</w:t>
            </w:r>
            <w:r>
              <w:rPr>
                <w:rFonts w:hint="eastAsia" w:ascii="宋体" w:hAnsi="宋体" w:eastAsia="宋体" w:cs="宋体"/>
                <w:color w:val="auto"/>
                <w:kern w:val="0"/>
                <w:sz w:val="24"/>
                <w:highlight w:val="none"/>
                <w:u w:val="single"/>
              </w:rPr>
              <w:t>评分标准</w:t>
            </w:r>
            <w:r>
              <w:rPr>
                <w:rFonts w:hint="eastAsia" w:ascii="宋体" w:hAnsi="宋体" w:eastAsia="宋体" w:cs="宋体"/>
                <w:color w:val="auto"/>
                <w:kern w:val="0"/>
                <w:sz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rPr>
        <w:tc>
          <w:tcPr>
            <w:tcW w:w="6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84" w:lineRule="auto"/>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4</w:t>
            </w:r>
          </w:p>
        </w:tc>
        <w:tc>
          <w:tcPr>
            <w:tcW w:w="1513" w:type="dxa"/>
            <w:tcBorders>
              <w:top w:val="single" w:color="000000" w:sz="8" w:space="0"/>
              <w:left w:val="single" w:color="auto" w:sz="4"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84" w:lineRule="auto"/>
              <w:jc w:val="left"/>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分包</w:t>
            </w:r>
          </w:p>
        </w:tc>
        <w:tc>
          <w:tcPr>
            <w:tcW w:w="7553" w:type="dxa"/>
            <w:tcBorders>
              <w:top w:val="single" w:color="000000" w:sz="8" w:space="0"/>
              <w:left w:val="single" w:color="000000" w:sz="2"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84" w:lineRule="auto"/>
              <w:textAlignment w:val="auto"/>
              <w:rPr>
                <w:rFonts w:hint="eastAsia" w:ascii="宋体" w:hAnsi="宋体" w:eastAsia="宋体" w:cs="宋体"/>
                <w:b/>
                <w:bCs/>
                <w:color w:val="auto"/>
                <w:sz w:val="24"/>
                <w:highlight w:val="none"/>
              </w:rPr>
            </w:pPr>
            <w:r>
              <w:rPr>
                <w:rFonts w:hint="eastAsia" w:ascii="宋体" w:hAnsi="宋体" w:eastAsia="宋体" w:cs="宋体"/>
                <w:b/>
                <w:bCs/>
                <w:color w:val="auto"/>
                <w:kern w:val="0"/>
                <w:sz w:val="24"/>
                <w:szCs w:val="24"/>
                <w:highlight w:val="none"/>
                <w:lang w:val="en-US" w:eastAsia="zh-CN" w:bidi="ar-SA"/>
              </w:rPr>
              <w:sym w:font="Wingdings" w:char="00FE"/>
            </w:r>
            <w:r>
              <w:rPr>
                <w:rFonts w:hint="eastAsia" w:ascii="宋体" w:hAnsi="宋体" w:eastAsia="宋体" w:cs="宋体"/>
                <w:b/>
                <w:bCs/>
                <w:color w:val="auto"/>
                <w:kern w:val="0"/>
                <w:sz w:val="24"/>
                <w:highlight w:val="none"/>
              </w:rPr>
              <w:t>A</w:t>
            </w:r>
            <w:r>
              <w:rPr>
                <w:rFonts w:hint="eastAsia" w:ascii="宋体" w:hAnsi="宋体" w:eastAsia="宋体" w:cs="宋体"/>
                <w:b/>
                <w:bCs/>
                <w:color w:val="auto"/>
                <w:sz w:val="24"/>
                <w:highlight w:val="none"/>
              </w:rPr>
              <w:t>同意将非主体、非关键性的</w:t>
            </w:r>
            <w:r>
              <w:rPr>
                <w:rFonts w:hint="eastAsia" w:ascii="宋体" w:hAnsi="宋体" w:eastAsia="宋体" w:cs="宋体"/>
                <w:b/>
                <w:bCs/>
                <w:color w:val="auto"/>
                <w:sz w:val="24"/>
                <w:highlight w:val="none"/>
                <w:u w:val="single"/>
                <w:lang w:val="en-US" w:eastAsia="zh-CN"/>
              </w:rPr>
              <w:t xml:space="preserve">  </w:t>
            </w:r>
            <w:r>
              <w:rPr>
                <w:rFonts w:hint="eastAsia" w:ascii="宋体" w:hAnsi="宋体" w:cs="宋体"/>
                <w:b/>
                <w:bCs/>
                <w:color w:val="auto"/>
                <w:sz w:val="24"/>
                <w:highlight w:val="none"/>
                <w:u w:val="single"/>
                <w:lang w:val="en-US" w:eastAsia="zh-CN"/>
              </w:rPr>
              <w:t>技术人员劳务服务</w:t>
            </w:r>
            <w:r>
              <w:rPr>
                <w:rFonts w:hint="eastAsia" w:ascii="宋体" w:hAnsi="宋体" w:eastAsia="宋体" w:cs="宋体"/>
                <w:b/>
                <w:bCs/>
                <w:color w:val="auto"/>
                <w:sz w:val="24"/>
                <w:highlight w:val="none"/>
                <w:u w:val="single"/>
                <w:lang w:val="en-US" w:eastAsia="zh-CN"/>
              </w:rPr>
              <w:t xml:space="preserve">  </w:t>
            </w:r>
            <w:r>
              <w:rPr>
                <w:rFonts w:hint="eastAsia" w:ascii="宋体" w:hAnsi="宋体" w:eastAsia="宋体" w:cs="宋体"/>
                <w:b/>
                <w:bCs/>
                <w:color w:val="auto"/>
                <w:sz w:val="24"/>
                <w:highlight w:val="none"/>
              </w:rPr>
              <w:t>工作分包</w:t>
            </w:r>
            <w:r>
              <w:rPr>
                <w:rFonts w:hint="eastAsia" w:ascii="宋体" w:hAnsi="宋体" w:eastAsia="宋体" w:cs="宋体"/>
                <w:b/>
                <w:bCs/>
                <w:color w:val="auto"/>
                <w:sz w:val="24"/>
                <w:highlight w:val="none"/>
                <w:lang w:eastAsia="zh-CN"/>
              </w:rPr>
              <w:t>（</w:t>
            </w:r>
            <w:r>
              <w:rPr>
                <w:rFonts w:hint="eastAsia" w:ascii="宋体" w:hAnsi="宋体" w:eastAsia="宋体" w:cs="宋体"/>
                <w:b/>
                <w:bCs/>
                <w:color w:val="auto"/>
                <w:sz w:val="24"/>
                <w:highlight w:val="none"/>
                <w:lang w:val="en-US" w:eastAsia="zh-CN"/>
              </w:rPr>
              <w:t>需报备经采购人同意</w:t>
            </w:r>
            <w:r>
              <w:rPr>
                <w:rFonts w:hint="eastAsia" w:ascii="宋体" w:hAnsi="宋体" w:eastAsia="宋体" w:cs="宋体"/>
                <w:b/>
                <w:bCs/>
                <w:color w:val="auto"/>
                <w:sz w:val="24"/>
                <w:highlight w:val="none"/>
                <w:lang w:eastAsia="zh-CN"/>
              </w:rPr>
              <w:t>）</w:t>
            </w:r>
            <w:r>
              <w:rPr>
                <w:rFonts w:hint="eastAsia" w:ascii="宋体" w:hAnsi="宋体" w:eastAsia="宋体" w:cs="宋体"/>
                <w:b/>
                <w:bCs/>
                <w:color w:val="auto"/>
                <w:sz w:val="24"/>
                <w:highlight w:val="none"/>
              </w:rPr>
              <w:t>；</w:t>
            </w:r>
          </w:p>
          <w:p>
            <w:pPr>
              <w:keepNext w:val="0"/>
              <w:keepLines w:val="0"/>
              <w:pageBreakBefore w:val="0"/>
              <w:widowControl w:val="0"/>
              <w:kinsoku/>
              <w:wordWrap/>
              <w:overflowPunct/>
              <w:topLinePunct w:val="0"/>
              <w:autoSpaceDE/>
              <w:autoSpaceDN/>
              <w:bidi w:val="0"/>
              <w:adjustRightInd w:val="0"/>
              <w:snapToGrid w:val="0"/>
              <w:spacing w:line="384" w:lineRule="auto"/>
              <w:textAlignment w:val="auto"/>
              <w:rPr>
                <w:rFonts w:hint="eastAsia" w:ascii="宋体" w:hAnsi="宋体" w:eastAsia="宋体" w:cs="宋体"/>
                <w:b/>
                <w:bCs/>
                <w:color w:val="auto"/>
                <w:sz w:val="24"/>
                <w:highlight w:val="none"/>
              </w:rPr>
            </w:pPr>
            <w:r>
              <w:rPr>
                <w:rFonts w:hint="eastAsia" w:ascii="宋体" w:hAnsi="宋体" w:eastAsia="宋体" w:cs="宋体"/>
                <w:color w:val="auto"/>
                <w:kern w:val="0"/>
                <w:sz w:val="24"/>
                <w:szCs w:val="24"/>
                <w:highlight w:val="none"/>
                <w:lang w:val="en-US" w:eastAsia="zh-CN" w:bidi="ar-SA"/>
              </w:rPr>
              <w:sym w:font="Wingdings" w:char="00A8"/>
            </w:r>
            <w:r>
              <w:rPr>
                <w:rFonts w:hint="eastAsia" w:ascii="宋体" w:hAnsi="宋体" w:eastAsia="宋体" w:cs="宋体"/>
                <w:color w:val="auto"/>
                <w:kern w:val="0"/>
                <w:sz w:val="24"/>
                <w:highlight w:val="none"/>
              </w:rPr>
              <w:t>B</w:t>
            </w:r>
            <w:r>
              <w:rPr>
                <w:rFonts w:hint="eastAsia" w:ascii="宋体" w:hAnsi="宋体" w:eastAsia="宋体" w:cs="宋体"/>
                <w:color w:val="auto"/>
                <w:sz w:val="24"/>
                <w:highlight w:val="none"/>
              </w:rPr>
              <w:t>不同意分包。</w:t>
            </w:r>
          </w:p>
          <w:p>
            <w:pPr>
              <w:keepNext w:val="0"/>
              <w:keepLines w:val="0"/>
              <w:pageBreakBefore w:val="0"/>
              <w:widowControl w:val="0"/>
              <w:kinsoku/>
              <w:wordWrap/>
              <w:overflowPunct/>
              <w:topLinePunct w:val="0"/>
              <w:autoSpaceDE/>
              <w:autoSpaceDN/>
              <w:bidi w:val="0"/>
              <w:adjustRightInd w:val="0"/>
              <w:snapToGrid w:val="0"/>
              <w:spacing w:line="384" w:lineRule="auto"/>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注：不得限制大中型企业向小微企业合理分包。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rPr>
        <w:tc>
          <w:tcPr>
            <w:tcW w:w="6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84" w:lineRule="auto"/>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5</w:t>
            </w:r>
          </w:p>
        </w:tc>
        <w:tc>
          <w:tcPr>
            <w:tcW w:w="1513" w:type="dxa"/>
            <w:tcBorders>
              <w:top w:val="single" w:color="000000" w:sz="8" w:space="0"/>
              <w:left w:val="single" w:color="auto" w:sz="4"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84" w:lineRule="auto"/>
              <w:jc w:val="left"/>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开标前答疑会或现场考察</w:t>
            </w:r>
          </w:p>
        </w:tc>
        <w:tc>
          <w:tcPr>
            <w:tcW w:w="7553" w:type="dxa"/>
            <w:tcBorders>
              <w:top w:val="single" w:color="000000" w:sz="8" w:space="0"/>
              <w:left w:val="single" w:color="000000" w:sz="2"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84" w:lineRule="auto"/>
              <w:textAlignment w:val="auto"/>
              <w:rPr>
                <w:rFonts w:hint="eastAsia" w:ascii="宋体" w:hAnsi="宋体" w:eastAsia="宋体" w:cs="宋体"/>
                <w:color w:val="auto"/>
                <w:sz w:val="24"/>
                <w:highlight w:val="none"/>
              </w:rPr>
            </w:pPr>
            <w:r>
              <w:rPr>
                <w:rFonts w:hint="eastAsia" w:ascii="宋体" w:hAnsi="宋体" w:eastAsia="宋体" w:cs="宋体"/>
                <w:b/>
                <w:bCs/>
                <w:color w:val="auto"/>
                <w:kern w:val="0"/>
                <w:sz w:val="24"/>
                <w:highlight w:val="none"/>
              </w:rPr>
              <w:sym w:font="Wingdings" w:char="00FE"/>
            </w:r>
            <w:r>
              <w:rPr>
                <w:rFonts w:hint="eastAsia" w:ascii="宋体" w:hAnsi="宋体" w:eastAsia="宋体" w:cs="宋体"/>
                <w:b/>
                <w:bCs/>
                <w:color w:val="auto"/>
                <w:kern w:val="0"/>
                <w:sz w:val="24"/>
                <w:highlight w:val="none"/>
              </w:rPr>
              <w:t>A</w:t>
            </w:r>
            <w:r>
              <w:rPr>
                <w:rFonts w:hint="eastAsia" w:ascii="宋体" w:hAnsi="宋体" w:eastAsia="宋体" w:cs="宋体"/>
                <w:b/>
                <w:bCs/>
                <w:color w:val="auto"/>
                <w:sz w:val="24"/>
                <w:highlight w:val="none"/>
              </w:rPr>
              <w:t>不组织；</w:t>
            </w:r>
          </w:p>
          <w:p>
            <w:pPr>
              <w:keepNext w:val="0"/>
              <w:keepLines w:val="0"/>
              <w:pageBreakBefore w:val="0"/>
              <w:widowControl w:val="0"/>
              <w:kinsoku/>
              <w:wordWrap/>
              <w:overflowPunct/>
              <w:topLinePunct w:val="0"/>
              <w:autoSpaceDE/>
              <w:autoSpaceDN/>
              <w:bidi w:val="0"/>
              <w:adjustRightInd w:val="0"/>
              <w:snapToGrid w:val="0"/>
              <w:spacing w:line="384" w:lineRule="auto"/>
              <w:textAlignment w:val="auto"/>
              <w:rPr>
                <w:rFonts w:hint="eastAsia" w:ascii="宋体" w:hAnsi="宋体" w:eastAsia="宋体" w:cs="宋体"/>
                <w:color w:val="auto"/>
                <w:sz w:val="24"/>
                <w:szCs w:val="20"/>
                <w:highlight w:val="none"/>
              </w:rPr>
            </w:pPr>
            <w:r>
              <w:rPr>
                <w:rFonts w:hint="eastAsia" w:ascii="宋体" w:hAnsi="宋体" w:eastAsia="宋体" w:cs="宋体"/>
                <w:color w:val="auto"/>
                <w:kern w:val="0"/>
                <w:sz w:val="24"/>
                <w:highlight w:val="none"/>
              </w:rPr>
              <w:t>☐B组织，</w:t>
            </w:r>
            <w:r>
              <w:rPr>
                <w:rFonts w:hint="eastAsia" w:ascii="宋体" w:hAnsi="宋体" w:eastAsia="宋体" w:cs="宋体"/>
                <w:color w:val="auto"/>
                <w:sz w:val="24"/>
                <w:highlight w:val="none"/>
              </w:rPr>
              <w:t>时间：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,地点：</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，联系方式：</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szCs w:val="20"/>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rPr>
        <w:tc>
          <w:tcPr>
            <w:tcW w:w="6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84" w:lineRule="auto"/>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6</w:t>
            </w:r>
          </w:p>
        </w:tc>
        <w:tc>
          <w:tcPr>
            <w:tcW w:w="1513" w:type="dxa"/>
            <w:tcBorders>
              <w:top w:val="single" w:color="000000" w:sz="8" w:space="0"/>
              <w:left w:val="single" w:color="auto" w:sz="4"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84" w:lineRule="auto"/>
              <w:jc w:val="left"/>
              <w:textAlignment w:val="auto"/>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rPr>
              <w:t>履约保证金</w:t>
            </w:r>
          </w:p>
        </w:tc>
        <w:tc>
          <w:tcPr>
            <w:tcW w:w="7553" w:type="dxa"/>
            <w:tcBorders>
              <w:top w:val="single" w:color="000000" w:sz="8" w:space="0"/>
              <w:left w:val="single" w:color="000000" w:sz="2"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84" w:lineRule="auto"/>
              <w:textAlignment w:val="auto"/>
              <w:rPr>
                <w:rFonts w:hint="eastAsia" w:ascii="宋体" w:hAnsi="宋体" w:eastAsia="宋体" w:cs="宋体"/>
                <w:b/>
                <w:bCs/>
                <w:color w:val="auto"/>
                <w:highlight w:val="none"/>
              </w:rPr>
            </w:pPr>
            <w:r>
              <w:rPr>
                <w:rFonts w:hint="eastAsia" w:ascii="宋体" w:hAnsi="宋体" w:eastAsia="宋体" w:cs="宋体"/>
                <w:b/>
                <w:bCs/>
                <w:color w:val="auto"/>
                <w:kern w:val="0"/>
                <w:sz w:val="24"/>
                <w:highlight w:val="none"/>
              </w:rPr>
              <w:sym w:font="Wingdings" w:char="00FE"/>
            </w:r>
            <w:r>
              <w:rPr>
                <w:rFonts w:hint="eastAsia" w:ascii="宋体" w:hAnsi="宋体" w:eastAsia="宋体" w:cs="宋体"/>
                <w:b/>
                <w:bCs/>
                <w:color w:val="auto"/>
                <w:kern w:val="0"/>
                <w:sz w:val="24"/>
                <w:highlight w:val="none"/>
                <w:lang w:val="en-US" w:eastAsia="zh-CN"/>
              </w:rPr>
              <w:t>A</w:t>
            </w:r>
            <w:r>
              <w:rPr>
                <w:rFonts w:hint="eastAsia" w:ascii="宋体" w:hAnsi="宋体" w:eastAsia="宋体" w:cs="宋体"/>
                <w:b/>
                <w:bCs/>
                <w:color w:val="auto"/>
                <w:kern w:val="0"/>
                <w:sz w:val="24"/>
                <w:highlight w:val="none"/>
              </w:rPr>
              <w:t>本项目不设履约保证金；</w:t>
            </w:r>
          </w:p>
          <w:p>
            <w:pPr>
              <w:keepNext w:val="0"/>
              <w:keepLines w:val="0"/>
              <w:pageBreakBefore w:val="0"/>
              <w:widowControl w:val="0"/>
              <w:kinsoku/>
              <w:wordWrap/>
              <w:overflowPunct/>
              <w:topLinePunct w:val="0"/>
              <w:autoSpaceDE/>
              <w:autoSpaceDN/>
              <w:bidi w:val="0"/>
              <w:adjustRightInd w:val="0"/>
              <w:snapToGrid w:val="0"/>
              <w:spacing w:line="384" w:lineRule="auto"/>
              <w:textAlignment w:val="auto"/>
              <w:rPr>
                <w:rFonts w:hint="eastAsia" w:ascii="宋体" w:hAnsi="宋体" w:eastAsia="宋体" w:cs="宋体"/>
                <w:color w:val="auto"/>
                <w:sz w:val="24"/>
                <w:highlight w:val="none"/>
              </w:rPr>
            </w:pPr>
            <w:r>
              <w:rPr>
                <w:rFonts w:hint="eastAsia" w:ascii="宋体" w:hAnsi="宋体" w:eastAsia="宋体" w:cs="宋体"/>
                <w:snapToGrid w:val="0"/>
                <w:color w:val="auto"/>
                <w:kern w:val="0"/>
                <w:sz w:val="24"/>
                <w:highlight w:val="none"/>
              </w:rPr>
              <w:sym w:font="Wingdings" w:char="00A8"/>
            </w:r>
            <w:r>
              <w:rPr>
                <w:rFonts w:hint="eastAsia" w:ascii="宋体" w:hAnsi="宋体" w:eastAsia="宋体" w:cs="宋体"/>
                <w:snapToGrid w:val="0"/>
                <w:color w:val="auto"/>
                <w:kern w:val="0"/>
                <w:sz w:val="24"/>
                <w:highlight w:val="none"/>
                <w:lang w:val="en-US" w:eastAsia="zh-CN"/>
              </w:rPr>
              <w:t>B</w:t>
            </w:r>
            <w:r>
              <w:rPr>
                <w:rFonts w:hint="eastAsia" w:ascii="宋体" w:hAnsi="宋体" w:eastAsia="宋体" w:cs="宋体"/>
                <w:color w:val="auto"/>
                <w:kern w:val="0"/>
                <w:sz w:val="24"/>
                <w:highlight w:val="none"/>
              </w:rPr>
              <w:t>中标供应商在合同签订后7个工作日内，须向采购人提交合同金额最高</w:t>
            </w:r>
            <w:r>
              <w:rPr>
                <w:rFonts w:hint="eastAsia" w:ascii="宋体" w:hAnsi="宋体" w:eastAsia="宋体" w:cs="宋体"/>
                <w:color w:val="auto"/>
                <w:kern w:val="0"/>
                <w:sz w:val="24"/>
                <w:highlight w:val="none"/>
                <w:u w:val="single"/>
              </w:rPr>
              <w:t>1%</w:t>
            </w:r>
            <w:r>
              <w:rPr>
                <w:rFonts w:hint="eastAsia" w:ascii="宋体" w:hAnsi="宋体" w:eastAsia="宋体" w:cs="宋体"/>
                <w:color w:val="auto"/>
                <w:kern w:val="0"/>
                <w:sz w:val="24"/>
                <w:highlight w:val="none"/>
              </w:rPr>
              <w:t>的履约保证金。履约保证金以金融机构、担保机构出具的保函等非现金形式缴纳。</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rPr>
        <w:tc>
          <w:tcPr>
            <w:tcW w:w="6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84" w:lineRule="auto"/>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7</w:t>
            </w:r>
          </w:p>
        </w:tc>
        <w:tc>
          <w:tcPr>
            <w:tcW w:w="1513" w:type="dxa"/>
            <w:tcBorders>
              <w:top w:val="single" w:color="000000" w:sz="8" w:space="0"/>
              <w:left w:val="single" w:color="auto" w:sz="4"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84" w:lineRule="auto"/>
              <w:jc w:val="left"/>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样品提供</w:t>
            </w:r>
          </w:p>
        </w:tc>
        <w:tc>
          <w:tcPr>
            <w:tcW w:w="7553" w:type="dxa"/>
            <w:tcBorders>
              <w:top w:val="single" w:color="000000" w:sz="8" w:space="0"/>
              <w:left w:val="single" w:color="000000" w:sz="2"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84" w:lineRule="auto"/>
              <w:textAlignment w:val="auto"/>
              <w:rPr>
                <w:rFonts w:hint="eastAsia" w:ascii="宋体" w:hAnsi="宋体" w:eastAsia="宋体" w:cs="宋体"/>
                <w:color w:val="auto"/>
                <w:sz w:val="24"/>
                <w:highlight w:val="none"/>
              </w:rPr>
            </w:pPr>
            <w:r>
              <w:rPr>
                <w:rFonts w:hint="eastAsia" w:ascii="宋体" w:hAnsi="宋体" w:eastAsia="宋体" w:cs="宋体"/>
                <w:b/>
                <w:bCs/>
                <w:color w:val="auto"/>
                <w:kern w:val="0"/>
                <w:sz w:val="24"/>
                <w:highlight w:val="none"/>
              </w:rPr>
              <w:sym w:font="Wingdings" w:char="00FE"/>
            </w:r>
            <w:r>
              <w:rPr>
                <w:rFonts w:hint="eastAsia" w:ascii="宋体" w:hAnsi="宋体" w:eastAsia="宋体" w:cs="宋体"/>
                <w:b/>
                <w:bCs/>
                <w:color w:val="auto"/>
                <w:kern w:val="0"/>
                <w:sz w:val="24"/>
                <w:highlight w:val="none"/>
              </w:rPr>
              <w:t>A</w:t>
            </w:r>
            <w:r>
              <w:rPr>
                <w:rFonts w:hint="eastAsia" w:ascii="宋体" w:hAnsi="宋体" w:eastAsia="宋体" w:cs="宋体"/>
                <w:b/>
                <w:bCs/>
                <w:color w:val="auto"/>
                <w:sz w:val="24"/>
                <w:highlight w:val="none"/>
              </w:rPr>
              <w:t>不要求提供；</w:t>
            </w:r>
          </w:p>
          <w:p>
            <w:pPr>
              <w:keepNext w:val="0"/>
              <w:keepLines w:val="0"/>
              <w:pageBreakBefore w:val="0"/>
              <w:widowControl w:val="0"/>
              <w:kinsoku/>
              <w:wordWrap/>
              <w:overflowPunct/>
              <w:topLinePunct w:val="0"/>
              <w:autoSpaceDE/>
              <w:autoSpaceDN/>
              <w:bidi w:val="0"/>
              <w:adjustRightInd w:val="0"/>
              <w:snapToGrid w:val="0"/>
              <w:spacing w:line="384" w:lineRule="auto"/>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☐B要求提供（未提供样品或提供样品不满足采购需求实质性条件的供应商，投标无效）：</w:t>
            </w:r>
          </w:p>
          <w:p>
            <w:pPr>
              <w:keepNext w:val="0"/>
              <w:keepLines w:val="0"/>
              <w:pageBreakBefore w:val="0"/>
              <w:widowControl w:val="0"/>
              <w:kinsoku/>
              <w:wordWrap/>
              <w:overflowPunct/>
              <w:topLinePunct w:val="0"/>
              <w:autoSpaceDE/>
              <w:autoSpaceDN/>
              <w:bidi w:val="0"/>
              <w:adjustRightInd w:val="0"/>
              <w:snapToGrid w:val="0"/>
              <w:spacing w:line="384" w:lineRule="auto"/>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w:t>
            </w:r>
            <w:r>
              <w:rPr>
                <w:rFonts w:hint="eastAsia" w:ascii="宋体" w:hAnsi="宋体" w:eastAsia="宋体" w:cs="宋体"/>
                <w:snapToGrid w:val="0"/>
                <w:color w:val="auto"/>
                <w:kern w:val="28"/>
                <w:sz w:val="24"/>
                <w:highlight w:val="none"/>
              </w:rPr>
              <w:t>样品：</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rPr>
              <w:t>；</w:t>
            </w:r>
          </w:p>
          <w:p>
            <w:pPr>
              <w:keepNext w:val="0"/>
              <w:keepLines w:val="0"/>
              <w:pageBreakBefore w:val="0"/>
              <w:widowControl w:val="0"/>
              <w:kinsoku/>
              <w:wordWrap/>
              <w:overflowPunct/>
              <w:topLinePunct w:val="0"/>
              <w:autoSpaceDE/>
              <w:autoSpaceDN/>
              <w:bidi w:val="0"/>
              <w:adjustRightInd w:val="0"/>
              <w:snapToGrid w:val="0"/>
              <w:spacing w:line="384" w:lineRule="auto"/>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w:t>
            </w:r>
            <w:r>
              <w:rPr>
                <w:rFonts w:hint="eastAsia" w:ascii="宋体" w:hAnsi="宋体" w:eastAsia="宋体" w:cs="宋体"/>
                <w:snapToGrid w:val="0"/>
                <w:color w:val="auto"/>
                <w:kern w:val="28"/>
                <w:sz w:val="24"/>
                <w:highlight w:val="none"/>
              </w:rPr>
              <w:t>样品制作的标准和要求：</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rPr>
              <w:t>；</w:t>
            </w:r>
          </w:p>
          <w:p>
            <w:pPr>
              <w:spacing w:line="360" w:lineRule="auto"/>
              <w:rPr>
                <w:rFonts w:hint="eastAsia" w:ascii="宋体" w:hAnsi="宋体" w:eastAsia="宋体" w:cs="宋体"/>
                <w:snapToGrid w:val="0"/>
                <w:color w:val="auto"/>
                <w:kern w:val="28"/>
                <w:sz w:val="24"/>
                <w:highlight w:val="none"/>
              </w:rPr>
            </w:pPr>
            <w:r>
              <w:rPr>
                <w:rFonts w:hint="eastAsia" w:ascii="宋体" w:hAnsi="宋体" w:eastAsia="宋体" w:cs="宋体"/>
                <w:color w:val="auto"/>
                <w:kern w:val="0"/>
                <w:sz w:val="24"/>
                <w:highlight w:val="none"/>
              </w:rPr>
              <w:t>（3）样品的评审方法以及评审标准</w:t>
            </w:r>
            <w:r>
              <w:rPr>
                <w:rFonts w:hint="eastAsia" w:ascii="宋体" w:hAnsi="宋体" w:eastAsia="宋体" w:cs="宋体"/>
                <w:snapToGrid w:val="0"/>
                <w:color w:val="auto"/>
                <w:kern w:val="28"/>
                <w:sz w:val="24"/>
                <w:highlight w:val="none"/>
              </w:rPr>
              <w:t>：</w:t>
            </w:r>
          </w:p>
          <w:p>
            <w:pPr>
              <w:spacing w:line="360" w:lineRule="auto"/>
              <w:ind w:firstLine="240" w:firstLineChars="100"/>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1350092240"/>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sz w:val="24"/>
                <w:highlight w:val="none"/>
              </w:rPr>
              <w:t>样品分未超过价格分的50%；</w:t>
            </w:r>
          </w:p>
          <w:p>
            <w:pPr>
              <w:spacing w:line="360" w:lineRule="auto"/>
              <w:ind w:firstLine="240" w:firstLineChars="100"/>
              <w:rPr>
                <w:rFonts w:hint="eastAsia" w:ascii="宋体" w:hAnsi="宋体" w:eastAsia="宋体" w:cs="宋体"/>
                <w:color w:val="auto"/>
                <w:kern w:val="0"/>
                <w:sz w:val="24"/>
                <w:highlight w:val="none"/>
              </w:rPr>
            </w:pPr>
            <w:sdt>
              <w:sdtPr>
                <w:rPr>
                  <w:rFonts w:hint="eastAsia" w:ascii="宋体" w:hAnsi="宋体" w:eastAsia="宋体" w:cs="宋体"/>
                  <w:color w:val="auto"/>
                  <w:kern w:val="0"/>
                  <w:sz w:val="24"/>
                  <w:highlight w:val="none"/>
                </w:rPr>
                <w:id w:val="-1485540415"/>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sz w:val="24"/>
                <w:highlight w:val="none"/>
              </w:rPr>
              <w:t>样品分超过价格分的50%，理由</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w:t>
            </w:r>
          </w:p>
          <w:p>
            <w:pPr>
              <w:spacing w:line="360" w:lineRule="auto"/>
              <w:ind w:firstLine="240" w:firstLineChars="100"/>
              <w:rPr>
                <w:rFonts w:hint="eastAsia" w:ascii="宋体" w:hAnsi="宋体" w:eastAsia="宋体" w:cs="宋体"/>
                <w:color w:val="auto"/>
                <w:kern w:val="0"/>
                <w:sz w:val="24"/>
                <w:highlight w:val="none"/>
              </w:rPr>
            </w:pPr>
            <w:r>
              <w:rPr>
                <w:rFonts w:hint="eastAsia" w:ascii="宋体" w:hAnsi="宋体" w:eastAsia="宋体" w:cs="宋体"/>
                <w:snapToGrid w:val="0"/>
                <w:color w:val="auto"/>
                <w:kern w:val="28"/>
                <w:sz w:val="24"/>
                <w:highlight w:val="none"/>
              </w:rPr>
              <w:t>详见招标文件第四部分</w:t>
            </w:r>
            <w:r>
              <w:rPr>
                <w:rFonts w:hint="eastAsia" w:ascii="宋体" w:hAnsi="宋体" w:eastAsia="宋体" w:cs="宋体"/>
                <w:color w:val="auto"/>
                <w:sz w:val="24"/>
                <w:highlight w:val="none"/>
                <w:u w:val="single"/>
              </w:rPr>
              <w:t>评标办分法</w:t>
            </w:r>
            <w:r>
              <w:rPr>
                <w:rFonts w:hint="eastAsia" w:ascii="宋体" w:hAnsi="宋体" w:eastAsia="宋体" w:cs="宋体"/>
                <w:color w:val="auto"/>
                <w:kern w:val="0"/>
                <w:sz w:val="24"/>
                <w:highlight w:val="none"/>
              </w:rPr>
              <w:t xml:space="preserve">。 </w:t>
            </w:r>
          </w:p>
          <w:p>
            <w:pPr>
              <w:keepNext w:val="0"/>
              <w:keepLines w:val="0"/>
              <w:pageBreakBefore w:val="0"/>
              <w:widowControl w:val="0"/>
              <w:kinsoku/>
              <w:wordWrap/>
              <w:overflowPunct/>
              <w:topLinePunct w:val="0"/>
              <w:autoSpaceDE/>
              <w:autoSpaceDN/>
              <w:bidi w:val="0"/>
              <w:adjustRightInd w:val="0"/>
              <w:snapToGrid w:val="0"/>
              <w:spacing w:line="384" w:lineRule="auto"/>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（4）是否需要随样品提交检测报告：☐否；☐是，检测机构的要求</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rPr>
              <w:t>；检测内容</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rPr>
              <w:t>。</w:t>
            </w:r>
          </w:p>
          <w:p>
            <w:pPr>
              <w:keepNext w:val="0"/>
              <w:keepLines w:val="0"/>
              <w:pageBreakBefore w:val="0"/>
              <w:widowControl w:val="0"/>
              <w:kinsoku/>
              <w:wordWrap/>
              <w:overflowPunct/>
              <w:topLinePunct w:val="0"/>
              <w:autoSpaceDE/>
              <w:autoSpaceDN/>
              <w:bidi w:val="0"/>
              <w:adjustRightInd w:val="0"/>
              <w:snapToGrid w:val="0"/>
              <w:spacing w:line="384" w:lineRule="auto"/>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（5）提供样品的时间：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rPr>
              <w:t>；地点：</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rPr>
              <w:t>；联系人</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r>
              <w:rPr>
                <w:rFonts w:hint="eastAsia" w:ascii="宋体" w:hAnsi="宋体" w:eastAsia="宋体" w:cs="宋体"/>
                <w:color w:val="auto"/>
                <w:kern w:val="28"/>
                <w:sz w:val="24"/>
                <w:highlight w:val="none"/>
              </w:rPr>
              <w:t>联系电话：</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。请投标人在上述时间内提供样品并按规定位置安装完毕。超过截止时间的，采购人或采购代理机构将不予接收，并将清场并封闭样品现场。</w:t>
            </w:r>
          </w:p>
          <w:p>
            <w:pPr>
              <w:keepNext w:val="0"/>
              <w:keepLines w:val="0"/>
              <w:pageBreakBefore w:val="0"/>
              <w:widowControl w:val="0"/>
              <w:kinsoku/>
              <w:wordWrap/>
              <w:overflowPunct/>
              <w:topLinePunct w:val="0"/>
              <w:autoSpaceDE/>
              <w:autoSpaceDN/>
              <w:bidi w:val="0"/>
              <w:adjustRightInd w:val="0"/>
              <w:snapToGrid w:val="0"/>
              <w:spacing w:line="384" w:lineRule="auto"/>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pPr>
              <w:keepNext w:val="0"/>
              <w:keepLines w:val="0"/>
              <w:pageBreakBefore w:val="0"/>
              <w:widowControl w:val="0"/>
              <w:kinsoku/>
              <w:wordWrap/>
              <w:overflowPunct/>
              <w:topLinePunct w:val="0"/>
              <w:autoSpaceDE/>
              <w:autoSpaceDN/>
              <w:bidi w:val="0"/>
              <w:adjustRightInd w:val="0"/>
              <w:snapToGrid w:val="0"/>
              <w:spacing w:line="384" w:lineRule="auto"/>
              <w:textAlignment w:val="auto"/>
              <w:rPr>
                <w:rFonts w:hint="eastAsia" w:ascii="宋体" w:hAnsi="宋体" w:eastAsia="宋体" w:cs="宋体"/>
                <w:b/>
                <w:color w:val="auto"/>
                <w:sz w:val="24"/>
                <w:highlight w:val="none"/>
              </w:rPr>
            </w:pPr>
            <w:r>
              <w:rPr>
                <w:rFonts w:hint="eastAsia" w:ascii="宋体" w:hAnsi="宋体" w:eastAsia="宋体" w:cs="宋体"/>
                <w:color w:val="auto"/>
                <w:sz w:val="24"/>
                <w:highlight w:val="none"/>
              </w:rPr>
              <w:t>（7）制作、运输、安装和保管样品所发生的一切费用由投标人自理。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rPr>
        <w:tc>
          <w:tcPr>
            <w:tcW w:w="6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8</w:t>
            </w:r>
          </w:p>
        </w:tc>
        <w:tc>
          <w:tcPr>
            <w:tcW w:w="1513" w:type="dxa"/>
            <w:tcBorders>
              <w:top w:val="single" w:color="000000" w:sz="8" w:space="0"/>
              <w:left w:val="single" w:color="auto" w:sz="4"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bCs/>
                <w:color w:val="auto"/>
                <w:sz w:val="24"/>
                <w:highlight w:val="none"/>
              </w:rPr>
            </w:pPr>
            <w:r>
              <w:rPr>
                <w:rFonts w:hint="eastAsia" w:ascii="宋体" w:hAnsi="宋体" w:eastAsia="宋体" w:cs="宋体"/>
                <w:b/>
                <w:color w:val="auto"/>
                <w:sz w:val="24"/>
                <w:highlight w:val="none"/>
              </w:rPr>
              <w:t>方案讲解演示</w:t>
            </w:r>
          </w:p>
        </w:tc>
        <w:tc>
          <w:tcPr>
            <w:tcW w:w="7553" w:type="dxa"/>
            <w:tcBorders>
              <w:top w:val="single" w:color="000000" w:sz="8" w:space="0"/>
              <w:left w:val="single" w:color="000000" w:sz="2"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4"/>
                <w:highlight w:val="none"/>
              </w:rPr>
            </w:pPr>
            <w:r>
              <w:rPr>
                <w:rFonts w:hint="eastAsia" w:ascii="宋体" w:hAnsi="宋体" w:eastAsia="宋体" w:cs="宋体"/>
                <w:b/>
                <w:bCs/>
                <w:color w:val="auto"/>
                <w:kern w:val="0"/>
                <w:sz w:val="24"/>
                <w:highlight w:val="none"/>
              </w:rPr>
              <w:sym w:font="Wingdings" w:char="00FE"/>
            </w:r>
            <w:r>
              <w:rPr>
                <w:rFonts w:hint="eastAsia" w:ascii="宋体" w:hAnsi="宋体" w:eastAsia="宋体" w:cs="宋体"/>
                <w:b/>
                <w:bCs/>
                <w:color w:val="auto"/>
                <w:kern w:val="0"/>
                <w:sz w:val="24"/>
                <w:highlight w:val="none"/>
              </w:rPr>
              <w:t>A</w:t>
            </w:r>
            <w:r>
              <w:rPr>
                <w:rFonts w:hint="eastAsia" w:ascii="宋体" w:hAnsi="宋体" w:eastAsia="宋体" w:cs="宋体"/>
                <w:b/>
                <w:bCs/>
                <w:color w:val="auto"/>
                <w:sz w:val="24"/>
                <w:highlight w:val="none"/>
              </w:rPr>
              <w:t>不组织。</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kern w:val="0"/>
                <w:sz w:val="24"/>
                <w:highlight w:val="none"/>
              </w:rPr>
            </w:pPr>
            <w:r>
              <w:rPr>
                <w:rFonts w:hint="eastAsia" w:ascii="宋体" w:hAnsi="宋体" w:eastAsia="宋体" w:cs="宋体"/>
                <w:b/>
                <w:bCs/>
                <w:color w:val="auto"/>
                <w:kern w:val="0"/>
                <w:sz w:val="24"/>
                <w:highlight w:val="none"/>
              </w:rPr>
              <w:sym w:font="Wingdings" w:char="00A8"/>
            </w:r>
            <w:r>
              <w:rPr>
                <w:rFonts w:hint="eastAsia" w:ascii="宋体" w:hAnsi="宋体" w:eastAsia="宋体" w:cs="宋体"/>
                <w:color w:val="auto"/>
                <w:kern w:val="0"/>
                <w:sz w:val="24"/>
                <w:highlight w:val="none"/>
              </w:rPr>
              <w:t>B组织。</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（1）在评标时安排每个投标人进行方案讲解演示。每个投标人时间不超过</w:t>
            </w:r>
            <w:r>
              <w:rPr>
                <w:rFonts w:hint="eastAsia" w:ascii="宋体" w:hAnsi="宋体" w:eastAsia="宋体" w:cs="宋体"/>
                <w:color w:val="auto"/>
                <w:kern w:val="0"/>
                <w:sz w:val="24"/>
                <w:highlight w:val="none"/>
                <w:u w:val="single"/>
              </w:rPr>
              <w:t>20（编制时可根据项目情况进行调整）</w:t>
            </w:r>
            <w:r>
              <w:rPr>
                <w:rFonts w:hint="eastAsia" w:ascii="宋体" w:hAnsi="宋体" w:eastAsia="宋体" w:cs="宋体"/>
                <w:color w:val="auto"/>
                <w:kern w:val="0"/>
                <w:sz w:val="24"/>
                <w:highlight w:val="none"/>
              </w:rPr>
              <w:t>分钟，讲解次序以投标文件解密时间先后次序为准，讲解演示人员不超过</w:t>
            </w:r>
            <w:r>
              <w:rPr>
                <w:rFonts w:hint="eastAsia" w:ascii="宋体" w:hAnsi="宋体" w:eastAsia="宋体" w:cs="宋体"/>
                <w:color w:val="auto"/>
                <w:kern w:val="0"/>
                <w:sz w:val="24"/>
                <w:highlight w:val="none"/>
                <w:u w:val="single"/>
              </w:rPr>
              <w:t>3（编制时可根据项目情况进行调整）</w:t>
            </w:r>
            <w:r>
              <w:rPr>
                <w:rFonts w:hint="eastAsia" w:ascii="宋体" w:hAnsi="宋体" w:eastAsia="宋体" w:cs="宋体"/>
                <w:color w:val="auto"/>
                <w:kern w:val="0"/>
                <w:sz w:val="24"/>
                <w:highlight w:val="none"/>
              </w:rPr>
              <w:t>人。讲解演示结束后按要求解答评标委员会提问。</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（2）方案讲解演示可选择以下其中一种方式：</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方式一：政采云平台在线讲解演示。政采云平台在线讲解需投标人根据政采云平台操作要求做好准备工作，提前完善软硬件配置环境。</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方式二：交易中心现场讲解演示。现场讲解地点为</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，讲解演示所用电脑等设备由投标人自备。现场讲解演示人员进场时提供讲解人员名单（加盖公章或授权代表签名）及身份证明，否则不得讲解演示。</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color w:val="auto"/>
                <w:kern w:val="0"/>
                <w:sz w:val="24"/>
                <w:highlight w:val="none"/>
                <w:lang w:val="zh-CN"/>
              </w:rPr>
            </w:pPr>
            <w:r>
              <w:rPr>
                <w:rFonts w:hint="eastAsia" w:ascii="宋体" w:hAnsi="宋体" w:eastAsia="宋体" w:cs="宋体"/>
                <w:color w:val="auto"/>
                <w:kern w:val="0"/>
                <w:sz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rPr>
        <w:tc>
          <w:tcPr>
            <w:tcW w:w="655" w:type="dxa"/>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9</w:t>
            </w:r>
          </w:p>
        </w:tc>
        <w:tc>
          <w:tcPr>
            <w:tcW w:w="1513" w:type="dxa"/>
            <w:tcBorders>
              <w:top w:val="single" w:color="000000" w:sz="8" w:space="0"/>
              <w:left w:val="single" w:color="auto" w:sz="4"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投标人应当提供的资格、资信证明文件</w:t>
            </w:r>
          </w:p>
        </w:tc>
        <w:tc>
          <w:tcPr>
            <w:tcW w:w="7553" w:type="dxa"/>
            <w:tcBorders>
              <w:top w:val="single" w:color="000000" w:sz="8" w:space="0"/>
              <w:left w:val="single" w:color="000000" w:sz="2"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（1）资格证明文件：见招标文件第二部分11.1。</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投标人未提供有效的资格证明文件的，视为投标人不具备招标文件中规定的资格要求，投标无效。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snapToGrid w:val="0"/>
                <w:color w:val="auto"/>
                <w:kern w:val="0"/>
                <w:szCs w:val="21"/>
                <w:highlight w:val="none"/>
              </w:rPr>
            </w:pPr>
            <w:r>
              <w:rPr>
                <w:rFonts w:hint="eastAsia" w:ascii="宋体" w:hAnsi="宋体" w:eastAsia="宋体" w:cs="宋体"/>
                <w:color w:val="auto"/>
                <w:sz w:val="24"/>
                <w:highlight w:val="none"/>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rPr>
        <w:tc>
          <w:tcPr>
            <w:tcW w:w="655" w:type="dxa"/>
            <w:tcBorders>
              <w:top w:val="single" w:color="auto" w:sz="4" w:space="0"/>
              <w:left w:val="single" w:color="000000" w:sz="8" w:space="0"/>
              <w:bottom w:val="single" w:color="auto" w:sz="4" w:space="0"/>
              <w:right w:val="single" w:color="000000" w:sz="2"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36" w:lineRule="auto"/>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10</w:t>
            </w:r>
          </w:p>
        </w:tc>
        <w:tc>
          <w:tcPr>
            <w:tcW w:w="1513" w:type="dxa"/>
            <w:tcBorders>
              <w:top w:val="single" w:color="000000" w:sz="8" w:space="0"/>
              <w:left w:val="single" w:color="000000" w:sz="2"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snapToGrid w:val="0"/>
              <w:spacing w:line="336" w:lineRule="auto"/>
              <w:jc w:val="center"/>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节能产品、环境标志产品政府优先采购或强制采购</w:t>
            </w:r>
          </w:p>
        </w:tc>
        <w:tc>
          <w:tcPr>
            <w:tcW w:w="7553" w:type="dxa"/>
            <w:tcBorders>
              <w:top w:val="single" w:color="000000" w:sz="8" w:space="0"/>
              <w:left w:val="single" w:color="000000" w:sz="2" w:space="0"/>
              <w:bottom w:val="single" w:color="000000" w:sz="8" w:space="0"/>
              <w:right w:val="single" w:color="000000" w:sz="8" w:space="0"/>
            </w:tcBorders>
            <w:noWrap w:val="0"/>
            <w:vAlign w:val="center"/>
          </w:tcPr>
          <w:p>
            <w:pPr>
              <w:keepNext w:val="0"/>
              <w:keepLines w:val="0"/>
              <w:pageBreakBefore w:val="0"/>
              <w:widowControl w:val="0"/>
              <w:shd w:val="clear"/>
              <w:kinsoku/>
              <w:wordWrap/>
              <w:overflowPunct/>
              <w:topLinePunct w:val="0"/>
              <w:autoSpaceDE/>
              <w:autoSpaceDN/>
              <w:bidi w:val="0"/>
              <w:spacing w:line="336" w:lineRule="auto"/>
              <w:textAlignment w:val="auto"/>
              <w:rPr>
                <w:rFonts w:hint="eastAsia" w:ascii="宋体" w:hAnsi="宋体" w:eastAsia="宋体" w:cs="宋体"/>
                <w:color w:val="auto"/>
                <w:kern w:val="0"/>
                <w:sz w:val="24"/>
                <w:highlight w:val="none"/>
                <w:lang w:val="zh-CN"/>
              </w:rPr>
            </w:pPr>
            <w:sdt>
              <w:sdtPr>
                <w:rPr>
                  <w:rFonts w:hint="eastAsia" w:ascii="宋体" w:hAnsi="宋体" w:eastAsia="宋体" w:cs="宋体"/>
                  <w:color w:val="auto"/>
                  <w:kern w:val="0"/>
                  <w:sz w:val="24"/>
                  <w:highlight w:val="none"/>
                </w:rPr>
                <w:id w:val="386232013"/>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lang w:val="zh-CN"/>
                </w:rPr>
              </w:sdtEndPr>
              <w:sdtContent>
                <w:r>
                  <w:rPr>
                    <w:rFonts w:hint="eastAsia" w:ascii="宋体" w:hAnsi="宋体" w:eastAsia="宋体" w:cs="宋体"/>
                    <w:color w:val="auto"/>
                    <w:kern w:val="0"/>
                    <w:sz w:val="24"/>
                    <w:highlight w:val="none"/>
                    <w:lang w:val="zh-CN"/>
                  </w:rPr>
                  <w:t>☐</w:t>
                </w:r>
              </w:sdtContent>
            </w:sdt>
            <w:r>
              <w:rPr>
                <w:rFonts w:hint="eastAsia" w:ascii="宋体" w:hAnsi="宋体" w:eastAsia="宋体" w:cs="宋体"/>
                <w:color w:val="auto"/>
                <w:kern w:val="0"/>
                <w:sz w:val="24"/>
                <w:highlight w:val="none"/>
                <w:lang w:val="zh-CN"/>
              </w:rPr>
              <w:t>依据国家确定的认证机构出具的、处于有效期之内的节能产品认证证书，对获得证书的产品实施政府优先采购或强制采购；其中，对</w:t>
            </w:r>
            <w:r>
              <w:rPr>
                <w:rFonts w:hint="eastAsia" w:ascii="宋体" w:hAnsi="宋体" w:eastAsia="宋体" w:cs="宋体"/>
                <w:color w:val="auto"/>
                <w:kern w:val="0"/>
                <w:sz w:val="24"/>
                <w:highlight w:val="none"/>
                <w:u w:val="single"/>
                <w:lang w:val="zh-CN"/>
              </w:rPr>
              <w:t>（</w:t>
            </w:r>
            <w:r>
              <w:rPr>
                <w:rFonts w:hint="eastAsia" w:ascii="宋体" w:hAnsi="宋体" w:eastAsia="宋体" w:cs="宋体"/>
                <w:color w:val="auto"/>
                <w:kern w:val="0"/>
                <w:sz w:val="24"/>
                <w:highlight w:val="none"/>
                <w:u w:val="single"/>
                <w:lang w:val="en-US" w:eastAsia="zh-CN"/>
              </w:rPr>
              <w:t>产品名称</w:t>
            </w:r>
            <w:r>
              <w:rPr>
                <w:rFonts w:hint="eastAsia" w:ascii="宋体" w:hAnsi="宋体" w:eastAsia="宋体" w:cs="宋体"/>
                <w:color w:val="auto"/>
                <w:kern w:val="0"/>
                <w:sz w:val="24"/>
                <w:highlight w:val="none"/>
                <w:u w:val="single"/>
                <w:lang w:val="zh-CN"/>
              </w:rPr>
              <w:t>）</w:t>
            </w:r>
            <w:r>
              <w:rPr>
                <w:rFonts w:hint="eastAsia" w:ascii="宋体" w:hAnsi="宋体" w:eastAsia="宋体" w:cs="宋体"/>
                <w:color w:val="auto"/>
                <w:kern w:val="0"/>
                <w:sz w:val="24"/>
                <w:highlight w:val="none"/>
                <w:lang w:val="zh-CN"/>
              </w:rPr>
              <w:t>实施政府优先采购，</w:t>
            </w:r>
            <w:r>
              <w:rPr>
                <w:rFonts w:hint="eastAsia" w:ascii="宋体" w:hAnsi="宋体" w:eastAsia="宋体" w:cs="宋体"/>
                <w:color w:val="auto"/>
                <w:kern w:val="0"/>
                <w:sz w:val="24"/>
                <w:highlight w:val="none"/>
              </w:rPr>
              <w:t>详</w:t>
            </w:r>
            <w:r>
              <w:rPr>
                <w:rFonts w:hint="eastAsia" w:ascii="宋体" w:hAnsi="宋体" w:eastAsia="宋体" w:cs="宋体"/>
                <w:color w:val="auto"/>
                <w:kern w:val="0"/>
                <w:sz w:val="24"/>
                <w:highlight w:val="none"/>
                <w:lang w:val="zh-CN"/>
              </w:rPr>
              <w:t>见</w:t>
            </w:r>
            <w:r>
              <w:rPr>
                <w:rFonts w:hint="eastAsia" w:ascii="宋体" w:hAnsi="宋体" w:eastAsia="宋体" w:cs="宋体"/>
                <w:color w:val="auto"/>
                <w:kern w:val="0"/>
                <w:sz w:val="24"/>
                <w:highlight w:val="none"/>
                <w:u w:val="single"/>
                <w:lang w:val="zh-CN"/>
              </w:rPr>
              <w:t>评分标准</w:t>
            </w:r>
            <w:r>
              <w:rPr>
                <w:rFonts w:hint="eastAsia" w:ascii="宋体" w:hAnsi="宋体" w:eastAsia="宋体" w:cs="宋体"/>
                <w:color w:val="auto"/>
                <w:kern w:val="0"/>
                <w:sz w:val="24"/>
                <w:highlight w:val="none"/>
                <w:lang w:val="zh-CN"/>
              </w:rPr>
              <w:t>；</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对</w:t>
            </w:r>
            <w:r>
              <w:rPr>
                <w:rFonts w:hint="eastAsia" w:ascii="宋体" w:hAnsi="宋体" w:eastAsia="宋体" w:cs="宋体"/>
                <w:color w:val="auto"/>
                <w:kern w:val="0"/>
                <w:sz w:val="24"/>
                <w:highlight w:val="none"/>
                <w:u w:val="single"/>
                <w:lang w:val="zh-CN"/>
              </w:rPr>
              <w:t>（</w:t>
            </w:r>
            <w:r>
              <w:rPr>
                <w:rFonts w:hint="eastAsia" w:ascii="宋体" w:hAnsi="宋体" w:eastAsia="宋体" w:cs="宋体"/>
                <w:color w:val="auto"/>
                <w:kern w:val="0"/>
                <w:sz w:val="24"/>
                <w:highlight w:val="none"/>
                <w:u w:val="single"/>
                <w:lang w:val="en-US" w:eastAsia="zh-CN"/>
              </w:rPr>
              <w:t>产品名称</w:t>
            </w:r>
            <w:r>
              <w:rPr>
                <w:rFonts w:hint="eastAsia" w:ascii="宋体" w:hAnsi="宋体" w:eastAsia="宋体" w:cs="宋体"/>
                <w:color w:val="auto"/>
                <w:kern w:val="0"/>
                <w:sz w:val="24"/>
                <w:highlight w:val="none"/>
                <w:u w:val="single"/>
                <w:lang w:val="zh-CN"/>
              </w:rPr>
              <w:t>）</w:t>
            </w:r>
            <w:r>
              <w:rPr>
                <w:rFonts w:hint="eastAsia" w:ascii="宋体" w:hAnsi="宋体" w:eastAsia="宋体" w:cs="宋体"/>
                <w:color w:val="auto"/>
                <w:kern w:val="0"/>
                <w:sz w:val="24"/>
                <w:highlight w:val="none"/>
                <w:lang w:val="zh-CN"/>
              </w:rPr>
              <w:t>实施政府强制采购，</w:t>
            </w:r>
            <w:r>
              <w:rPr>
                <w:rFonts w:hint="eastAsia" w:ascii="宋体" w:hAnsi="宋体" w:eastAsia="宋体" w:cs="宋体"/>
                <w:b/>
                <w:bCs/>
                <w:color w:val="auto"/>
                <w:kern w:val="0"/>
                <w:sz w:val="24"/>
                <w:highlight w:val="none"/>
                <w:lang w:val="zh-CN"/>
              </w:rPr>
              <w:t>投标人</w:t>
            </w:r>
            <w:r>
              <w:rPr>
                <w:rFonts w:hint="eastAsia" w:ascii="宋体" w:hAnsi="宋体" w:eastAsia="宋体" w:cs="宋体"/>
                <w:b/>
                <w:bCs/>
                <w:color w:val="auto"/>
                <w:kern w:val="0"/>
                <w:sz w:val="24"/>
                <w:highlight w:val="none"/>
              </w:rPr>
              <w:t>就</w:t>
            </w:r>
            <w:r>
              <w:rPr>
                <w:rFonts w:hint="eastAsia" w:ascii="宋体" w:hAnsi="宋体" w:eastAsia="宋体" w:cs="宋体"/>
                <w:b/>
                <w:bCs/>
                <w:color w:val="auto"/>
                <w:kern w:val="0"/>
                <w:sz w:val="24"/>
                <w:highlight w:val="none"/>
                <w:lang w:val="zh-CN"/>
              </w:rPr>
              <w:t>相应的投标产品未</w:t>
            </w:r>
            <w:r>
              <w:rPr>
                <w:rFonts w:hint="eastAsia" w:ascii="宋体" w:hAnsi="宋体" w:eastAsia="宋体" w:cs="宋体"/>
                <w:b/>
                <w:bCs/>
                <w:color w:val="auto"/>
                <w:kern w:val="0"/>
                <w:sz w:val="24"/>
                <w:highlight w:val="none"/>
              </w:rPr>
              <w:t>提供</w:t>
            </w:r>
            <w:r>
              <w:rPr>
                <w:rFonts w:hint="eastAsia" w:ascii="宋体" w:hAnsi="宋体" w:eastAsia="宋体" w:cs="宋体"/>
                <w:b/>
                <w:bCs/>
                <w:color w:val="auto"/>
                <w:kern w:val="0"/>
                <w:sz w:val="24"/>
                <w:highlight w:val="none"/>
                <w:lang w:val="zh-CN"/>
              </w:rPr>
              <w:t>国家确定的认证机构出具的、处于有效期之内的节能产品认证证书的，投标无效</w:t>
            </w:r>
            <w:r>
              <w:rPr>
                <w:rFonts w:hint="eastAsia" w:ascii="宋体" w:hAnsi="宋体" w:eastAsia="宋体" w:cs="宋体"/>
                <w:color w:val="auto"/>
                <w:kern w:val="0"/>
                <w:sz w:val="24"/>
                <w:highlight w:val="none"/>
                <w:lang w:val="zh-CN"/>
              </w:rPr>
              <w:t>。</w:t>
            </w:r>
          </w:p>
          <w:p>
            <w:pPr>
              <w:keepNext w:val="0"/>
              <w:keepLines w:val="0"/>
              <w:pageBreakBefore w:val="0"/>
              <w:widowControl w:val="0"/>
              <w:shd w:val="clear"/>
              <w:kinsoku/>
              <w:wordWrap/>
              <w:overflowPunct/>
              <w:topLinePunct w:val="0"/>
              <w:autoSpaceDE/>
              <w:autoSpaceDN/>
              <w:bidi w:val="0"/>
              <w:spacing w:line="336" w:lineRule="auto"/>
              <w:textAlignment w:val="auto"/>
              <w:rPr>
                <w:rFonts w:hint="eastAsia" w:ascii="宋体" w:hAnsi="宋体" w:eastAsia="宋体" w:cs="宋体"/>
                <w:color w:val="auto"/>
                <w:kern w:val="0"/>
                <w:sz w:val="24"/>
                <w:highlight w:val="none"/>
                <w:lang w:val="zh-CN"/>
              </w:rPr>
            </w:pPr>
            <w:sdt>
              <w:sdtPr>
                <w:rPr>
                  <w:rFonts w:hint="eastAsia" w:ascii="宋体" w:hAnsi="宋体" w:eastAsia="宋体" w:cs="宋体"/>
                  <w:color w:val="auto"/>
                  <w:kern w:val="0"/>
                  <w:sz w:val="24"/>
                  <w:highlight w:val="none"/>
                  <w:lang w:val="zh-CN"/>
                </w:rPr>
                <w:id w:val="93515011"/>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lang w:val="zh-CN"/>
                </w:rPr>
              </w:sdtEndPr>
              <w:sdtContent>
                <w:r>
                  <w:rPr>
                    <w:rFonts w:hint="eastAsia" w:ascii="宋体" w:hAnsi="宋体" w:eastAsia="宋体" w:cs="宋体"/>
                    <w:color w:val="auto"/>
                    <w:kern w:val="0"/>
                    <w:sz w:val="24"/>
                    <w:highlight w:val="none"/>
                    <w:lang w:val="zh-CN"/>
                  </w:rPr>
                  <w:t>☐</w:t>
                </w:r>
              </w:sdtContent>
            </w:sdt>
            <w:r>
              <w:rPr>
                <w:rFonts w:hint="eastAsia" w:ascii="宋体" w:hAnsi="宋体" w:eastAsia="宋体" w:cs="宋体"/>
                <w:color w:val="auto"/>
                <w:kern w:val="0"/>
                <w:sz w:val="24"/>
                <w:highlight w:val="none"/>
                <w:lang w:val="zh-CN"/>
              </w:rPr>
              <w:t>依据国家确定的认证机构出具的、处于有效期之内的环境标志产品认证证书，对获得证书的</w:t>
            </w:r>
            <w:r>
              <w:rPr>
                <w:rFonts w:hint="eastAsia" w:ascii="宋体" w:hAnsi="宋体" w:eastAsia="宋体" w:cs="宋体"/>
                <w:color w:val="auto"/>
                <w:kern w:val="0"/>
                <w:sz w:val="24"/>
                <w:highlight w:val="none"/>
                <w:u w:val="single"/>
                <w:lang w:val="zh-CN"/>
              </w:rPr>
              <w:t>产品名称XXX</w:t>
            </w:r>
            <w:r>
              <w:rPr>
                <w:rFonts w:hint="eastAsia" w:ascii="宋体" w:hAnsi="宋体" w:eastAsia="宋体" w:cs="宋体"/>
                <w:color w:val="auto"/>
                <w:kern w:val="0"/>
                <w:sz w:val="24"/>
                <w:highlight w:val="none"/>
                <w:lang w:val="zh-CN"/>
              </w:rPr>
              <w:t>实施政府优先采购，</w:t>
            </w:r>
            <w:r>
              <w:rPr>
                <w:rFonts w:hint="eastAsia" w:ascii="宋体" w:hAnsi="宋体" w:eastAsia="宋体" w:cs="宋体"/>
                <w:color w:val="auto"/>
                <w:kern w:val="0"/>
                <w:sz w:val="24"/>
                <w:highlight w:val="none"/>
              </w:rPr>
              <w:t>详</w:t>
            </w:r>
            <w:r>
              <w:rPr>
                <w:rFonts w:hint="eastAsia" w:ascii="宋体" w:hAnsi="宋体" w:eastAsia="宋体" w:cs="宋体"/>
                <w:color w:val="auto"/>
                <w:kern w:val="0"/>
                <w:sz w:val="24"/>
                <w:highlight w:val="none"/>
                <w:lang w:val="zh-CN"/>
              </w:rPr>
              <w:t>见</w:t>
            </w:r>
            <w:r>
              <w:rPr>
                <w:rFonts w:hint="eastAsia" w:ascii="宋体" w:hAnsi="宋体" w:eastAsia="宋体" w:cs="宋体"/>
                <w:color w:val="auto"/>
                <w:kern w:val="0"/>
                <w:sz w:val="24"/>
                <w:highlight w:val="none"/>
                <w:u w:val="single"/>
                <w:lang w:val="zh-CN"/>
              </w:rPr>
              <w:t>评分标准</w:t>
            </w:r>
            <w:r>
              <w:rPr>
                <w:rFonts w:hint="eastAsia" w:ascii="宋体" w:hAnsi="宋体" w:eastAsia="宋体" w:cs="宋体"/>
                <w:color w:val="auto"/>
                <w:kern w:val="0"/>
                <w:sz w:val="24"/>
                <w:highlight w:val="none"/>
                <w:lang w:val="zh-CN"/>
              </w:rPr>
              <w:t>。</w:t>
            </w:r>
          </w:p>
          <w:p>
            <w:pPr>
              <w:keepNext w:val="0"/>
              <w:keepLines w:val="0"/>
              <w:pageBreakBefore w:val="0"/>
              <w:widowControl w:val="0"/>
              <w:kinsoku/>
              <w:wordWrap/>
              <w:overflowPunct/>
              <w:topLinePunct w:val="0"/>
              <w:autoSpaceDE/>
              <w:autoSpaceDN/>
              <w:bidi w:val="0"/>
              <w:snapToGrid w:val="0"/>
              <w:spacing w:line="336" w:lineRule="auto"/>
              <w:textAlignment w:val="auto"/>
              <w:rPr>
                <w:rFonts w:hint="eastAsia" w:ascii="宋体" w:hAnsi="宋体" w:eastAsia="宋体" w:cs="宋体"/>
                <w:color w:val="auto"/>
                <w:highlight w:val="none"/>
              </w:rPr>
            </w:pPr>
            <w:sdt>
              <w:sdtPr>
                <w:rPr>
                  <w:rFonts w:hint="eastAsia" w:ascii="宋体" w:hAnsi="宋体" w:eastAsia="宋体" w:cs="宋体"/>
                  <w:color w:val="auto"/>
                  <w:kern w:val="0"/>
                  <w:sz w:val="24"/>
                  <w:highlight w:val="none"/>
                </w:rPr>
                <w:id w:val="-378003639"/>
                <w14:checkbox>
                  <w14:checked w14:val="1"/>
                  <w14:checkedState w14:val="00FE" w14:font="Wingdings"/>
                  <w14:uncheckedState w14:val="2610" w14:font="MS Gothic"/>
                </w14:checkbox>
              </w:sdtPr>
              <w:sdtEndPr>
                <w:rPr>
                  <w:rFonts w:hint="eastAsia" w:ascii="宋体" w:hAnsi="宋体" w:eastAsia="宋体" w:cs="宋体"/>
                  <w:b/>
                  <w:bCs/>
                  <w:color w:val="auto"/>
                  <w:kern w:val="0"/>
                  <w:sz w:val="24"/>
                  <w:highlight w:val="none"/>
                </w:rPr>
              </w:sdtEndPr>
              <w:sdtContent>
                <w:r>
                  <w:rPr>
                    <w:rFonts w:hint="eastAsia" w:ascii="宋体" w:hAnsi="宋体" w:eastAsia="宋体" w:cs="宋体"/>
                    <w:b/>
                    <w:bCs/>
                    <w:color w:val="auto"/>
                    <w:kern w:val="0"/>
                    <w:sz w:val="24"/>
                    <w:highlight w:val="none"/>
                  </w:rPr>
                  <w:sym w:font="Wingdings" w:char="F0FE"/>
                </w:r>
              </w:sdtContent>
            </w:sdt>
            <w:r>
              <w:rPr>
                <w:rFonts w:hint="eastAsia" w:ascii="宋体" w:hAnsi="宋体" w:eastAsia="宋体" w:cs="宋体"/>
                <w:b/>
                <w:bCs/>
                <w:color w:val="auto"/>
                <w:kern w:val="0"/>
                <w:sz w:val="24"/>
                <w:highlight w:val="none"/>
              </w:rPr>
              <w:t>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rPr>
        <w:tc>
          <w:tcPr>
            <w:tcW w:w="655" w:type="dxa"/>
            <w:tcBorders>
              <w:top w:val="single" w:color="auto" w:sz="4" w:space="0"/>
              <w:left w:val="single" w:color="000000" w:sz="8" w:space="0"/>
              <w:bottom w:val="single" w:color="auto" w:sz="4" w:space="0"/>
              <w:right w:val="single" w:color="000000" w:sz="2"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11</w:t>
            </w:r>
          </w:p>
        </w:tc>
        <w:tc>
          <w:tcPr>
            <w:tcW w:w="1513" w:type="dxa"/>
            <w:tcBorders>
              <w:top w:val="single" w:color="000000" w:sz="8" w:space="0"/>
              <w:left w:val="single" w:color="000000" w:sz="2"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报价要求</w:t>
            </w:r>
          </w:p>
        </w:tc>
        <w:tc>
          <w:tcPr>
            <w:tcW w:w="7553" w:type="dxa"/>
            <w:tcBorders>
              <w:top w:val="single" w:color="000000" w:sz="8" w:space="0"/>
              <w:left w:val="single" w:color="000000" w:sz="2"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b/>
                <w:color w:val="auto"/>
                <w:kern w:val="0"/>
                <w:sz w:val="24"/>
                <w:highlight w:val="none"/>
                <w:lang w:val="zh-CN"/>
              </w:rPr>
            </w:pPr>
            <w:r>
              <w:rPr>
                <w:rFonts w:hint="eastAsia" w:ascii="宋体" w:hAnsi="宋体" w:eastAsia="宋体" w:cs="宋体"/>
                <w:color w:val="auto"/>
                <w:kern w:val="0"/>
                <w:sz w:val="24"/>
                <w:highlight w:val="none"/>
                <w:lang w:val="zh-CN"/>
              </w:rPr>
              <w:t>有关本项目实施所需的所有费用（含税费）均计入报价。</w:t>
            </w:r>
            <w:r>
              <w:rPr>
                <w:rFonts w:hint="eastAsia" w:ascii="宋体" w:hAnsi="宋体" w:eastAsia="宋体" w:cs="宋体"/>
                <w:b/>
                <w:bCs/>
                <w:color w:val="auto"/>
                <w:kern w:val="0"/>
                <w:sz w:val="24"/>
                <w:highlight w:val="none"/>
                <w:lang w:val="zh-CN"/>
              </w:rPr>
              <w:t>投标文件</w:t>
            </w:r>
            <w:r>
              <w:rPr>
                <w:rFonts w:hint="eastAsia" w:ascii="宋体" w:hAnsi="宋体" w:eastAsia="宋体" w:cs="宋体"/>
                <w:b/>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eastAsia="宋体" w:cs="宋体"/>
                <w:color w:val="auto"/>
                <w:kern w:val="0"/>
                <w:sz w:val="24"/>
                <w:highlight w:val="none"/>
                <w:lang w:val="zh-CN"/>
              </w:rPr>
              <w:t>投标文件中价格全部采用人民币报价。招标文件未列明，而投标人认为必需的费用也需列入报价。</w:t>
            </w:r>
            <w:r>
              <w:rPr>
                <w:rFonts w:hint="eastAsia" w:ascii="宋体" w:hAnsi="宋体" w:eastAsia="宋体" w:cs="宋体"/>
                <w:b/>
                <w:color w:val="auto"/>
                <w:kern w:val="0"/>
                <w:sz w:val="24"/>
                <w:highlight w:val="none"/>
                <w:lang w:val="zh-CN"/>
              </w:rPr>
              <w:t>提醒：验收时检测费用由采购人承担，不包含在投标总价中。</w:t>
            </w:r>
          </w:p>
          <w:p>
            <w:pPr>
              <w:keepNext w:val="0"/>
              <w:keepLines w:val="0"/>
              <w:pageBreakBefore w:val="0"/>
              <w:widowControl w:val="0"/>
              <w:kinsoku/>
              <w:wordWrap/>
              <w:overflowPunct/>
              <w:topLinePunct w:val="0"/>
              <w:autoSpaceDE/>
              <w:autoSpaceDN/>
              <w:bidi w:val="0"/>
              <w:adjustRightInd w:val="0"/>
              <w:snapToGrid w:val="0"/>
              <w:spacing w:line="360" w:lineRule="auto"/>
              <w:ind w:firstLine="241" w:firstLineChars="100"/>
              <w:jc w:val="left"/>
              <w:textAlignment w:val="auto"/>
              <w:rPr>
                <w:rFonts w:hint="eastAsia" w:ascii="宋体" w:hAnsi="宋体" w:eastAsia="宋体" w:cs="宋体"/>
                <w:b/>
                <w:color w:val="auto"/>
                <w:kern w:val="0"/>
                <w:sz w:val="24"/>
                <w:highlight w:val="none"/>
                <w:lang w:val="zh-CN"/>
              </w:rPr>
            </w:pPr>
            <w:r>
              <w:rPr>
                <w:rFonts w:hint="eastAsia" w:ascii="宋体" w:hAnsi="宋体" w:eastAsia="宋体" w:cs="宋体"/>
                <w:b/>
                <w:color w:val="auto"/>
                <w:kern w:val="0"/>
                <w:sz w:val="24"/>
                <w:highlight w:val="none"/>
                <w:lang w:val="zh-CN"/>
              </w:rPr>
              <w:t>投标报价出现下列情形的，投标无效：</w:t>
            </w:r>
          </w:p>
          <w:p>
            <w:pPr>
              <w:keepNext w:val="0"/>
              <w:keepLines w:val="0"/>
              <w:pageBreakBefore w:val="0"/>
              <w:widowControl w:val="0"/>
              <w:kinsoku/>
              <w:wordWrap/>
              <w:overflowPunct/>
              <w:topLinePunct w:val="0"/>
              <w:autoSpaceDE/>
              <w:autoSpaceDN/>
              <w:bidi w:val="0"/>
              <w:adjustRightInd w:val="0"/>
              <w:snapToGrid w:val="0"/>
              <w:spacing w:line="360" w:lineRule="auto"/>
              <w:ind w:firstLine="241" w:firstLineChars="100"/>
              <w:jc w:val="left"/>
              <w:textAlignment w:val="auto"/>
              <w:rPr>
                <w:rFonts w:hint="eastAsia" w:ascii="宋体" w:hAnsi="宋体" w:eastAsia="宋体" w:cs="宋体"/>
                <w:b/>
                <w:color w:val="auto"/>
                <w:kern w:val="0"/>
                <w:sz w:val="24"/>
                <w:highlight w:val="none"/>
                <w:lang w:val="zh-CN"/>
              </w:rPr>
            </w:pPr>
            <w:r>
              <w:rPr>
                <w:rFonts w:hint="eastAsia" w:ascii="宋体" w:hAnsi="宋体" w:eastAsia="宋体" w:cs="宋体"/>
                <w:b/>
                <w:color w:val="auto"/>
                <w:kern w:val="0"/>
                <w:sz w:val="24"/>
                <w:highlight w:val="none"/>
                <w:lang w:val="en-US" w:eastAsia="zh-CN"/>
              </w:rPr>
              <w:t>1.</w:t>
            </w:r>
            <w:r>
              <w:rPr>
                <w:rFonts w:hint="eastAsia" w:ascii="宋体" w:hAnsi="宋体" w:eastAsia="宋体" w:cs="宋体"/>
                <w:b/>
                <w:color w:val="auto"/>
                <w:kern w:val="0"/>
                <w:sz w:val="24"/>
                <w:highlight w:val="none"/>
                <w:lang w:val="zh-CN"/>
              </w:rPr>
              <w:t>投标文件出现不是唯一的、有选择性投标报价的；</w:t>
            </w:r>
          </w:p>
          <w:p>
            <w:pPr>
              <w:keepNext w:val="0"/>
              <w:keepLines w:val="0"/>
              <w:pageBreakBefore w:val="0"/>
              <w:widowControl w:val="0"/>
              <w:kinsoku/>
              <w:wordWrap/>
              <w:overflowPunct/>
              <w:topLinePunct w:val="0"/>
              <w:autoSpaceDE/>
              <w:autoSpaceDN/>
              <w:bidi w:val="0"/>
              <w:adjustRightInd w:val="0"/>
              <w:snapToGrid w:val="0"/>
              <w:spacing w:line="360" w:lineRule="auto"/>
              <w:ind w:firstLine="241" w:firstLineChars="100"/>
              <w:jc w:val="left"/>
              <w:textAlignment w:val="auto"/>
              <w:rPr>
                <w:rFonts w:hint="eastAsia" w:ascii="宋体" w:hAnsi="宋体" w:eastAsia="宋体" w:cs="宋体"/>
                <w:color w:val="auto"/>
                <w:kern w:val="0"/>
                <w:sz w:val="24"/>
                <w:highlight w:val="none"/>
                <w:lang w:val="zh-CN"/>
              </w:rPr>
            </w:pPr>
            <w:r>
              <w:rPr>
                <w:rFonts w:hint="eastAsia" w:ascii="宋体" w:hAnsi="宋体" w:eastAsia="宋体" w:cs="宋体"/>
                <w:b/>
                <w:color w:val="auto"/>
                <w:kern w:val="0"/>
                <w:sz w:val="24"/>
                <w:highlight w:val="none"/>
                <w:lang w:val="en-US" w:eastAsia="zh-CN"/>
              </w:rPr>
              <w:t>2.</w:t>
            </w:r>
            <w:r>
              <w:rPr>
                <w:rFonts w:hint="eastAsia" w:ascii="宋体" w:hAnsi="宋体" w:eastAsia="宋体" w:cs="宋体"/>
                <w:b/>
                <w:color w:val="auto"/>
                <w:kern w:val="0"/>
                <w:sz w:val="24"/>
                <w:highlight w:val="none"/>
                <w:lang w:val="zh-CN"/>
              </w:rPr>
              <w:t>投标报价超过招标文件中规定的预算金额或者最高限价的；</w:t>
            </w:r>
          </w:p>
          <w:p>
            <w:pPr>
              <w:keepNext w:val="0"/>
              <w:keepLines w:val="0"/>
              <w:pageBreakBefore w:val="0"/>
              <w:widowControl w:val="0"/>
              <w:kinsoku/>
              <w:wordWrap/>
              <w:overflowPunct/>
              <w:topLinePunct w:val="0"/>
              <w:autoSpaceDE/>
              <w:autoSpaceDN/>
              <w:bidi w:val="0"/>
              <w:adjustRightInd w:val="0"/>
              <w:snapToGrid w:val="0"/>
              <w:spacing w:line="360" w:lineRule="auto"/>
              <w:ind w:firstLine="241" w:firstLineChars="100"/>
              <w:textAlignment w:val="auto"/>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val="en-US" w:eastAsia="zh-CN"/>
              </w:rPr>
              <w:t>3.</w:t>
            </w:r>
            <w:r>
              <w:rPr>
                <w:rFonts w:hint="eastAsia" w:ascii="宋体" w:hAnsi="宋体" w:eastAsia="宋体" w:cs="宋体"/>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eastAsia="宋体" w:cs="宋体"/>
                <w:b/>
                <w:color w:val="auto"/>
                <w:sz w:val="24"/>
                <w:szCs w:val="21"/>
                <w:highlight w:val="none"/>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241" w:firstLineChars="100"/>
              <w:textAlignment w:val="auto"/>
              <w:rPr>
                <w:rFonts w:hint="eastAsia" w:ascii="宋体" w:hAnsi="宋体" w:eastAsia="宋体" w:cs="宋体"/>
                <w:color w:val="auto"/>
                <w:sz w:val="24"/>
                <w:highlight w:val="none"/>
              </w:rPr>
            </w:pPr>
            <w:r>
              <w:rPr>
                <w:rFonts w:hint="eastAsia" w:ascii="宋体" w:hAnsi="宋体" w:eastAsia="宋体" w:cs="宋体"/>
                <w:b/>
                <w:color w:val="auto"/>
                <w:kern w:val="0"/>
                <w:sz w:val="24"/>
                <w:highlight w:val="none"/>
                <w:lang w:val="en-US" w:eastAsia="zh-CN"/>
              </w:rPr>
              <w:t>4.</w:t>
            </w:r>
            <w:r>
              <w:rPr>
                <w:rFonts w:hint="eastAsia" w:ascii="宋体" w:hAnsi="宋体" w:eastAsia="宋体" w:cs="宋体"/>
                <w:b/>
                <w:color w:val="auto"/>
                <w:kern w:val="0"/>
                <w:sz w:val="24"/>
                <w:highlight w:val="none"/>
              </w:rPr>
              <w:t>投标人对根据修正原则修正后的报价不确认的</w:t>
            </w:r>
            <w:r>
              <w:rPr>
                <w:rFonts w:hint="eastAsia" w:ascii="宋体" w:hAnsi="宋体" w:eastAsia="宋体" w:cs="宋体"/>
                <w:b/>
                <w:color w:val="auto"/>
                <w:sz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rPr>
        <w:tc>
          <w:tcPr>
            <w:tcW w:w="655" w:type="dxa"/>
            <w:tcBorders>
              <w:top w:val="single" w:color="auto" w:sz="4" w:space="0"/>
              <w:left w:val="single" w:color="000000" w:sz="8" w:space="0"/>
              <w:right w:val="single" w:color="000000" w:sz="2"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12</w:t>
            </w:r>
          </w:p>
        </w:tc>
        <w:tc>
          <w:tcPr>
            <w:tcW w:w="1513" w:type="dxa"/>
            <w:tcBorders>
              <w:top w:val="single" w:color="000000" w:sz="8" w:space="0"/>
              <w:left w:val="single" w:color="000000" w:sz="2"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中小企业信用融资</w:t>
            </w:r>
          </w:p>
        </w:tc>
        <w:tc>
          <w:tcPr>
            <w:tcW w:w="7553" w:type="dxa"/>
            <w:tcBorders>
              <w:top w:val="single" w:color="000000" w:sz="8" w:space="0"/>
              <w:left w:val="single" w:color="000000" w:sz="2"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rPr>
        <w:tc>
          <w:tcPr>
            <w:tcW w:w="655" w:type="dxa"/>
            <w:tcBorders>
              <w:top w:val="single" w:color="auto" w:sz="4" w:space="0"/>
              <w:left w:val="single" w:color="000000" w:sz="8" w:space="0"/>
              <w:bottom w:val="single" w:color="auto" w:sz="4" w:space="0"/>
              <w:right w:val="single" w:color="000000" w:sz="2"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13</w:t>
            </w:r>
          </w:p>
        </w:tc>
        <w:tc>
          <w:tcPr>
            <w:tcW w:w="1513" w:type="dxa"/>
            <w:tcBorders>
              <w:top w:val="single" w:color="000000" w:sz="8" w:space="0"/>
              <w:left w:val="single" w:color="000000" w:sz="2"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 xml:space="preserve">备份投标文件送达地点和签收人员 </w:t>
            </w:r>
          </w:p>
        </w:tc>
        <w:tc>
          <w:tcPr>
            <w:tcW w:w="7553" w:type="dxa"/>
            <w:tcBorders>
              <w:top w:val="single" w:color="000000" w:sz="8" w:space="0"/>
              <w:left w:val="single" w:color="000000" w:sz="2" w:space="0"/>
              <w:bottom w:val="single" w:color="000000" w:sz="8" w:space="0"/>
              <w:right w:val="single" w:color="000000" w:sz="8" w:space="0"/>
            </w:tcBorders>
            <w:noWrap w:val="0"/>
            <w:vAlign w:val="center"/>
          </w:tcPr>
          <w:p>
            <w:pPr>
              <w:pStyle w:val="11"/>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kern w:val="28"/>
                <w:sz w:val="24"/>
                <w:highlight w:val="none"/>
              </w:rPr>
            </w:pPr>
            <w:r>
              <w:rPr>
                <w:rFonts w:hint="eastAsia" w:ascii="宋体" w:hAnsi="宋体" w:eastAsia="宋体" w:cs="宋体"/>
                <w:color w:val="auto"/>
                <w:kern w:val="28"/>
                <w:sz w:val="24"/>
                <w:szCs w:val="24"/>
                <w:highlight w:val="none"/>
              </w:rPr>
              <w:t>备份投标文件送达地点：</w:t>
            </w:r>
            <w:r>
              <w:rPr>
                <w:rFonts w:hint="eastAsia" w:ascii="宋体" w:hAnsi="宋体" w:eastAsia="宋体" w:cs="宋体"/>
                <w:color w:val="auto"/>
                <w:sz w:val="24"/>
                <w:szCs w:val="24"/>
                <w:highlight w:val="none"/>
                <w:u w:val="single"/>
              </w:rPr>
              <w:t>杭州市上城区环站东路97号云峰大厦1幢6楼（接受邮寄，需在投标截止前寄达签收）</w:t>
            </w:r>
            <w:r>
              <w:rPr>
                <w:rFonts w:hint="eastAsia" w:ascii="宋体" w:hAnsi="宋体" w:eastAsia="宋体" w:cs="宋体"/>
                <w:color w:val="auto"/>
                <w:kern w:val="28"/>
                <w:sz w:val="24"/>
                <w:szCs w:val="24"/>
                <w:highlight w:val="none"/>
              </w:rPr>
              <w:t>；备份投标文件签收人员联系电话：</w:t>
            </w:r>
            <w:r>
              <w:rPr>
                <w:rFonts w:hint="eastAsia" w:ascii="宋体" w:hAnsi="宋体" w:eastAsia="宋体" w:cs="宋体"/>
                <w:color w:val="auto"/>
                <w:sz w:val="24"/>
                <w:szCs w:val="24"/>
                <w:highlight w:val="none"/>
                <w:u w:val="single"/>
              </w:rPr>
              <w:t>胡馨月 17816022721</w:t>
            </w:r>
            <w:r>
              <w:rPr>
                <w:rFonts w:hint="eastAsia" w:ascii="宋体" w:hAnsi="宋体" w:eastAsia="宋体" w:cs="宋体"/>
                <w:color w:val="auto"/>
                <w:sz w:val="24"/>
                <w:szCs w:val="24"/>
                <w:highlight w:val="none"/>
              </w:rPr>
              <w:t>。</w:t>
            </w:r>
            <w:r>
              <w:rPr>
                <w:rFonts w:hint="eastAsia" w:ascii="宋体" w:hAnsi="宋体" w:eastAsia="宋体" w:cs="宋体"/>
                <w:b/>
                <w:color w:val="auto"/>
                <w:sz w:val="24"/>
                <w:szCs w:val="24"/>
                <w:highlight w:val="none"/>
              </w:rPr>
              <w:t>采购人、采购代理机构不强制或变相强制投标人提交备份投标文件。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rPr>
        <w:tc>
          <w:tcPr>
            <w:tcW w:w="655" w:type="dxa"/>
            <w:vMerge w:val="restart"/>
            <w:tcBorders>
              <w:top w:val="single" w:color="auto" w:sz="4" w:space="0"/>
              <w:left w:val="single" w:color="000000" w:sz="8" w:space="0"/>
              <w:right w:val="single" w:color="000000" w:sz="2"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14</w:t>
            </w:r>
          </w:p>
        </w:tc>
        <w:tc>
          <w:tcPr>
            <w:tcW w:w="1513" w:type="dxa"/>
            <w:vMerge w:val="restart"/>
            <w:tcBorders>
              <w:top w:val="single" w:color="000000" w:sz="8" w:space="0"/>
              <w:left w:val="single" w:color="000000" w:sz="2"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特别说明</w:t>
            </w:r>
          </w:p>
        </w:tc>
        <w:tc>
          <w:tcPr>
            <w:tcW w:w="7553" w:type="dxa"/>
            <w:tcBorders>
              <w:top w:val="single" w:color="000000" w:sz="8" w:space="0"/>
              <w:left w:val="single" w:color="000000" w:sz="2"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snapToGrid w:val="0"/>
                <w:color w:val="auto"/>
                <w:kern w:val="28"/>
                <w:sz w:val="24"/>
                <w:highlight w:val="none"/>
              </w:rPr>
            </w:pPr>
            <w:r>
              <w:rPr>
                <w:rFonts w:hint="eastAsia" w:ascii="宋体" w:hAnsi="宋体" w:eastAsia="宋体" w:cs="宋体"/>
                <w:snapToGrid w:val="0"/>
                <w:color w:val="auto"/>
                <w:kern w:val="28"/>
                <w:sz w:val="24"/>
                <w:highlight w:val="none"/>
              </w:rPr>
              <w:t>联合体投标的，联合体各方分别提供与联合体协议中规定的分工内容相应的业绩证明材料，业绩数量以提供材料较少的一方为准。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rPr>
        <w:tc>
          <w:tcPr>
            <w:tcW w:w="655" w:type="dxa"/>
            <w:vMerge w:val="continue"/>
            <w:tcBorders>
              <w:left w:val="single" w:color="000000" w:sz="8" w:space="0"/>
              <w:right w:val="single" w:color="000000" w:sz="2" w:space="0"/>
            </w:tcBorders>
            <w:noWrap w:val="0"/>
            <w:vAlign w:val="top"/>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highlight w:val="none"/>
              </w:rPr>
            </w:pPr>
          </w:p>
        </w:tc>
        <w:tc>
          <w:tcPr>
            <w:tcW w:w="1513" w:type="dxa"/>
            <w:vMerge w:val="continue"/>
            <w:tcBorders>
              <w:left w:val="single" w:color="000000" w:sz="2"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b/>
                <w:color w:val="auto"/>
                <w:sz w:val="24"/>
                <w:highlight w:val="none"/>
              </w:rPr>
            </w:pPr>
          </w:p>
        </w:tc>
        <w:tc>
          <w:tcPr>
            <w:tcW w:w="7553" w:type="dxa"/>
            <w:tcBorders>
              <w:top w:val="single" w:color="000000" w:sz="8" w:space="0"/>
              <w:left w:val="single" w:color="000000" w:sz="2"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snapToGrid w:val="0"/>
                <w:color w:val="auto"/>
                <w:kern w:val="28"/>
                <w:sz w:val="24"/>
                <w:highlight w:val="none"/>
              </w:rPr>
            </w:pPr>
            <w:r>
              <w:rPr>
                <w:rFonts w:hint="eastAsia" w:ascii="宋体" w:hAnsi="宋体" w:eastAsia="宋体" w:cs="宋体"/>
                <w:color w:val="auto"/>
                <w:kern w:val="0"/>
                <w:sz w:val="24"/>
                <w:highlight w:val="none"/>
              </w:rPr>
              <w:t>☐</w:t>
            </w:r>
            <w:r>
              <w:rPr>
                <w:rFonts w:hint="eastAsia" w:ascii="宋体" w:hAnsi="宋体" w:eastAsia="宋体" w:cs="宋体"/>
                <w:snapToGrid w:val="0"/>
                <w:color w:val="auto"/>
                <w:kern w:val="28"/>
                <w:sz w:val="24"/>
                <w:highlight w:val="none"/>
              </w:rPr>
              <w:t>联合体投标的，联合体各方均需按招标文件第四部分评标标准要求提供资信证明文件，否则视为不符合相关要求。</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snapToGrid w:val="0"/>
                <w:color w:val="auto"/>
                <w:kern w:val="28"/>
                <w:sz w:val="24"/>
                <w:highlight w:val="none"/>
              </w:rPr>
            </w:pPr>
            <w:r>
              <w:rPr>
                <w:rFonts w:hint="eastAsia" w:ascii="宋体" w:hAnsi="宋体" w:eastAsia="宋体" w:cs="宋体"/>
                <w:color w:val="auto"/>
                <w:kern w:val="0"/>
                <w:sz w:val="24"/>
                <w:highlight w:val="none"/>
              </w:rPr>
              <w:sym w:font="Wingdings" w:char="F0FE"/>
            </w:r>
            <w:r>
              <w:rPr>
                <w:rFonts w:hint="eastAsia" w:ascii="宋体" w:hAnsi="宋体" w:eastAsia="宋体" w:cs="宋体"/>
                <w:snapToGrid w:val="0"/>
                <w:color w:val="auto"/>
                <w:kern w:val="28"/>
                <w:sz w:val="24"/>
                <w:highlight w:val="none"/>
              </w:rPr>
              <w:t>联合体投标的，联合体中有一方或者联合体成员根据分工按招标文件第四部分评标标准要求提供资信证明文件的，视为符合了相关要求。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rPr>
        <w:tc>
          <w:tcPr>
            <w:tcW w:w="655" w:type="dxa"/>
            <w:vMerge w:val="continue"/>
            <w:tcBorders>
              <w:left w:val="single" w:color="000000" w:sz="8" w:space="0"/>
              <w:right w:val="single" w:color="000000" w:sz="2" w:space="0"/>
            </w:tcBorders>
            <w:noWrap w:val="0"/>
            <w:vAlign w:val="top"/>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highlight w:val="none"/>
              </w:rPr>
            </w:pPr>
          </w:p>
        </w:tc>
        <w:tc>
          <w:tcPr>
            <w:tcW w:w="1513" w:type="dxa"/>
            <w:vMerge w:val="continue"/>
            <w:tcBorders>
              <w:left w:val="single" w:color="000000" w:sz="2"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b/>
                <w:color w:val="auto"/>
                <w:sz w:val="24"/>
                <w:highlight w:val="none"/>
              </w:rPr>
            </w:pPr>
          </w:p>
        </w:tc>
        <w:tc>
          <w:tcPr>
            <w:tcW w:w="7553" w:type="dxa"/>
            <w:tcBorders>
              <w:top w:val="single" w:color="000000" w:sz="8" w:space="0"/>
              <w:left w:val="single" w:color="000000" w:sz="2" w:space="0"/>
              <w:bottom w:val="single" w:color="000000" w:sz="8" w:space="0"/>
              <w:right w:val="single" w:color="000000" w:sz="8" w:space="0"/>
            </w:tcBorders>
            <w:noWrap w:val="0"/>
            <w:vAlign w:val="center"/>
          </w:tcPr>
          <w:p>
            <w:pPr>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招标文件第四部分评审因素对应的要求及第五部分采购合同的内容视为采购需求的一部分。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rPr>
        <w:tc>
          <w:tcPr>
            <w:tcW w:w="655" w:type="dxa"/>
            <w:vMerge w:val="continue"/>
            <w:tcBorders>
              <w:left w:val="single" w:color="000000" w:sz="8" w:space="0"/>
              <w:right w:val="single" w:color="000000" w:sz="2" w:space="0"/>
            </w:tcBorders>
            <w:noWrap w:val="0"/>
            <w:vAlign w:val="top"/>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highlight w:val="none"/>
              </w:rPr>
            </w:pPr>
          </w:p>
        </w:tc>
        <w:tc>
          <w:tcPr>
            <w:tcW w:w="1513" w:type="dxa"/>
            <w:vMerge w:val="continue"/>
            <w:tcBorders>
              <w:left w:val="single" w:color="000000" w:sz="2"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b/>
                <w:color w:val="auto"/>
                <w:sz w:val="24"/>
                <w:highlight w:val="none"/>
              </w:rPr>
            </w:pPr>
          </w:p>
        </w:tc>
        <w:tc>
          <w:tcPr>
            <w:tcW w:w="7553" w:type="dxa"/>
            <w:tcBorders>
              <w:top w:val="single" w:color="000000" w:sz="8" w:space="0"/>
              <w:left w:val="single" w:color="000000" w:sz="2" w:space="0"/>
              <w:bottom w:val="single" w:color="000000" w:sz="8" w:space="0"/>
              <w:right w:val="single" w:color="000000" w:sz="8" w:space="0"/>
            </w:tcBorders>
            <w:noWrap w:val="0"/>
            <w:vAlign w:val="center"/>
          </w:tcPr>
          <w:p>
            <w:pPr>
              <w:spacing w:line="360" w:lineRule="auto"/>
              <w:rPr>
                <w:rFonts w:hint="eastAsia" w:ascii="宋体" w:hAnsi="宋体" w:eastAsia="宋体" w:cs="宋体"/>
                <w:color w:val="auto"/>
                <w:kern w:val="0"/>
                <w:sz w:val="24"/>
                <w:highlight w:val="none"/>
              </w:rPr>
            </w:pPr>
            <w:r>
              <w:rPr>
                <w:rFonts w:hint="eastAsia" w:ascii="宋体" w:hAnsi="宋体" w:eastAsia="宋体" w:cs="宋体"/>
                <w:b/>
                <w:bCs/>
                <w:color w:val="auto"/>
                <w:kern w:val="0"/>
                <w:sz w:val="24"/>
                <w:highlight w:val="none"/>
                <w:lang w:val="en" w:eastAsia="zh-CN"/>
              </w:rPr>
              <w:t>本项目评审报告</w:t>
            </w:r>
            <w:r>
              <w:rPr>
                <w:rFonts w:hint="eastAsia" w:ascii="宋体" w:hAnsi="宋体" w:eastAsia="宋体" w:cs="宋体"/>
                <w:b/>
                <w:bCs/>
                <w:color w:val="auto"/>
                <w:kern w:val="0"/>
                <w:sz w:val="24"/>
                <w:szCs w:val="24"/>
                <w:highlight w:val="none"/>
                <w:lang w:val="en" w:eastAsia="zh-CN"/>
              </w:rPr>
              <w:t>推荐的中标候选人数量：</w:t>
            </w:r>
            <w:r>
              <w:rPr>
                <w:rFonts w:hint="eastAsia" w:ascii="宋体" w:hAnsi="宋体" w:eastAsia="宋体" w:cs="宋体"/>
                <w:b/>
                <w:bCs/>
                <w:color w:val="auto"/>
                <w:kern w:val="0"/>
                <w:sz w:val="24"/>
                <w:szCs w:val="24"/>
                <w:highlight w:val="none"/>
                <w:lang w:val="en-US" w:eastAsia="zh-CN"/>
              </w:rPr>
              <w:t xml:space="preserve"> </w:t>
            </w:r>
            <w:r>
              <w:rPr>
                <w:rFonts w:hint="eastAsia" w:ascii="宋体" w:hAnsi="宋体" w:eastAsia="宋体" w:cs="宋体"/>
                <w:b/>
                <w:bCs/>
                <w:color w:val="auto"/>
                <w:sz w:val="24"/>
                <w:szCs w:val="24"/>
                <w:highlight w:val="none"/>
                <w:u w:val="single"/>
                <w:lang w:val="en-US" w:eastAsia="zh-CN"/>
              </w:rPr>
              <w:t>3家</w:t>
            </w:r>
            <w:r>
              <w:rPr>
                <w:rFonts w:hint="eastAsia" w:ascii="宋体" w:hAnsi="宋体" w:eastAsia="宋体" w:cs="宋体"/>
                <w:b/>
                <w:bCs/>
                <w:color w:val="auto"/>
                <w:kern w:val="0"/>
                <w:sz w:val="24"/>
                <w:szCs w:val="24"/>
                <w:highlight w:val="none"/>
                <w:u w:val="single"/>
                <w:lang w:val="en-US" w:eastAsia="zh-CN"/>
              </w:rPr>
              <w:t xml:space="preserve"> </w:t>
            </w:r>
            <w:r>
              <w:rPr>
                <w:rFonts w:hint="eastAsia" w:ascii="宋体" w:hAnsi="宋体" w:eastAsia="宋体" w:cs="宋体"/>
                <w:b/>
                <w:bCs/>
                <w:color w:val="auto"/>
                <w:kern w:val="0"/>
                <w:sz w:val="24"/>
                <w:szCs w:val="24"/>
                <w:highlight w:val="none"/>
                <w:lang w:val="en"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rPr>
        <w:tc>
          <w:tcPr>
            <w:tcW w:w="655" w:type="dxa"/>
            <w:vMerge w:val="continue"/>
            <w:tcBorders>
              <w:left w:val="single" w:color="000000" w:sz="8" w:space="0"/>
              <w:bottom w:val="single" w:color="auto" w:sz="4" w:space="0"/>
              <w:right w:val="single" w:color="000000" w:sz="2" w:space="0"/>
            </w:tcBorders>
            <w:noWrap w:val="0"/>
            <w:vAlign w:val="top"/>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highlight w:val="none"/>
              </w:rPr>
            </w:pPr>
          </w:p>
        </w:tc>
        <w:tc>
          <w:tcPr>
            <w:tcW w:w="1513" w:type="dxa"/>
            <w:vMerge w:val="continue"/>
            <w:tcBorders>
              <w:left w:val="single" w:color="000000" w:sz="2"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b/>
                <w:color w:val="auto"/>
                <w:sz w:val="24"/>
                <w:highlight w:val="none"/>
              </w:rPr>
            </w:pPr>
          </w:p>
        </w:tc>
        <w:tc>
          <w:tcPr>
            <w:tcW w:w="7553" w:type="dxa"/>
            <w:tcBorders>
              <w:top w:val="single" w:color="000000" w:sz="8" w:space="0"/>
              <w:left w:val="single" w:color="000000" w:sz="2"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right="143" w:rightChars="68" w:firstLine="81" w:firstLineChars="34"/>
              <w:jc w:val="left"/>
              <w:textAlignment w:val="auto"/>
              <w:rPr>
                <w:rFonts w:hint="eastAsia" w:ascii="宋体" w:hAnsi="宋体" w:eastAsia="宋体" w:cs="宋体"/>
                <w:color w:val="auto"/>
                <w:kern w:val="28"/>
                <w:sz w:val="24"/>
                <w:highlight w:val="none"/>
              </w:rPr>
            </w:pPr>
            <w:r>
              <w:rPr>
                <w:rFonts w:hint="eastAsia" w:ascii="宋体" w:hAnsi="宋体" w:eastAsia="宋体" w:cs="宋体"/>
                <w:color w:val="auto"/>
                <w:sz w:val="24"/>
                <w:highlight w:val="none"/>
              </w:rPr>
              <w:t>（1）中标通知书发出</w:t>
            </w:r>
            <w:r>
              <w:rPr>
                <w:rFonts w:hint="eastAsia" w:ascii="宋体" w:hAnsi="宋体" w:eastAsia="宋体" w:cs="宋体"/>
                <w:color w:val="auto"/>
                <w:sz w:val="24"/>
                <w:highlight w:val="none"/>
                <w:lang w:val="en-US" w:eastAsia="zh-CN"/>
              </w:rPr>
              <w:t>之日起</w:t>
            </w:r>
            <w:r>
              <w:rPr>
                <w:rFonts w:hint="eastAsia" w:ascii="宋体" w:hAnsi="宋体" w:eastAsia="宋体" w:cs="宋体"/>
                <w:color w:val="auto"/>
                <w:sz w:val="24"/>
                <w:highlight w:val="none"/>
              </w:rPr>
              <w:t>30日（鼓励有条件的缩短至10个工作日）内，中标供应商持中标通知书与采购人签订合同；合同签订后需在2个工作日内进行备案公示。</w:t>
            </w:r>
          </w:p>
          <w:p>
            <w:pPr>
              <w:keepNext w:val="0"/>
              <w:keepLines w:val="0"/>
              <w:pageBreakBefore w:val="0"/>
              <w:widowControl w:val="0"/>
              <w:kinsoku/>
              <w:wordWrap/>
              <w:overflowPunct/>
              <w:topLinePunct w:val="0"/>
              <w:autoSpaceDE/>
              <w:autoSpaceDN/>
              <w:bidi w:val="0"/>
              <w:adjustRightInd w:val="0"/>
              <w:snapToGrid w:val="0"/>
              <w:spacing w:line="360" w:lineRule="auto"/>
              <w:ind w:right="143" w:rightChars="68" w:firstLine="81" w:firstLineChars="34"/>
              <w:jc w:val="left"/>
              <w:textAlignment w:val="auto"/>
              <w:rPr>
                <w:rFonts w:hint="eastAsia" w:ascii="宋体" w:hAnsi="宋体" w:eastAsia="宋体" w:cs="宋体"/>
                <w:color w:val="auto"/>
                <w:kern w:val="28"/>
                <w:sz w:val="24"/>
                <w:highlight w:val="none"/>
              </w:rPr>
            </w:pPr>
            <w:r>
              <w:rPr>
                <w:rFonts w:hint="eastAsia" w:ascii="宋体" w:hAnsi="宋体" w:eastAsia="宋体" w:cs="宋体"/>
                <w:color w:val="auto"/>
                <w:kern w:val="28"/>
                <w:sz w:val="24"/>
                <w:highlight w:val="none"/>
              </w:rPr>
              <w:t>（2）</w:t>
            </w:r>
            <w:r>
              <w:rPr>
                <w:rFonts w:hint="eastAsia" w:ascii="宋体" w:hAnsi="宋体" w:eastAsia="宋体" w:cs="宋体"/>
                <w:color w:val="auto"/>
                <w:sz w:val="24"/>
                <w:highlight w:val="none"/>
              </w:rPr>
              <w:t>中标供应商在收到中标通知后7个工作日内提交纸质版胶装投标文件（内容同电子投标文件）一正两副或系统解密版三份，用于项目资料存档。（邮寄地址：杭州市上城区环站东路97号云峰大厦1幢6楼 胡馨月 17816022721收）</w:t>
            </w:r>
          </w:p>
          <w:p>
            <w:pPr>
              <w:snapToGrid w:val="0"/>
              <w:spacing w:line="360" w:lineRule="auto"/>
              <w:ind w:right="143" w:rightChars="68" w:firstLine="81" w:firstLineChars="34"/>
              <w:jc w:val="left"/>
              <w:rPr>
                <w:rFonts w:hint="eastAsia" w:ascii="宋体" w:hAnsi="宋体" w:eastAsia="宋体" w:cs="宋体"/>
                <w:bCs/>
                <w:color w:val="auto"/>
                <w:sz w:val="24"/>
                <w:highlight w:val="none"/>
              </w:rPr>
            </w:pPr>
            <w:r>
              <w:rPr>
                <w:rFonts w:hint="eastAsia" w:ascii="宋体" w:hAnsi="宋体" w:eastAsia="宋体" w:cs="宋体"/>
                <w:color w:val="auto"/>
                <w:kern w:val="28"/>
                <w:sz w:val="24"/>
                <w:highlight w:val="none"/>
              </w:rPr>
              <w:t>（3）</w:t>
            </w:r>
            <w:r>
              <w:rPr>
                <w:rFonts w:hint="eastAsia" w:ascii="宋体" w:hAnsi="宋体" w:eastAsia="宋体" w:cs="宋体"/>
                <w:color w:val="auto"/>
                <w:sz w:val="24"/>
                <w:highlight w:val="none"/>
              </w:rPr>
              <w:t>本项目招标代理服务费收费标准为：</w:t>
            </w:r>
            <w:r>
              <w:rPr>
                <w:rFonts w:hint="eastAsia" w:ascii="宋体" w:hAnsi="宋体" w:eastAsia="宋体" w:cs="宋体"/>
                <w:color w:val="auto"/>
                <w:sz w:val="24"/>
                <w:highlight w:val="none"/>
                <w:lang w:val="zh-CN"/>
              </w:rPr>
              <w:t>以中标金额为计费基准，根据</w:t>
            </w:r>
            <w:r>
              <w:rPr>
                <w:rFonts w:hint="eastAsia" w:ascii="宋体" w:hAnsi="宋体" w:eastAsia="宋体" w:cs="宋体"/>
                <w:color w:val="auto"/>
                <w:sz w:val="24"/>
                <w:highlight w:val="none"/>
              </w:rPr>
              <w:t>浙价服2003（77）号文，</w:t>
            </w:r>
            <w:r>
              <w:rPr>
                <w:rFonts w:hint="eastAsia" w:ascii="宋体" w:hAnsi="宋体" w:eastAsia="宋体" w:cs="宋体"/>
                <w:color w:val="auto"/>
                <w:sz w:val="24"/>
                <w:highlight w:val="none"/>
                <w:lang w:val="zh-CN"/>
              </w:rPr>
              <w:t>服务类收费标准</w:t>
            </w:r>
            <w:r>
              <w:rPr>
                <w:rFonts w:hint="eastAsia" w:ascii="宋体" w:hAnsi="宋体" w:eastAsia="宋体" w:cs="宋体"/>
                <w:color w:val="auto"/>
                <w:sz w:val="24"/>
                <w:highlight w:val="none"/>
              </w:rPr>
              <w:t>收取，</w:t>
            </w:r>
            <w:r>
              <w:rPr>
                <w:rFonts w:hint="eastAsia" w:ascii="宋体" w:hAnsi="宋体" w:eastAsia="宋体" w:cs="宋体"/>
                <w:bCs/>
                <w:color w:val="auto"/>
                <w:sz w:val="24"/>
                <w:highlight w:val="none"/>
              </w:rPr>
              <w:t>不足柒仟元按柒仟元计取。</w:t>
            </w:r>
          </w:p>
          <w:p>
            <w:pPr>
              <w:snapToGrid w:val="0"/>
              <w:spacing w:line="360" w:lineRule="auto"/>
              <w:ind w:right="143" w:rightChars="68" w:firstLine="81" w:firstLineChars="34"/>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由中标供应商在领取中标通知书后7个工作日内向采购代理机构一次性缴纳。</w:t>
            </w:r>
          </w:p>
          <w:p>
            <w:pPr>
              <w:keepNext w:val="0"/>
              <w:keepLines w:val="0"/>
              <w:pageBreakBefore w:val="0"/>
              <w:widowControl w:val="0"/>
              <w:kinsoku/>
              <w:wordWrap/>
              <w:overflowPunct/>
              <w:topLinePunct w:val="0"/>
              <w:autoSpaceDE/>
              <w:autoSpaceDN/>
              <w:bidi w:val="0"/>
              <w:adjustRightInd w:val="0"/>
              <w:snapToGrid w:val="0"/>
              <w:spacing w:line="360" w:lineRule="auto"/>
              <w:ind w:right="143" w:rightChars="68" w:firstLine="81" w:firstLineChars="34"/>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收款单位：浙江省建设工程设备招标有限公司</w:t>
            </w:r>
          </w:p>
          <w:p>
            <w:pPr>
              <w:keepNext w:val="0"/>
              <w:keepLines w:val="0"/>
              <w:pageBreakBefore w:val="0"/>
              <w:widowControl w:val="0"/>
              <w:kinsoku/>
              <w:wordWrap/>
              <w:overflowPunct/>
              <w:topLinePunct w:val="0"/>
              <w:autoSpaceDE/>
              <w:autoSpaceDN/>
              <w:bidi w:val="0"/>
              <w:adjustRightInd w:val="0"/>
              <w:snapToGrid w:val="0"/>
              <w:spacing w:line="360" w:lineRule="auto"/>
              <w:ind w:right="143" w:rightChars="68" w:firstLine="81" w:firstLineChars="34"/>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开户银行：中国建设银行股份有限公司杭州大关支行</w:t>
            </w:r>
          </w:p>
          <w:p>
            <w:pPr>
              <w:keepNext w:val="0"/>
              <w:keepLines w:val="0"/>
              <w:pageBreakBefore w:val="0"/>
              <w:widowControl w:val="0"/>
              <w:kinsoku/>
              <w:wordWrap/>
              <w:overflowPunct/>
              <w:topLinePunct w:val="0"/>
              <w:autoSpaceDE/>
              <w:autoSpaceDN/>
              <w:bidi w:val="0"/>
              <w:adjustRightInd w:val="0"/>
              <w:snapToGrid w:val="0"/>
              <w:spacing w:line="360" w:lineRule="auto"/>
              <w:ind w:right="143" w:rightChars="68" w:firstLine="81" w:firstLineChars="34"/>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帐    号：33001616383053002342</w:t>
            </w:r>
          </w:p>
        </w:tc>
      </w:tr>
    </w:tbl>
    <w:p>
      <w:pPr>
        <w:snapToGrid w:val="0"/>
        <w:spacing w:line="360" w:lineRule="auto"/>
        <w:jc w:val="center"/>
        <w:rPr>
          <w:rFonts w:hint="eastAsia" w:ascii="宋体" w:hAnsi="宋体" w:eastAsia="宋体" w:cs="宋体"/>
          <w:b/>
          <w:color w:val="auto"/>
          <w:sz w:val="32"/>
          <w:szCs w:val="20"/>
          <w:highlight w:val="none"/>
        </w:rPr>
      </w:pPr>
    </w:p>
    <w:bookmarkEnd w:id="10"/>
    <w:p>
      <w:pPr>
        <w:rPr>
          <w:rFonts w:hint="eastAsia" w:ascii="宋体" w:hAnsi="宋体" w:eastAsia="宋体" w:cs="宋体"/>
          <w:b/>
          <w:color w:val="auto"/>
          <w:sz w:val="32"/>
          <w:szCs w:val="20"/>
          <w:highlight w:val="none"/>
        </w:rPr>
      </w:pPr>
      <w:bookmarkStart w:id="11" w:name="第三部分"/>
      <w:bookmarkStart w:id="12" w:name="_Toc164416483"/>
      <w:r>
        <w:rPr>
          <w:rFonts w:hint="eastAsia" w:ascii="宋体" w:hAnsi="宋体" w:eastAsia="宋体" w:cs="宋体"/>
          <w:b/>
          <w:color w:val="auto"/>
          <w:sz w:val="32"/>
          <w:szCs w:val="20"/>
          <w:highlight w:val="none"/>
        </w:rPr>
        <w:br w:type="page"/>
      </w:r>
    </w:p>
    <w:p>
      <w:pPr>
        <w:pageBreakBefore w:val="0"/>
        <w:kinsoku/>
        <w:wordWrap/>
        <w:overflowPunct/>
        <w:topLinePunct w:val="0"/>
        <w:bidi w:val="0"/>
        <w:adjustRightInd/>
        <w:spacing w:beforeAutospacing="0" w:line="360" w:lineRule="auto"/>
        <w:ind w:firstLine="3845" w:firstLineChars="1197"/>
        <w:textAlignment w:val="auto"/>
        <w:outlineLvl w:val="0"/>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一、总则</w:t>
      </w:r>
    </w:p>
    <w:p>
      <w:pPr>
        <w:pageBreakBefore w:val="0"/>
        <w:kinsoku/>
        <w:wordWrap/>
        <w:overflowPunct/>
        <w:topLinePunct w:val="0"/>
        <w:bidi w:val="0"/>
        <w:snapToGrid w:val="0"/>
        <w:spacing w:beforeAutospacing="0" w:line="360" w:lineRule="auto"/>
        <w:ind w:firstLine="361" w:firstLineChars="150"/>
        <w:jc w:val="left"/>
        <w:textAlignment w:val="auto"/>
        <w:outlineLvl w:val="1"/>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1.适用范围</w:t>
      </w:r>
    </w:p>
    <w:p>
      <w:pPr>
        <w:pageBreakBefore w:val="0"/>
        <w:kinsoku/>
        <w:wordWrap/>
        <w:overflowPunct/>
        <w:topLinePunct w:val="0"/>
        <w:bidi w:val="0"/>
        <w:snapToGrid w:val="0"/>
        <w:spacing w:beforeAutospacing="0" w:line="360" w:lineRule="auto"/>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本招标文件适用于该项目的招标、投标、开标、资格审查及信用信息查询、评标、定标、合同、验收等行为（法律、法规另有规定的，从其规定）。</w:t>
      </w:r>
    </w:p>
    <w:p>
      <w:pPr>
        <w:pageBreakBefore w:val="0"/>
        <w:kinsoku/>
        <w:wordWrap/>
        <w:overflowPunct/>
        <w:topLinePunct w:val="0"/>
        <w:bidi w:val="0"/>
        <w:adjustRightInd/>
        <w:spacing w:beforeAutospacing="0" w:line="360" w:lineRule="auto"/>
        <w:textAlignment w:val="auto"/>
        <w:outlineLvl w:val="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 xml:space="preserve">   2.定义</w:t>
      </w:r>
    </w:p>
    <w:p>
      <w:pPr>
        <w:pageBreakBefore w:val="0"/>
        <w:kinsoku/>
        <w:wordWrap/>
        <w:overflowPunct/>
        <w:topLinePunct w:val="0"/>
        <w:bidi w:val="0"/>
        <w:spacing w:beforeAutospacing="0"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2.1 “采购人”系指招标公告中载明的本项目的采购人。</w:t>
      </w:r>
    </w:p>
    <w:p>
      <w:pPr>
        <w:pageBreakBefore w:val="0"/>
        <w:kinsoku/>
        <w:wordWrap/>
        <w:overflowPunct/>
        <w:topLinePunct w:val="0"/>
        <w:bidi w:val="0"/>
        <w:spacing w:beforeAutospacing="0"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2.2 “采购代理机构”系指招标公告中载明的本项目的采购代理机构。</w:t>
      </w:r>
    </w:p>
    <w:p>
      <w:pPr>
        <w:pageBreakBefore w:val="0"/>
        <w:kinsoku/>
        <w:wordWrap/>
        <w:overflowPunct/>
        <w:topLinePunct w:val="0"/>
        <w:bidi w:val="0"/>
        <w:spacing w:beforeAutospacing="0"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2.3 “投标人”</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“投标供应商”系指是指响应招标、参加投标竞争的法人、其他组织或者自然人。</w:t>
      </w:r>
    </w:p>
    <w:p>
      <w:pPr>
        <w:pageBreakBefore w:val="0"/>
        <w:kinsoku/>
        <w:wordWrap/>
        <w:overflowPunct/>
        <w:topLinePunct w:val="0"/>
        <w:bidi w:val="0"/>
        <w:spacing w:beforeAutospacing="0"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2.4 “负责人”系指法人企业的法定负责人，或其他组织为法律、行政法规规定代表单位行使职权的主要负责人，或自然人本人。</w:t>
      </w:r>
    </w:p>
    <w:p>
      <w:pPr>
        <w:pageBreakBefore w:val="0"/>
        <w:kinsoku/>
        <w:wordWrap/>
        <w:overflowPunct/>
        <w:topLinePunct w:val="0"/>
        <w:bidi w:val="0"/>
        <w:spacing w:beforeAutospacing="0"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pageBreakBefore w:val="0"/>
        <w:kinsoku/>
        <w:wordWrap/>
        <w:overflowPunct/>
        <w:topLinePunct w:val="0"/>
        <w:bidi w:val="0"/>
        <w:spacing w:beforeAutospacing="0" w:line="360" w:lineRule="auto"/>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2.6“电子交易平台”系指本项目政府采购活动所依托的政府采购云平台（https://www.zcygov.cn/）。</w:t>
      </w:r>
    </w:p>
    <w:p>
      <w:pPr>
        <w:pageBreakBefore w:val="0"/>
        <w:kinsoku/>
        <w:wordWrap/>
        <w:overflowPunct/>
        <w:topLinePunct w:val="0"/>
        <w:bidi w:val="0"/>
        <w:spacing w:beforeAutospacing="0"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2.7 “▲” 系指实质性要求条款，“</w:t>
      </w:r>
      <w:r>
        <w:rPr>
          <w:rFonts w:hint="eastAsia" w:ascii="宋体" w:hAnsi="宋体" w:eastAsia="宋体" w:cs="宋体"/>
          <w:color w:val="auto"/>
          <w:kern w:val="0"/>
          <w:sz w:val="24"/>
          <w:highlight w:val="none"/>
        </w:rPr>
        <w:sym w:font="Wingdings 2" w:char="0052"/>
      </w:r>
      <w:r>
        <w:rPr>
          <w:rFonts w:hint="eastAsia" w:ascii="宋体" w:hAnsi="宋体" w:eastAsia="宋体" w:cs="宋体"/>
          <w:color w:val="auto"/>
          <w:sz w:val="24"/>
          <w:highlight w:val="none"/>
        </w:rPr>
        <w:t>” 系指适用本项目的要求，“</w:t>
      </w:r>
      <w:r>
        <w:rPr>
          <w:rFonts w:hint="eastAsia" w:ascii="宋体" w:hAnsi="宋体" w:eastAsia="宋体" w:cs="宋体"/>
          <w:color w:val="auto"/>
          <w:kern w:val="0"/>
          <w:sz w:val="24"/>
          <w:highlight w:val="none"/>
        </w:rPr>
        <w:t>☐</w:t>
      </w:r>
      <w:r>
        <w:rPr>
          <w:rFonts w:hint="eastAsia" w:ascii="宋体" w:hAnsi="宋体" w:eastAsia="宋体" w:cs="宋体"/>
          <w:color w:val="auto"/>
          <w:sz w:val="24"/>
          <w:highlight w:val="none"/>
        </w:rPr>
        <w:t>” 系指不适用本项目的要求。</w:t>
      </w:r>
    </w:p>
    <w:p>
      <w:pPr>
        <w:pageBreakBefore w:val="0"/>
        <w:kinsoku/>
        <w:wordWrap/>
        <w:overflowPunct/>
        <w:topLinePunct w:val="0"/>
        <w:bidi w:val="0"/>
        <w:spacing w:beforeAutospacing="0" w:line="360" w:lineRule="auto"/>
        <w:ind w:firstLine="241" w:firstLineChars="100"/>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3.</w:t>
      </w:r>
      <w:r>
        <w:rPr>
          <w:rFonts w:hint="eastAsia" w:ascii="宋体" w:hAnsi="宋体" w:eastAsia="宋体" w:cs="宋体"/>
          <w:color w:val="auto"/>
          <w:highlight w:val="none"/>
        </w:rPr>
        <w:t xml:space="preserve"> </w:t>
      </w:r>
      <w:r>
        <w:rPr>
          <w:rFonts w:hint="eastAsia" w:ascii="宋体" w:hAnsi="宋体" w:eastAsia="宋体" w:cs="宋体"/>
          <w:b/>
          <w:color w:val="auto"/>
          <w:sz w:val="24"/>
          <w:highlight w:val="none"/>
        </w:rPr>
        <w:t>采购项目需要落实的政府采购政策</w:t>
      </w:r>
    </w:p>
    <w:p>
      <w:pPr>
        <w:pageBreakBefore w:val="0"/>
        <w:kinsoku/>
        <w:wordWrap/>
        <w:overflowPunct/>
        <w:topLinePunct w:val="0"/>
        <w:bidi w:val="0"/>
        <w:spacing w:beforeAutospacing="0" w:line="360" w:lineRule="auto"/>
        <w:ind w:firstLine="240" w:firstLineChars="1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eastAsia="宋体" w:cs="宋体"/>
          <w:color w:val="auto"/>
          <w:kern w:val="0"/>
          <w:sz w:val="24"/>
          <w:highlight w:val="none"/>
        </w:rPr>
        <w:t>优先采购向我国企业转让技术、与我国企业签订消化吸收再创新方案的供应商的进口产品</w:t>
      </w:r>
      <w:r>
        <w:rPr>
          <w:rFonts w:hint="eastAsia" w:ascii="宋体" w:hAnsi="宋体" w:eastAsia="宋体" w:cs="宋体"/>
          <w:color w:val="auto"/>
          <w:sz w:val="24"/>
          <w:highlight w:val="none"/>
        </w:rPr>
        <w:t>。</w:t>
      </w:r>
    </w:p>
    <w:p>
      <w:pPr>
        <w:pageBreakBefore w:val="0"/>
        <w:kinsoku/>
        <w:wordWrap/>
        <w:overflowPunct/>
        <w:topLinePunct w:val="0"/>
        <w:bidi w:val="0"/>
        <w:spacing w:beforeAutospacing="0" w:line="360" w:lineRule="auto"/>
        <w:ind w:firstLine="240" w:firstLineChars="1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3.2 支持绿色发展</w:t>
      </w:r>
    </w:p>
    <w:p>
      <w:pPr>
        <w:pageBreakBefore w:val="0"/>
        <w:kinsoku/>
        <w:wordWrap/>
        <w:overflowPunct/>
        <w:topLinePunct w:val="0"/>
        <w:bidi w:val="0"/>
        <w:spacing w:beforeAutospacing="0" w:line="360" w:lineRule="auto"/>
        <w:ind w:firstLine="480" w:firstLineChars="200"/>
        <w:textAlignment w:val="auto"/>
        <w:rPr>
          <w:rFonts w:hint="eastAsia" w:ascii="宋体" w:hAnsi="宋体" w:eastAsia="宋体" w:cs="宋体"/>
          <w:b/>
          <w:color w:val="auto"/>
          <w:sz w:val="24"/>
          <w:highlight w:val="none"/>
        </w:rPr>
      </w:pPr>
      <w:r>
        <w:rPr>
          <w:rFonts w:hint="eastAsia" w:ascii="宋体" w:hAnsi="宋体" w:eastAsia="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eastAsia="宋体" w:cs="宋体"/>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pPr>
        <w:pageBreakBefore w:val="0"/>
        <w:kinsoku/>
        <w:wordWrap/>
        <w:overflowPunct/>
        <w:topLinePunct w:val="0"/>
        <w:bidi w:val="0"/>
        <w:spacing w:beforeAutospacing="0"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3.2.2 修缮、装修类项目采购建材的，采购人应将绿色建筑和绿色建材性能、指标等作为实质性条件纳入招标文件和合同。</w:t>
      </w:r>
    </w:p>
    <w:p>
      <w:pPr>
        <w:pageBreakBefore w:val="0"/>
        <w:kinsoku/>
        <w:wordWrap/>
        <w:overflowPunct/>
        <w:topLinePunct w:val="0"/>
        <w:bidi w:val="0"/>
        <w:spacing w:beforeAutospacing="0"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pPr>
        <w:pageBreakBefore w:val="0"/>
        <w:kinsoku/>
        <w:wordWrap/>
        <w:overflowPunct/>
        <w:topLinePunct w:val="0"/>
        <w:bidi w:val="0"/>
        <w:spacing w:beforeAutospacing="0"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3.2.4 鼓励供应商在参加政府采购过程中开展绿色设计、选择绿色材料、打造绿色制造工艺、开展绿色运输、做好废弃产品回收处理，实现产品全周期的绿色环保。鼓励采购单位对其提高预付款比例、免收履约保证金。</w:t>
      </w:r>
    </w:p>
    <w:p>
      <w:pPr>
        <w:pageBreakBefore w:val="0"/>
        <w:kinsoku/>
        <w:wordWrap/>
        <w:overflowPunct/>
        <w:topLinePunct w:val="0"/>
        <w:bidi w:val="0"/>
        <w:spacing w:beforeAutospacing="0" w:line="360" w:lineRule="auto"/>
        <w:ind w:firstLine="240" w:firstLineChars="1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3.3支持中小企业发展</w:t>
      </w:r>
    </w:p>
    <w:p>
      <w:pPr>
        <w:pageBreakBefore w:val="0"/>
        <w:kinsoku/>
        <w:wordWrap/>
        <w:overflowPunct/>
        <w:topLinePunct w:val="0"/>
        <w:bidi w:val="0"/>
        <w:spacing w:beforeAutospacing="0"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pageBreakBefore w:val="0"/>
        <w:kinsoku/>
        <w:wordWrap/>
        <w:overflowPunct/>
        <w:topLinePunct w:val="0"/>
        <w:bidi w:val="0"/>
        <w:spacing w:beforeAutospacing="0"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符合中小企业划分标准的个体工商户，在政府采购活动中视同中小企业。</w:t>
      </w:r>
    </w:p>
    <w:p>
      <w:pPr>
        <w:pageBreakBefore w:val="0"/>
        <w:widowControl/>
        <w:kinsoku/>
        <w:wordWrap/>
        <w:overflowPunct/>
        <w:topLinePunct w:val="0"/>
        <w:bidi w:val="0"/>
        <w:spacing w:beforeAutospacing="0" w:line="360" w:lineRule="auto"/>
        <w:ind w:firstLine="480" w:firstLineChars="200"/>
        <w:jc w:val="left"/>
        <w:textAlignment w:val="auto"/>
        <w:rPr>
          <w:rFonts w:hint="eastAsia" w:ascii="宋体" w:hAnsi="宋体" w:eastAsia="宋体" w:cs="宋体"/>
          <w:color w:val="auto"/>
          <w:kern w:val="0"/>
          <w:sz w:val="24"/>
          <w:highlight w:val="none"/>
        </w:rPr>
      </w:pPr>
      <w:r>
        <w:rPr>
          <w:rFonts w:hint="eastAsia" w:ascii="宋体" w:hAnsi="宋体" w:eastAsia="宋体" w:cs="宋体"/>
          <w:bCs/>
          <w:color w:val="auto"/>
          <w:sz w:val="24"/>
          <w:highlight w:val="none"/>
        </w:rPr>
        <w:t>3.3.2</w:t>
      </w:r>
      <w:r>
        <w:rPr>
          <w:rFonts w:hint="eastAsia" w:ascii="宋体" w:hAnsi="宋体" w:eastAsia="宋体" w:cs="宋体"/>
          <w:color w:val="auto"/>
          <w:kern w:val="0"/>
          <w:sz w:val="24"/>
          <w:highlight w:val="none"/>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pPr>
        <w:pageBreakBefore w:val="0"/>
        <w:widowControl/>
        <w:kinsoku/>
        <w:wordWrap/>
        <w:overflowPunct/>
        <w:topLinePunct w:val="0"/>
        <w:bidi w:val="0"/>
        <w:spacing w:beforeAutospacing="0" w:line="360" w:lineRule="auto"/>
        <w:ind w:firstLine="480" w:firstLineChars="200"/>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以联合体形式参加政府采购活动，联合体各方均为中小企业的，联合体视同中小企业。其中，联合体各方均为小微企业的，联合体视同小微企业。</w:t>
      </w:r>
    </w:p>
    <w:p>
      <w:pPr>
        <w:pageBreakBefore w:val="0"/>
        <w:kinsoku/>
        <w:wordWrap/>
        <w:overflowPunct/>
        <w:topLinePunct w:val="0"/>
        <w:bidi w:val="0"/>
        <w:spacing w:beforeAutospacing="0"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3.3.3对于未预留份额专门面向中小企业的政府采购服务项目，以及预留份额政府采购服务项目中的非预留部分标项，对小型和微型企业的投标报价给予10%-20%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-6%的扣除，用扣除后的价格参加评审。组成联合体或者接受分包的小微企业与联合体内其他企业、分包企业之间存在直接控股、管理关系的，不享受价格扣除优惠政策。</w:t>
      </w:r>
    </w:p>
    <w:p>
      <w:pPr>
        <w:pageBreakBefore w:val="0"/>
        <w:kinsoku/>
        <w:wordWrap/>
        <w:overflowPunct/>
        <w:topLinePunct w:val="0"/>
        <w:bidi w:val="0"/>
        <w:spacing w:beforeAutospacing="0"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3.3.4符合《关于促进残疾人就业政府采购政策的通知》（财库〔2017〕141号）规定的条件并提供《残疾人福利性单位声明函》（附件1）的残疾人福利性单位视同小型、微型企业；</w:t>
      </w:r>
    </w:p>
    <w:p>
      <w:pPr>
        <w:pageBreakBefore w:val="0"/>
        <w:kinsoku/>
        <w:wordWrap/>
        <w:overflowPunct/>
        <w:topLinePunct w:val="0"/>
        <w:bidi w:val="0"/>
        <w:spacing w:beforeAutospacing="0"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pageBreakBefore w:val="0"/>
        <w:kinsoku/>
        <w:wordWrap/>
        <w:overflowPunct/>
        <w:topLinePunct w:val="0"/>
        <w:bidi w:val="0"/>
        <w:spacing w:beforeAutospacing="0"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pageBreakBefore w:val="0"/>
        <w:kinsoku/>
        <w:wordWrap/>
        <w:overflowPunct/>
        <w:topLinePunct w:val="0"/>
        <w:bidi w:val="0"/>
        <w:spacing w:beforeAutospacing="0"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3.3.7中小企业享受扶持政策获得政府采购合同的，小微企业不得将合同分包给大中型企业，中型企业不得将合同分包给大型企业。</w:t>
      </w:r>
    </w:p>
    <w:p>
      <w:pPr>
        <w:pageBreakBefore w:val="0"/>
        <w:kinsoku/>
        <w:wordWrap/>
        <w:overflowPunct/>
        <w:topLinePunct w:val="0"/>
        <w:bidi w:val="0"/>
        <w:spacing w:beforeAutospacing="0" w:line="360" w:lineRule="auto"/>
        <w:ind w:firstLine="240" w:firstLineChars="1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3.4</w:t>
      </w:r>
      <w:r>
        <w:rPr>
          <w:rFonts w:hint="eastAsia" w:ascii="宋体" w:hAnsi="宋体" w:eastAsia="宋体" w:cs="宋体"/>
          <w:bCs/>
          <w:color w:val="auto"/>
          <w:sz w:val="24"/>
          <w:highlight w:val="none"/>
        </w:rPr>
        <w:t>支持创新发展</w:t>
      </w:r>
    </w:p>
    <w:p>
      <w:pPr>
        <w:pageBreakBefore w:val="0"/>
        <w:kinsoku/>
        <w:wordWrap/>
        <w:overflowPunct/>
        <w:topLinePunct w:val="0"/>
        <w:bidi w:val="0"/>
        <w:spacing w:beforeAutospacing="0"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3.4.1 采购人优先采购被认定为首台套产品和“制造精品”的自主创新产品。</w:t>
      </w:r>
    </w:p>
    <w:p>
      <w:pPr>
        <w:pageBreakBefore w:val="0"/>
        <w:kinsoku/>
        <w:wordWrap/>
        <w:overflowPunct/>
        <w:topLinePunct w:val="0"/>
        <w:bidi w:val="0"/>
        <w:spacing w:beforeAutospacing="0"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pPr>
        <w:pStyle w:val="4"/>
        <w:pageBreakBefore w:val="0"/>
        <w:kinsoku/>
        <w:wordWrap/>
        <w:overflowPunct/>
        <w:topLinePunct w:val="0"/>
        <w:bidi w:val="0"/>
        <w:adjustRightInd w:val="0"/>
        <w:snapToGrid w:val="0"/>
        <w:spacing w:beforeAutospacing="0"/>
        <w:ind w:left="0" w:firstLine="480" w:firstLineChars="200"/>
        <w:textAlignment w:val="auto"/>
        <w:rPr>
          <w:rFonts w:hint="eastAsia" w:ascii="宋体" w:hAnsi="宋体" w:eastAsia="宋体" w:cs="宋体"/>
          <w:b w:val="0"/>
          <w:bCs w:val="0"/>
          <w:color w:val="auto"/>
          <w:sz w:val="24"/>
          <w:szCs w:val="24"/>
          <w:highlight w:val="none"/>
          <w:lang w:val="en-US"/>
        </w:rPr>
      </w:pPr>
      <w:r>
        <w:rPr>
          <w:rFonts w:hint="eastAsia" w:ascii="宋体" w:hAnsi="宋体" w:eastAsia="宋体" w:cs="宋体"/>
          <w:b w:val="0"/>
          <w:bCs w:val="0"/>
          <w:color w:val="auto"/>
          <w:sz w:val="24"/>
          <w:szCs w:val="24"/>
          <w:highlight w:val="none"/>
          <w:lang w:val="en-US"/>
        </w:rPr>
        <w:t xml:space="preserve">3.4.3 </w:t>
      </w:r>
      <w:r>
        <w:rPr>
          <w:rFonts w:hint="eastAsia" w:ascii="宋体" w:hAnsi="宋体" w:eastAsia="宋体" w:cs="宋体"/>
          <w:b w:val="0"/>
          <w:bCs w:val="0"/>
          <w:color w:val="auto"/>
          <w:sz w:val="24"/>
          <w:szCs w:val="24"/>
          <w:highlight w:val="none"/>
          <w:lang w:val="en-US" w:eastAsia="zh-CN"/>
        </w:rPr>
        <w:t>采购人应当贯彻落实知识产权保护相关法律法规，</w:t>
      </w:r>
      <w:r>
        <w:rPr>
          <w:rFonts w:hint="eastAsia" w:ascii="宋体" w:hAnsi="宋体" w:eastAsia="宋体" w:cs="宋体"/>
          <w:b w:val="0"/>
          <w:bCs w:val="0"/>
          <w:color w:val="auto"/>
          <w:sz w:val="24"/>
          <w:szCs w:val="24"/>
          <w:highlight w:val="none"/>
          <w:lang w:val="en-US"/>
        </w:rPr>
        <w:t>应当采购使用正版软件。</w:t>
      </w:r>
    </w:p>
    <w:p>
      <w:pPr>
        <w:pageBreakBefore w:val="0"/>
        <w:kinsoku/>
        <w:wordWrap/>
        <w:overflowPunct/>
        <w:topLinePunct w:val="0"/>
        <w:bidi w:val="0"/>
        <w:spacing w:beforeAutospacing="0" w:line="360" w:lineRule="auto"/>
        <w:ind w:firstLine="240" w:firstLineChars="1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3.5平等对待内外资企业和符合条件的破产重整企业</w:t>
      </w:r>
    </w:p>
    <w:p>
      <w:pPr>
        <w:pageBreakBefore w:val="0"/>
        <w:kinsoku/>
        <w:wordWrap/>
        <w:overflowPunct/>
        <w:topLinePunct w:val="0"/>
        <w:bidi w:val="0"/>
        <w:spacing w:beforeAutospacing="0" w:line="360" w:lineRule="auto"/>
        <w:ind w:firstLine="240" w:firstLineChars="100"/>
        <w:textAlignment w:val="auto"/>
        <w:rPr>
          <w:rFonts w:hint="eastAsia" w:ascii="宋体" w:hAnsi="宋体" w:eastAsia="宋体" w:cs="宋体"/>
          <w:b/>
          <w:color w:val="auto"/>
          <w:sz w:val="24"/>
          <w:highlight w:val="none"/>
        </w:rPr>
      </w:pPr>
      <w:r>
        <w:rPr>
          <w:rFonts w:hint="eastAsia" w:ascii="宋体" w:hAnsi="宋体" w:eastAsia="宋体" w:cs="宋体"/>
          <w:color w:val="auto"/>
          <w:sz w:val="24"/>
          <w:highlight w:val="none"/>
        </w:rPr>
        <w:t>平等对待内外资企业和符合条件的破产重整企业，切实保障企业公平竞争，平等维护企业的合法利益。</w:t>
      </w:r>
      <w:r>
        <w:rPr>
          <w:rFonts w:hint="eastAsia" w:ascii="宋体" w:hAnsi="宋体" w:eastAsia="宋体" w:cs="宋体"/>
          <w:color w:val="auto"/>
          <w:sz w:val="24"/>
          <w:highlight w:val="none"/>
        </w:rPr>
        <w:cr/>
      </w:r>
      <w:r>
        <w:rPr>
          <w:rFonts w:hint="eastAsia" w:ascii="宋体" w:hAnsi="宋体" w:eastAsia="宋体" w:cs="宋体"/>
          <w:b/>
          <w:color w:val="auto"/>
          <w:sz w:val="24"/>
          <w:highlight w:val="none"/>
        </w:rPr>
        <w:t>4. 询问、质疑、投诉、补偿救济</w:t>
      </w:r>
    </w:p>
    <w:p>
      <w:pPr>
        <w:pageBreakBefore w:val="0"/>
        <w:kinsoku/>
        <w:wordWrap/>
        <w:overflowPunct/>
        <w:topLinePunct w:val="0"/>
        <w:autoSpaceDE w:val="0"/>
        <w:autoSpaceDN w:val="0"/>
        <w:bidi w:val="0"/>
        <w:spacing w:beforeAutospacing="0" w:line="360" w:lineRule="auto"/>
        <w:ind w:firstLine="480" w:firstLineChars="200"/>
        <w:jc w:val="left"/>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pageBreakBefore w:val="0"/>
        <w:kinsoku/>
        <w:wordWrap/>
        <w:overflowPunct/>
        <w:topLinePunct w:val="0"/>
        <w:autoSpaceDE w:val="0"/>
        <w:autoSpaceDN w:val="0"/>
        <w:bidi w:val="0"/>
        <w:spacing w:beforeAutospacing="0" w:line="360" w:lineRule="auto"/>
        <w:ind w:firstLine="480" w:firstLineChars="200"/>
        <w:jc w:val="left"/>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4.2供应商询问</w:t>
      </w:r>
    </w:p>
    <w:p>
      <w:pPr>
        <w:pageBreakBefore w:val="0"/>
        <w:kinsoku/>
        <w:wordWrap/>
        <w:overflowPunct/>
        <w:topLinePunct w:val="0"/>
        <w:autoSpaceDE w:val="0"/>
        <w:autoSpaceDN w:val="0"/>
        <w:bidi w:val="0"/>
        <w:spacing w:beforeAutospacing="0" w:line="360" w:lineRule="auto"/>
        <w:ind w:firstLine="480" w:firstLineChars="200"/>
        <w:jc w:val="left"/>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pageBreakBefore w:val="0"/>
        <w:kinsoku/>
        <w:wordWrap/>
        <w:overflowPunct/>
        <w:topLinePunct w:val="0"/>
        <w:autoSpaceDE w:val="0"/>
        <w:autoSpaceDN w:val="0"/>
        <w:bidi w:val="0"/>
        <w:spacing w:beforeAutospacing="0" w:line="360" w:lineRule="auto"/>
        <w:ind w:firstLine="240" w:firstLineChars="100"/>
        <w:jc w:val="left"/>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4.3供应商质疑</w:t>
      </w:r>
    </w:p>
    <w:p>
      <w:pPr>
        <w:pStyle w:val="11"/>
        <w:pageBreakBefore w:val="0"/>
        <w:kinsoku/>
        <w:wordWrap/>
        <w:overflowPunct/>
        <w:topLinePunct w:val="0"/>
        <w:bidi w:val="0"/>
        <w:spacing w:beforeAutospacing="0"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4.3</w:t>
      </w:r>
      <w:r>
        <w:rPr>
          <w:rFonts w:hint="eastAsia" w:ascii="宋体" w:hAnsi="宋体" w:eastAsia="宋体" w:cs="宋体"/>
          <w:color w:val="auto"/>
          <w:sz w:val="24"/>
          <w:highlight w:val="none"/>
        </w:rPr>
        <w:t>.1提出质疑的供应商应当是参与所质疑项目采购活动的供应商。潜在供应商已依法获取其可质疑的招标文件的，可以对该文件提出质疑。</w:t>
      </w:r>
    </w:p>
    <w:p>
      <w:pPr>
        <w:pStyle w:val="11"/>
        <w:pageBreakBefore w:val="0"/>
        <w:kinsoku/>
        <w:wordWrap/>
        <w:overflowPunct/>
        <w:topLinePunct w:val="0"/>
        <w:bidi w:val="0"/>
        <w:spacing w:beforeAutospacing="0"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4.3</w:t>
      </w:r>
      <w:r>
        <w:rPr>
          <w:rFonts w:hint="eastAsia" w:ascii="宋体" w:hAnsi="宋体" w:eastAsia="宋体" w:cs="宋体"/>
          <w:color w:val="auto"/>
          <w:sz w:val="24"/>
          <w:highlight w:val="none"/>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pPr>
        <w:pStyle w:val="7"/>
        <w:pageBreakBefore w:val="0"/>
        <w:kinsoku/>
        <w:wordWrap/>
        <w:overflowPunct/>
        <w:topLinePunct w:val="0"/>
        <w:bidi w:val="0"/>
        <w:spacing w:beforeAutospacing="0" w:line="360" w:lineRule="auto"/>
        <w:ind w:firstLine="480" w:firstLineChars="200"/>
        <w:textAlignment w:val="auto"/>
        <w:rPr>
          <w:rFonts w:hint="eastAsia" w:ascii="宋体" w:hAnsi="宋体" w:eastAsia="宋体" w:cs="宋体"/>
          <w:snapToGrid/>
          <w:color w:val="auto"/>
          <w:kern w:val="2"/>
          <w:sz w:val="24"/>
          <w:highlight w:val="none"/>
        </w:rPr>
      </w:pPr>
      <w:r>
        <w:rPr>
          <w:rFonts w:hint="eastAsia" w:ascii="宋体" w:hAnsi="宋体" w:eastAsia="宋体" w:cs="宋体"/>
          <w:snapToGrid/>
          <w:color w:val="auto"/>
          <w:kern w:val="2"/>
          <w:sz w:val="24"/>
          <w:highlight w:val="none"/>
        </w:rPr>
        <w:t>4.3.2.1对招标文件提出质疑的，质疑期限为供应商获得招标文件之日或者招标文件公告期限届满之日起计算。</w:t>
      </w:r>
    </w:p>
    <w:p>
      <w:pPr>
        <w:pStyle w:val="11"/>
        <w:pageBreakBefore w:val="0"/>
        <w:kinsoku/>
        <w:wordWrap/>
        <w:overflowPunct/>
        <w:topLinePunct w:val="0"/>
        <w:bidi w:val="0"/>
        <w:spacing w:beforeAutospacing="0" w:line="360" w:lineRule="auto"/>
        <w:ind w:left="479" w:leftChars="228"/>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4.3.2.2对采购过程提出质疑的，质疑期限为各采购程序环节结束之日起计算。4.3.2.3对采购结果提出质疑的，质疑期限自采购结果公告期限届满之日起计算。</w:t>
      </w:r>
    </w:p>
    <w:p>
      <w:pPr>
        <w:pStyle w:val="11"/>
        <w:pageBreakBefore w:val="0"/>
        <w:kinsoku/>
        <w:wordWrap/>
        <w:overflowPunct/>
        <w:topLinePunct w:val="0"/>
        <w:bidi w:val="0"/>
        <w:spacing w:beforeAutospacing="0" w:line="360" w:lineRule="auto"/>
        <w:ind w:firstLine="480" w:firstLineChars="200"/>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4.3.3</w:t>
      </w:r>
      <w:r>
        <w:rPr>
          <w:rFonts w:hint="eastAsia" w:ascii="宋体" w:hAnsi="宋体" w:eastAsia="宋体" w:cs="宋体"/>
          <w:color w:val="auto"/>
          <w:sz w:val="24"/>
          <w:highlight w:val="none"/>
        </w:rPr>
        <w:t>供应商提出质疑应当提交质疑函和必要的证明材料。质疑函应当包括下列内容：</w:t>
      </w:r>
    </w:p>
    <w:p>
      <w:pPr>
        <w:pStyle w:val="11"/>
        <w:pageBreakBefore w:val="0"/>
        <w:kinsoku/>
        <w:wordWrap/>
        <w:overflowPunct/>
        <w:topLinePunct w:val="0"/>
        <w:bidi w:val="0"/>
        <w:spacing w:beforeAutospacing="0" w:line="360" w:lineRule="auto"/>
        <w:ind w:firstLine="480" w:firstLineChars="200"/>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4.3.3.1供应商的姓名或者名称、地址、邮编、联系人及联系电话；</w:t>
      </w:r>
    </w:p>
    <w:p>
      <w:pPr>
        <w:pStyle w:val="11"/>
        <w:pageBreakBefore w:val="0"/>
        <w:kinsoku/>
        <w:wordWrap/>
        <w:overflowPunct/>
        <w:topLinePunct w:val="0"/>
        <w:bidi w:val="0"/>
        <w:spacing w:beforeAutospacing="0" w:line="360" w:lineRule="auto"/>
        <w:ind w:firstLine="480" w:firstLineChars="200"/>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4.3.3.2质疑项目的名称、编号；</w:t>
      </w:r>
    </w:p>
    <w:p>
      <w:pPr>
        <w:pStyle w:val="11"/>
        <w:pageBreakBefore w:val="0"/>
        <w:kinsoku/>
        <w:wordWrap/>
        <w:overflowPunct/>
        <w:topLinePunct w:val="0"/>
        <w:bidi w:val="0"/>
        <w:spacing w:beforeAutospacing="0" w:line="360" w:lineRule="auto"/>
        <w:ind w:firstLine="480" w:firstLineChars="200"/>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4.3.3.3具体、明确的质疑事项和与质疑事项相关的请求；</w:t>
      </w:r>
    </w:p>
    <w:p>
      <w:pPr>
        <w:pStyle w:val="11"/>
        <w:pageBreakBefore w:val="0"/>
        <w:kinsoku/>
        <w:wordWrap/>
        <w:overflowPunct/>
        <w:topLinePunct w:val="0"/>
        <w:bidi w:val="0"/>
        <w:spacing w:beforeAutospacing="0" w:line="360" w:lineRule="auto"/>
        <w:ind w:firstLine="480" w:firstLineChars="200"/>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4.3.3.4事实依据；</w:t>
      </w:r>
    </w:p>
    <w:p>
      <w:pPr>
        <w:pStyle w:val="11"/>
        <w:pageBreakBefore w:val="0"/>
        <w:kinsoku/>
        <w:wordWrap/>
        <w:overflowPunct/>
        <w:topLinePunct w:val="0"/>
        <w:bidi w:val="0"/>
        <w:spacing w:beforeAutospacing="0" w:line="360" w:lineRule="auto"/>
        <w:ind w:firstLine="480" w:firstLineChars="200"/>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4.3.3.5必要的法律依据；</w:t>
      </w:r>
    </w:p>
    <w:p>
      <w:pPr>
        <w:pStyle w:val="11"/>
        <w:pageBreakBefore w:val="0"/>
        <w:kinsoku/>
        <w:wordWrap/>
        <w:overflowPunct/>
        <w:topLinePunct w:val="0"/>
        <w:bidi w:val="0"/>
        <w:spacing w:beforeAutospacing="0" w:line="360" w:lineRule="auto"/>
        <w:ind w:firstLine="960" w:firstLineChars="400"/>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4.3.3.6提出质疑的日期。</w:t>
      </w:r>
    </w:p>
    <w:p>
      <w:pPr>
        <w:pStyle w:val="31"/>
        <w:pageBreakBefore w:val="0"/>
        <w:shd w:val="clear" w:color="auto" w:fill="FFFFFF"/>
        <w:kinsoku/>
        <w:wordWrap/>
        <w:overflowPunct/>
        <w:topLinePunct w:val="0"/>
        <w:bidi w:val="0"/>
        <w:snapToGrid w:val="0"/>
        <w:spacing w:before="0" w:beforeAutospacing="0" w:after="0" w:afterAutospacing="0" w:line="360" w:lineRule="auto"/>
        <w:ind w:firstLine="400"/>
        <w:contextualSpacing/>
        <w:textAlignment w:val="auto"/>
        <w:rPr>
          <w:rFonts w:hint="eastAsia" w:ascii="宋体" w:hAnsi="宋体" w:eastAsia="宋体" w:cs="宋体"/>
          <w:color w:val="auto"/>
          <w:highlight w:val="none"/>
        </w:rPr>
      </w:pPr>
      <w:r>
        <w:rPr>
          <w:rFonts w:hint="eastAsia" w:ascii="宋体" w:hAnsi="宋体" w:eastAsia="宋体" w:cs="宋体"/>
          <w:color w:val="auto"/>
          <w:highlight w:val="none"/>
        </w:rPr>
        <w:t>供应商提交的质疑函需一式三份。供应商为自然人的，应当由本人签字；供应商为法人或者其他组织的，应当由法定代表人、主要负责人，或者其授权代表签字或者盖章，并加盖公章。</w:t>
      </w:r>
    </w:p>
    <w:p>
      <w:pPr>
        <w:pStyle w:val="31"/>
        <w:pageBreakBefore w:val="0"/>
        <w:shd w:val="clear" w:color="auto" w:fill="FFFFFF"/>
        <w:kinsoku/>
        <w:wordWrap/>
        <w:overflowPunct/>
        <w:topLinePunct w:val="0"/>
        <w:bidi w:val="0"/>
        <w:snapToGrid w:val="0"/>
        <w:spacing w:before="0" w:beforeAutospacing="0" w:after="0" w:afterAutospacing="0" w:line="360" w:lineRule="auto"/>
        <w:ind w:firstLine="400"/>
        <w:contextualSpacing/>
        <w:textAlignment w:val="auto"/>
        <w:rPr>
          <w:rFonts w:hint="eastAsia" w:ascii="宋体" w:hAnsi="宋体" w:eastAsia="宋体" w:cs="宋体"/>
          <w:color w:val="auto"/>
          <w:highlight w:val="none"/>
        </w:rPr>
      </w:pPr>
      <w:r>
        <w:rPr>
          <w:rFonts w:hint="eastAsia" w:ascii="宋体" w:hAnsi="宋体" w:eastAsia="宋体" w:cs="宋体"/>
          <w:color w:val="auto"/>
          <w:highlight w:val="none"/>
        </w:rPr>
        <w:t>质疑函范本及制作说明详见附件2。</w:t>
      </w:r>
    </w:p>
    <w:p>
      <w:pPr>
        <w:pStyle w:val="31"/>
        <w:pageBreakBefore w:val="0"/>
        <w:shd w:val="clear" w:color="auto" w:fill="FFFFFF"/>
        <w:kinsoku/>
        <w:wordWrap/>
        <w:overflowPunct/>
        <w:topLinePunct w:val="0"/>
        <w:bidi w:val="0"/>
        <w:snapToGrid w:val="0"/>
        <w:spacing w:before="0" w:beforeAutospacing="0" w:after="0" w:afterAutospacing="0" w:line="360" w:lineRule="auto"/>
        <w:ind w:firstLine="400"/>
        <w:contextualSpacing/>
        <w:textAlignment w:val="auto"/>
        <w:rPr>
          <w:rFonts w:hint="eastAsia" w:ascii="宋体" w:hAnsi="宋体" w:eastAsia="宋体" w:cs="宋体"/>
          <w:color w:val="auto"/>
          <w:highlight w:val="none"/>
        </w:rPr>
      </w:pPr>
      <w:r>
        <w:rPr>
          <w:rFonts w:hint="eastAsia" w:ascii="宋体" w:hAnsi="宋体" w:eastAsia="宋体" w:cs="宋体"/>
          <w:color w:val="auto"/>
          <w:highlight w:val="none"/>
        </w:rPr>
        <w:t>4.3.4对同一采购程序环节的质疑，供应商须在法定质疑期内一次性提出。</w:t>
      </w:r>
    </w:p>
    <w:p>
      <w:pPr>
        <w:pStyle w:val="31"/>
        <w:pageBreakBefore w:val="0"/>
        <w:shd w:val="clear" w:color="auto" w:fill="FFFFFF"/>
        <w:kinsoku/>
        <w:wordWrap/>
        <w:overflowPunct/>
        <w:topLinePunct w:val="0"/>
        <w:bidi w:val="0"/>
        <w:snapToGrid w:val="0"/>
        <w:spacing w:before="0" w:beforeAutospacing="0" w:after="0" w:afterAutospacing="0" w:line="360" w:lineRule="auto"/>
        <w:ind w:firstLine="400"/>
        <w:contextualSpacing/>
        <w:textAlignment w:val="auto"/>
        <w:rPr>
          <w:rFonts w:hint="eastAsia" w:ascii="宋体" w:hAnsi="宋体" w:eastAsia="宋体" w:cs="宋体"/>
          <w:color w:val="auto"/>
          <w:highlight w:val="none"/>
        </w:rPr>
      </w:pPr>
      <w:r>
        <w:rPr>
          <w:rFonts w:hint="eastAsia" w:ascii="宋体" w:hAnsi="宋体" w:eastAsia="宋体" w:cs="宋体"/>
          <w:color w:val="auto"/>
          <w:highlight w:val="none"/>
          <w:lang w:val="zh-CN"/>
        </w:rPr>
        <w:t>4.3</w:t>
      </w:r>
      <w:r>
        <w:rPr>
          <w:rFonts w:hint="eastAsia" w:ascii="宋体" w:hAnsi="宋体" w:eastAsia="宋体" w:cs="宋体"/>
          <w:color w:val="auto"/>
          <w:highlight w:val="none"/>
        </w:rPr>
        <w:t>.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pPr>
        <w:pStyle w:val="31"/>
        <w:pageBreakBefore w:val="0"/>
        <w:shd w:val="clear" w:color="auto" w:fill="FFFFFF"/>
        <w:kinsoku/>
        <w:wordWrap/>
        <w:overflowPunct/>
        <w:topLinePunct w:val="0"/>
        <w:bidi w:val="0"/>
        <w:snapToGrid w:val="0"/>
        <w:spacing w:before="0" w:beforeAutospacing="0" w:after="0" w:afterAutospacing="0" w:line="360" w:lineRule="auto"/>
        <w:ind w:firstLine="400"/>
        <w:contextualSpacing/>
        <w:textAlignment w:val="auto"/>
        <w:rPr>
          <w:rFonts w:hint="eastAsia" w:ascii="宋体" w:hAnsi="宋体" w:eastAsia="宋体" w:cs="宋体"/>
          <w:color w:val="auto"/>
          <w:highlight w:val="none"/>
        </w:rPr>
      </w:pPr>
      <w:r>
        <w:rPr>
          <w:rFonts w:hint="eastAsia" w:ascii="宋体" w:hAnsi="宋体" w:eastAsia="宋体" w:cs="宋体"/>
          <w:color w:val="auto"/>
          <w:highlight w:val="none"/>
          <w:lang w:val="zh-CN"/>
        </w:rPr>
        <w:t>4.3</w:t>
      </w:r>
      <w:r>
        <w:rPr>
          <w:rFonts w:hint="eastAsia" w:ascii="宋体" w:hAnsi="宋体" w:eastAsia="宋体" w:cs="宋体"/>
          <w:color w:val="auto"/>
          <w:highlight w:val="none"/>
        </w:rPr>
        <w:t>.6询问或者质疑事项可能影响采购结果的，采购人应当暂停签订合同，已经签订合同的，应当中止履行合同。</w:t>
      </w:r>
    </w:p>
    <w:p>
      <w:pPr>
        <w:pStyle w:val="31"/>
        <w:pageBreakBefore w:val="0"/>
        <w:shd w:val="clear" w:color="auto" w:fill="FFFFFF"/>
        <w:kinsoku/>
        <w:wordWrap/>
        <w:overflowPunct/>
        <w:topLinePunct w:val="0"/>
        <w:bidi w:val="0"/>
        <w:snapToGrid w:val="0"/>
        <w:spacing w:before="0" w:beforeAutospacing="0" w:after="0" w:afterAutospacing="0" w:line="360" w:lineRule="auto"/>
        <w:ind w:firstLine="480" w:firstLineChars="200"/>
        <w:contextualSpacing/>
        <w:textAlignment w:val="auto"/>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4.4供应商投诉</w:t>
      </w:r>
    </w:p>
    <w:p>
      <w:pPr>
        <w:pStyle w:val="31"/>
        <w:pageBreakBefore w:val="0"/>
        <w:shd w:val="clear" w:color="auto" w:fill="FFFFFF"/>
        <w:kinsoku/>
        <w:wordWrap/>
        <w:overflowPunct/>
        <w:topLinePunct w:val="0"/>
        <w:bidi w:val="0"/>
        <w:snapToGrid w:val="0"/>
        <w:spacing w:before="0" w:beforeAutospacing="0" w:after="0" w:afterAutospacing="0" w:line="360" w:lineRule="auto"/>
        <w:ind w:firstLine="400"/>
        <w:contextualSpacing/>
        <w:textAlignment w:val="auto"/>
        <w:rPr>
          <w:rFonts w:hint="eastAsia" w:ascii="宋体" w:hAnsi="宋体" w:eastAsia="宋体" w:cs="宋体"/>
          <w:color w:val="auto"/>
          <w:highlight w:val="none"/>
        </w:rPr>
      </w:pPr>
      <w:r>
        <w:rPr>
          <w:rFonts w:hint="eastAsia" w:ascii="宋体" w:hAnsi="宋体" w:eastAsia="宋体" w:cs="宋体"/>
          <w:color w:val="auto"/>
          <w:highlight w:val="none"/>
        </w:rPr>
        <w:t>4.4.1质疑供应商对采购人、采购代理机构的答复不满意或者采购人、采购代理机构未在规定的时间内作出答复的，可以在答复期满后十五个工作日内向同级政府采购监督管理部门提出投诉。</w:t>
      </w:r>
    </w:p>
    <w:p>
      <w:pPr>
        <w:pStyle w:val="31"/>
        <w:pageBreakBefore w:val="0"/>
        <w:shd w:val="clear" w:color="auto" w:fill="FFFFFF"/>
        <w:kinsoku/>
        <w:wordWrap/>
        <w:overflowPunct/>
        <w:topLinePunct w:val="0"/>
        <w:bidi w:val="0"/>
        <w:snapToGrid w:val="0"/>
        <w:spacing w:before="0" w:beforeAutospacing="0" w:after="0" w:afterAutospacing="0" w:line="360" w:lineRule="auto"/>
        <w:ind w:firstLine="400"/>
        <w:contextualSpacing/>
        <w:textAlignment w:val="auto"/>
        <w:rPr>
          <w:rFonts w:hint="eastAsia" w:ascii="宋体" w:hAnsi="宋体" w:eastAsia="宋体" w:cs="宋体"/>
          <w:color w:val="auto"/>
          <w:highlight w:val="none"/>
        </w:rPr>
      </w:pPr>
      <w:r>
        <w:rPr>
          <w:rFonts w:hint="eastAsia" w:ascii="宋体" w:hAnsi="宋体" w:eastAsia="宋体" w:cs="宋体"/>
          <w:color w:val="auto"/>
          <w:highlight w:val="none"/>
        </w:rPr>
        <w:t>4.4.</w:t>
      </w:r>
      <w:r>
        <w:rPr>
          <w:rFonts w:hint="eastAsia" w:ascii="宋体" w:hAnsi="宋体" w:eastAsia="宋体" w:cs="宋体"/>
          <w:color w:val="auto"/>
          <w:highlight w:val="none"/>
          <w:lang w:val="zh-CN"/>
        </w:rPr>
        <w:t>2</w:t>
      </w:r>
      <w:r>
        <w:rPr>
          <w:rFonts w:hint="eastAsia" w:ascii="宋体" w:hAnsi="宋体" w:eastAsia="宋体" w:cs="宋体"/>
          <w:color w:val="auto"/>
          <w:highlight w:val="none"/>
        </w:rPr>
        <w:t>供应商投诉的事项不得超出已质疑事项的范围，基于质疑答复内容提出的投诉事项除外。</w:t>
      </w:r>
    </w:p>
    <w:p>
      <w:pPr>
        <w:pStyle w:val="31"/>
        <w:pageBreakBefore w:val="0"/>
        <w:shd w:val="clear" w:color="auto" w:fill="FFFFFF"/>
        <w:kinsoku/>
        <w:wordWrap/>
        <w:overflowPunct/>
        <w:topLinePunct w:val="0"/>
        <w:bidi w:val="0"/>
        <w:snapToGrid w:val="0"/>
        <w:spacing w:before="0" w:beforeAutospacing="0" w:after="0" w:afterAutospacing="0" w:line="360" w:lineRule="auto"/>
        <w:ind w:firstLine="400"/>
        <w:contextualSpacing/>
        <w:textAlignment w:val="auto"/>
        <w:rPr>
          <w:rFonts w:hint="eastAsia" w:ascii="宋体" w:hAnsi="宋体" w:eastAsia="宋体" w:cs="宋体"/>
          <w:color w:val="auto"/>
          <w:highlight w:val="none"/>
        </w:rPr>
      </w:pPr>
      <w:r>
        <w:rPr>
          <w:rFonts w:hint="eastAsia" w:ascii="宋体" w:hAnsi="宋体" w:eastAsia="宋体" w:cs="宋体"/>
          <w:color w:val="auto"/>
          <w:highlight w:val="none"/>
        </w:rPr>
        <w:t>4.4.3供应商投诉应当有明确的请求和必要的证明材料。</w:t>
      </w:r>
    </w:p>
    <w:p>
      <w:pPr>
        <w:pStyle w:val="31"/>
        <w:pageBreakBefore w:val="0"/>
        <w:shd w:val="clear" w:color="auto" w:fill="FFFFFF"/>
        <w:kinsoku/>
        <w:wordWrap/>
        <w:overflowPunct/>
        <w:topLinePunct w:val="0"/>
        <w:bidi w:val="0"/>
        <w:snapToGrid w:val="0"/>
        <w:spacing w:before="0" w:beforeAutospacing="0" w:after="0" w:afterAutospacing="0" w:line="360" w:lineRule="auto"/>
        <w:ind w:firstLine="400"/>
        <w:contextualSpacing/>
        <w:textAlignment w:val="auto"/>
        <w:rPr>
          <w:rFonts w:hint="eastAsia" w:ascii="宋体" w:hAnsi="宋体" w:eastAsia="宋体" w:cs="宋体"/>
          <w:color w:val="auto"/>
          <w:highlight w:val="none"/>
        </w:rPr>
      </w:pPr>
      <w:r>
        <w:rPr>
          <w:rFonts w:hint="eastAsia" w:ascii="宋体" w:hAnsi="宋体" w:eastAsia="宋体" w:cs="宋体"/>
          <w:color w:val="auto"/>
          <w:highlight w:val="none"/>
        </w:rPr>
        <w:t>4.4.4以联合体形式参加政府采购活动的，其投诉应当由组成联合体的所有供应商共同提出。</w:t>
      </w:r>
    </w:p>
    <w:p>
      <w:pPr>
        <w:pStyle w:val="31"/>
        <w:pageBreakBefore w:val="0"/>
        <w:shd w:val="clear" w:color="auto" w:fill="FFFFFF"/>
        <w:kinsoku/>
        <w:wordWrap/>
        <w:overflowPunct/>
        <w:topLinePunct w:val="0"/>
        <w:bidi w:val="0"/>
        <w:snapToGrid w:val="0"/>
        <w:spacing w:before="0" w:beforeAutospacing="0" w:after="0" w:afterAutospacing="0" w:line="360" w:lineRule="auto"/>
        <w:ind w:firstLine="400"/>
        <w:contextualSpacing/>
        <w:textAlignment w:val="auto"/>
        <w:rPr>
          <w:rFonts w:hint="eastAsia" w:ascii="宋体" w:hAnsi="宋体" w:eastAsia="宋体" w:cs="宋体"/>
          <w:color w:val="auto"/>
          <w:highlight w:val="none"/>
        </w:rPr>
      </w:pPr>
      <w:r>
        <w:rPr>
          <w:rFonts w:hint="eastAsia" w:ascii="宋体" w:hAnsi="宋体" w:eastAsia="宋体" w:cs="宋体"/>
          <w:color w:val="auto"/>
          <w:highlight w:val="none"/>
        </w:rPr>
        <w:t>4.4.5根据政府采购行政裁决省市区三级联动试点工作安排，杭州市本级、拱墅区、富阳区政府采购项目投诉材料可寄送至浙江省政府采购行政裁决服务中心（杭州），地址：杭州市上城区四季青街道新业路市民之家G03办公室，收件人：朱女士、王女士，电话：0571-85252453。</w:t>
      </w:r>
    </w:p>
    <w:p>
      <w:pPr>
        <w:pStyle w:val="31"/>
        <w:pageBreakBefore w:val="0"/>
        <w:shd w:val="clear" w:color="auto" w:fill="FFFFFF"/>
        <w:kinsoku/>
        <w:wordWrap/>
        <w:overflowPunct/>
        <w:topLinePunct w:val="0"/>
        <w:bidi w:val="0"/>
        <w:snapToGrid w:val="0"/>
        <w:spacing w:before="0" w:beforeAutospacing="0" w:after="0" w:afterAutospacing="0" w:line="360" w:lineRule="auto"/>
        <w:ind w:firstLine="400"/>
        <w:contextualSpacing/>
        <w:textAlignment w:val="auto"/>
        <w:rPr>
          <w:rFonts w:hint="eastAsia" w:ascii="宋体" w:hAnsi="宋体" w:eastAsia="宋体" w:cs="宋体"/>
          <w:color w:val="auto"/>
          <w:highlight w:val="none"/>
        </w:rPr>
      </w:pPr>
      <w:r>
        <w:rPr>
          <w:rFonts w:hint="eastAsia" w:ascii="宋体" w:hAnsi="宋体" w:eastAsia="宋体" w:cs="宋体"/>
          <w:color w:val="auto"/>
          <w:highlight w:val="none"/>
        </w:rPr>
        <w:t>投诉书范本及制作说明详见附件3。</w:t>
      </w:r>
    </w:p>
    <w:p>
      <w:pPr>
        <w:pStyle w:val="31"/>
        <w:pageBreakBefore w:val="0"/>
        <w:shd w:val="clear" w:color="auto" w:fill="FFFFFF"/>
        <w:kinsoku/>
        <w:wordWrap/>
        <w:overflowPunct/>
        <w:topLinePunct w:val="0"/>
        <w:bidi w:val="0"/>
        <w:snapToGrid w:val="0"/>
        <w:spacing w:before="0" w:beforeAutospacing="0" w:after="0" w:afterAutospacing="0" w:line="360" w:lineRule="auto"/>
        <w:ind w:firstLine="400"/>
        <w:contextualSpacing/>
        <w:textAlignment w:val="auto"/>
        <w:rPr>
          <w:rFonts w:hint="eastAsia" w:ascii="宋体" w:hAnsi="宋体" w:eastAsia="宋体" w:cs="宋体"/>
          <w:color w:val="auto"/>
          <w:highlight w:val="none"/>
        </w:rPr>
      </w:pPr>
      <w:r>
        <w:rPr>
          <w:rFonts w:hint="eastAsia" w:ascii="宋体" w:hAnsi="宋体" w:eastAsia="宋体" w:cs="宋体"/>
          <w:color w:val="auto"/>
          <w:highlight w:val="none"/>
        </w:rPr>
        <w:t>4.5 补偿救济</w:t>
      </w:r>
    </w:p>
    <w:p>
      <w:pPr>
        <w:pStyle w:val="31"/>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360" w:lineRule="auto"/>
        <w:ind w:firstLine="403"/>
        <w:contextualSpacing/>
        <w:textAlignment w:val="auto"/>
        <w:rPr>
          <w:rFonts w:hint="eastAsia" w:ascii="宋体" w:hAnsi="宋体" w:eastAsia="宋体" w:cs="宋体"/>
          <w:color w:val="auto"/>
          <w:highlight w:val="none"/>
        </w:rPr>
      </w:pPr>
      <w:r>
        <w:rPr>
          <w:rFonts w:hint="eastAsia" w:ascii="宋体" w:hAnsi="宋体" w:eastAsia="宋体" w:cs="宋体"/>
          <w:color w:val="auto"/>
          <w:highlight w:val="none"/>
        </w:rPr>
        <w:t>采购人（行政机关）因政策变化、规划调整而不履行政府采购合同的，供应商可依据《杭州市涉企补偿救济实施办法（试行）》向采购人（行政机关）提起补偿申请。</w:t>
      </w:r>
    </w:p>
    <w:p>
      <w:pPr>
        <w:pageBreakBefore w:val="0"/>
        <w:kinsoku/>
        <w:wordWrap/>
        <w:overflowPunct/>
        <w:topLinePunct w:val="0"/>
        <w:bidi w:val="0"/>
        <w:adjustRightInd/>
        <w:spacing w:beforeAutospacing="0" w:line="360" w:lineRule="auto"/>
        <w:jc w:val="center"/>
        <w:textAlignment w:val="auto"/>
        <w:outlineLvl w:val="0"/>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 xml:space="preserve">      二、招标文件的构成、澄清、修改</w:t>
      </w:r>
    </w:p>
    <w:p>
      <w:pPr>
        <w:pStyle w:val="11"/>
        <w:pageBreakBefore w:val="0"/>
        <w:kinsoku/>
        <w:wordWrap/>
        <w:overflowPunct/>
        <w:topLinePunct w:val="0"/>
        <w:bidi w:val="0"/>
        <w:spacing w:beforeAutospacing="0" w:line="360"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5．招标文件的构成</w:t>
      </w:r>
    </w:p>
    <w:p>
      <w:pPr>
        <w:pStyle w:val="11"/>
        <w:pageBreakBefore w:val="0"/>
        <w:kinsoku/>
        <w:wordWrap/>
        <w:overflowPunct/>
        <w:topLinePunct w:val="0"/>
        <w:bidi w:val="0"/>
        <w:spacing w:beforeAutospacing="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 招标文件包括下列文件及附件：</w:t>
      </w:r>
    </w:p>
    <w:p>
      <w:pPr>
        <w:pStyle w:val="11"/>
        <w:pageBreakBefore w:val="0"/>
        <w:tabs>
          <w:tab w:val="left" w:pos="840"/>
        </w:tabs>
        <w:kinsoku/>
        <w:wordWrap/>
        <w:overflowPunct/>
        <w:topLinePunct w:val="0"/>
        <w:bidi w:val="0"/>
        <w:spacing w:beforeAutospacing="0" w:line="360" w:lineRule="auto"/>
        <w:ind w:firstLine="960" w:firstLineChars="4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5.1.1招标公告；</w:t>
      </w:r>
    </w:p>
    <w:p>
      <w:pPr>
        <w:pStyle w:val="11"/>
        <w:pageBreakBefore w:val="0"/>
        <w:tabs>
          <w:tab w:val="left" w:pos="840"/>
        </w:tabs>
        <w:kinsoku/>
        <w:wordWrap/>
        <w:overflowPunct/>
        <w:topLinePunct w:val="0"/>
        <w:bidi w:val="0"/>
        <w:spacing w:beforeAutospacing="0" w:line="360" w:lineRule="auto"/>
        <w:ind w:firstLine="960" w:firstLineChars="4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5.1.2投标人须知；</w:t>
      </w:r>
    </w:p>
    <w:p>
      <w:pPr>
        <w:pStyle w:val="11"/>
        <w:pageBreakBefore w:val="0"/>
        <w:tabs>
          <w:tab w:val="left" w:pos="840"/>
        </w:tabs>
        <w:kinsoku/>
        <w:wordWrap/>
        <w:overflowPunct/>
        <w:topLinePunct w:val="0"/>
        <w:bidi w:val="0"/>
        <w:spacing w:beforeAutospacing="0" w:line="360" w:lineRule="auto"/>
        <w:ind w:firstLine="960" w:firstLineChars="4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5.1.3采购需求；</w:t>
      </w:r>
    </w:p>
    <w:p>
      <w:pPr>
        <w:pStyle w:val="11"/>
        <w:pageBreakBefore w:val="0"/>
        <w:tabs>
          <w:tab w:val="left" w:pos="840"/>
        </w:tabs>
        <w:kinsoku/>
        <w:wordWrap/>
        <w:overflowPunct/>
        <w:topLinePunct w:val="0"/>
        <w:bidi w:val="0"/>
        <w:spacing w:beforeAutospacing="0" w:line="360" w:lineRule="auto"/>
        <w:ind w:firstLine="960" w:firstLineChars="4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5.1.4评标办法；</w:t>
      </w:r>
    </w:p>
    <w:p>
      <w:pPr>
        <w:pStyle w:val="11"/>
        <w:pageBreakBefore w:val="0"/>
        <w:tabs>
          <w:tab w:val="left" w:pos="840"/>
        </w:tabs>
        <w:kinsoku/>
        <w:wordWrap/>
        <w:overflowPunct/>
        <w:topLinePunct w:val="0"/>
        <w:bidi w:val="0"/>
        <w:spacing w:beforeAutospacing="0" w:line="360" w:lineRule="auto"/>
        <w:ind w:firstLine="960" w:firstLineChars="4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5.1.5拟签订的合同文本；</w:t>
      </w:r>
    </w:p>
    <w:p>
      <w:pPr>
        <w:pStyle w:val="11"/>
        <w:pageBreakBefore w:val="0"/>
        <w:tabs>
          <w:tab w:val="left" w:pos="840"/>
        </w:tabs>
        <w:kinsoku/>
        <w:wordWrap/>
        <w:overflowPunct/>
        <w:topLinePunct w:val="0"/>
        <w:bidi w:val="0"/>
        <w:spacing w:beforeAutospacing="0" w:line="360" w:lineRule="auto"/>
        <w:ind w:firstLine="960" w:firstLineChars="4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t>5.1.6</w:t>
      </w:r>
      <w:r>
        <w:rPr>
          <w:rFonts w:hint="eastAsia" w:ascii="宋体" w:hAnsi="宋体" w:eastAsia="宋体" w:cs="宋体"/>
          <w:color w:val="auto"/>
          <w:sz w:val="24"/>
          <w:szCs w:val="24"/>
          <w:highlight w:val="none"/>
        </w:rPr>
        <w:t>应提交的有关格式范例。</w:t>
      </w:r>
    </w:p>
    <w:p>
      <w:pPr>
        <w:pageBreakBefore w:val="0"/>
        <w:kinsoku/>
        <w:wordWrap/>
        <w:overflowPunct/>
        <w:topLinePunct w:val="0"/>
        <w:bidi w:val="0"/>
        <w:spacing w:beforeAutospacing="0"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5.2与本项目有关的</w:t>
      </w:r>
      <w:r>
        <w:rPr>
          <w:rFonts w:hint="eastAsia" w:ascii="宋体" w:hAnsi="宋体" w:eastAsia="宋体" w:cs="宋体"/>
          <w:bCs/>
          <w:color w:val="auto"/>
          <w:sz w:val="24"/>
          <w:highlight w:val="none"/>
        </w:rPr>
        <w:t>澄清或者修改的内容为招标文件的组成部分</w:t>
      </w:r>
      <w:r>
        <w:rPr>
          <w:rFonts w:hint="eastAsia" w:ascii="宋体" w:hAnsi="宋体" w:eastAsia="宋体" w:cs="宋体"/>
          <w:color w:val="auto"/>
          <w:sz w:val="24"/>
          <w:highlight w:val="none"/>
        </w:rPr>
        <w:t>。</w:t>
      </w:r>
    </w:p>
    <w:p>
      <w:pPr>
        <w:pStyle w:val="11"/>
        <w:pageBreakBefore w:val="0"/>
        <w:kinsoku/>
        <w:wordWrap/>
        <w:overflowPunct/>
        <w:topLinePunct w:val="0"/>
        <w:bidi w:val="0"/>
        <w:spacing w:beforeAutospacing="0" w:line="360"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6. 招标文件的澄清、修改</w:t>
      </w:r>
    </w:p>
    <w:p>
      <w:pPr>
        <w:pStyle w:val="32"/>
        <w:pageBreakBefore w:val="0"/>
        <w:kinsoku/>
        <w:wordWrap/>
        <w:overflowPunct/>
        <w:topLinePunct w:val="0"/>
        <w:bidi w:val="0"/>
        <w:snapToGrid w:val="0"/>
        <w:spacing w:before="0" w:beforeAutospacing="0"/>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6.1已获取招标文件的潜在投标人，若有问题需要澄清，应于投标截止时间前，以书面形式向采购代理机构提出。</w:t>
      </w:r>
    </w:p>
    <w:p>
      <w:pPr>
        <w:pStyle w:val="32"/>
        <w:pageBreakBefore w:val="0"/>
        <w:kinsoku/>
        <w:wordWrap/>
        <w:overflowPunct/>
        <w:topLinePunct w:val="0"/>
        <w:bidi w:val="0"/>
        <w:snapToGrid w:val="0"/>
        <w:spacing w:before="0" w:beforeAutospacing="0"/>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9"/>
        <w:pageBreakBefore w:val="0"/>
        <w:kinsoku/>
        <w:wordWrap/>
        <w:overflowPunct/>
        <w:topLinePunct w:val="0"/>
        <w:bidi w:val="0"/>
        <w:spacing w:beforeAutospacing="0"/>
        <w:jc w:val="center"/>
        <w:textAlignment w:val="auto"/>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三、投标</w:t>
      </w:r>
    </w:p>
    <w:p>
      <w:pPr>
        <w:pStyle w:val="11"/>
        <w:pageBreakBefore w:val="0"/>
        <w:kinsoku/>
        <w:wordWrap/>
        <w:overflowPunct/>
        <w:topLinePunct w:val="0"/>
        <w:bidi w:val="0"/>
        <w:spacing w:beforeAutospacing="0" w:line="360"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7. 招标文件的获取</w:t>
      </w:r>
    </w:p>
    <w:p>
      <w:pPr>
        <w:pageBreakBefore w:val="0"/>
        <w:kinsoku/>
        <w:wordWrap/>
        <w:overflowPunct/>
        <w:topLinePunct w:val="0"/>
        <w:bidi w:val="0"/>
        <w:spacing w:beforeAutospacing="0" w:line="360" w:lineRule="auto"/>
        <w:ind w:firstLine="480" w:firstLineChars="200"/>
        <w:textAlignment w:val="auto"/>
        <w:rPr>
          <w:rFonts w:hint="eastAsia" w:ascii="宋体" w:hAnsi="宋体" w:eastAsia="宋体" w:cs="宋体"/>
          <w:snapToGrid w:val="0"/>
          <w:color w:val="auto"/>
          <w:kern w:val="28"/>
          <w:sz w:val="24"/>
          <w:highlight w:val="none"/>
        </w:rPr>
      </w:pPr>
      <w:r>
        <w:rPr>
          <w:rFonts w:hint="eastAsia" w:ascii="宋体" w:hAnsi="宋体" w:eastAsia="宋体" w:cs="宋体"/>
          <w:snapToGrid w:val="0"/>
          <w:color w:val="auto"/>
          <w:kern w:val="28"/>
          <w:sz w:val="24"/>
          <w:highlight w:val="none"/>
        </w:rPr>
        <w:t>详见招标公告中获取招标文件的时间期限、地点、方式及招标文件售价。</w:t>
      </w:r>
    </w:p>
    <w:p>
      <w:pPr>
        <w:pStyle w:val="11"/>
        <w:pageBreakBefore w:val="0"/>
        <w:kinsoku/>
        <w:wordWrap/>
        <w:overflowPunct/>
        <w:topLinePunct w:val="0"/>
        <w:bidi w:val="0"/>
        <w:spacing w:beforeAutospacing="0" w:line="360"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8.开标前答疑会或现场考察</w:t>
      </w:r>
    </w:p>
    <w:p>
      <w:pPr>
        <w:pStyle w:val="11"/>
        <w:pageBreakBefore w:val="0"/>
        <w:kinsoku/>
        <w:wordWrap/>
        <w:overflowPunct/>
        <w:topLinePunct w:val="0"/>
        <w:bidi w:val="0"/>
        <w:spacing w:beforeAutospacing="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采购人组织潜在投标人现场考察或者召开开标前答疑会的，潜在投标人按第二部分投标人须知前附表的规定参加现场考察或者开标前答疑会。</w:t>
      </w:r>
    </w:p>
    <w:p>
      <w:pPr>
        <w:pStyle w:val="11"/>
        <w:pageBreakBefore w:val="0"/>
        <w:kinsoku/>
        <w:wordWrap/>
        <w:overflowPunct/>
        <w:topLinePunct w:val="0"/>
        <w:bidi w:val="0"/>
        <w:spacing w:beforeAutospacing="0" w:line="360" w:lineRule="auto"/>
        <w:textAlignment w:val="auto"/>
        <w:rPr>
          <w:rFonts w:hint="eastAsia" w:ascii="宋体" w:hAnsi="宋体" w:eastAsia="宋体" w:cs="宋体"/>
          <w:b/>
          <w:color w:val="auto"/>
          <w:szCs w:val="24"/>
          <w:highlight w:val="none"/>
        </w:rPr>
      </w:pPr>
      <w:r>
        <w:rPr>
          <w:rFonts w:hint="eastAsia" w:ascii="宋体" w:hAnsi="宋体" w:eastAsia="宋体" w:cs="宋体"/>
          <w:b/>
          <w:color w:val="auto"/>
          <w:kern w:val="28"/>
          <w:sz w:val="24"/>
          <w:szCs w:val="24"/>
          <w:highlight w:val="none"/>
        </w:rPr>
        <w:t>9.投标保证金</w:t>
      </w:r>
    </w:p>
    <w:p>
      <w:pPr>
        <w:pStyle w:val="7"/>
        <w:pageBreakBefore w:val="0"/>
        <w:kinsoku/>
        <w:wordWrap/>
        <w:overflowPunct/>
        <w:topLinePunct w:val="0"/>
        <w:bidi w:val="0"/>
        <w:spacing w:beforeAutospacing="0" w:line="360" w:lineRule="auto"/>
        <w:ind w:firstLine="470" w:firstLineChars="196"/>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本项目不需缴纳投标保证金。</w:t>
      </w:r>
    </w:p>
    <w:p>
      <w:pPr>
        <w:pStyle w:val="11"/>
        <w:pageBreakBefore w:val="0"/>
        <w:kinsoku/>
        <w:wordWrap/>
        <w:overflowPunct/>
        <w:topLinePunct w:val="0"/>
        <w:bidi w:val="0"/>
        <w:spacing w:beforeAutospacing="0" w:line="360"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10. 投标文件的语言</w:t>
      </w:r>
    </w:p>
    <w:p>
      <w:pPr>
        <w:pageBreakBefore w:val="0"/>
        <w:kinsoku/>
        <w:wordWrap/>
        <w:overflowPunct/>
        <w:topLinePunct w:val="0"/>
        <w:autoSpaceDE w:val="0"/>
        <w:autoSpaceDN w:val="0"/>
        <w:bidi w:val="0"/>
        <w:spacing w:beforeAutospacing="0" w:line="360" w:lineRule="auto"/>
        <w:ind w:firstLine="480" w:firstLineChars="200"/>
        <w:textAlignment w:val="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投标文件及投标人与采购有关的来往通知、函件和文件均应使用中文。</w:t>
      </w:r>
    </w:p>
    <w:p>
      <w:pPr>
        <w:pStyle w:val="11"/>
        <w:pageBreakBefore w:val="0"/>
        <w:kinsoku/>
        <w:wordWrap/>
        <w:overflowPunct/>
        <w:topLinePunct w:val="0"/>
        <w:bidi w:val="0"/>
        <w:spacing w:beforeAutospacing="0" w:line="360"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11. 投标文件的组成</w:t>
      </w:r>
    </w:p>
    <w:p>
      <w:pPr>
        <w:pageBreakBefore w:val="0"/>
        <w:kinsoku/>
        <w:wordWrap/>
        <w:overflowPunct/>
        <w:topLinePunct w:val="0"/>
        <w:bidi w:val="0"/>
        <w:snapToGrid w:val="0"/>
        <w:spacing w:beforeAutospacing="0"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11.1</w:t>
      </w:r>
      <w:r>
        <w:rPr>
          <w:rFonts w:hint="eastAsia" w:ascii="宋体" w:hAnsi="宋体" w:eastAsia="宋体" w:cs="宋体"/>
          <w:b/>
          <w:color w:val="auto"/>
          <w:sz w:val="24"/>
          <w:highlight w:val="none"/>
        </w:rPr>
        <w:t>资格文件</w:t>
      </w:r>
      <w:r>
        <w:rPr>
          <w:rFonts w:hint="eastAsia" w:ascii="宋体" w:hAnsi="宋体" w:eastAsia="宋体" w:cs="宋体"/>
          <w:color w:val="auto"/>
          <w:sz w:val="24"/>
          <w:highlight w:val="none"/>
        </w:rPr>
        <w:t>：</w:t>
      </w:r>
    </w:p>
    <w:p>
      <w:pPr>
        <w:pageBreakBefore w:val="0"/>
        <w:kinsoku/>
        <w:wordWrap/>
        <w:overflowPunct/>
        <w:topLinePunct w:val="0"/>
        <w:bidi w:val="0"/>
        <w:snapToGrid w:val="0"/>
        <w:spacing w:beforeAutospacing="0" w:line="360" w:lineRule="auto"/>
        <w:ind w:firstLine="960" w:firstLineChars="4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11.1.1符合参加政府采购活动应当具备的一般条件的承诺函；</w:t>
      </w:r>
    </w:p>
    <w:p>
      <w:pPr>
        <w:pageBreakBefore w:val="0"/>
        <w:kinsoku/>
        <w:wordWrap/>
        <w:overflowPunct/>
        <w:topLinePunct w:val="0"/>
        <w:bidi w:val="0"/>
        <w:snapToGrid w:val="0"/>
        <w:spacing w:beforeAutospacing="0" w:line="360" w:lineRule="auto"/>
        <w:ind w:firstLine="960" w:firstLineChars="4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11.1.2</w:t>
      </w:r>
      <w:r>
        <w:rPr>
          <w:rFonts w:hint="eastAsia" w:ascii="宋体" w:hAnsi="宋体" w:eastAsia="宋体" w:cs="宋体"/>
          <w:snapToGrid w:val="0"/>
          <w:color w:val="auto"/>
          <w:kern w:val="28"/>
          <w:sz w:val="24"/>
          <w:szCs w:val="20"/>
          <w:highlight w:val="none"/>
        </w:rPr>
        <w:t>联合协议（如果有)；</w:t>
      </w:r>
    </w:p>
    <w:p>
      <w:pPr>
        <w:pageBreakBefore w:val="0"/>
        <w:kinsoku/>
        <w:wordWrap/>
        <w:overflowPunct/>
        <w:topLinePunct w:val="0"/>
        <w:bidi w:val="0"/>
        <w:snapToGrid w:val="0"/>
        <w:spacing w:beforeAutospacing="0" w:line="360" w:lineRule="auto"/>
        <w:ind w:firstLine="960" w:firstLineChars="4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11.1.3落实政府采购政策需满足的资格要求</w:t>
      </w:r>
      <w:r>
        <w:rPr>
          <w:rFonts w:hint="eastAsia" w:ascii="宋体" w:hAnsi="宋体" w:eastAsia="宋体" w:cs="宋体"/>
          <w:snapToGrid w:val="0"/>
          <w:color w:val="auto"/>
          <w:kern w:val="28"/>
          <w:sz w:val="24"/>
          <w:szCs w:val="20"/>
          <w:highlight w:val="none"/>
        </w:rPr>
        <w:t>（如果有)</w:t>
      </w:r>
      <w:r>
        <w:rPr>
          <w:rFonts w:hint="eastAsia" w:ascii="宋体" w:hAnsi="宋体" w:eastAsia="宋体" w:cs="宋体"/>
          <w:color w:val="auto"/>
          <w:sz w:val="24"/>
          <w:highlight w:val="none"/>
        </w:rPr>
        <w:t>；</w:t>
      </w:r>
    </w:p>
    <w:p>
      <w:pPr>
        <w:pageBreakBefore w:val="0"/>
        <w:kinsoku/>
        <w:wordWrap/>
        <w:overflowPunct/>
        <w:topLinePunct w:val="0"/>
        <w:bidi w:val="0"/>
        <w:snapToGrid w:val="0"/>
        <w:spacing w:beforeAutospacing="0" w:line="360" w:lineRule="auto"/>
        <w:ind w:firstLine="960" w:firstLineChars="4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11.1.4本项目的特定资格要求</w:t>
      </w:r>
      <w:r>
        <w:rPr>
          <w:rFonts w:hint="eastAsia" w:ascii="宋体" w:hAnsi="宋体" w:eastAsia="宋体" w:cs="宋体"/>
          <w:snapToGrid w:val="0"/>
          <w:color w:val="auto"/>
          <w:kern w:val="28"/>
          <w:sz w:val="24"/>
          <w:szCs w:val="20"/>
          <w:highlight w:val="none"/>
        </w:rPr>
        <w:t>（如果有)</w:t>
      </w:r>
      <w:r>
        <w:rPr>
          <w:rFonts w:hint="eastAsia" w:ascii="宋体" w:hAnsi="宋体" w:eastAsia="宋体" w:cs="宋体"/>
          <w:color w:val="auto"/>
          <w:sz w:val="24"/>
          <w:highlight w:val="none"/>
        </w:rPr>
        <w:t>。</w:t>
      </w:r>
    </w:p>
    <w:p>
      <w:pPr>
        <w:pageBreakBefore w:val="0"/>
        <w:kinsoku/>
        <w:wordWrap/>
        <w:overflowPunct/>
        <w:topLinePunct w:val="0"/>
        <w:bidi w:val="0"/>
        <w:snapToGrid w:val="0"/>
        <w:spacing w:beforeAutospacing="0" w:line="360" w:lineRule="auto"/>
        <w:ind w:firstLine="480" w:firstLineChars="200"/>
        <w:textAlignment w:val="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11.</w:t>
      </w: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 xml:space="preserve">  </w:t>
      </w:r>
      <w:r>
        <w:rPr>
          <w:rFonts w:hint="eastAsia" w:ascii="宋体" w:hAnsi="宋体" w:eastAsia="宋体" w:cs="宋体"/>
          <w:color w:val="auto"/>
          <w:sz w:val="24"/>
          <w:highlight w:val="none"/>
        </w:rPr>
        <w:t>商务技术</w:t>
      </w:r>
      <w:r>
        <w:rPr>
          <w:rFonts w:hint="eastAsia" w:ascii="宋体" w:hAnsi="宋体" w:eastAsia="宋体" w:cs="宋体"/>
          <w:color w:val="auto"/>
          <w:sz w:val="24"/>
          <w:highlight w:val="none"/>
          <w:lang w:val="zh-CN"/>
        </w:rPr>
        <w:t>文件：</w:t>
      </w:r>
    </w:p>
    <w:p>
      <w:pPr>
        <w:pageBreakBefore w:val="0"/>
        <w:kinsoku/>
        <w:wordWrap/>
        <w:overflowPunct/>
        <w:topLinePunct w:val="0"/>
        <w:bidi w:val="0"/>
        <w:snapToGrid w:val="0"/>
        <w:spacing w:beforeAutospacing="0" w:line="360" w:lineRule="auto"/>
        <w:ind w:firstLine="960" w:firstLineChars="4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11.2.1投标函；</w:t>
      </w:r>
      <w:r>
        <w:rPr>
          <w:rFonts w:hint="eastAsia" w:ascii="宋体" w:hAnsi="宋体" w:eastAsia="宋体" w:cs="宋体"/>
          <w:color w:val="auto"/>
          <w:sz w:val="24"/>
          <w:highlight w:val="none"/>
          <w:lang w:val="zh-CN"/>
        </w:rPr>
        <w:t xml:space="preserve"> </w:t>
      </w:r>
    </w:p>
    <w:p>
      <w:pPr>
        <w:pageBreakBefore w:val="0"/>
        <w:kinsoku/>
        <w:wordWrap/>
        <w:overflowPunct/>
        <w:topLinePunct w:val="0"/>
        <w:bidi w:val="0"/>
        <w:snapToGrid w:val="0"/>
        <w:spacing w:beforeAutospacing="0" w:line="360" w:lineRule="auto"/>
        <w:ind w:firstLine="960" w:firstLineChars="4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11.2.2授权委托书或法定代表人（单位负责人、自然人本人）身份证明；</w:t>
      </w:r>
    </w:p>
    <w:p>
      <w:pPr>
        <w:pageBreakBefore w:val="0"/>
        <w:kinsoku/>
        <w:wordWrap/>
        <w:overflowPunct/>
        <w:topLinePunct w:val="0"/>
        <w:bidi w:val="0"/>
        <w:snapToGrid w:val="0"/>
        <w:spacing w:beforeAutospacing="0" w:line="360" w:lineRule="auto"/>
        <w:ind w:firstLine="960" w:firstLineChars="4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11.2.3分包意向协议</w:t>
      </w:r>
      <w:r>
        <w:rPr>
          <w:rFonts w:hint="eastAsia" w:ascii="宋体" w:hAnsi="宋体" w:eastAsia="宋体" w:cs="宋体"/>
          <w:snapToGrid w:val="0"/>
          <w:color w:val="auto"/>
          <w:kern w:val="28"/>
          <w:sz w:val="24"/>
          <w:szCs w:val="20"/>
          <w:highlight w:val="none"/>
        </w:rPr>
        <w:t>（如果有)</w:t>
      </w:r>
      <w:r>
        <w:rPr>
          <w:rFonts w:hint="eastAsia" w:ascii="宋体" w:hAnsi="宋体" w:eastAsia="宋体" w:cs="宋体"/>
          <w:color w:val="auto"/>
          <w:sz w:val="24"/>
          <w:highlight w:val="none"/>
        </w:rPr>
        <w:t>；</w:t>
      </w:r>
    </w:p>
    <w:p>
      <w:pPr>
        <w:pageBreakBefore w:val="0"/>
        <w:kinsoku/>
        <w:wordWrap/>
        <w:overflowPunct/>
        <w:topLinePunct w:val="0"/>
        <w:bidi w:val="0"/>
        <w:snapToGrid w:val="0"/>
        <w:spacing w:beforeAutospacing="0" w:line="360" w:lineRule="auto"/>
        <w:ind w:firstLine="960" w:firstLineChars="4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11.2.4符合性审查资料；</w:t>
      </w:r>
    </w:p>
    <w:p>
      <w:pPr>
        <w:pageBreakBefore w:val="0"/>
        <w:kinsoku/>
        <w:wordWrap/>
        <w:overflowPunct/>
        <w:topLinePunct w:val="0"/>
        <w:bidi w:val="0"/>
        <w:snapToGrid w:val="0"/>
        <w:spacing w:beforeAutospacing="0" w:line="360" w:lineRule="auto"/>
        <w:ind w:left="420" w:leftChars="20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11.2.5评标标准相应的商务技术资料；</w:t>
      </w:r>
    </w:p>
    <w:p>
      <w:pPr>
        <w:pageBreakBefore w:val="0"/>
        <w:kinsoku/>
        <w:wordWrap/>
        <w:overflowPunct/>
        <w:topLinePunct w:val="0"/>
        <w:bidi w:val="0"/>
        <w:snapToGrid w:val="0"/>
        <w:spacing w:beforeAutospacing="0" w:line="360" w:lineRule="auto"/>
        <w:ind w:left="420" w:leftChars="20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11.2.6投标标的清单；</w:t>
      </w:r>
    </w:p>
    <w:p>
      <w:pPr>
        <w:pageBreakBefore w:val="0"/>
        <w:kinsoku/>
        <w:wordWrap/>
        <w:overflowPunct/>
        <w:topLinePunct w:val="0"/>
        <w:bidi w:val="0"/>
        <w:snapToGrid w:val="0"/>
        <w:spacing w:beforeAutospacing="0" w:line="360" w:lineRule="auto"/>
        <w:ind w:firstLine="960" w:firstLineChars="4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11.2.7商务技术偏离表；</w:t>
      </w:r>
    </w:p>
    <w:p>
      <w:pPr>
        <w:pageBreakBefore w:val="0"/>
        <w:kinsoku/>
        <w:wordWrap/>
        <w:overflowPunct/>
        <w:topLinePunct w:val="0"/>
        <w:bidi w:val="0"/>
        <w:snapToGrid w:val="0"/>
        <w:spacing w:beforeAutospacing="0" w:line="360" w:lineRule="auto"/>
        <w:ind w:firstLine="960" w:firstLineChars="400"/>
        <w:textAlignment w:val="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11.</w:t>
      </w: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8</w:t>
      </w:r>
      <w:r>
        <w:rPr>
          <w:rFonts w:hint="eastAsia" w:ascii="宋体" w:hAnsi="宋体" w:eastAsia="宋体" w:cs="宋体"/>
          <w:color w:val="auto"/>
          <w:sz w:val="24"/>
          <w:highlight w:val="none"/>
          <w:lang w:val="zh-CN"/>
        </w:rPr>
        <w:t>政府采购供应商廉洁自律承诺书；</w:t>
      </w:r>
    </w:p>
    <w:p>
      <w:pPr>
        <w:pageBreakBefore w:val="0"/>
        <w:kinsoku/>
        <w:wordWrap/>
        <w:overflowPunct/>
        <w:topLinePunct w:val="0"/>
        <w:bidi w:val="0"/>
        <w:snapToGrid w:val="0"/>
        <w:spacing w:beforeAutospacing="0" w:line="360" w:lineRule="auto"/>
        <w:ind w:firstLine="480" w:firstLineChars="200"/>
        <w:textAlignment w:val="auto"/>
        <w:rPr>
          <w:rFonts w:hint="eastAsia" w:ascii="宋体" w:hAnsi="宋体" w:eastAsia="宋体" w:cs="宋体"/>
          <w:color w:val="auto"/>
          <w:sz w:val="24"/>
          <w:highlight w:val="none"/>
          <w:u w:val="single"/>
          <w:lang w:val="zh-CN"/>
        </w:rPr>
      </w:pPr>
      <w:r>
        <w:rPr>
          <w:rFonts w:hint="eastAsia" w:ascii="宋体" w:hAnsi="宋体" w:eastAsia="宋体" w:cs="宋体"/>
          <w:color w:val="auto"/>
          <w:kern w:val="0"/>
          <w:sz w:val="24"/>
          <w:highlight w:val="none"/>
          <w:lang w:val="zh-CN"/>
        </w:rPr>
        <w:t>11.</w:t>
      </w:r>
      <w:r>
        <w:rPr>
          <w:rFonts w:hint="eastAsia" w:ascii="宋体" w:hAnsi="宋体" w:eastAsia="宋体" w:cs="宋体"/>
          <w:color w:val="auto"/>
          <w:kern w:val="0"/>
          <w:sz w:val="24"/>
          <w:highlight w:val="none"/>
        </w:rPr>
        <w:t>3</w:t>
      </w:r>
      <w:r>
        <w:rPr>
          <w:rFonts w:hint="eastAsia" w:ascii="宋体" w:hAnsi="宋体" w:eastAsia="宋体" w:cs="宋体"/>
          <w:b/>
          <w:color w:val="auto"/>
          <w:sz w:val="24"/>
          <w:highlight w:val="none"/>
        </w:rPr>
        <w:t>报价文件：</w:t>
      </w:r>
      <w:r>
        <w:rPr>
          <w:rFonts w:hint="eastAsia" w:ascii="宋体" w:hAnsi="宋体" w:eastAsia="宋体" w:cs="宋体"/>
          <w:color w:val="auto"/>
          <w:sz w:val="24"/>
          <w:highlight w:val="none"/>
        </w:rPr>
        <w:t xml:space="preserve"> </w:t>
      </w:r>
    </w:p>
    <w:p>
      <w:pPr>
        <w:pageBreakBefore w:val="0"/>
        <w:kinsoku/>
        <w:wordWrap/>
        <w:overflowPunct/>
        <w:topLinePunct w:val="0"/>
        <w:bidi w:val="0"/>
        <w:snapToGrid w:val="0"/>
        <w:spacing w:beforeAutospacing="0" w:line="360" w:lineRule="auto"/>
        <w:ind w:firstLine="960" w:firstLineChars="4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11.3.1开标一览表（报价表）；</w:t>
      </w:r>
    </w:p>
    <w:p>
      <w:pPr>
        <w:pageBreakBefore w:val="0"/>
        <w:kinsoku/>
        <w:wordWrap/>
        <w:overflowPunct/>
        <w:topLinePunct w:val="0"/>
        <w:bidi w:val="0"/>
        <w:snapToGrid w:val="0"/>
        <w:spacing w:beforeAutospacing="0" w:line="360" w:lineRule="auto"/>
        <w:ind w:firstLine="960" w:firstLineChars="4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rPr>
        <w:t>11.3.</w:t>
      </w:r>
      <w:r>
        <w:rPr>
          <w:rFonts w:hint="eastAsia" w:ascii="宋体" w:hAnsi="宋体" w:eastAsia="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lang w:val="en-US"/>
        </w:rPr>
        <w:t xml:space="preserve"> 报价情况说明（如供应商报价低于项目预算50%的，应当提交本文档，详细阐述不影响产品质量或者诚信履约的具体原因）</w:t>
      </w:r>
      <w:r>
        <w:rPr>
          <w:rFonts w:hint="eastAsia" w:ascii="宋体" w:hAnsi="宋体" w:eastAsia="宋体" w:cs="宋体"/>
          <w:b w:val="0"/>
          <w:bCs w:val="0"/>
          <w:color w:val="auto"/>
          <w:sz w:val="24"/>
          <w:szCs w:val="24"/>
          <w:highlight w:val="none"/>
          <w:lang w:val="en-US" w:eastAsia="zh-CN"/>
        </w:rPr>
        <w:t>；</w:t>
      </w:r>
    </w:p>
    <w:p>
      <w:pPr>
        <w:pageBreakBefore w:val="0"/>
        <w:kinsoku/>
        <w:wordWrap/>
        <w:overflowPunct/>
        <w:topLinePunct w:val="0"/>
        <w:bidi w:val="0"/>
        <w:snapToGrid w:val="0"/>
        <w:spacing w:beforeAutospacing="0" w:line="360" w:lineRule="auto"/>
        <w:ind w:firstLine="960" w:firstLineChars="4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11.3.</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中小企业声明函（如果有）。</w:t>
      </w:r>
    </w:p>
    <w:p>
      <w:pPr>
        <w:pageBreakBefore w:val="0"/>
        <w:kinsoku/>
        <w:wordWrap/>
        <w:overflowPunct/>
        <w:topLinePunct w:val="0"/>
        <w:bidi w:val="0"/>
        <w:spacing w:beforeAutospacing="0" w:line="360" w:lineRule="auto"/>
        <w:ind w:firstLine="723" w:firstLineChars="300"/>
        <w:textAlignment w:val="auto"/>
        <w:rPr>
          <w:rFonts w:hint="eastAsia" w:ascii="宋体" w:hAnsi="宋体" w:eastAsia="宋体" w:cs="宋体"/>
          <w:b/>
          <w:color w:val="auto"/>
          <w:sz w:val="24"/>
          <w:highlight w:val="none"/>
          <w:lang w:val="en-US" w:eastAsia="zh-CN"/>
        </w:rPr>
      </w:pPr>
      <w:r>
        <w:rPr>
          <w:rFonts w:hint="eastAsia" w:ascii="宋体" w:hAnsi="宋体" w:eastAsia="宋体" w:cs="宋体"/>
          <w:b/>
          <w:color w:val="auto"/>
          <w:sz w:val="24"/>
          <w:highlight w:val="none"/>
          <w:lang w:val="en-US" w:eastAsia="zh-CN"/>
        </w:rPr>
        <w:t>注：</w:t>
      </w:r>
    </w:p>
    <w:p>
      <w:pPr>
        <w:pageBreakBefore w:val="0"/>
        <w:kinsoku/>
        <w:wordWrap/>
        <w:overflowPunct/>
        <w:topLinePunct w:val="0"/>
        <w:bidi w:val="0"/>
        <w:spacing w:beforeAutospacing="0" w:line="360" w:lineRule="auto"/>
        <w:ind w:firstLine="723" w:firstLineChars="300"/>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投标文件含有采购人不能接受的附加条件的，投标无效；</w:t>
      </w:r>
    </w:p>
    <w:p>
      <w:pPr>
        <w:pageBreakBefore w:val="0"/>
        <w:kinsoku/>
        <w:wordWrap/>
        <w:overflowPunct/>
        <w:topLinePunct w:val="0"/>
        <w:bidi w:val="0"/>
        <w:spacing w:beforeAutospacing="0" w:line="360" w:lineRule="auto"/>
        <w:ind w:firstLine="723" w:firstLineChars="300"/>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投标人提供虚假材料投标的，投标无效。</w:t>
      </w:r>
    </w:p>
    <w:p>
      <w:pPr>
        <w:pageBreakBefore w:val="0"/>
        <w:kinsoku/>
        <w:wordWrap/>
        <w:overflowPunct/>
        <w:topLinePunct w:val="0"/>
        <w:bidi w:val="0"/>
        <w:spacing w:beforeAutospacing="0" w:line="360" w:lineRule="auto"/>
        <w:ind w:firstLine="723" w:firstLineChars="300"/>
        <w:textAlignment w:val="auto"/>
        <w:rPr>
          <w:rFonts w:hint="eastAsia" w:ascii="宋体" w:hAnsi="宋体" w:eastAsia="宋体" w:cs="宋体"/>
          <w:b/>
          <w:color w:val="auto"/>
          <w:sz w:val="24"/>
          <w:szCs w:val="21"/>
          <w:highlight w:val="none"/>
        </w:rPr>
      </w:pPr>
      <w:r>
        <w:rPr>
          <w:rFonts w:hint="eastAsia" w:ascii="宋体" w:hAnsi="宋体" w:eastAsia="宋体" w:cs="宋体"/>
          <w:b/>
          <w:color w:val="auto"/>
          <w:sz w:val="24"/>
          <w:highlight w:val="none"/>
        </w:rPr>
        <w:t>投标人应对投标文件中材料的真实性、合法性负责。</w:t>
      </w:r>
    </w:p>
    <w:p>
      <w:pPr>
        <w:pStyle w:val="32"/>
        <w:pageBreakBefore w:val="0"/>
        <w:kinsoku/>
        <w:wordWrap/>
        <w:overflowPunct/>
        <w:topLinePunct w:val="0"/>
        <w:bidi w:val="0"/>
        <w:snapToGrid w:val="0"/>
        <w:spacing w:before="0" w:beforeAutospacing="0"/>
        <w:ind w:firstLine="0" w:firstLineChars="0"/>
        <w:textAlignment w:val="auto"/>
        <w:outlineLvl w:val="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12</w:t>
      </w:r>
      <w:r>
        <w:rPr>
          <w:rFonts w:hint="eastAsia" w:ascii="宋体" w:hAnsi="宋体" w:eastAsia="宋体" w:cs="宋体"/>
          <w:b/>
          <w:color w:val="auto"/>
          <w:kern w:val="0"/>
          <w:szCs w:val="24"/>
          <w:highlight w:val="none"/>
          <w:lang w:val="zh-CN"/>
        </w:rPr>
        <w:t xml:space="preserve">. </w:t>
      </w:r>
      <w:r>
        <w:rPr>
          <w:rFonts w:hint="eastAsia" w:ascii="宋体" w:hAnsi="宋体" w:eastAsia="宋体" w:cs="宋体"/>
          <w:b/>
          <w:color w:val="auto"/>
          <w:szCs w:val="24"/>
          <w:highlight w:val="none"/>
        </w:rPr>
        <w:t>投标文件的编制</w:t>
      </w:r>
    </w:p>
    <w:p>
      <w:pPr>
        <w:pageBreakBefore w:val="0"/>
        <w:kinsoku/>
        <w:wordWrap/>
        <w:overflowPunct/>
        <w:topLinePunct w:val="0"/>
        <w:bidi w:val="0"/>
        <w:spacing w:beforeAutospacing="0" w:line="360" w:lineRule="auto"/>
        <w:ind w:firstLine="480" w:firstLineChars="200"/>
        <w:textAlignment w:val="auto"/>
        <w:rPr>
          <w:rFonts w:hint="eastAsia" w:ascii="宋体" w:hAnsi="宋体" w:eastAsia="宋体" w:cs="宋体"/>
          <w:b/>
          <w:color w:val="auto"/>
          <w:sz w:val="24"/>
          <w:highlight w:val="none"/>
        </w:rPr>
      </w:pPr>
      <w:r>
        <w:rPr>
          <w:rFonts w:hint="eastAsia" w:ascii="宋体" w:hAnsi="宋体" w:eastAsia="宋体" w:cs="宋体"/>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pageBreakBefore w:val="0"/>
        <w:kinsoku/>
        <w:wordWrap/>
        <w:overflowPunct/>
        <w:topLinePunct w:val="0"/>
        <w:bidi w:val="0"/>
        <w:spacing w:beforeAutospacing="0" w:line="360" w:lineRule="auto"/>
        <w:ind w:firstLine="480" w:firstLineChars="200"/>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pPr>
        <w:pageBreakBefore w:val="0"/>
        <w:kinsoku/>
        <w:wordWrap/>
        <w:overflowPunct/>
        <w:topLinePunct w:val="0"/>
        <w:bidi w:val="0"/>
        <w:spacing w:beforeAutospacing="0" w:line="360" w:lineRule="auto"/>
        <w:ind w:firstLine="480" w:firstLineChars="200"/>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pPr>
        <w:pageBreakBefore w:val="0"/>
        <w:kinsoku/>
        <w:wordWrap/>
        <w:overflowPunct/>
        <w:topLinePunct w:val="0"/>
        <w:bidi w:val="0"/>
        <w:snapToGrid w:val="0"/>
        <w:spacing w:beforeAutospacing="0" w:line="360" w:lineRule="auto"/>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13.投标文件的签署、盖章</w:t>
      </w:r>
    </w:p>
    <w:p>
      <w:pPr>
        <w:pStyle w:val="32"/>
        <w:pageBreakBefore w:val="0"/>
        <w:kinsoku/>
        <w:wordWrap/>
        <w:overflowPunct/>
        <w:topLinePunct w:val="0"/>
        <w:bidi w:val="0"/>
        <w:snapToGrid w:val="0"/>
        <w:spacing w:before="0" w:beforeAutospacing="0"/>
        <w:ind w:firstLine="480"/>
        <w:textAlignment w:val="auto"/>
        <w:rPr>
          <w:rFonts w:hint="eastAsia" w:ascii="宋体" w:hAnsi="宋体" w:eastAsia="宋体" w:cs="宋体"/>
          <w:b/>
          <w:color w:val="auto"/>
          <w:highlight w:val="none"/>
        </w:rPr>
      </w:pPr>
      <w:r>
        <w:rPr>
          <w:rFonts w:hint="eastAsia" w:ascii="宋体" w:hAnsi="宋体" w:eastAsia="宋体" w:cs="宋体"/>
          <w:color w:val="auto"/>
          <w:szCs w:val="24"/>
          <w:highlight w:val="none"/>
        </w:rPr>
        <w:t>13.1投标文件按照招标文件第六部分格式要</w:t>
      </w:r>
      <w:r>
        <w:rPr>
          <w:rFonts w:hint="eastAsia" w:ascii="宋体" w:hAnsi="宋体" w:eastAsia="宋体" w:cs="宋体"/>
          <w:color w:val="auto"/>
          <w:highlight w:val="none"/>
        </w:rPr>
        <w:t>求进行签署、盖章。</w:t>
      </w:r>
      <w:r>
        <w:rPr>
          <w:rFonts w:hint="eastAsia" w:ascii="宋体" w:hAnsi="宋体" w:eastAsia="宋体" w:cs="宋体"/>
          <w:b/>
          <w:color w:val="auto"/>
          <w:highlight w:val="none"/>
        </w:rPr>
        <w:t>▲投标人的投标文件未按照招标文件要求签署、盖章的，其投标无效</w:t>
      </w:r>
      <w:r>
        <w:rPr>
          <w:rFonts w:hint="eastAsia" w:ascii="宋体" w:hAnsi="宋体" w:eastAsia="宋体" w:cs="宋体"/>
          <w:color w:val="auto"/>
          <w:szCs w:val="24"/>
          <w:highlight w:val="none"/>
        </w:rPr>
        <w:t>。</w:t>
      </w:r>
    </w:p>
    <w:p>
      <w:pPr>
        <w:pStyle w:val="32"/>
        <w:pageBreakBefore w:val="0"/>
        <w:kinsoku/>
        <w:wordWrap/>
        <w:overflowPunct/>
        <w:topLinePunct w:val="0"/>
        <w:bidi w:val="0"/>
        <w:snapToGrid w:val="0"/>
        <w:spacing w:before="0" w:beforeAutospacing="0"/>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13.2为确保网上操作合法、有效和安全，投标人应当在投标截止时间前完成在“政府采购云平台”的身份认证，确保在电子投标过程中能够对相关数据电文进行加密和使用电子签名。</w:t>
      </w:r>
    </w:p>
    <w:p>
      <w:pPr>
        <w:pStyle w:val="32"/>
        <w:pageBreakBefore w:val="0"/>
        <w:kinsoku/>
        <w:wordWrap/>
        <w:overflowPunct/>
        <w:topLinePunct w:val="0"/>
        <w:bidi w:val="0"/>
        <w:snapToGrid w:val="0"/>
        <w:spacing w:before="0" w:beforeAutospacing="0"/>
        <w:ind w:firstLine="480"/>
        <w:textAlignment w:val="auto"/>
        <w:rPr>
          <w:rFonts w:hint="eastAsia" w:ascii="宋体" w:hAnsi="宋体" w:eastAsia="宋体" w:cs="宋体"/>
          <w:color w:val="auto"/>
          <w:szCs w:val="24"/>
          <w:highlight w:val="none"/>
        </w:rPr>
      </w:pPr>
      <w:r>
        <w:rPr>
          <w:rFonts w:hint="eastAsia" w:ascii="宋体" w:hAnsi="宋体" w:eastAsia="宋体" w:cs="宋体"/>
          <w:color w:val="auto"/>
          <w:highlight w:val="none"/>
        </w:rPr>
        <w:t>13.3招标文件对投标文件签署、盖章的要求适用于电子签名。</w:t>
      </w:r>
    </w:p>
    <w:p>
      <w:pPr>
        <w:pStyle w:val="32"/>
        <w:pageBreakBefore w:val="0"/>
        <w:kinsoku/>
        <w:wordWrap/>
        <w:overflowPunct/>
        <w:topLinePunct w:val="0"/>
        <w:bidi w:val="0"/>
        <w:spacing w:before="0" w:beforeAutospacing="0"/>
        <w:ind w:firstLine="0" w:firstLineChars="0"/>
        <w:textAlignment w:val="auto"/>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14. 投标文件的提交、补充、修改、撤回</w:t>
      </w:r>
    </w:p>
    <w:p>
      <w:pPr>
        <w:pStyle w:val="32"/>
        <w:pageBreakBefore w:val="0"/>
        <w:kinsoku/>
        <w:wordWrap/>
        <w:overflowPunct/>
        <w:topLinePunct w:val="0"/>
        <w:bidi w:val="0"/>
        <w:spacing w:before="0" w:beforeAutospacing="0"/>
        <w:ind w:firstLine="48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32"/>
        <w:pageBreakBefore w:val="0"/>
        <w:kinsoku/>
        <w:wordWrap/>
        <w:overflowPunct/>
        <w:topLinePunct w:val="0"/>
        <w:bidi w:val="0"/>
        <w:spacing w:before="0" w:beforeAutospacing="0"/>
        <w:ind w:firstLine="48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pPr>
        <w:pStyle w:val="32"/>
        <w:pageBreakBefore w:val="0"/>
        <w:kinsoku/>
        <w:wordWrap/>
        <w:overflowPunct/>
        <w:topLinePunct w:val="0"/>
        <w:bidi w:val="0"/>
        <w:spacing w:before="0" w:beforeAutospacing="0"/>
        <w:ind w:firstLine="48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14.3采购人、采购代理机构可以视情况延长投标文件提交的截止时间。在上述情况下，采购代理机构与投标人以前在投标截止期方面的全部权利、责任和义务，将适用于延长至新的投标截止期。</w:t>
      </w:r>
    </w:p>
    <w:p>
      <w:pPr>
        <w:pStyle w:val="11"/>
        <w:pageBreakBefore w:val="0"/>
        <w:kinsoku/>
        <w:wordWrap/>
        <w:overflowPunct/>
        <w:topLinePunct w:val="0"/>
        <w:bidi w:val="0"/>
        <w:spacing w:beforeAutospacing="0" w:line="360"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15.备份投标文件</w:t>
      </w:r>
    </w:p>
    <w:p>
      <w:pPr>
        <w:pStyle w:val="11"/>
        <w:pageBreakBefore w:val="0"/>
        <w:kinsoku/>
        <w:wordWrap/>
        <w:overflowPunct/>
        <w:topLinePunct w:val="0"/>
        <w:bidi w:val="0"/>
        <w:spacing w:beforeAutospacing="0" w:line="360" w:lineRule="auto"/>
        <w:ind w:firstLine="360" w:firstLineChars="150"/>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ascii="宋体" w:hAnsi="宋体" w:eastAsia="宋体" w:cs="宋体"/>
          <w:b/>
          <w:color w:val="auto"/>
          <w:sz w:val="24"/>
          <w:szCs w:val="24"/>
          <w:highlight w:val="none"/>
        </w:rPr>
        <w:t>但采购人、采购代理机构不强制或变相强制投标人提交备份投标文件。</w:t>
      </w:r>
    </w:p>
    <w:p>
      <w:pPr>
        <w:pStyle w:val="11"/>
        <w:pageBreakBefore w:val="0"/>
        <w:kinsoku/>
        <w:wordWrap/>
        <w:overflowPunct/>
        <w:topLinePunct w:val="0"/>
        <w:bidi w:val="0"/>
        <w:spacing w:beforeAutospacing="0" w:line="360" w:lineRule="auto"/>
        <w:ind w:firstLine="480" w:firstLineChars="200"/>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15.2备份投标文件须在“政采云投标客户端”制作生成，并储存在</w:t>
      </w:r>
      <w:r>
        <w:rPr>
          <w:rFonts w:hint="eastAsia" w:ascii="宋体" w:hAnsi="宋体" w:eastAsia="宋体" w:cs="宋体"/>
          <w:color w:val="auto"/>
          <w:sz w:val="24"/>
          <w:highlight w:val="none"/>
        </w:rPr>
        <w:t>DVD光盘等存储介质</w:t>
      </w:r>
      <w:r>
        <w:rPr>
          <w:rFonts w:hint="eastAsia" w:ascii="宋体" w:hAnsi="宋体" w:eastAsia="宋体" w:cs="宋体"/>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宋体" w:hAnsi="宋体" w:eastAsia="宋体" w:cs="宋体"/>
          <w:b/>
          <w:color w:val="auto"/>
          <w:sz w:val="24"/>
          <w:highlight w:val="none"/>
        </w:rPr>
        <w:t>不符合上述制作、</w:t>
      </w:r>
      <w:r>
        <w:rPr>
          <w:rFonts w:hint="eastAsia" w:ascii="宋体" w:hAnsi="宋体" w:eastAsia="宋体" w:cs="宋体"/>
          <w:b/>
          <w:color w:val="auto"/>
          <w:sz w:val="24"/>
          <w:szCs w:val="24"/>
          <w:highlight w:val="none"/>
        </w:rPr>
        <w:t>存储、密封规定的备份投标文件将被视为无效或者被拒绝接收。</w:t>
      </w:r>
    </w:p>
    <w:p>
      <w:pPr>
        <w:pStyle w:val="11"/>
        <w:pageBreakBefore w:val="0"/>
        <w:kinsoku/>
        <w:wordWrap/>
        <w:overflowPunct/>
        <w:topLinePunct w:val="0"/>
        <w:bidi w:val="0"/>
        <w:spacing w:beforeAutospacing="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15.3直接提交备份投标文件的，投标人应于投标截止时间前在招标公告中载明的开标地点将备份投标文件提交给采购代理机构，采购代理机构将拒绝接受逾期送达的备份投标文件。</w:t>
      </w:r>
    </w:p>
    <w:p>
      <w:pPr>
        <w:pStyle w:val="11"/>
        <w:pageBreakBefore w:val="0"/>
        <w:kinsoku/>
        <w:wordWrap/>
        <w:overflowPunct/>
        <w:topLinePunct w:val="0"/>
        <w:bidi w:val="0"/>
        <w:spacing w:beforeAutospacing="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ascii="宋体" w:hAnsi="宋体" w:eastAsia="宋体" w:cs="宋体"/>
          <w:snapToGrid/>
          <w:color w:val="auto"/>
          <w:sz w:val="24"/>
          <w:szCs w:val="24"/>
          <w:highlight w:val="none"/>
        </w:rPr>
        <w:t>招标文件第二部分投标人须知前附表规定的备份投标文件送达地点；</w:t>
      </w:r>
      <w:r>
        <w:rPr>
          <w:rFonts w:hint="eastAsia" w:ascii="宋体" w:hAnsi="宋体" w:eastAsia="宋体" w:cs="宋体"/>
          <w:color w:val="auto"/>
          <w:sz w:val="24"/>
          <w:szCs w:val="24"/>
          <w:highlight w:val="none"/>
        </w:rPr>
        <w:t>送达时间以签收人签收时间为准。采购代理机构将拒绝接受逾期送达的备份投标文件。邮寄过程中，电子备份投标文件发生泄露、遗失、损坏或延期送达等情况的，由投标人自行负责。</w:t>
      </w:r>
    </w:p>
    <w:p>
      <w:pPr>
        <w:pStyle w:val="11"/>
        <w:pageBreakBefore w:val="0"/>
        <w:kinsoku/>
        <w:wordWrap/>
        <w:overflowPunct/>
        <w:topLinePunct w:val="0"/>
        <w:bidi w:val="0"/>
        <w:spacing w:beforeAutospacing="0" w:line="360" w:lineRule="auto"/>
        <w:ind w:firstLine="479" w:firstLineChars="199"/>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15.5投标人仅提交备份投标文件，未在电子交易平台传输递交投标文件的，投标无效。</w:t>
      </w:r>
    </w:p>
    <w:p>
      <w:pPr>
        <w:pStyle w:val="32"/>
        <w:pageBreakBefore w:val="0"/>
        <w:kinsoku/>
        <w:wordWrap/>
        <w:overflowPunct/>
        <w:topLinePunct w:val="0"/>
        <w:bidi w:val="0"/>
        <w:spacing w:before="0" w:beforeAutospacing="0"/>
        <w:ind w:firstLine="0" w:firstLineChars="0"/>
        <w:textAlignment w:val="auto"/>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16.投标文件的无效处理</w:t>
      </w:r>
    </w:p>
    <w:p>
      <w:pPr>
        <w:pStyle w:val="2"/>
        <w:pageBreakBefore w:val="0"/>
        <w:kinsoku/>
        <w:wordWrap/>
        <w:overflowPunct/>
        <w:topLinePunct w:val="0"/>
        <w:bidi w:val="0"/>
        <w:spacing w:beforeAutospacing="0" w:line="360" w:lineRule="auto"/>
        <w:ind w:firstLine="360" w:firstLineChars="15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有招标文件第四部分4.2规定的情形之一的，投标无效：</w:t>
      </w:r>
    </w:p>
    <w:p>
      <w:pPr>
        <w:pStyle w:val="32"/>
        <w:pageBreakBefore w:val="0"/>
        <w:kinsoku/>
        <w:wordWrap/>
        <w:overflowPunct/>
        <w:topLinePunct w:val="0"/>
        <w:bidi w:val="0"/>
        <w:spacing w:before="0" w:beforeAutospacing="0"/>
        <w:ind w:firstLine="0" w:firstLineChars="0"/>
        <w:textAlignment w:val="auto"/>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17.投标有效期</w:t>
      </w:r>
    </w:p>
    <w:p>
      <w:pPr>
        <w:pageBreakBefore w:val="0"/>
        <w:kinsoku/>
        <w:wordWrap/>
        <w:overflowPunct/>
        <w:topLinePunct w:val="0"/>
        <w:bidi w:val="0"/>
        <w:spacing w:beforeAutospacing="0" w:line="360" w:lineRule="auto"/>
        <w:ind w:firstLine="480" w:firstLineChars="200"/>
        <w:textAlignment w:val="auto"/>
        <w:rPr>
          <w:rFonts w:hint="eastAsia" w:ascii="宋体" w:hAnsi="宋体" w:eastAsia="宋体" w:cs="宋体"/>
          <w:b/>
          <w:color w:val="auto"/>
          <w:sz w:val="24"/>
          <w:szCs w:val="21"/>
          <w:highlight w:val="none"/>
        </w:rPr>
      </w:pPr>
      <w:r>
        <w:rPr>
          <w:rFonts w:hint="eastAsia" w:ascii="宋体" w:hAnsi="宋体" w:eastAsia="宋体" w:cs="宋体"/>
          <w:color w:val="auto"/>
          <w:sz w:val="24"/>
          <w:szCs w:val="20"/>
          <w:highlight w:val="none"/>
        </w:rPr>
        <w:t>17.1投标有效期为从提交投标文件的截止之日起90天。▲</w:t>
      </w:r>
      <w:r>
        <w:rPr>
          <w:rFonts w:hint="eastAsia" w:ascii="宋体" w:hAnsi="宋体" w:eastAsia="宋体" w:cs="宋体"/>
          <w:b/>
          <w:color w:val="auto"/>
          <w:sz w:val="24"/>
          <w:szCs w:val="20"/>
          <w:highlight w:val="none"/>
        </w:rPr>
        <w:t>投标人的投标文件中承</w:t>
      </w:r>
      <w:r>
        <w:rPr>
          <w:rFonts w:hint="eastAsia" w:ascii="宋体" w:hAnsi="宋体" w:eastAsia="宋体" w:cs="宋体"/>
          <w:b/>
          <w:color w:val="auto"/>
          <w:sz w:val="24"/>
          <w:szCs w:val="21"/>
          <w:highlight w:val="none"/>
        </w:rPr>
        <w:t>诺的投标有效期少于招标文件中载明的投标有效期的，投标无效。</w:t>
      </w:r>
    </w:p>
    <w:p>
      <w:pPr>
        <w:pStyle w:val="32"/>
        <w:pageBreakBefore w:val="0"/>
        <w:kinsoku/>
        <w:wordWrap/>
        <w:overflowPunct/>
        <w:topLinePunct w:val="0"/>
        <w:bidi w:val="0"/>
        <w:spacing w:before="0" w:beforeAutospacing="0"/>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17.2投标文件合格投递后，自投标截止日期起，在投标有效期内有效。</w:t>
      </w:r>
    </w:p>
    <w:p>
      <w:pPr>
        <w:pStyle w:val="32"/>
        <w:pageBreakBefore w:val="0"/>
        <w:kinsoku/>
        <w:wordWrap/>
        <w:overflowPunct/>
        <w:topLinePunct w:val="0"/>
        <w:bidi w:val="0"/>
        <w:spacing w:before="0" w:beforeAutospacing="0"/>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17.3在原定投标有效期满之前，如果出现特殊情况，采购代理机构可以以书面形式通知投标人延长投标有效期。投标人同意延长的，不得要求或被允许修改其投标文件，投标人拒绝延长的，其投标无效。</w:t>
      </w:r>
    </w:p>
    <w:p>
      <w:pPr>
        <w:pStyle w:val="32"/>
        <w:pageBreakBefore w:val="0"/>
        <w:kinsoku/>
        <w:wordWrap/>
        <w:overflowPunct/>
        <w:topLinePunct w:val="0"/>
        <w:bidi w:val="0"/>
        <w:spacing w:before="0" w:beforeAutospacing="0"/>
        <w:ind w:firstLine="1928" w:firstLineChars="600"/>
        <w:textAlignment w:val="auto"/>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四、开标、资格审查与信用信息查询</w:t>
      </w:r>
    </w:p>
    <w:p>
      <w:pPr>
        <w:pStyle w:val="33"/>
        <w:pageBreakBefore w:val="0"/>
        <w:kinsoku/>
        <w:wordWrap/>
        <w:overflowPunct/>
        <w:topLinePunct w:val="0"/>
        <w:bidi w:val="0"/>
        <w:spacing w:before="0" w:beforeAutospacing="0" w:line="360" w:lineRule="auto"/>
        <w:ind w:left="0" w:firstLine="241" w:firstLineChars="100"/>
        <w:contextualSpacing/>
        <w:textAlignment w:val="auto"/>
        <w:rPr>
          <w:rFonts w:hint="eastAsia" w:ascii="宋体" w:hAnsi="宋体" w:eastAsia="宋体" w:cs="宋体"/>
          <w:color w:val="auto"/>
          <w:sz w:val="24"/>
          <w:highlight w:val="none"/>
        </w:rPr>
      </w:pPr>
      <w:r>
        <w:rPr>
          <w:rFonts w:hint="eastAsia" w:ascii="宋体" w:hAnsi="宋体" w:eastAsia="宋体" w:cs="宋体"/>
          <w:b/>
          <w:color w:val="auto"/>
          <w:sz w:val="24"/>
          <w:szCs w:val="24"/>
          <w:highlight w:val="none"/>
        </w:rPr>
        <w:t>18.开标</w:t>
      </w:r>
      <w:r>
        <w:rPr>
          <w:rFonts w:hint="eastAsia" w:ascii="宋体" w:hAnsi="宋体" w:eastAsia="宋体" w:cs="宋体"/>
          <w:color w:val="auto"/>
          <w:sz w:val="24"/>
          <w:highlight w:val="none"/>
        </w:rPr>
        <w:t xml:space="preserve"> </w:t>
      </w:r>
    </w:p>
    <w:p>
      <w:pPr>
        <w:pStyle w:val="33"/>
        <w:pageBreakBefore w:val="0"/>
        <w:kinsoku/>
        <w:wordWrap/>
        <w:overflowPunct/>
        <w:topLinePunct w:val="0"/>
        <w:bidi w:val="0"/>
        <w:spacing w:before="0" w:beforeAutospacing="0" w:line="360" w:lineRule="auto"/>
        <w:ind w:left="0" w:firstLine="480" w:firstLineChars="200"/>
        <w:contextualSpacing/>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18.1采购代理机构按照招标文件规定的时间通过电子交易平台组织开标，所有投标人均应当准时在线参加。投标人不足3家的，不得开标。</w:t>
      </w:r>
    </w:p>
    <w:p>
      <w:pPr>
        <w:pStyle w:val="33"/>
        <w:pageBreakBefore w:val="0"/>
        <w:kinsoku/>
        <w:wordWrap/>
        <w:overflowPunct/>
        <w:topLinePunct w:val="0"/>
        <w:bidi w:val="0"/>
        <w:spacing w:before="0" w:beforeAutospacing="0" w:line="360" w:lineRule="auto"/>
        <w:ind w:left="0" w:firstLine="240" w:firstLineChars="100"/>
        <w:contextualSpacing/>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18.2开标时，电子交易平台按开标时间自动提取所有投标文件。采购代理机构依托电子交易平台发起开始解密指令，投标人按照平台提示和招标文件的规定在半小时内完成在线解密。</w:t>
      </w:r>
    </w:p>
    <w:p>
      <w:pPr>
        <w:pStyle w:val="33"/>
        <w:pageBreakBefore w:val="0"/>
        <w:kinsoku/>
        <w:wordWrap/>
        <w:overflowPunct/>
        <w:topLinePunct w:val="0"/>
        <w:bidi w:val="0"/>
        <w:spacing w:before="0" w:beforeAutospacing="0" w:line="360" w:lineRule="auto"/>
        <w:ind w:left="0" w:firstLine="241" w:firstLineChars="100"/>
        <w:contextualSpacing/>
        <w:textAlignment w:val="auto"/>
        <w:rPr>
          <w:rFonts w:hint="eastAsia" w:ascii="宋体" w:hAnsi="宋体" w:eastAsia="宋体" w:cs="宋体"/>
          <w:b/>
          <w:color w:val="auto"/>
          <w:sz w:val="24"/>
          <w:highlight w:val="none"/>
        </w:rPr>
      </w:pPr>
      <w:r>
        <w:rPr>
          <w:rFonts w:hint="eastAsia" w:ascii="宋体" w:hAnsi="宋体" w:eastAsia="宋体" w:cs="宋体"/>
          <w:b/>
          <w:bCs/>
          <w:color w:val="auto"/>
          <w:sz w:val="24"/>
          <w:highlight w:val="none"/>
        </w:rPr>
        <w:t>　18.3投标</w:t>
      </w:r>
      <w:r>
        <w:rPr>
          <w:rFonts w:hint="eastAsia" w:ascii="宋体" w:hAnsi="宋体" w:eastAsia="宋体" w:cs="宋体"/>
          <w:b/>
          <w:color w:val="auto"/>
          <w:sz w:val="24"/>
          <w:highlight w:val="none"/>
        </w:rPr>
        <w:t>文件未按时解密，投标人提供了备份投标文件的，以备份投标文件作为依据，否则视为投标文件撤回。投标文件已按时解密的，备份投标文件自动失效。</w:t>
      </w:r>
    </w:p>
    <w:p>
      <w:pPr>
        <w:pageBreakBefore w:val="0"/>
        <w:widowControl/>
        <w:kinsoku/>
        <w:wordWrap/>
        <w:overflowPunct/>
        <w:topLinePunct w:val="0"/>
        <w:bidi w:val="0"/>
        <w:spacing w:beforeAutospacing="0" w:line="360" w:lineRule="auto"/>
        <w:jc w:val="left"/>
        <w:textAlignment w:val="auto"/>
        <w:rPr>
          <w:rFonts w:hint="eastAsia" w:ascii="宋体" w:hAnsi="宋体" w:eastAsia="宋体" w:cs="宋体"/>
          <w:b/>
          <w:color w:val="auto"/>
          <w:sz w:val="24"/>
          <w:szCs w:val="20"/>
          <w:highlight w:val="none"/>
        </w:rPr>
      </w:pPr>
      <w:r>
        <w:rPr>
          <w:rFonts w:hint="eastAsia" w:ascii="宋体" w:hAnsi="宋体" w:eastAsia="宋体" w:cs="宋体"/>
          <w:b/>
          <w:color w:val="auto"/>
          <w:sz w:val="24"/>
          <w:szCs w:val="20"/>
          <w:highlight w:val="none"/>
        </w:rPr>
        <w:t>　19</w:t>
      </w:r>
      <w:r>
        <w:rPr>
          <w:rFonts w:hint="eastAsia" w:ascii="宋体" w:hAnsi="宋体" w:eastAsia="宋体" w:cs="宋体"/>
          <w:b/>
          <w:color w:val="auto"/>
          <w:sz w:val="24"/>
          <w:highlight w:val="none"/>
        </w:rPr>
        <w:t>.</w:t>
      </w:r>
      <w:r>
        <w:rPr>
          <w:rFonts w:hint="eastAsia" w:ascii="宋体" w:hAnsi="宋体" w:eastAsia="宋体" w:cs="宋体"/>
          <w:b/>
          <w:color w:val="auto"/>
          <w:sz w:val="24"/>
          <w:szCs w:val="20"/>
          <w:highlight w:val="none"/>
        </w:rPr>
        <w:t>资格审查</w:t>
      </w:r>
    </w:p>
    <w:p>
      <w:pPr>
        <w:pageBreakBefore w:val="0"/>
        <w:kinsoku/>
        <w:wordWrap/>
        <w:overflowPunct/>
        <w:topLinePunct w:val="0"/>
        <w:bidi w:val="0"/>
        <w:snapToGrid w:val="0"/>
        <w:spacing w:beforeAutospacing="0"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19.1</w:t>
      </w:r>
      <w:r>
        <w:rPr>
          <w:rFonts w:hint="eastAsia" w:ascii="宋体" w:hAnsi="宋体" w:eastAsia="宋体" w:cs="宋体"/>
          <w:color w:val="auto"/>
          <w:sz w:val="24"/>
          <w:highlight w:val="none"/>
        </w:rPr>
        <w:t>采购人或采购代理机构依据法律法规和招标文件的规定，对投标人的资格进行审查。</w:t>
      </w:r>
    </w:p>
    <w:p>
      <w:pPr>
        <w:pStyle w:val="32"/>
        <w:pageBreakBefore w:val="0"/>
        <w:kinsoku/>
        <w:wordWrap/>
        <w:overflowPunct/>
        <w:topLinePunct w:val="0"/>
        <w:bidi w:val="0"/>
        <w:spacing w:before="0" w:beforeAutospacing="0"/>
        <w:ind w:firstLine="480"/>
        <w:textAlignment w:val="auto"/>
        <w:rPr>
          <w:rFonts w:hint="eastAsia" w:ascii="宋体" w:hAnsi="宋体" w:eastAsia="宋体" w:cs="宋体"/>
          <w:color w:val="auto"/>
          <w:highlight w:val="none"/>
        </w:rPr>
      </w:pPr>
      <w:r>
        <w:rPr>
          <w:rFonts w:hint="eastAsia" w:ascii="宋体" w:hAnsi="宋体" w:eastAsia="宋体" w:cs="宋体"/>
          <w:color w:val="auto"/>
          <w:kern w:val="0"/>
          <w:szCs w:val="24"/>
          <w:highlight w:val="none"/>
        </w:rPr>
        <w:t>19.2投标人未按照招标文件要求提供与</w:t>
      </w:r>
      <w:r>
        <w:rPr>
          <w:rFonts w:hint="eastAsia" w:ascii="宋体" w:hAnsi="宋体" w:eastAsia="宋体" w:cs="宋体"/>
          <w:color w:val="auto"/>
          <w:highlight w:val="none"/>
        </w:rPr>
        <w:t>资格条件相应的</w:t>
      </w:r>
      <w:r>
        <w:rPr>
          <w:rFonts w:hint="eastAsia" w:ascii="宋体" w:hAnsi="宋体" w:eastAsia="宋体" w:cs="宋体"/>
          <w:color w:val="auto"/>
          <w:kern w:val="0"/>
          <w:szCs w:val="24"/>
          <w:highlight w:val="none"/>
        </w:rPr>
        <w:t>有效资格证明材料的，视为</w:t>
      </w:r>
      <w:r>
        <w:rPr>
          <w:rFonts w:hint="eastAsia" w:ascii="宋体" w:hAnsi="宋体" w:eastAsia="宋体" w:cs="宋体"/>
          <w:color w:val="auto"/>
          <w:highlight w:val="none"/>
        </w:rPr>
        <w:t>投标人不具备招标文件中规定的资格要求，其投标无效。</w:t>
      </w:r>
    </w:p>
    <w:p>
      <w:pPr>
        <w:pStyle w:val="32"/>
        <w:pageBreakBefore w:val="0"/>
        <w:kinsoku/>
        <w:wordWrap/>
        <w:overflowPunct/>
        <w:topLinePunct w:val="0"/>
        <w:bidi w:val="0"/>
        <w:spacing w:before="0" w:beforeAutospacing="0"/>
        <w:ind w:firstLine="480"/>
        <w:textAlignment w:val="auto"/>
        <w:rPr>
          <w:rFonts w:hint="eastAsia" w:ascii="宋体" w:hAnsi="宋体" w:eastAsia="宋体" w:cs="宋体"/>
          <w:color w:val="auto"/>
          <w:highlight w:val="none"/>
        </w:rPr>
      </w:pPr>
      <w:r>
        <w:rPr>
          <w:rFonts w:hint="eastAsia" w:ascii="宋体" w:hAnsi="宋体" w:eastAsia="宋体" w:cs="宋体"/>
          <w:color w:val="auto"/>
          <w:kern w:val="0"/>
          <w:szCs w:val="24"/>
          <w:highlight w:val="none"/>
        </w:rPr>
        <w:t>19.</w:t>
      </w:r>
      <w:r>
        <w:rPr>
          <w:rFonts w:hint="eastAsia" w:ascii="宋体" w:hAnsi="宋体" w:eastAsia="宋体" w:cs="宋体"/>
          <w:color w:val="auto"/>
          <w:highlight w:val="none"/>
        </w:rPr>
        <w:t>3对未通过资格审查的投标人，采购人或采购代理机构告知其未通过的原因。</w:t>
      </w:r>
    </w:p>
    <w:p>
      <w:pPr>
        <w:pStyle w:val="32"/>
        <w:pageBreakBefore w:val="0"/>
        <w:kinsoku/>
        <w:wordWrap/>
        <w:overflowPunct/>
        <w:topLinePunct w:val="0"/>
        <w:bidi w:val="0"/>
        <w:spacing w:before="0" w:beforeAutospacing="0"/>
        <w:ind w:firstLine="480"/>
        <w:textAlignment w:val="auto"/>
        <w:rPr>
          <w:rFonts w:hint="eastAsia" w:ascii="宋体" w:hAnsi="宋体" w:eastAsia="宋体" w:cs="宋体"/>
          <w:color w:val="auto"/>
          <w:highlight w:val="none"/>
        </w:rPr>
      </w:pPr>
      <w:r>
        <w:rPr>
          <w:rFonts w:hint="eastAsia" w:ascii="宋体" w:hAnsi="宋体" w:eastAsia="宋体" w:cs="宋体"/>
          <w:color w:val="auto"/>
          <w:kern w:val="0"/>
          <w:szCs w:val="24"/>
          <w:highlight w:val="none"/>
        </w:rPr>
        <w:t>19.</w:t>
      </w:r>
      <w:r>
        <w:rPr>
          <w:rFonts w:hint="eastAsia" w:ascii="宋体" w:hAnsi="宋体" w:eastAsia="宋体" w:cs="宋体"/>
          <w:color w:val="auto"/>
          <w:highlight w:val="none"/>
        </w:rPr>
        <w:t>4合格投标人不足3家的，不再评标。</w:t>
      </w:r>
    </w:p>
    <w:p>
      <w:pPr>
        <w:pStyle w:val="32"/>
        <w:pageBreakBefore w:val="0"/>
        <w:kinsoku/>
        <w:wordWrap/>
        <w:overflowPunct/>
        <w:topLinePunct w:val="0"/>
        <w:bidi w:val="0"/>
        <w:adjustRightInd w:val="0"/>
        <w:snapToGrid w:val="0"/>
        <w:spacing w:before="0" w:beforeAutospacing="0"/>
        <w:ind w:firstLine="480"/>
        <w:textAlignment w:val="auto"/>
        <w:rPr>
          <w:rStyle w:val="22"/>
          <w:rFonts w:hint="eastAsia" w:ascii="宋体" w:hAnsi="宋体" w:eastAsia="宋体" w:cs="宋体"/>
          <w:color w:val="auto"/>
          <w:highlight w:val="none"/>
        </w:rPr>
      </w:pPr>
      <w:r>
        <w:rPr>
          <w:rFonts w:hint="eastAsia" w:ascii="宋体" w:hAnsi="宋体" w:eastAsia="宋体" w:cs="宋体"/>
          <w:color w:val="auto"/>
          <w:kern w:val="0"/>
          <w:szCs w:val="24"/>
          <w:highlight w:val="none"/>
        </w:rPr>
        <w:t>19.5金融、保险、通讯等特定行业的全国性企业所设立的区域性分支机构，以及个体工商户、个人独资企业、合伙企业，如果已经依法办理了工商、税务和社保登记手续，并且获得总机构授权或能够提供房产权证或其他有效财产证明材料，证明其具备实际承担责任的能力和法定的缔结合同能力，可以允许其独立参加政府采购活动。</w:t>
      </w:r>
    </w:p>
    <w:p>
      <w:pPr>
        <w:pStyle w:val="32"/>
        <w:pageBreakBefore w:val="0"/>
        <w:kinsoku/>
        <w:wordWrap/>
        <w:overflowPunct/>
        <w:topLinePunct w:val="0"/>
        <w:bidi w:val="0"/>
        <w:spacing w:before="0" w:beforeAutospacing="0"/>
        <w:ind w:firstLine="0" w:firstLineChars="0"/>
        <w:textAlignment w:val="auto"/>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20.信用信息查询</w:t>
      </w:r>
    </w:p>
    <w:p>
      <w:pPr>
        <w:pStyle w:val="32"/>
        <w:pageBreakBefore w:val="0"/>
        <w:kinsoku/>
        <w:wordWrap/>
        <w:overflowPunct/>
        <w:topLinePunct w:val="0"/>
        <w:bidi w:val="0"/>
        <w:spacing w:before="0" w:beforeAutospacing="0"/>
        <w:ind w:firstLine="495" w:firstLineChars="0"/>
        <w:textAlignment w:val="auto"/>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20.1信用信息查询渠道及截止时间：采购代理机构将在资格审查时通过“信用中国”网站(www.creditchina.gov.cn)、中国政府采购网(www.ccgp.gov.cn)渠道查询投标人接受资格时的信用记录。</w:t>
      </w:r>
    </w:p>
    <w:p>
      <w:pPr>
        <w:pStyle w:val="32"/>
        <w:pageBreakBefore w:val="0"/>
        <w:kinsoku/>
        <w:wordWrap/>
        <w:overflowPunct/>
        <w:topLinePunct w:val="0"/>
        <w:bidi w:val="0"/>
        <w:spacing w:before="0" w:beforeAutospacing="0"/>
        <w:ind w:firstLine="495" w:firstLineChars="0"/>
        <w:textAlignment w:val="auto"/>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20.2信用信息查询记录和证据留存的具体方式：现场查询的投标人的信用记录、查询结果经确认后将与采购文件一起存档。</w:t>
      </w:r>
    </w:p>
    <w:p>
      <w:pPr>
        <w:pStyle w:val="32"/>
        <w:pageBreakBefore w:val="0"/>
        <w:kinsoku/>
        <w:wordWrap/>
        <w:overflowPunct/>
        <w:topLinePunct w:val="0"/>
        <w:bidi w:val="0"/>
        <w:spacing w:before="0" w:beforeAutospacing="0"/>
        <w:ind w:firstLine="495" w:firstLineChars="0"/>
        <w:textAlignment w:val="auto"/>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20.3信用信息的使用规则：经查询列入失信被执行人名单、重大税收违法失信主体、政府采购严重违法失信行为记录名单的投标人将被拒绝参与政府采购活动。</w:t>
      </w:r>
    </w:p>
    <w:p>
      <w:pPr>
        <w:pStyle w:val="32"/>
        <w:pageBreakBefore w:val="0"/>
        <w:kinsoku/>
        <w:wordWrap/>
        <w:overflowPunct/>
        <w:topLinePunct w:val="0"/>
        <w:bidi w:val="0"/>
        <w:spacing w:before="0" w:beforeAutospacing="0"/>
        <w:ind w:firstLine="480"/>
        <w:textAlignment w:val="auto"/>
        <w:rPr>
          <w:rFonts w:hint="eastAsia" w:ascii="宋体" w:hAnsi="宋体" w:eastAsia="宋体" w:cs="宋体"/>
          <w:color w:val="auto"/>
          <w:highlight w:val="none"/>
        </w:rPr>
      </w:pPr>
      <w:r>
        <w:rPr>
          <w:rFonts w:hint="eastAsia" w:ascii="宋体" w:hAnsi="宋体" w:eastAsia="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eastAsia="宋体" w:cs="宋体"/>
          <w:color w:val="auto"/>
          <w:highlight w:val="none"/>
        </w:rPr>
        <w:t>。</w:t>
      </w:r>
    </w:p>
    <w:p>
      <w:pPr>
        <w:pageBreakBefore w:val="0"/>
        <w:kinsoku/>
        <w:wordWrap/>
        <w:overflowPunct/>
        <w:topLinePunct w:val="0"/>
        <w:bidi w:val="0"/>
        <w:snapToGrid w:val="0"/>
        <w:spacing w:beforeAutospacing="0" w:line="360" w:lineRule="auto"/>
        <w:jc w:val="center"/>
        <w:textAlignment w:val="auto"/>
        <w:outlineLvl w:val="0"/>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五、评标</w:t>
      </w:r>
    </w:p>
    <w:p>
      <w:pPr>
        <w:pageBreakBefore w:val="0"/>
        <w:kinsoku/>
        <w:wordWrap/>
        <w:overflowPunct/>
        <w:topLinePunct w:val="0"/>
        <w:bidi w:val="0"/>
        <w:spacing w:beforeAutospacing="0" w:line="360" w:lineRule="auto"/>
        <w:textAlignment w:val="auto"/>
        <w:rPr>
          <w:rFonts w:hint="eastAsia" w:ascii="宋体" w:hAnsi="宋体" w:eastAsia="宋体" w:cs="宋体"/>
          <w:b/>
          <w:color w:val="auto"/>
          <w:sz w:val="24"/>
          <w:highlight w:val="none"/>
        </w:rPr>
      </w:pPr>
      <w:bookmarkStart w:id="13" w:name="_Toc91899903"/>
      <w:r>
        <w:rPr>
          <w:rFonts w:hint="eastAsia" w:ascii="宋体" w:hAnsi="宋体" w:eastAsia="宋体" w:cs="宋体"/>
          <w:b/>
          <w:color w:val="auto"/>
          <w:sz w:val="24"/>
          <w:highlight w:val="none"/>
        </w:rPr>
        <w:t>21.</w:t>
      </w:r>
      <w:r>
        <w:rPr>
          <w:rFonts w:hint="eastAsia" w:ascii="宋体" w:hAnsi="宋体" w:eastAsia="宋体" w:cs="宋体"/>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eastAsia="宋体" w:cs="宋体"/>
          <w:b/>
          <w:color w:val="auto"/>
          <w:sz w:val="24"/>
          <w:highlight w:val="none"/>
        </w:rPr>
        <w:t>详见招标文件第四部分评标办法。</w:t>
      </w:r>
    </w:p>
    <w:p>
      <w:pPr>
        <w:pageBreakBefore w:val="0"/>
        <w:kinsoku/>
        <w:wordWrap/>
        <w:overflowPunct/>
        <w:topLinePunct w:val="0"/>
        <w:bidi w:val="0"/>
        <w:snapToGrid w:val="0"/>
        <w:spacing w:beforeAutospacing="0" w:line="360" w:lineRule="auto"/>
        <w:jc w:val="center"/>
        <w:textAlignment w:val="auto"/>
        <w:outlineLvl w:val="0"/>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六、定标</w:t>
      </w:r>
    </w:p>
    <w:p>
      <w:pPr>
        <w:pStyle w:val="2"/>
        <w:pageBreakBefore w:val="0"/>
        <w:kinsoku/>
        <w:wordWrap/>
        <w:overflowPunct/>
        <w:topLinePunct w:val="0"/>
        <w:bidi w:val="0"/>
        <w:spacing w:beforeAutospacing="0" w:line="360" w:lineRule="auto"/>
        <w:ind w:left="479" w:hanging="479" w:hangingChars="199"/>
        <w:textAlignment w:val="auto"/>
        <w:rPr>
          <w:rFonts w:hint="eastAsia" w:ascii="宋体" w:hAnsi="宋体" w:eastAsia="宋体" w:cs="宋体"/>
          <w:b/>
          <w:color w:val="auto"/>
          <w:highlight w:val="none"/>
        </w:rPr>
      </w:pPr>
      <w:r>
        <w:rPr>
          <w:rFonts w:hint="eastAsia" w:ascii="宋体" w:hAnsi="宋体" w:eastAsia="宋体" w:cs="宋体"/>
          <w:b/>
          <w:color w:val="auto"/>
          <w:highlight w:val="none"/>
        </w:rPr>
        <w:t>22.确定中标供应商</w:t>
      </w:r>
    </w:p>
    <w:p>
      <w:pPr>
        <w:pStyle w:val="32"/>
        <w:pageBreakBefore w:val="0"/>
        <w:kinsoku/>
        <w:wordWrap/>
        <w:overflowPunct/>
        <w:topLinePunct w:val="0"/>
        <w:bidi w:val="0"/>
        <w:adjustRightInd w:val="0"/>
        <w:snapToGrid w:val="0"/>
        <w:spacing w:before="0" w:beforeAutospacing="0"/>
        <w:ind w:firstLine="480"/>
        <w:textAlignment w:val="auto"/>
        <w:rPr>
          <w:rFonts w:hint="eastAsia" w:ascii="宋体" w:hAnsi="宋体" w:eastAsia="宋体" w:cs="宋体"/>
          <w:b/>
          <w:color w:val="auto"/>
          <w:szCs w:val="24"/>
          <w:highlight w:val="none"/>
        </w:rPr>
      </w:pPr>
      <w:r>
        <w:rPr>
          <w:rFonts w:hint="eastAsia" w:ascii="宋体" w:hAnsi="宋体" w:eastAsia="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一般在收到评审报告当天确定中标或者成交供应商。中标、成交通知书和中标、成交结果公告应当在规定时间内同时发出。</w:t>
      </w:r>
    </w:p>
    <w:p>
      <w:pPr>
        <w:pStyle w:val="32"/>
        <w:pageBreakBefore w:val="0"/>
        <w:kinsoku/>
        <w:wordWrap/>
        <w:overflowPunct/>
        <w:topLinePunct w:val="0"/>
        <w:bidi w:val="0"/>
        <w:snapToGrid w:val="0"/>
        <w:spacing w:before="0" w:beforeAutospacing="0"/>
        <w:ind w:firstLine="0" w:firstLineChars="0"/>
        <w:textAlignment w:val="auto"/>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23.中标通知与中标结果公告</w:t>
      </w:r>
    </w:p>
    <w:p>
      <w:pPr>
        <w:pageBreakBefore w:val="0"/>
        <w:widowControl/>
        <w:shd w:val="clear" w:color="auto" w:fill="FFFFFF"/>
        <w:kinsoku/>
        <w:wordWrap/>
        <w:overflowPunct/>
        <w:topLinePunct w:val="0"/>
        <w:bidi w:val="0"/>
        <w:spacing w:beforeAutospacing="0" w:line="360" w:lineRule="auto"/>
        <w:ind w:firstLine="48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23.1自中标人确定之日起2个工作日内，采购代理机构通过电子交易平台向中标人发出中标通知书，同时编制发布采购结果公告。采购代理机构也可以以纸质形式进行中标通知。</w:t>
      </w:r>
    </w:p>
    <w:p>
      <w:pPr>
        <w:pageBreakBefore w:val="0"/>
        <w:widowControl/>
        <w:shd w:val="clear" w:color="auto" w:fill="FFFFFF"/>
        <w:kinsoku/>
        <w:wordWrap/>
        <w:overflowPunct/>
        <w:topLinePunct w:val="0"/>
        <w:bidi w:val="0"/>
        <w:spacing w:beforeAutospacing="0" w:line="360" w:lineRule="auto"/>
        <w:ind w:firstLine="48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23.2中标结果公告内容包括采购人及其委托的采购代理机构的名称、地址、联系方式，项目名称和项目编号，中标人名称、地址和中标金额，主要中标标的的名称、规格型号、数量、单价、服务要求，开标记录、</w:t>
      </w:r>
      <w:bookmarkStart w:id="14" w:name="_Hlk101184471"/>
      <w:r>
        <w:rPr>
          <w:rFonts w:hint="eastAsia" w:ascii="宋体" w:hAnsi="宋体" w:eastAsia="宋体" w:cs="宋体"/>
          <w:color w:val="auto"/>
          <w:sz w:val="24"/>
          <w:highlight w:val="none"/>
        </w:rPr>
        <w:t>资格审查情况、评审专家抽取规则、符合性审查情况、</w:t>
      </w:r>
      <w:bookmarkEnd w:id="14"/>
      <w:r>
        <w:rPr>
          <w:rFonts w:hint="eastAsia" w:ascii="宋体" w:hAnsi="宋体" w:eastAsia="宋体" w:cs="宋体"/>
          <w:color w:val="auto"/>
          <w:sz w:val="24"/>
          <w:highlight w:val="none"/>
        </w:rPr>
        <w:t>未中标情况说明、中标公告期限以及评审专家名单、评分汇总及明细。</w:t>
      </w:r>
    </w:p>
    <w:p>
      <w:pPr>
        <w:pageBreakBefore w:val="0"/>
        <w:widowControl/>
        <w:shd w:val="clear" w:color="auto" w:fill="FFFFFF"/>
        <w:kinsoku/>
        <w:wordWrap/>
        <w:overflowPunct/>
        <w:topLinePunct w:val="0"/>
        <w:bidi w:val="0"/>
        <w:spacing w:beforeAutospacing="0" w:line="360" w:lineRule="auto"/>
        <w:ind w:firstLine="48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23.3公告期限为1个工作日。</w:t>
      </w:r>
    </w:p>
    <w:p>
      <w:pPr>
        <w:pStyle w:val="32"/>
        <w:pageBreakBefore w:val="0"/>
        <w:kinsoku/>
        <w:wordWrap/>
        <w:overflowPunct/>
        <w:topLinePunct w:val="0"/>
        <w:bidi w:val="0"/>
        <w:snapToGrid w:val="0"/>
        <w:spacing w:before="0" w:beforeAutospacing="0"/>
        <w:ind w:firstLine="0" w:firstLineChars="0"/>
        <w:textAlignment w:val="auto"/>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24.由于中标、成交供应商原因导致重新采购的，应当承担支付代理费和专家评审费等费用在内的赔偿责任。</w:t>
      </w:r>
    </w:p>
    <w:p>
      <w:pPr>
        <w:pageBreakBefore w:val="0"/>
        <w:kinsoku/>
        <w:wordWrap/>
        <w:overflowPunct/>
        <w:topLinePunct w:val="0"/>
        <w:bidi w:val="0"/>
        <w:snapToGrid w:val="0"/>
        <w:spacing w:beforeAutospacing="0" w:line="360" w:lineRule="auto"/>
        <w:ind w:left="120" w:leftChars="57" w:firstLine="482" w:firstLineChars="150"/>
        <w:jc w:val="center"/>
        <w:textAlignment w:val="auto"/>
        <w:rPr>
          <w:rFonts w:hint="eastAsia" w:ascii="宋体" w:hAnsi="宋体" w:eastAsia="宋体" w:cs="宋体"/>
          <w:b/>
          <w:color w:val="auto"/>
          <w:sz w:val="32"/>
          <w:highlight w:val="none"/>
        </w:rPr>
      </w:pPr>
      <w:r>
        <w:rPr>
          <w:rFonts w:hint="eastAsia" w:ascii="宋体" w:hAnsi="宋体" w:eastAsia="宋体" w:cs="宋体"/>
          <w:b/>
          <w:color w:val="auto"/>
          <w:sz w:val="32"/>
          <w:highlight w:val="none"/>
        </w:rPr>
        <w:t>七、合同授予</w:t>
      </w:r>
    </w:p>
    <w:p>
      <w:pPr>
        <w:pStyle w:val="2"/>
        <w:pageBreakBefore w:val="0"/>
        <w:kinsoku/>
        <w:wordWrap/>
        <w:overflowPunct/>
        <w:topLinePunct w:val="0"/>
        <w:bidi w:val="0"/>
        <w:spacing w:beforeAutospacing="0" w:line="360" w:lineRule="auto"/>
        <w:ind w:left="479" w:hanging="479" w:hangingChars="199"/>
        <w:textAlignment w:val="auto"/>
        <w:rPr>
          <w:rFonts w:hint="eastAsia" w:ascii="宋体" w:hAnsi="宋体" w:eastAsia="宋体" w:cs="宋体"/>
          <w:b/>
          <w:bCs w:val="0"/>
          <w:color w:val="auto"/>
          <w:highlight w:val="none"/>
        </w:rPr>
      </w:pPr>
      <w:r>
        <w:rPr>
          <w:rFonts w:hint="eastAsia" w:ascii="宋体" w:hAnsi="宋体" w:eastAsia="宋体" w:cs="宋体"/>
          <w:b/>
          <w:bCs w:val="0"/>
          <w:color w:val="auto"/>
          <w:highlight w:val="none"/>
        </w:rPr>
        <w:t>2</w:t>
      </w:r>
      <w:r>
        <w:rPr>
          <w:rFonts w:hint="eastAsia" w:ascii="宋体" w:hAnsi="宋体" w:eastAsia="宋体" w:cs="宋体"/>
          <w:b/>
          <w:bCs w:val="0"/>
          <w:color w:val="auto"/>
          <w:highlight w:val="none"/>
          <w:lang w:val="en-US" w:eastAsia="zh-CN"/>
        </w:rPr>
        <w:t>5</w:t>
      </w:r>
      <w:r>
        <w:rPr>
          <w:rFonts w:hint="eastAsia" w:ascii="宋体" w:hAnsi="宋体" w:eastAsia="宋体" w:cs="宋体"/>
          <w:b/>
          <w:bCs w:val="0"/>
          <w:color w:val="auto"/>
          <w:highlight w:val="none"/>
        </w:rPr>
        <w:t>.合同主要条款详见第五部分拟签订的合同文本。</w:t>
      </w:r>
    </w:p>
    <w:p>
      <w:pPr>
        <w:pStyle w:val="2"/>
        <w:pageBreakBefore w:val="0"/>
        <w:kinsoku/>
        <w:wordWrap/>
        <w:overflowPunct/>
        <w:topLinePunct w:val="0"/>
        <w:bidi w:val="0"/>
        <w:spacing w:beforeAutospacing="0" w:line="360" w:lineRule="auto"/>
        <w:ind w:left="479" w:hanging="479" w:hangingChars="199"/>
        <w:textAlignment w:val="auto"/>
        <w:rPr>
          <w:rFonts w:hint="eastAsia" w:ascii="宋体" w:hAnsi="宋体" w:eastAsia="宋体" w:cs="宋体"/>
          <w:b/>
          <w:color w:val="auto"/>
          <w:highlight w:val="none"/>
        </w:rPr>
      </w:pPr>
      <w:r>
        <w:rPr>
          <w:rFonts w:hint="eastAsia" w:ascii="宋体" w:hAnsi="宋体" w:eastAsia="宋体" w:cs="宋体"/>
          <w:b/>
          <w:color w:val="auto"/>
          <w:highlight w:val="none"/>
        </w:rPr>
        <w:t>2</w:t>
      </w:r>
      <w:r>
        <w:rPr>
          <w:rFonts w:hint="eastAsia" w:ascii="宋体" w:hAnsi="宋体" w:eastAsia="宋体" w:cs="宋体"/>
          <w:b/>
          <w:color w:val="auto"/>
          <w:highlight w:val="none"/>
          <w:lang w:val="en-US" w:eastAsia="zh-CN"/>
        </w:rPr>
        <w:t>6</w:t>
      </w:r>
      <w:r>
        <w:rPr>
          <w:rFonts w:hint="eastAsia" w:ascii="宋体" w:hAnsi="宋体" w:eastAsia="宋体" w:cs="宋体"/>
          <w:b/>
          <w:color w:val="auto"/>
          <w:highlight w:val="none"/>
        </w:rPr>
        <w:t>.合同的签订</w:t>
      </w:r>
    </w:p>
    <w:p>
      <w:pPr>
        <w:pageBreakBefore w:val="0"/>
        <w:widowControl/>
        <w:shd w:val="clear" w:color="auto" w:fill="FFFFFF"/>
        <w:kinsoku/>
        <w:wordWrap/>
        <w:overflowPunct/>
        <w:topLinePunct w:val="0"/>
        <w:bidi w:val="0"/>
        <w:spacing w:beforeAutospacing="0" w:line="360" w:lineRule="auto"/>
        <w:ind w:firstLine="480"/>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lang w:eastAsia="zh-CN"/>
        </w:rPr>
        <w:t>26.</w:t>
      </w:r>
      <w:r>
        <w:rPr>
          <w:rFonts w:hint="eastAsia" w:ascii="宋体" w:hAnsi="宋体" w:eastAsia="宋体" w:cs="宋体"/>
          <w:color w:val="auto"/>
          <w:sz w:val="24"/>
          <w:highlight w:val="none"/>
        </w:rPr>
        <w:t>1</w:t>
      </w:r>
      <w:r>
        <w:rPr>
          <w:rFonts w:hint="eastAsia" w:ascii="宋体" w:hAnsi="宋体" w:eastAsia="宋体" w:cs="宋体"/>
          <w:color w:val="auto"/>
          <w:kern w:val="0"/>
          <w:sz w:val="24"/>
          <w:highlight w:val="none"/>
        </w:rPr>
        <w:t xml:space="preserve"> 采购人与中标人应当通过电子交易平台在中标通知书发出之日起30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pPr>
        <w:pStyle w:val="32"/>
        <w:pageBreakBefore w:val="0"/>
        <w:kinsoku/>
        <w:wordWrap/>
        <w:overflowPunct/>
        <w:topLinePunct w:val="0"/>
        <w:bidi w:val="0"/>
        <w:snapToGrid w:val="0"/>
        <w:spacing w:before="0" w:beforeAutospacing="0"/>
        <w:ind w:firstLine="480"/>
        <w:textAlignment w:val="auto"/>
        <w:rPr>
          <w:rFonts w:hint="eastAsia" w:ascii="宋体" w:hAnsi="宋体" w:eastAsia="宋体" w:cs="宋体"/>
          <w:color w:val="auto"/>
          <w:kern w:val="0"/>
          <w:highlight w:val="none"/>
        </w:rPr>
      </w:pPr>
      <w:r>
        <w:rPr>
          <w:rFonts w:hint="eastAsia" w:ascii="宋体" w:hAnsi="宋体" w:eastAsia="宋体" w:cs="宋体"/>
          <w:color w:val="auto"/>
          <w:kern w:val="0"/>
          <w:highlight w:val="none"/>
          <w:lang w:val="zh-CN"/>
        </w:rPr>
        <w:t>26.2中标人按规定的日期、时间、地点，由法定代表人或其授权代表与采购人代表签订合同。如中标人为联合体的，由联合体成员各方法定代表人或其授权代表与采购人代表签订合同。</w:t>
      </w:r>
    </w:p>
    <w:p>
      <w:pPr>
        <w:pStyle w:val="32"/>
        <w:pageBreakBefore w:val="0"/>
        <w:kinsoku/>
        <w:wordWrap/>
        <w:overflowPunct/>
        <w:topLinePunct w:val="0"/>
        <w:bidi w:val="0"/>
        <w:snapToGrid w:val="0"/>
        <w:spacing w:before="0" w:beforeAutospacing="0"/>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lang w:eastAsia="zh-CN"/>
        </w:rPr>
        <w:t>26.</w:t>
      </w:r>
      <w:r>
        <w:rPr>
          <w:rFonts w:hint="eastAsia" w:ascii="宋体" w:hAnsi="宋体" w:eastAsia="宋体" w:cs="宋体"/>
          <w:color w:val="auto"/>
          <w:highlight w:val="none"/>
        </w:rPr>
        <w:t>3如签订合同并生效后，供应商无故拒绝或延期，除按照合同条款处理外，列入不良行为记录一次，并给予通报。</w:t>
      </w:r>
    </w:p>
    <w:p>
      <w:pPr>
        <w:pStyle w:val="32"/>
        <w:pageBreakBefore w:val="0"/>
        <w:kinsoku/>
        <w:wordWrap/>
        <w:overflowPunct/>
        <w:topLinePunct w:val="0"/>
        <w:bidi w:val="0"/>
        <w:snapToGrid w:val="0"/>
        <w:spacing w:before="0" w:beforeAutospacing="0"/>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lang w:eastAsia="zh-CN"/>
        </w:rPr>
        <w:t>26.</w:t>
      </w:r>
      <w:r>
        <w:rPr>
          <w:rFonts w:hint="eastAsia" w:ascii="宋体" w:hAnsi="宋体" w:eastAsia="宋体" w:cs="宋体"/>
          <w:color w:val="auto"/>
          <w:highlight w:val="none"/>
        </w:rPr>
        <w:t>4中标供应商拒绝与采购人签订合同的，采购人可以按照评审报告推荐的中标或者成交候选人名单排序，确定下一候选人为中标供应商，也可以重新开展政府采购活动。</w:t>
      </w:r>
    </w:p>
    <w:p>
      <w:pPr>
        <w:pStyle w:val="32"/>
        <w:pageBreakBefore w:val="0"/>
        <w:kinsoku/>
        <w:wordWrap/>
        <w:overflowPunct/>
        <w:topLinePunct w:val="0"/>
        <w:bidi w:val="0"/>
        <w:snapToGrid w:val="0"/>
        <w:spacing w:before="0" w:beforeAutospacing="0"/>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lang w:eastAsia="zh-CN"/>
        </w:rPr>
        <w:t>26.</w:t>
      </w:r>
      <w:r>
        <w:rPr>
          <w:rFonts w:hint="eastAsia" w:ascii="宋体" w:hAnsi="宋体" w:eastAsia="宋体" w:cs="宋体"/>
          <w:color w:val="auto"/>
          <w:highlight w:val="none"/>
        </w:rPr>
        <w:t>5采购合同由采购人与中标供应商根据招标文件、投标文件等内容通过政府采购电子交易平台在线签订，自动备案。</w:t>
      </w:r>
    </w:p>
    <w:p>
      <w:pPr>
        <w:pStyle w:val="2"/>
        <w:pageBreakBefore w:val="0"/>
        <w:kinsoku/>
        <w:wordWrap/>
        <w:overflowPunct/>
        <w:topLinePunct w:val="0"/>
        <w:bidi w:val="0"/>
        <w:spacing w:beforeAutospacing="0" w:line="360" w:lineRule="auto"/>
        <w:ind w:left="479" w:hanging="479" w:hangingChars="199"/>
        <w:textAlignment w:val="auto"/>
        <w:rPr>
          <w:rFonts w:hint="eastAsia" w:ascii="宋体" w:hAnsi="宋体" w:eastAsia="宋体" w:cs="宋体"/>
          <w:b/>
          <w:color w:val="auto"/>
          <w:highlight w:val="none"/>
        </w:rPr>
      </w:pPr>
      <w:r>
        <w:rPr>
          <w:rFonts w:hint="eastAsia" w:ascii="宋体" w:hAnsi="宋体" w:eastAsia="宋体" w:cs="宋体"/>
          <w:b/>
          <w:color w:val="auto"/>
          <w:highlight w:val="none"/>
        </w:rPr>
        <w:t>2</w:t>
      </w:r>
      <w:r>
        <w:rPr>
          <w:rFonts w:hint="eastAsia" w:ascii="宋体" w:hAnsi="宋体" w:eastAsia="宋体" w:cs="宋体"/>
          <w:b/>
          <w:color w:val="auto"/>
          <w:highlight w:val="none"/>
          <w:lang w:val="en-US" w:eastAsia="zh-CN"/>
        </w:rPr>
        <w:t>7</w:t>
      </w:r>
      <w:r>
        <w:rPr>
          <w:rFonts w:hint="eastAsia" w:ascii="宋体" w:hAnsi="宋体" w:eastAsia="宋体" w:cs="宋体"/>
          <w:b/>
          <w:color w:val="auto"/>
          <w:highlight w:val="none"/>
        </w:rPr>
        <w:t>. 履约保证金</w:t>
      </w:r>
    </w:p>
    <w:p>
      <w:pPr>
        <w:pageBreakBefore w:val="0"/>
        <w:tabs>
          <w:tab w:val="left" w:pos="0"/>
        </w:tabs>
        <w:kinsoku/>
        <w:wordWrap/>
        <w:overflowPunct/>
        <w:topLinePunct w:val="0"/>
        <w:bidi w:val="0"/>
        <w:spacing w:beforeAutospacing="0" w:line="360" w:lineRule="auto"/>
        <w:ind w:firstLine="482"/>
        <w:textAlignment w:val="auto"/>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宋体" w:hAnsi="宋体" w:eastAsia="宋体" w:cs="宋体"/>
          <w:color w:val="auto"/>
          <w:sz w:val="24"/>
          <w:highlight w:val="none"/>
        </w:rPr>
        <w:t>。履约保证金的数额不得超过政府采购合同金额的1%，鼓励根据项目特点、供应商诚信等因素免收履约保证金或降低缴纳比例。鼓励和支持供应商以银行、保险公司出具的保函形式提供履约保证金。采购人不得拒收履约保函，项目验收结束后应及时退还，延迟退还的，应当按照合同约定和法律规定承担相应的赔偿责任。</w:t>
      </w:r>
    </w:p>
    <w:p>
      <w:pPr>
        <w:pStyle w:val="4"/>
        <w:pageBreakBefore w:val="0"/>
        <w:kinsoku/>
        <w:wordWrap/>
        <w:overflowPunct/>
        <w:topLinePunct w:val="0"/>
        <w:bidi w:val="0"/>
        <w:spacing w:beforeAutospacing="0"/>
        <w:ind w:left="0" w:firstLine="480" w:firstLineChars="200"/>
        <w:textAlignment w:val="auto"/>
        <w:rPr>
          <w:rFonts w:hint="eastAsia" w:ascii="宋体" w:hAnsi="宋体" w:eastAsia="宋体" w:cs="宋体"/>
          <w:b w:val="0"/>
          <w:bCs w:val="0"/>
          <w:snapToGrid w:val="0"/>
          <w:color w:val="auto"/>
          <w:kern w:val="28"/>
          <w:sz w:val="24"/>
          <w:highlight w:val="none"/>
        </w:rPr>
      </w:pPr>
      <w:r>
        <w:rPr>
          <w:rFonts w:hint="eastAsia" w:ascii="宋体" w:hAnsi="宋体" w:eastAsia="宋体" w:cs="宋体"/>
          <w:b w:val="0"/>
          <w:bCs w:val="0"/>
          <w:snapToGrid w:val="0"/>
          <w:color w:val="auto"/>
          <w:kern w:val="28"/>
          <w:sz w:val="24"/>
          <w:highlight w:val="none"/>
        </w:rPr>
        <w:t>供应商</w:t>
      </w:r>
      <w:r>
        <w:rPr>
          <w:rFonts w:hint="eastAsia" w:ascii="宋体" w:hAnsi="宋体" w:eastAsia="宋体" w:cs="宋体"/>
          <w:b w:val="0"/>
          <w:bCs w:val="0"/>
          <w:snapToGrid w:val="0"/>
          <w:color w:val="auto"/>
          <w:kern w:val="28"/>
          <w:sz w:val="24"/>
          <w:highlight w:val="none"/>
          <w:lang w:val="en-US"/>
        </w:rPr>
        <w:t>可</w:t>
      </w:r>
      <w:r>
        <w:rPr>
          <w:rFonts w:hint="eastAsia" w:ascii="宋体" w:hAnsi="宋体" w:eastAsia="宋体" w:cs="宋体"/>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pStyle w:val="4"/>
        <w:pageBreakBefore w:val="0"/>
        <w:kinsoku/>
        <w:wordWrap/>
        <w:overflowPunct/>
        <w:topLinePunct w:val="0"/>
        <w:bidi w:val="0"/>
        <w:spacing w:beforeAutospacing="0"/>
        <w:textAlignment w:val="auto"/>
        <w:rPr>
          <w:rFonts w:hint="eastAsia" w:ascii="宋体" w:hAnsi="宋体" w:eastAsia="宋体" w:cs="宋体"/>
          <w:color w:val="auto"/>
          <w:highlight w:val="none"/>
        </w:rPr>
      </w:pPr>
      <w:r>
        <w:rPr>
          <w:rFonts w:hint="eastAsia" w:ascii="宋体" w:hAnsi="宋体" w:eastAsia="宋体" w:cs="宋体"/>
          <w:color w:val="auto"/>
          <w:sz w:val="24"/>
          <w:highlight w:val="none"/>
          <w:lang w:val="en-US"/>
        </w:rPr>
        <w:t>2</w:t>
      </w:r>
      <w:r>
        <w:rPr>
          <w:rFonts w:hint="eastAsia" w:ascii="宋体" w:hAnsi="宋体" w:eastAsia="宋体" w:cs="宋体"/>
          <w:color w:val="auto"/>
          <w:sz w:val="24"/>
          <w:highlight w:val="none"/>
          <w:lang w:val="en-US" w:eastAsia="zh-CN"/>
        </w:rPr>
        <w:t>8</w:t>
      </w:r>
      <w:r>
        <w:rPr>
          <w:rFonts w:hint="eastAsia" w:ascii="宋体" w:hAnsi="宋体" w:eastAsia="宋体" w:cs="宋体"/>
          <w:color w:val="auto"/>
          <w:sz w:val="24"/>
          <w:highlight w:val="none"/>
          <w:lang w:val="en-US"/>
        </w:rPr>
        <w:t>.预付款</w:t>
      </w:r>
    </w:p>
    <w:p>
      <w:pPr>
        <w:pageBreakBefore w:val="0"/>
        <w:kinsoku/>
        <w:wordWrap/>
        <w:overflowPunct/>
        <w:topLinePunct w:val="0"/>
        <w:bidi w:val="0"/>
        <w:adjustRightInd/>
        <w:spacing w:beforeAutospacing="0" w:line="360" w:lineRule="auto"/>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sz w:val="24"/>
          <w:highlight w:val="none"/>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保函保险服务】出具预付款保函，具体步骤：选择产品—填写供应商信息—选择中标项目—确认信息—等待保险/保函受理—确认保单—支付保费—成功出单。政采云金融专线400-903-9583。</w:t>
      </w:r>
    </w:p>
    <w:p>
      <w:pPr>
        <w:pageBreakBefore w:val="0"/>
        <w:kinsoku/>
        <w:wordWrap/>
        <w:overflowPunct/>
        <w:topLinePunct w:val="0"/>
        <w:bidi w:val="0"/>
        <w:snapToGrid w:val="0"/>
        <w:spacing w:beforeAutospacing="0" w:line="360" w:lineRule="auto"/>
        <w:ind w:firstLine="3357" w:firstLineChars="1045"/>
        <w:textAlignment w:val="auto"/>
        <w:rPr>
          <w:rFonts w:hint="eastAsia" w:ascii="宋体" w:hAnsi="宋体" w:eastAsia="宋体" w:cs="宋体"/>
          <w:b/>
          <w:color w:val="auto"/>
          <w:sz w:val="24"/>
          <w:highlight w:val="none"/>
        </w:rPr>
      </w:pPr>
      <w:r>
        <w:rPr>
          <w:rFonts w:hint="eastAsia" w:ascii="宋体" w:hAnsi="宋体" w:eastAsia="宋体" w:cs="宋体"/>
          <w:b/>
          <w:color w:val="auto"/>
          <w:sz w:val="32"/>
          <w:highlight w:val="none"/>
        </w:rPr>
        <w:t>八、电子交易活动的中止</w:t>
      </w:r>
    </w:p>
    <w:p>
      <w:pPr>
        <w:pStyle w:val="32"/>
        <w:pageBreakBefore w:val="0"/>
        <w:kinsoku/>
        <w:wordWrap/>
        <w:overflowPunct/>
        <w:topLinePunct w:val="0"/>
        <w:bidi w:val="0"/>
        <w:snapToGrid w:val="0"/>
        <w:spacing w:before="0" w:beforeAutospacing="0"/>
        <w:ind w:firstLine="0" w:firstLineChars="0"/>
        <w:textAlignment w:val="auto"/>
        <w:rPr>
          <w:rFonts w:hint="eastAsia" w:ascii="宋体" w:hAnsi="宋体" w:eastAsia="宋体" w:cs="宋体"/>
          <w:color w:val="auto"/>
          <w:highlight w:val="none"/>
        </w:rPr>
      </w:pPr>
      <w:r>
        <w:rPr>
          <w:rFonts w:hint="eastAsia" w:ascii="宋体" w:hAnsi="宋体" w:eastAsia="宋体" w:cs="宋体"/>
          <w:b/>
          <w:bCs/>
          <w:color w:val="auto"/>
          <w:highlight w:val="none"/>
        </w:rPr>
        <w:t>2</w:t>
      </w:r>
      <w:r>
        <w:rPr>
          <w:rFonts w:hint="eastAsia" w:ascii="宋体" w:hAnsi="宋体" w:eastAsia="宋体" w:cs="宋体"/>
          <w:b/>
          <w:bCs/>
          <w:color w:val="auto"/>
          <w:szCs w:val="24"/>
          <w:highlight w:val="none"/>
          <w:lang w:val="en-US" w:eastAsia="zh-CN"/>
        </w:rPr>
        <w:t>9</w:t>
      </w:r>
      <w:r>
        <w:rPr>
          <w:rFonts w:hint="eastAsia" w:ascii="宋体" w:hAnsi="宋体" w:eastAsia="宋体" w:cs="宋体"/>
          <w:b/>
          <w:color w:val="auto"/>
          <w:szCs w:val="24"/>
          <w:highlight w:val="none"/>
        </w:rPr>
        <w:t>.电子交易活动的中止。</w:t>
      </w:r>
      <w:r>
        <w:rPr>
          <w:rFonts w:hint="eastAsia" w:ascii="宋体" w:hAnsi="宋体" w:eastAsia="宋体" w:cs="宋体"/>
          <w:color w:val="auto"/>
          <w:highlight w:val="none"/>
        </w:rPr>
        <w:t>采购过程中出现以下情形，导致电子交易平台无法正常运行，或者无法保证电子交易的公平、公正和安全时，采购代理机构可中止电子交易活动：</w:t>
      </w:r>
    </w:p>
    <w:p>
      <w:pPr>
        <w:pStyle w:val="32"/>
        <w:pageBreakBefore w:val="0"/>
        <w:kinsoku/>
        <w:wordWrap/>
        <w:overflowPunct/>
        <w:topLinePunct w:val="0"/>
        <w:bidi w:val="0"/>
        <w:snapToGrid w:val="0"/>
        <w:spacing w:before="0" w:beforeAutospacing="0"/>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eastAsia="宋体" w:cs="宋体"/>
          <w:color w:val="auto"/>
          <w:highlight w:val="none"/>
          <w:lang w:val="en-US" w:eastAsia="zh-CN"/>
        </w:rPr>
        <w:t>9</w:t>
      </w:r>
      <w:r>
        <w:rPr>
          <w:rFonts w:hint="eastAsia" w:ascii="宋体" w:hAnsi="宋体" w:eastAsia="宋体" w:cs="宋体"/>
          <w:color w:val="auto"/>
          <w:highlight w:val="none"/>
        </w:rPr>
        <w:t xml:space="preserve">.1电子交易平台发生故障而无法登录访问的； </w:t>
      </w:r>
    </w:p>
    <w:p>
      <w:pPr>
        <w:pStyle w:val="32"/>
        <w:pageBreakBefore w:val="0"/>
        <w:kinsoku/>
        <w:wordWrap/>
        <w:overflowPunct/>
        <w:topLinePunct w:val="0"/>
        <w:bidi w:val="0"/>
        <w:snapToGrid w:val="0"/>
        <w:spacing w:before="0" w:beforeAutospacing="0"/>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eastAsia="宋体" w:cs="宋体"/>
          <w:color w:val="auto"/>
          <w:highlight w:val="none"/>
          <w:lang w:val="en-US" w:eastAsia="zh-CN"/>
        </w:rPr>
        <w:t>9</w:t>
      </w:r>
      <w:r>
        <w:rPr>
          <w:rFonts w:hint="eastAsia" w:ascii="宋体" w:hAnsi="宋体" w:eastAsia="宋体" w:cs="宋体"/>
          <w:color w:val="auto"/>
          <w:highlight w:val="none"/>
        </w:rPr>
        <w:t>.2电子交易平台应用或数据库出现错误，不能进行正常操作的；</w:t>
      </w:r>
    </w:p>
    <w:p>
      <w:pPr>
        <w:pStyle w:val="32"/>
        <w:pageBreakBefore w:val="0"/>
        <w:kinsoku/>
        <w:wordWrap/>
        <w:overflowPunct/>
        <w:topLinePunct w:val="0"/>
        <w:bidi w:val="0"/>
        <w:snapToGrid w:val="0"/>
        <w:spacing w:before="0" w:beforeAutospacing="0"/>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eastAsia="宋体" w:cs="宋体"/>
          <w:color w:val="auto"/>
          <w:highlight w:val="none"/>
          <w:lang w:val="en-US" w:eastAsia="zh-CN"/>
        </w:rPr>
        <w:t>9</w:t>
      </w:r>
      <w:r>
        <w:rPr>
          <w:rFonts w:hint="eastAsia" w:ascii="宋体" w:hAnsi="宋体" w:eastAsia="宋体" w:cs="宋体"/>
          <w:color w:val="auto"/>
          <w:highlight w:val="none"/>
        </w:rPr>
        <w:t>.3电子交易平台发现严重安全漏洞，有潜在泄密危险的；</w:t>
      </w:r>
    </w:p>
    <w:p>
      <w:pPr>
        <w:pStyle w:val="32"/>
        <w:pageBreakBefore w:val="0"/>
        <w:kinsoku/>
        <w:wordWrap/>
        <w:overflowPunct/>
        <w:topLinePunct w:val="0"/>
        <w:bidi w:val="0"/>
        <w:snapToGrid w:val="0"/>
        <w:spacing w:before="0" w:beforeAutospacing="0"/>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eastAsia="宋体" w:cs="宋体"/>
          <w:color w:val="auto"/>
          <w:highlight w:val="none"/>
          <w:lang w:val="en-US" w:eastAsia="zh-CN"/>
        </w:rPr>
        <w:t>9</w:t>
      </w:r>
      <w:r>
        <w:rPr>
          <w:rFonts w:hint="eastAsia" w:ascii="宋体" w:hAnsi="宋体" w:eastAsia="宋体" w:cs="宋体"/>
          <w:color w:val="auto"/>
          <w:highlight w:val="none"/>
        </w:rPr>
        <w:t xml:space="preserve">.4病毒发作导致不能进行正常操作的； </w:t>
      </w:r>
    </w:p>
    <w:p>
      <w:pPr>
        <w:pStyle w:val="32"/>
        <w:pageBreakBefore w:val="0"/>
        <w:kinsoku/>
        <w:wordWrap/>
        <w:overflowPunct/>
        <w:topLinePunct w:val="0"/>
        <w:bidi w:val="0"/>
        <w:snapToGrid w:val="0"/>
        <w:spacing w:before="0" w:beforeAutospacing="0"/>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eastAsia="宋体" w:cs="宋体"/>
          <w:color w:val="auto"/>
          <w:highlight w:val="none"/>
          <w:lang w:val="en-US" w:eastAsia="zh-CN"/>
        </w:rPr>
        <w:t>9</w:t>
      </w:r>
      <w:r>
        <w:rPr>
          <w:rFonts w:hint="eastAsia" w:ascii="宋体" w:hAnsi="宋体" w:eastAsia="宋体" w:cs="宋体"/>
          <w:color w:val="auto"/>
          <w:highlight w:val="none"/>
        </w:rPr>
        <w:t>.5其他无法保证电子交易的公平、公正和安全的情况。</w:t>
      </w:r>
    </w:p>
    <w:p>
      <w:pPr>
        <w:pStyle w:val="32"/>
        <w:pageBreakBefore w:val="0"/>
        <w:kinsoku/>
        <w:wordWrap/>
        <w:overflowPunct/>
        <w:topLinePunct w:val="0"/>
        <w:bidi w:val="0"/>
        <w:snapToGrid w:val="0"/>
        <w:spacing w:before="0" w:beforeAutospacing="0"/>
        <w:ind w:firstLine="0" w:firstLineChars="0"/>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30</w:t>
      </w:r>
      <w:r>
        <w:rPr>
          <w:rFonts w:hint="eastAsia" w:ascii="宋体" w:hAnsi="宋体" w:eastAsia="宋体" w:cs="宋体"/>
          <w:color w:val="auto"/>
          <w:highlight w:val="none"/>
        </w:rPr>
        <w:t>.出现以上情形，不影响采购公平、公正性的，采购组织机构可以待上述情形消除后继续组织电子交易活动，也可以决定某些环节以纸质形式进行；影响或可能影响采购公平、公正性的，应当重新采购。</w:t>
      </w:r>
    </w:p>
    <w:p>
      <w:pPr>
        <w:pageBreakBefore w:val="0"/>
        <w:kinsoku/>
        <w:wordWrap/>
        <w:overflowPunct/>
        <w:topLinePunct w:val="0"/>
        <w:bidi w:val="0"/>
        <w:snapToGrid w:val="0"/>
        <w:spacing w:beforeAutospacing="0" w:line="360" w:lineRule="auto"/>
        <w:ind w:left="120" w:leftChars="57" w:firstLine="482" w:firstLineChars="150"/>
        <w:jc w:val="center"/>
        <w:textAlignment w:val="auto"/>
        <w:rPr>
          <w:rFonts w:hint="eastAsia" w:ascii="宋体" w:hAnsi="宋体" w:eastAsia="宋体" w:cs="宋体"/>
          <w:b/>
          <w:color w:val="auto"/>
          <w:sz w:val="32"/>
          <w:highlight w:val="none"/>
        </w:rPr>
      </w:pPr>
      <w:r>
        <w:rPr>
          <w:rFonts w:hint="eastAsia" w:ascii="宋体" w:hAnsi="宋体" w:eastAsia="宋体" w:cs="宋体"/>
          <w:b/>
          <w:color w:val="auto"/>
          <w:sz w:val="32"/>
          <w:highlight w:val="none"/>
        </w:rPr>
        <w:t>九、验收</w:t>
      </w:r>
    </w:p>
    <w:p>
      <w:pPr>
        <w:pStyle w:val="2"/>
        <w:pageBreakBefore w:val="0"/>
        <w:kinsoku/>
        <w:wordWrap/>
        <w:overflowPunct/>
        <w:topLinePunct w:val="0"/>
        <w:bidi w:val="0"/>
        <w:spacing w:beforeAutospacing="0" w:line="360" w:lineRule="auto"/>
        <w:ind w:firstLine="0" w:firstLineChars="0"/>
        <w:textAlignment w:val="auto"/>
        <w:rPr>
          <w:rFonts w:hint="eastAsia" w:ascii="宋体" w:hAnsi="宋体" w:eastAsia="宋体" w:cs="宋体"/>
          <w:b/>
          <w:color w:val="auto"/>
          <w:highlight w:val="none"/>
        </w:rPr>
      </w:pPr>
      <w:r>
        <w:rPr>
          <w:rFonts w:hint="eastAsia" w:ascii="宋体" w:hAnsi="宋体" w:eastAsia="宋体" w:cs="宋体"/>
          <w:b/>
          <w:color w:val="auto"/>
          <w:highlight w:val="none"/>
        </w:rPr>
        <w:t>3</w:t>
      </w:r>
      <w:r>
        <w:rPr>
          <w:rFonts w:hint="eastAsia" w:ascii="宋体" w:hAnsi="宋体" w:eastAsia="宋体" w:cs="宋体"/>
          <w:b/>
          <w:color w:val="auto"/>
          <w:highlight w:val="none"/>
          <w:lang w:val="en-US" w:eastAsia="zh-CN"/>
        </w:rPr>
        <w:t>1</w:t>
      </w:r>
      <w:r>
        <w:rPr>
          <w:rFonts w:hint="eastAsia" w:ascii="宋体" w:hAnsi="宋体" w:eastAsia="宋体" w:cs="宋体"/>
          <w:b/>
          <w:color w:val="auto"/>
          <w:highlight w:val="none"/>
        </w:rPr>
        <w:t>.验收</w:t>
      </w:r>
    </w:p>
    <w:p>
      <w:pPr>
        <w:pageBreakBefore w:val="0"/>
        <w:tabs>
          <w:tab w:val="left" w:pos="0"/>
        </w:tabs>
        <w:kinsoku/>
        <w:wordWrap/>
        <w:overflowPunct/>
        <w:topLinePunct w:val="0"/>
        <w:bidi w:val="0"/>
        <w:spacing w:beforeAutospacing="0" w:line="360" w:lineRule="auto"/>
        <w:ind w:firstLine="48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w:t>
      </w:r>
      <w:r>
        <w:rPr>
          <w:rFonts w:hint="eastAsia" w:ascii="宋体" w:hAnsi="宋体" w:eastAsia="宋体" w:cs="宋体"/>
          <w:color w:val="auto"/>
          <w:kern w:val="0"/>
          <w:sz w:val="24"/>
          <w:highlight w:val="none"/>
          <w:lang w:val="en-US" w:eastAsia="zh-CN"/>
        </w:rPr>
        <w:t>1</w:t>
      </w:r>
      <w:r>
        <w:rPr>
          <w:rFonts w:hint="eastAsia" w:ascii="宋体" w:hAnsi="宋体" w:eastAsia="宋体" w:cs="宋体"/>
          <w:color w:val="auto"/>
          <w:kern w:val="0"/>
          <w:sz w:val="24"/>
          <w:highlight w:val="none"/>
        </w:rPr>
        <w:t>.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pageBreakBefore w:val="0"/>
        <w:tabs>
          <w:tab w:val="left" w:pos="0"/>
        </w:tabs>
        <w:kinsoku/>
        <w:wordWrap/>
        <w:overflowPunct/>
        <w:topLinePunct w:val="0"/>
        <w:bidi w:val="0"/>
        <w:spacing w:beforeAutospacing="0" w:line="360" w:lineRule="auto"/>
        <w:ind w:firstLine="48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31</w:t>
      </w:r>
      <w:r>
        <w:rPr>
          <w:rFonts w:hint="eastAsia" w:ascii="宋体" w:hAnsi="宋体" w:eastAsia="宋体" w:cs="宋体"/>
          <w:color w:val="auto"/>
          <w:kern w:val="0"/>
          <w:sz w:val="24"/>
          <w:highlight w:val="none"/>
        </w:rPr>
        <w:t>.2采购人可以邀请参加本项目的其他投标人或者第三方机构参与验收。参与验收的投标人或者第三方机构的意见作为验收书的参考资料一并存档。</w:t>
      </w:r>
    </w:p>
    <w:p>
      <w:pPr>
        <w:pageBreakBefore w:val="0"/>
        <w:tabs>
          <w:tab w:val="left" w:pos="0"/>
        </w:tabs>
        <w:kinsoku/>
        <w:wordWrap/>
        <w:overflowPunct/>
        <w:topLinePunct w:val="0"/>
        <w:bidi w:val="0"/>
        <w:spacing w:beforeAutospacing="0" w:line="360" w:lineRule="auto"/>
        <w:ind w:firstLine="48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w:t>
      </w:r>
      <w:r>
        <w:rPr>
          <w:rFonts w:hint="eastAsia" w:ascii="宋体" w:hAnsi="宋体" w:eastAsia="宋体" w:cs="宋体"/>
          <w:color w:val="auto"/>
          <w:kern w:val="0"/>
          <w:sz w:val="24"/>
          <w:highlight w:val="none"/>
          <w:lang w:val="en-US" w:eastAsia="zh-CN"/>
        </w:rPr>
        <w:t>1</w:t>
      </w:r>
      <w:r>
        <w:rPr>
          <w:rFonts w:hint="eastAsia" w:ascii="宋体" w:hAnsi="宋体" w:eastAsia="宋体" w:cs="宋体"/>
          <w:color w:val="auto"/>
          <w:kern w:val="0"/>
          <w:sz w:val="24"/>
          <w:highlight w:val="none"/>
        </w:rPr>
        <w:t>.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pageBreakBefore w:val="0"/>
        <w:tabs>
          <w:tab w:val="left" w:pos="0"/>
        </w:tabs>
        <w:kinsoku/>
        <w:wordWrap/>
        <w:overflowPunct/>
        <w:topLinePunct w:val="0"/>
        <w:bidi w:val="0"/>
        <w:spacing w:beforeAutospacing="0" w:line="360" w:lineRule="auto"/>
        <w:ind w:firstLine="48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w:t>
      </w:r>
      <w:r>
        <w:rPr>
          <w:rFonts w:hint="eastAsia" w:ascii="宋体" w:hAnsi="宋体" w:eastAsia="宋体" w:cs="宋体"/>
          <w:color w:val="auto"/>
          <w:kern w:val="0"/>
          <w:sz w:val="24"/>
          <w:highlight w:val="none"/>
          <w:lang w:val="en-US" w:eastAsia="zh-CN"/>
        </w:rPr>
        <w:t>1</w:t>
      </w:r>
      <w:r>
        <w:rPr>
          <w:rFonts w:hint="eastAsia" w:ascii="宋体" w:hAnsi="宋体" w:eastAsia="宋体" w:cs="宋体"/>
          <w:color w:val="auto"/>
          <w:kern w:val="0"/>
          <w:sz w:val="24"/>
          <w:highlight w:val="none"/>
        </w:rPr>
        <w:t>.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bookmarkEnd w:id="13"/>
      <w:bookmarkStart w:id="15" w:name="_Hlt68072990"/>
      <w:bookmarkEnd w:id="15"/>
      <w:bookmarkStart w:id="16" w:name="_Hlt75236011"/>
      <w:bookmarkEnd w:id="16"/>
      <w:bookmarkStart w:id="17" w:name="_Hlt75236101"/>
      <w:bookmarkEnd w:id="17"/>
      <w:bookmarkStart w:id="18" w:name="_Hlt74714665"/>
      <w:bookmarkEnd w:id="18"/>
      <w:bookmarkStart w:id="19" w:name="_Hlt74707468"/>
      <w:bookmarkEnd w:id="19"/>
      <w:bookmarkStart w:id="20" w:name="_Hlt74729768"/>
      <w:bookmarkEnd w:id="20"/>
      <w:bookmarkStart w:id="21" w:name="_Hlt75236290"/>
      <w:bookmarkEnd w:id="21"/>
      <w:bookmarkStart w:id="22" w:name="_Hlt68072998"/>
      <w:bookmarkEnd w:id="22"/>
      <w:bookmarkStart w:id="23" w:name="_Hlt68057669"/>
      <w:bookmarkEnd w:id="23"/>
      <w:bookmarkStart w:id="24" w:name="_Hlt68073093"/>
      <w:bookmarkEnd w:id="24"/>
      <w:bookmarkStart w:id="25" w:name="_Hlt68403820"/>
      <w:bookmarkEnd w:id="25"/>
      <w:bookmarkStart w:id="26" w:name="_Hlt74730295"/>
      <w:bookmarkEnd w:id="26"/>
    </w:p>
    <w:p>
      <w:pPr>
        <w:pageBreakBefore w:val="0"/>
        <w:tabs>
          <w:tab w:val="left" w:pos="0"/>
        </w:tabs>
        <w:kinsoku/>
        <w:wordWrap/>
        <w:overflowPunct/>
        <w:topLinePunct w:val="0"/>
        <w:bidi w:val="0"/>
        <w:spacing w:beforeAutospacing="0" w:line="360" w:lineRule="auto"/>
        <w:ind w:firstLine="480"/>
        <w:textAlignment w:val="auto"/>
        <w:rPr>
          <w:rFonts w:hint="eastAsia" w:ascii="宋体" w:hAnsi="宋体" w:eastAsia="宋体" w:cs="宋体"/>
          <w:color w:val="auto"/>
          <w:highlight w:val="none"/>
        </w:rPr>
        <w:sectPr>
          <w:footerReference r:id="rId5" w:type="first"/>
          <w:footerReference r:id="rId3" w:type="default"/>
          <w:footerReference r:id="rId4" w:type="even"/>
          <w:pgSz w:w="11906" w:h="16838"/>
          <w:pgMar w:top="1417" w:right="1418" w:bottom="1417" w:left="1418" w:header="851" w:footer="992" w:gutter="0"/>
          <w:pgBorders>
            <w:top w:val="none" w:sz="0" w:space="0"/>
            <w:left w:val="none" w:sz="0" w:space="0"/>
            <w:bottom w:val="none" w:sz="0" w:space="0"/>
            <w:right w:val="none" w:sz="0" w:space="0"/>
          </w:pgBorders>
          <w:pgNumType w:start="1"/>
          <w:cols w:space="720" w:num="1"/>
          <w:titlePg/>
          <w:docGrid w:linePitch="312" w:charSpace="0"/>
        </w:sectPr>
      </w:pPr>
      <w:r>
        <w:rPr>
          <w:rFonts w:hint="eastAsia" w:ascii="宋体" w:hAnsi="宋体" w:eastAsia="宋体" w:cs="宋体"/>
          <w:b w:val="0"/>
          <w:bCs w:val="0"/>
          <w:color w:val="auto"/>
          <w:kern w:val="0"/>
          <w:sz w:val="24"/>
          <w:szCs w:val="24"/>
          <w:highlight w:val="none"/>
          <w:lang w:val="en-US"/>
        </w:rPr>
        <w:t>3</w:t>
      </w:r>
      <w:r>
        <w:rPr>
          <w:rFonts w:hint="eastAsia" w:ascii="宋体" w:hAnsi="宋体" w:eastAsia="宋体" w:cs="宋体"/>
          <w:b w:val="0"/>
          <w:bCs w:val="0"/>
          <w:color w:val="auto"/>
          <w:kern w:val="0"/>
          <w:sz w:val="24"/>
          <w:szCs w:val="24"/>
          <w:highlight w:val="none"/>
          <w:lang w:val="en-US" w:eastAsia="zh-CN"/>
        </w:rPr>
        <w:t>1</w:t>
      </w:r>
      <w:r>
        <w:rPr>
          <w:rFonts w:hint="eastAsia" w:ascii="宋体" w:hAnsi="宋体" w:eastAsia="宋体" w:cs="宋体"/>
          <w:b w:val="0"/>
          <w:bCs w:val="0"/>
          <w:color w:val="auto"/>
          <w:kern w:val="0"/>
          <w:sz w:val="24"/>
          <w:szCs w:val="24"/>
          <w:highlight w:val="none"/>
          <w:lang w:val="en-US"/>
        </w:rPr>
        <w:t>.5 对于满足合同约定的采购资金支付条件的，供应商可通过政采云平台提起在线支付申请、查询支付结果，路径为政采云-我的工作台-</w:t>
      </w:r>
      <w:r>
        <w:rPr>
          <w:rFonts w:hint="eastAsia" w:ascii="宋体" w:hAnsi="宋体" w:eastAsia="宋体" w:cs="宋体"/>
          <w:b w:val="0"/>
          <w:bCs w:val="0"/>
          <w:color w:val="auto"/>
          <w:kern w:val="0"/>
          <w:sz w:val="24"/>
          <w:szCs w:val="24"/>
          <w:highlight w:val="none"/>
          <w:lang w:val="en-US" w:eastAsia="zh-CN"/>
        </w:rPr>
        <w:t>合同管理</w:t>
      </w:r>
      <w:r>
        <w:rPr>
          <w:rFonts w:hint="eastAsia" w:ascii="宋体" w:hAnsi="宋体" w:eastAsia="宋体" w:cs="宋体"/>
          <w:b w:val="0"/>
          <w:bCs w:val="0"/>
          <w:color w:val="auto"/>
          <w:kern w:val="0"/>
          <w:sz w:val="24"/>
          <w:szCs w:val="24"/>
          <w:highlight w:val="none"/>
          <w:lang w:val="en-US"/>
        </w:rPr>
        <w:t>-支付管理。对于供应商提起在线支付申请的，采购</w:t>
      </w:r>
      <w:r>
        <w:rPr>
          <w:rFonts w:hint="eastAsia" w:ascii="宋体" w:hAnsi="宋体" w:eastAsia="宋体" w:cs="宋体"/>
          <w:b w:val="0"/>
          <w:bCs w:val="0"/>
          <w:color w:val="auto"/>
          <w:kern w:val="0"/>
          <w:sz w:val="24"/>
          <w:szCs w:val="24"/>
          <w:highlight w:val="none"/>
          <w:lang w:val="en-US" w:eastAsia="zh-CN"/>
        </w:rPr>
        <w:t>人</w:t>
      </w:r>
      <w:r>
        <w:rPr>
          <w:rFonts w:hint="eastAsia" w:ascii="宋体" w:hAnsi="宋体" w:eastAsia="宋体" w:cs="宋体"/>
          <w:b w:val="0"/>
          <w:bCs w:val="0"/>
          <w:color w:val="auto"/>
          <w:kern w:val="0"/>
          <w:sz w:val="24"/>
          <w:szCs w:val="24"/>
          <w:highlight w:val="none"/>
          <w:lang w:val="en-US"/>
        </w:rPr>
        <w:t>应当</w:t>
      </w:r>
      <w:r>
        <w:rPr>
          <w:rFonts w:hint="eastAsia" w:ascii="宋体" w:hAnsi="宋体" w:eastAsia="宋体" w:cs="宋体"/>
          <w:b w:val="0"/>
          <w:bCs w:val="0"/>
          <w:color w:val="auto"/>
          <w:kern w:val="0"/>
          <w:sz w:val="24"/>
          <w:szCs w:val="24"/>
          <w:highlight w:val="none"/>
          <w:lang w:val="en-US" w:eastAsia="zh-CN"/>
        </w:rPr>
        <w:t>按规定</w:t>
      </w:r>
      <w:r>
        <w:rPr>
          <w:rFonts w:hint="eastAsia" w:ascii="宋体" w:hAnsi="宋体" w:eastAsia="宋体" w:cs="宋体"/>
          <w:b w:val="0"/>
          <w:bCs w:val="0"/>
          <w:color w:val="auto"/>
          <w:kern w:val="0"/>
          <w:sz w:val="24"/>
          <w:szCs w:val="24"/>
          <w:highlight w:val="none"/>
          <w:lang w:val="en-US"/>
        </w:rPr>
        <w:t>做好审核并完成支付。</w:t>
      </w:r>
    </w:p>
    <w:bookmarkEnd w:id="11"/>
    <w:bookmarkEnd w:id="12"/>
    <w:p>
      <w:pPr>
        <w:keepNext w:val="0"/>
        <w:keepLines w:val="0"/>
        <w:pageBreakBefore w:val="0"/>
        <w:kinsoku/>
        <w:wordWrap/>
        <w:overflowPunct/>
        <w:topLinePunct w:val="0"/>
        <w:bidi w:val="0"/>
        <w:adjustRightInd/>
        <w:snapToGrid/>
        <w:spacing w:line="360" w:lineRule="auto"/>
        <w:jc w:val="center"/>
        <w:textAlignment w:val="auto"/>
        <w:outlineLvl w:val="0"/>
        <w:rPr>
          <w:rFonts w:hint="eastAsia" w:ascii="宋体" w:hAnsi="宋体" w:eastAsia="宋体" w:cs="宋体"/>
          <w:b/>
          <w:color w:val="auto"/>
          <w:sz w:val="36"/>
          <w:szCs w:val="36"/>
          <w:highlight w:val="none"/>
        </w:rPr>
      </w:pPr>
      <w:bookmarkStart w:id="27" w:name="第四部分"/>
      <w:r>
        <w:rPr>
          <w:rFonts w:hint="eastAsia" w:ascii="宋体" w:hAnsi="宋体" w:eastAsia="宋体" w:cs="宋体"/>
          <w:b/>
          <w:color w:val="auto"/>
          <w:sz w:val="36"/>
          <w:szCs w:val="36"/>
          <w:highlight w:val="none"/>
        </w:rPr>
        <w:t>第三部分   采购需求</w:t>
      </w:r>
    </w:p>
    <w:p>
      <w:pPr>
        <w:rPr>
          <w:rFonts w:hint="eastAsia" w:ascii="宋体" w:hAnsi="宋体" w:eastAsia="宋体" w:cs="宋体"/>
          <w:b w:val="0"/>
          <w:bCs w:val="0"/>
          <w:color w:val="auto"/>
          <w:sz w:val="24"/>
          <w:szCs w:val="24"/>
          <w:highlight w:val="none"/>
        </w:rPr>
      </w:pPr>
    </w:p>
    <w:p>
      <w:pPr>
        <w:numPr>
          <w:ilvl w:val="0"/>
          <w:numId w:val="2"/>
        </w:numPr>
        <w:spacing w:line="360" w:lineRule="auto"/>
        <w:jc w:val="left"/>
        <w:outlineLvl w:val="9"/>
        <w:rPr>
          <w:rFonts w:hint="eastAsia" w:ascii="宋体" w:hAnsi="宋体" w:eastAsia="宋体" w:cs="宋体"/>
          <w:b/>
          <w:color w:val="auto"/>
          <w:sz w:val="24"/>
          <w:highlight w:val="none"/>
          <w:lang w:val="en-US" w:eastAsia="zh-CN"/>
        </w:rPr>
      </w:pPr>
      <w:r>
        <w:rPr>
          <w:rFonts w:hint="eastAsia" w:ascii="宋体" w:hAnsi="宋体" w:eastAsia="宋体" w:cs="宋体"/>
          <w:b/>
          <w:color w:val="auto"/>
          <w:sz w:val="24"/>
          <w:highlight w:val="none"/>
          <w:lang w:val="en-US" w:eastAsia="zh-CN"/>
        </w:rPr>
        <w:t>项目概述</w:t>
      </w:r>
    </w:p>
    <w:p>
      <w:pPr>
        <w:pStyle w:val="9"/>
        <w:ind w:firstLine="480" w:firstLineChars="20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根据《杭州市教育局办公室关于做好2024年杭州市区初中学业水平考试体育与健康学科考试工作的通知》要求，杭州市教育考试院承担杭州市区中考体育考试实施工作。共有跳跃类、力量类及耐力类三大类体育考试项目，每位考生共有两次考试机会。市区设10个场地项目考点，2个游泳项目考点。考生数量预计4万人。</w:t>
      </w:r>
    </w:p>
    <w:p>
      <w:pPr>
        <w:numPr>
          <w:ilvl w:val="0"/>
          <w:numId w:val="2"/>
        </w:numPr>
        <w:spacing w:line="360" w:lineRule="auto"/>
        <w:jc w:val="left"/>
        <w:outlineLvl w:val="9"/>
        <w:rPr>
          <w:rFonts w:hint="eastAsia" w:ascii="宋体" w:hAnsi="宋体" w:eastAsia="宋体" w:cs="宋体"/>
          <w:b/>
          <w:color w:val="auto"/>
          <w:sz w:val="24"/>
          <w:highlight w:val="none"/>
          <w:lang w:val="en-US" w:eastAsia="zh-CN"/>
        </w:rPr>
      </w:pPr>
      <w:r>
        <w:rPr>
          <w:rFonts w:hint="eastAsia" w:ascii="宋体" w:hAnsi="宋体" w:eastAsia="宋体" w:cs="宋体"/>
          <w:b/>
          <w:color w:val="auto"/>
          <w:sz w:val="24"/>
          <w:highlight w:val="none"/>
          <w:lang w:val="en-US" w:eastAsia="zh-CN"/>
        </w:rPr>
        <w:t>项目服务要求</w:t>
      </w:r>
    </w:p>
    <w:p>
      <w:pPr>
        <w:spacing w:line="360" w:lineRule="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lang w:val="en-US" w:eastAsia="zh-CN"/>
        </w:rPr>
        <w:t>1</w:t>
      </w:r>
      <w:r>
        <w:rPr>
          <w:rFonts w:hint="eastAsia" w:ascii="宋体" w:hAnsi="宋体" w:eastAsia="宋体" w:cs="宋体"/>
          <w:b/>
          <w:bCs/>
          <w:color w:val="auto"/>
          <w:sz w:val="24"/>
          <w:highlight w:val="none"/>
          <w:lang w:eastAsia="zh-CN"/>
        </w:rPr>
        <w:t>、</w:t>
      </w:r>
      <w:r>
        <w:rPr>
          <w:rFonts w:hint="eastAsia" w:ascii="宋体" w:hAnsi="宋体" w:eastAsia="宋体" w:cs="宋体"/>
          <w:b/>
          <w:bCs/>
          <w:color w:val="auto"/>
          <w:sz w:val="24"/>
          <w:highlight w:val="none"/>
        </w:rPr>
        <w:t>租赁设备内容</w:t>
      </w:r>
    </w:p>
    <w:p>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lang w:val="en-US" w:eastAsia="zh-CN"/>
        </w:rPr>
        <w:t>1</w:t>
      </w:r>
      <w:r>
        <w:rPr>
          <w:rFonts w:hint="eastAsia" w:ascii="宋体" w:hAnsi="宋体" w:eastAsia="宋体" w:cs="宋体"/>
          <w:b/>
          <w:bCs/>
          <w:color w:val="auto"/>
          <w:sz w:val="24"/>
          <w:highlight w:val="none"/>
        </w:rPr>
        <w:t>.1 设备内容</w:t>
      </w:r>
    </w:p>
    <w:p>
      <w:pPr>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提供满足2024年杭州市区中考体育考试12个考点（2个游泳考点）所需的立定跳远、1分钟跳绳、掷实心球、仰卧起坐、引体向上、800米/1000米跑、100米游泳7个项目测试设备以及考试平台。</w:t>
      </w:r>
      <w:r>
        <w:rPr>
          <w:rFonts w:hint="eastAsia" w:ascii="宋体" w:hAnsi="宋体" w:eastAsia="宋体" w:cs="宋体"/>
          <w:color w:val="auto"/>
          <w:sz w:val="24"/>
          <w:highlight w:val="none"/>
          <w:lang w:val="en-US" w:eastAsia="zh-CN"/>
        </w:rPr>
        <w:t>其中1分钟跳绳项目的考试用跳绳由考生自带，绳子材质、长度、粗细、重量不限。</w:t>
      </w:r>
    </w:p>
    <w:p>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lang w:val="en-US" w:eastAsia="zh-CN"/>
        </w:rPr>
        <w:t>1</w:t>
      </w:r>
      <w:r>
        <w:rPr>
          <w:rFonts w:hint="eastAsia" w:ascii="宋体" w:hAnsi="宋体" w:eastAsia="宋体" w:cs="宋体"/>
          <w:b/>
          <w:bCs/>
          <w:color w:val="auto"/>
          <w:sz w:val="24"/>
          <w:highlight w:val="none"/>
        </w:rPr>
        <w:t>.2 设备数量要求</w:t>
      </w:r>
    </w:p>
    <w:p>
      <w:pPr>
        <w:spacing w:line="360" w:lineRule="auto"/>
        <w:ind w:firstLine="48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每个场地考点须提供立定跳远测试仪3套、</w:t>
      </w:r>
      <w:r>
        <w:rPr>
          <w:rFonts w:hint="eastAsia" w:ascii="宋体" w:hAnsi="宋体" w:cs="宋体"/>
          <w:color w:val="auto"/>
          <w:sz w:val="24"/>
          <w:highlight w:val="none"/>
          <w:lang w:val="en-US" w:eastAsia="zh-CN"/>
        </w:rPr>
        <w:t>跳绳测试仪（智能视频计数）</w:t>
      </w:r>
      <w:r>
        <w:rPr>
          <w:rFonts w:hint="eastAsia" w:ascii="宋体" w:hAnsi="宋体" w:eastAsia="宋体" w:cs="宋体"/>
          <w:color w:val="auto"/>
          <w:sz w:val="24"/>
          <w:highlight w:val="none"/>
          <w:lang w:val="en-US" w:eastAsia="zh-CN"/>
        </w:rPr>
        <w:t>1套、掷实心球测试仪4套、仰卧起坐测试仪2套、引体向上测试仪2套、800米/1000米跑测试仪4套</w:t>
      </w:r>
      <w:r>
        <w:rPr>
          <w:rFonts w:hint="eastAsia" w:ascii="宋体" w:hAnsi="宋体" w:cs="宋体"/>
          <w:color w:val="auto"/>
          <w:sz w:val="24"/>
          <w:highlight w:val="none"/>
          <w:lang w:val="en-US" w:eastAsia="zh-CN"/>
        </w:rPr>
        <w:t>；</w:t>
      </w:r>
      <w:r>
        <w:rPr>
          <w:rFonts w:hint="eastAsia" w:ascii="宋体" w:hAnsi="宋体" w:eastAsia="宋体" w:cs="宋体"/>
          <w:color w:val="auto"/>
          <w:sz w:val="24"/>
          <w:highlight w:val="none"/>
          <w:lang w:val="en-US" w:eastAsia="zh-CN"/>
        </w:rPr>
        <w:t>必须满足4个考点同时开考。</w:t>
      </w:r>
    </w:p>
    <w:p>
      <w:pPr>
        <w:spacing w:line="360" w:lineRule="auto"/>
        <w:ind w:firstLine="48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每个游泳考点须提供游泳测试设备8套；必须满足2个考点同时开考。</w:t>
      </w:r>
    </w:p>
    <w:p>
      <w:pPr>
        <w:spacing w:line="360" w:lineRule="auto"/>
        <w:ind w:firstLine="48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每个考点须配备一定数量的备用测试设备。</w:t>
      </w:r>
    </w:p>
    <w:p>
      <w:pPr>
        <w:spacing w:line="360" w:lineRule="auto"/>
        <w:ind w:firstLine="480"/>
        <w:rPr>
          <w:rFonts w:hint="eastAsia" w:ascii="宋体" w:hAnsi="宋体" w:eastAsia="宋体" w:cs="宋体"/>
          <w:b/>
          <w:bCs/>
          <w:color w:val="auto"/>
          <w:sz w:val="24"/>
          <w:highlight w:val="none"/>
          <w:u w:val="wave"/>
          <w:lang w:val="en-US" w:eastAsia="zh-CN"/>
        </w:rPr>
      </w:pPr>
      <w:r>
        <w:rPr>
          <w:rFonts w:hint="eastAsia" w:ascii="宋体" w:hAnsi="宋体" w:eastAsia="宋体" w:cs="宋体"/>
          <w:b/>
          <w:bCs/>
          <w:color w:val="auto"/>
          <w:sz w:val="24"/>
          <w:highlight w:val="none"/>
          <w:u w:val="wave"/>
          <w:lang w:val="en-US" w:eastAsia="zh-CN"/>
        </w:rPr>
        <w:t xml:space="preserve"> ▲</w:t>
      </w:r>
      <w:r>
        <w:rPr>
          <w:rFonts w:hint="eastAsia" w:ascii="宋体" w:hAnsi="宋体" w:cs="宋体"/>
          <w:b/>
          <w:bCs/>
          <w:color w:val="auto"/>
          <w:sz w:val="24"/>
          <w:highlight w:val="none"/>
          <w:u w:val="wave"/>
          <w:lang w:val="en-US" w:eastAsia="zh-CN"/>
        </w:rPr>
        <w:t>原则上一天最多安排四个考点（按需准备设备和技术人员），</w:t>
      </w:r>
      <w:r>
        <w:rPr>
          <w:rFonts w:hint="eastAsia" w:ascii="宋体" w:hAnsi="宋体" w:eastAsia="宋体" w:cs="宋体"/>
          <w:b/>
          <w:bCs/>
          <w:color w:val="auto"/>
          <w:sz w:val="24"/>
          <w:highlight w:val="none"/>
          <w:u w:val="wave"/>
          <w:lang w:val="en-US" w:eastAsia="zh-CN"/>
        </w:rPr>
        <w:t>所有考试项目采用人脸识别检录。</w:t>
      </w:r>
      <w:r>
        <w:rPr>
          <w:rFonts w:hint="eastAsia" w:ascii="宋体" w:hAnsi="宋体" w:cs="宋体"/>
          <w:b/>
          <w:bCs/>
          <w:color w:val="auto"/>
          <w:sz w:val="24"/>
          <w:highlight w:val="none"/>
          <w:u w:val="wave"/>
          <w:lang w:val="en-US" w:eastAsia="zh-CN"/>
        </w:rPr>
        <w:t>（提供承诺函）</w:t>
      </w:r>
    </w:p>
    <w:p>
      <w:pPr>
        <w:spacing w:line="360" w:lineRule="auto"/>
        <w:ind w:firstLine="482" w:firstLineChars="200"/>
        <w:rPr>
          <w:rFonts w:hint="eastAsia" w:ascii="宋体" w:hAnsi="宋体" w:eastAsia="宋体" w:cs="宋体"/>
          <w:b/>
          <w:bCs/>
          <w:color w:val="auto"/>
          <w:sz w:val="24"/>
          <w:highlight w:val="none"/>
          <w:lang w:val="en-US" w:eastAsia="zh-CN"/>
        </w:rPr>
      </w:pPr>
      <w:r>
        <w:rPr>
          <w:rFonts w:hint="eastAsia" w:ascii="宋体" w:hAnsi="宋体" w:eastAsia="宋体" w:cs="宋体"/>
          <w:b/>
          <w:bCs/>
          <w:color w:val="auto"/>
          <w:sz w:val="24"/>
          <w:highlight w:val="none"/>
          <w:lang w:val="en-US" w:eastAsia="zh-CN"/>
        </w:rPr>
        <w:t>1.3 各考试项目每套设备的配件组成</w:t>
      </w:r>
    </w:p>
    <w:p>
      <w:pPr>
        <w:numPr>
          <w:ilvl w:val="0"/>
          <w:numId w:val="3"/>
        </w:numPr>
        <w:spacing w:line="360" w:lineRule="auto"/>
        <w:ind w:left="425" w:leftChars="0" w:hanging="5" w:firstLineChars="0"/>
        <w:rPr>
          <w:rFonts w:hint="eastAsia" w:ascii="宋体" w:hAnsi="宋体" w:eastAsia="宋体" w:cs="宋体"/>
          <w:color w:val="auto"/>
          <w:sz w:val="24"/>
          <w:highlight w:val="none"/>
        </w:rPr>
      </w:pPr>
      <w:r>
        <w:rPr>
          <w:rFonts w:hint="eastAsia" w:ascii="宋体" w:hAnsi="宋体" w:eastAsia="宋体" w:cs="宋体"/>
          <w:color w:val="auto"/>
          <w:sz w:val="24"/>
          <w:highlight w:val="none"/>
        </w:rPr>
        <w:t>立定跳远：测试设备1台、LED屏1个、打印机1台、摄像机1台。</w:t>
      </w:r>
    </w:p>
    <w:p>
      <w:pPr>
        <w:numPr>
          <w:ilvl w:val="0"/>
          <w:numId w:val="3"/>
        </w:numPr>
        <w:spacing w:line="360" w:lineRule="auto"/>
        <w:ind w:left="425" w:leftChars="0" w:hanging="5" w:firstLineChars="0"/>
        <w:rPr>
          <w:rFonts w:hint="eastAsia" w:ascii="宋体" w:hAnsi="宋体" w:eastAsia="宋体" w:cs="宋体"/>
          <w:color w:val="auto"/>
          <w:sz w:val="24"/>
          <w:highlight w:val="none"/>
        </w:rPr>
      </w:pPr>
      <w:r>
        <w:rPr>
          <w:rFonts w:hint="eastAsia" w:ascii="宋体" w:hAnsi="宋体" w:eastAsia="宋体" w:cs="宋体"/>
          <w:color w:val="auto"/>
          <w:sz w:val="24"/>
          <w:highlight w:val="none"/>
        </w:rPr>
        <w:t>跳绳：测试设备1</w:t>
      </w:r>
      <w:r>
        <w:rPr>
          <w:rFonts w:hint="eastAsia" w:ascii="宋体" w:hAnsi="宋体" w:eastAsia="宋体" w:cs="宋体"/>
          <w:color w:val="auto"/>
          <w:sz w:val="24"/>
          <w:highlight w:val="none"/>
          <w:lang w:val="en-US" w:eastAsia="zh-CN"/>
        </w:rPr>
        <w:t>0</w:t>
      </w:r>
      <w:r>
        <w:rPr>
          <w:rFonts w:hint="eastAsia" w:ascii="宋体" w:hAnsi="宋体" w:eastAsia="宋体" w:cs="宋体"/>
          <w:color w:val="auto"/>
          <w:sz w:val="24"/>
          <w:highlight w:val="none"/>
        </w:rPr>
        <w:t>套、摄像机</w:t>
      </w:r>
      <w:r>
        <w:rPr>
          <w:rFonts w:hint="eastAsia" w:ascii="宋体" w:hAnsi="宋体" w:eastAsia="宋体" w:cs="宋体"/>
          <w:color w:val="auto"/>
          <w:sz w:val="24"/>
          <w:highlight w:val="none"/>
          <w:lang w:val="en-US" w:eastAsia="zh-CN"/>
        </w:rPr>
        <w:t>10台、</w:t>
      </w:r>
      <w:r>
        <w:rPr>
          <w:rFonts w:hint="eastAsia" w:ascii="宋体" w:hAnsi="宋体" w:eastAsia="宋体" w:cs="宋体"/>
          <w:color w:val="auto"/>
          <w:sz w:val="24"/>
          <w:highlight w:val="none"/>
        </w:rPr>
        <w:t>支持考生自备跳绳，不少于1</w:t>
      </w:r>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highlight w:val="none"/>
        </w:rPr>
        <w:t>人同测。</w:t>
      </w:r>
    </w:p>
    <w:p>
      <w:pPr>
        <w:numPr>
          <w:ilvl w:val="0"/>
          <w:numId w:val="3"/>
        </w:numPr>
        <w:spacing w:line="360" w:lineRule="auto"/>
        <w:ind w:left="425" w:leftChars="0" w:hanging="5" w:firstLineChars="0"/>
        <w:rPr>
          <w:rFonts w:hint="eastAsia" w:ascii="宋体" w:hAnsi="宋体" w:eastAsia="宋体" w:cs="宋体"/>
          <w:color w:val="auto"/>
          <w:sz w:val="24"/>
          <w:highlight w:val="none"/>
        </w:rPr>
      </w:pPr>
      <w:r>
        <w:rPr>
          <w:rFonts w:hint="eastAsia" w:ascii="宋体" w:hAnsi="宋体" w:eastAsia="宋体" w:cs="宋体"/>
          <w:color w:val="auto"/>
          <w:sz w:val="24"/>
          <w:highlight w:val="none"/>
        </w:rPr>
        <w:t>掷实心球：测试设备1台、LED屏1个、打印机1台、摄像机1台。</w:t>
      </w:r>
    </w:p>
    <w:p>
      <w:pPr>
        <w:numPr>
          <w:ilvl w:val="0"/>
          <w:numId w:val="3"/>
        </w:numPr>
        <w:spacing w:line="360" w:lineRule="auto"/>
        <w:ind w:left="425" w:leftChars="0" w:hanging="5" w:firstLineChars="0"/>
        <w:rPr>
          <w:rFonts w:hint="eastAsia" w:ascii="宋体" w:hAnsi="宋体" w:eastAsia="宋体" w:cs="宋体"/>
          <w:color w:val="auto"/>
          <w:sz w:val="24"/>
          <w:highlight w:val="none"/>
        </w:rPr>
      </w:pPr>
      <w:r>
        <w:rPr>
          <w:rFonts w:hint="eastAsia" w:ascii="宋体" w:hAnsi="宋体" w:eastAsia="宋体" w:cs="宋体"/>
          <w:color w:val="auto"/>
          <w:sz w:val="24"/>
          <w:highlight w:val="none"/>
        </w:rPr>
        <w:t>仰卧起坐：测试设备1台、LED屏1个</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打印机1台、摄像机1台。</w:t>
      </w:r>
    </w:p>
    <w:p>
      <w:pPr>
        <w:numPr>
          <w:ilvl w:val="0"/>
          <w:numId w:val="3"/>
        </w:numPr>
        <w:spacing w:line="360" w:lineRule="auto"/>
        <w:ind w:left="425" w:leftChars="0" w:hanging="5" w:firstLineChars="0"/>
        <w:rPr>
          <w:rFonts w:hint="eastAsia" w:ascii="宋体" w:hAnsi="宋体" w:eastAsia="宋体" w:cs="宋体"/>
          <w:color w:val="auto"/>
          <w:sz w:val="24"/>
          <w:highlight w:val="none"/>
        </w:rPr>
      </w:pPr>
      <w:r>
        <w:rPr>
          <w:rFonts w:hint="eastAsia" w:ascii="宋体" w:hAnsi="宋体" w:eastAsia="宋体" w:cs="宋体"/>
          <w:color w:val="auto"/>
          <w:sz w:val="24"/>
          <w:highlight w:val="none"/>
        </w:rPr>
        <w:t>引体向上：测试设备1台、打印机1台、摄像机1台。</w:t>
      </w:r>
    </w:p>
    <w:p>
      <w:pPr>
        <w:numPr>
          <w:ilvl w:val="0"/>
          <w:numId w:val="3"/>
        </w:numPr>
        <w:spacing w:line="360" w:lineRule="auto"/>
        <w:ind w:left="425" w:leftChars="0" w:hanging="5" w:firstLineChars="0"/>
        <w:rPr>
          <w:rFonts w:hint="eastAsia" w:ascii="宋体" w:hAnsi="宋体" w:eastAsia="宋体" w:cs="宋体"/>
          <w:color w:val="auto"/>
          <w:sz w:val="24"/>
          <w:highlight w:val="none"/>
        </w:rPr>
      </w:pPr>
      <w:r>
        <w:rPr>
          <w:rFonts w:hint="eastAsia" w:ascii="宋体" w:hAnsi="宋体" w:eastAsia="宋体" w:cs="宋体"/>
          <w:color w:val="auto"/>
          <w:sz w:val="24"/>
          <w:highlight w:val="none"/>
        </w:rPr>
        <w:t>800米/1000米跑：男女测试设备各1台、打印机1台、摄像机4台、采集芯片2组（每组最多支持20人同测）。</w:t>
      </w:r>
    </w:p>
    <w:p>
      <w:pPr>
        <w:numPr>
          <w:ilvl w:val="0"/>
          <w:numId w:val="3"/>
        </w:numPr>
        <w:spacing w:line="360" w:lineRule="auto"/>
        <w:ind w:left="425" w:leftChars="0" w:hanging="5" w:firstLineChars="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100米游泳：游泳测试设备8套（含摄像机16台、手持终端8台）、打印机1台。</w:t>
      </w:r>
    </w:p>
    <w:p>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lang w:val="en-US" w:eastAsia="zh-CN"/>
        </w:rPr>
        <w:t>1</w:t>
      </w:r>
      <w:r>
        <w:rPr>
          <w:rFonts w:hint="eastAsia" w:ascii="宋体" w:hAnsi="宋体" w:eastAsia="宋体" w:cs="宋体"/>
          <w:b/>
          <w:bCs/>
          <w:color w:val="auto"/>
          <w:sz w:val="24"/>
          <w:highlight w:val="none"/>
        </w:rPr>
        <w:t>.4 设备技术要求</w:t>
      </w:r>
    </w:p>
    <w:tbl>
      <w:tblPr>
        <w:tblStyle w:val="1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11"/>
        <w:gridCol w:w="838"/>
        <w:gridCol w:w="79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275" w:type="pct"/>
            <w:noWrap w:val="0"/>
            <w:vAlign w:val="center"/>
          </w:tcPr>
          <w:p>
            <w:pPr>
              <w:spacing w:line="240" w:lineRule="auto"/>
              <w:jc w:val="center"/>
              <w:rPr>
                <w:rFonts w:hint="eastAsia" w:ascii="宋体" w:hAnsi="宋体" w:eastAsia="宋体" w:cs="宋体"/>
                <w:b/>
                <w:bCs/>
                <w:color w:val="auto"/>
                <w:sz w:val="24"/>
                <w:highlight w:val="none"/>
                <w:u w:val="none"/>
              </w:rPr>
            </w:pPr>
            <w:r>
              <w:rPr>
                <w:rFonts w:hint="eastAsia" w:ascii="宋体" w:hAnsi="宋体" w:eastAsia="宋体" w:cs="宋体"/>
                <w:b/>
                <w:bCs/>
                <w:color w:val="auto"/>
                <w:sz w:val="24"/>
                <w:highlight w:val="none"/>
                <w:u w:val="none"/>
              </w:rPr>
              <w:t>序号</w:t>
            </w:r>
          </w:p>
        </w:tc>
        <w:tc>
          <w:tcPr>
            <w:tcW w:w="451" w:type="pct"/>
            <w:noWrap w:val="0"/>
            <w:vAlign w:val="center"/>
          </w:tcPr>
          <w:p>
            <w:pPr>
              <w:spacing w:line="240" w:lineRule="auto"/>
              <w:jc w:val="center"/>
              <w:rPr>
                <w:rFonts w:hint="eastAsia" w:ascii="宋体" w:hAnsi="宋体" w:eastAsia="宋体" w:cs="宋体"/>
                <w:b/>
                <w:bCs/>
                <w:color w:val="auto"/>
                <w:sz w:val="24"/>
                <w:highlight w:val="none"/>
                <w:u w:val="none"/>
              </w:rPr>
            </w:pPr>
            <w:r>
              <w:rPr>
                <w:rFonts w:hint="eastAsia" w:ascii="宋体" w:hAnsi="宋体" w:eastAsia="宋体" w:cs="宋体"/>
                <w:b/>
                <w:bCs/>
                <w:color w:val="auto"/>
                <w:sz w:val="24"/>
                <w:highlight w:val="none"/>
                <w:u w:val="none"/>
              </w:rPr>
              <w:t>设备名称</w:t>
            </w:r>
          </w:p>
        </w:tc>
        <w:tc>
          <w:tcPr>
            <w:tcW w:w="4273" w:type="pct"/>
            <w:noWrap w:val="0"/>
            <w:vAlign w:val="center"/>
          </w:tcPr>
          <w:p>
            <w:pPr>
              <w:spacing w:line="240" w:lineRule="auto"/>
              <w:jc w:val="center"/>
              <w:rPr>
                <w:rFonts w:hint="eastAsia" w:ascii="宋体" w:hAnsi="宋体" w:eastAsia="宋体" w:cs="宋体"/>
                <w:b/>
                <w:bCs/>
                <w:color w:val="auto"/>
                <w:sz w:val="24"/>
                <w:highlight w:val="none"/>
                <w:u w:val="none"/>
              </w:rPr>
            </w:pPr>
            <w:r>
              <w:rPr>
                <w:rFonts w:hint="eastAsia" w:ascii="宋体" w:hAnsi="宋体" w:eastAsia="宋体" w:cs="宋体"/>
                <w:b/>
                <w:bCs/>
                <w:color w:val="auto"/>
                <w:sz w:val="24"/>
                <w:highlight w:val="none"/>
                <w:u w:val="none"/>
              </w:rPr>
              <w:t>功能及技术参数等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75" w:type="pct"/>
            <w:noWrap w:val="0"/>
            <w:vAlign w:val="center"/>
          </w:tcPr>
          <w:p>
            <w:pPr>
              <w:spacing w:line="240" w:lineRule="auto"/>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1</w:t>
            </w:r>
          </w:p>
        </w:tc>
        <w:tc>
          <w:tcPr>
            <w:tcW w:w="451" w:type="pct"/>
            <w:noWrap w:val="0"/>
            <w:vAlign w:val="center"/>
          </w:tcPr>
          <w:p>
            <w:pPr>
              <w:spacing w:line="240" w:lineRule="auto"/>
              <w:jc w:val="center"/>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中长跑测试仪</w:t>
            </w:r>
          </w:p>
        </w:tc>
        <w:tc>
          <w:tcPr>
            <w:tcW w:w="4273" w:type="pct"/>
            <w:noWrap w:val="0"/>
            <w:vAlign w:val="center"/>
          </w:tcPr>
          <w:p>
            <w:pPr>
              <w:spacing w:line="240" w:lineRule="auto"/>
              <w:ind w:left="360" w:hanging="360" w:hangingChars="150"/>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主机：</w:t>
            </w:r>
          </w:p>
          <w:p>
            <w:pPr>
              <w:spacing w:line="240" w:lineRule="auto"/>
              <w:ind w:left="360" w:hanging="360" w:hangingChars="150"/>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1．采用不小于7吋彩色高分辨率液晶显示器，充分保障数据的稳定性及安全性，应用无线传输技术，有效传输距离不小于200米，可支持多个外设同时工作，互不干扰；</w:t>
            </w:r>
          </w:p>
          <w:p>
            <w:pPr>
              <w:spacing w:line="240" w:lineRule="auto"/>
              <w:ind w:left="360" w:hanging="360" w:hangingChars="150"/>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2．主机可导入考生信息（含姓名、性别、照片、学校、班级）有效防止代考作弊；</w:t>
            </w:r>
          </w:p>
          <w:p>
            <w:pPr>
              <w:spacing w:line="240" w:lineRule="auto"/>
              <w:ind w:left="360" w:hanging="360" w:hangingChars="150"/>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3．能无线对接同步启停高速摄像机，同步下发启动和停止摄像指令；分别以测试时间的年、月、日、时、分、秒命名，自动存档影像文件；</w:t>
            </w:r>
          </w:p>
          <w:p>
            <w:pPr>
              <w:spacing w:line="240" w:lineRule="auto"/>
              <w:ind w:left="360" w:hanging="360" w:hangingChars="150"/>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4．能无线对接同步LED显示屏，实时显示测试提示和每次成绩。</w:t>
            </w:r>
          </w:p>
          <w:p>
            <w:pPr>
              <w:spacing w:line="240" w:lineRule="auto"/>
              <w:ind w:left="360" w:hanging="360" w:hangingChars="150"/>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外设：</w:t>
            </w:r>
          </w:p>
          <w:p>
            <w:pPr>
              <w:spacing w:line="240" w:lineRule="auto"/>
              <w:ind w:left="360" w:hanging="360" w:hangingChars="150"/>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 xml:space="preserve">1．采用地毯式计时方式，有源式标签卡，可以自行设置任意测试距离及圈数，标配2组，每组最多支持20人同测； </w:t>
            </w:r>
          </w:p>
          <w:p>
            <w:pPr>
              <w:spacing w:line="240" w:lineRule="auto"/>
              <w:ind w:left="360" w:hanging="360" w:hangingChars="150"/>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2．满足多种规格场地的要求；可完成800米、1000米等中长跑项目；支持不规则跑道周长自主录入和自动计算圈数功能。</w:t>
            </w:r>
          </w:p>
          <w:p>
            <w:pPr>
              <w:spacing w:line="240" w:lineRule="auto"/>
              <w:rPr>
                <w:rFonts w:hint="eastAsia" w:ascii="宋体" w:hAnsi="宋体" w:eastAsia="宋体" w:cs="宋体"/>
                <w:b/>
                <w:bCs/>
                <w:color w:val="auto"/>
                <w:sz w:val="24"/>
                <w:highlight w:val="none"/>
                <w:u w:val="none"/>
                <w:lang w:val="en-US" w:eastAsia="zh-CN"/>
              </w:rPr>
            </w:pPr>
            <w:r>
              <w:rPr>
                <w:rFonts w:hint="eastAsia" w:ascii="宋体" w:hAnsi="宋体" w:eastAsia="宋体" w:cs="宋体"/>
                <w:b/>
                <w:bCs/>
                <w:color w:val="auto"/>
                <w:sz w:val="24"/>
                <w:highlight w:val="none"/>
                <w:u w:val="none"/>
                <w:lang w:val="en-US" w:eastAsia="zh-CN"/>
              </w:rPr>
              <w:t>3．主机与设备外设采用无线连接，带有无线发令，发令信号与主机完全同步；</w:t>
            </w:r>
          </w:p>
          <w:p>
            <w:pPr>
              <w:spacing w:line="240" w:lineRule="auto"/>
              <w:ind w:left="360" w:hanging="360" w:hangingChars="150"/>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4．量程：0-9999</w:t>
            </w:r>
            <w:r>
              <w:rPr>
                <w:rFonts w:hint="eastAsia" w:ascii="宋体" w:hAnsi="宋体" w:cs="宋体"/>
                <w:color w:val="auto"/>
                <w:sz w:val="24"/>
                <w:highlight w:val="none"/>
                <w:u w:val="none"/>
                <w:lang w:eastAsia="zh-CN"/>
              </w:rPr>
              <w:t>秒</w:t>
            </w:r>
            <w:r>
              <w:rPr>
                <w:rFonts w:hint="eastAsia" w:ascii="宋体" w:hAnsi="宋体" w:eastAsia="宋体" w:cs="宋体"/>
                <w:color w:val="auto"/>
                <w:sz w:val="24"/>
                <w:highlight w:val="none"/>
                <w:u w:val="none"/>
              </w:rPr>
              <w:t>，分度值：0.01</w:t>
            </w:r>
            <w:r>
              <w:rPr>
                <w:rFonts w:hint="eastAsia" w:ascii="宋体" w:hAnsi="宋体" w:cs="宋体"/>
                <w:color w:val="auto"/>
                <w:sz w:val="24"/>
                <w:highlight w:val="none"/>
                <w:u w:val="none"/>
                <w:lang w:eastAsia="zh-CN"/>
              </w:rPr>
              <w:t>秒</w:t>
            </w:r>
            <w:r>
              <w:rPr>
                <w:rFonts w:hint="eastAsia" w:ascii="宋体" w:hAnsi="宋体" w:eastAsia="宋体" w:cs="宋体"/>
                <w:color w:val="auto"/>
                <w:sz w:val="24"/>
                <w:highlight w:val="none"/>
                <w:u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75" w:type="pct"/>
            <w:noWrap w:val="0"/>
            <w:vAlign w:val="center"/>
          </w:tcPr>
          <w:p>
            <w:pPr>
              <w:spacing w:line="240" w:lineRule="auto"/>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2</w:t>
            </w:r>
          </w:p>
        </w:tc>
        <w:tc>
          <w:tcPr>
            <w:tcW w:w="451" w:type="pct"/>
            <w:noWrap w:val="0"/>
            <w:vAlign w:val="center"/>
          </w:tcPr>
          <w:p>
            <w:pPr>
              <w:spacing w:line="240" w:lineRule="auto"/>
              <w:jc w:val="center"/>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掷实心球测试仪</w:t>
            </w:r>
          </w:p>
        </w:tc>
        <w:tc>
          <w:tcPr>
            <w:tcW w:w="4273" w:type="pct"/>
            <w:noWrap w:val="0"/>
            <w:vAlign w:val="center"/>
          </w:tcPr>
          <w:p>
            <w:pPr>
              <w:spacing w:line="240" w:lineRule="auto"/>
              <w:ind w:left="360" w:hanging="360" w:hangingChars="150"/>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主机：</w:t>
            </w:r>
          </w:p>
          <w:p>
            <w:pPr>
              <w:spacing w:line="240" w:lineRule="auto"/>
              <w:ind w:left="360" w:hanging="360" w:hangingChars="150"/>
              <w:jc w:val="left"/>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1．采用不小于7吋彩色高分辨率液晶显示器，充分保障数据的稳定性及安全性，应用无线传输技术，有效传输距离不小于200米，可支持多个外设同时工作，互不干扰；</w:t>
            </w:r>
          </w:p>
          <w:p>
            <w:pPr>
              <w:spacing w:line="240" w:lineRule="auto"/>
              <w:ind w:left="360" w:hanging="360" w:hangingChars="150"/>
              <w:jc w:val="left"/>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2．主机可导入考生信息（含姓名、性别、照片、学校、班级）有效防止代考作弊；</w:t>
            </w:r>
          </w:p>
          <w:p>
            <w:pPr>
              <w:spacing w:line="240" w:lineRule="auto"/>
              <w:ind w:left="360" w:hanging="360" w:hangingChars="150"/>
              <w:jc w:val="left"/>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3．能无线对接同步启停高速摄像机，同步下发启动和停止摄像指令；分别以测试时间的年、月、日、时、分、秒命名，自动存档影像文件；</w:t>
            </w:r>
          </w:p>
          <w:p>
            <w:pPr>
              <w:spacing w:line="240" w:lineRule="auto"/>
              <w:jc w:val="left"/>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4．能无线对接同步LED显示屏，实时显示测试提示和每次成绩。</w:t>
            </w:r>
          </w:p>
          <w:p>
            <w:pPr>
              <w:spacing w:line="240" w:lineRule="auto"/>
              <w:ind w:left="360" w:hanging="360" w:hangingChars="150"/>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外设：</w:t>
            </w:r>
          </w:p>
          <w:p>
            <w:pPr>
              <w:spacing w:line="240" w:lineRule="auto"/>
              <w:rPr>
                <w:rFonts w:hint="eastAsia" w:ascii="宋体" w:hAnsi="宋体" w:eastAsia="宋体" w:cs="宋体"/>
                <w:b/>
                <w:bCs/>
                <w:color w:val="auto"/>
                <w:sz w:val="24"/>
                <w:highlight w:val="none"/>
                <w:u w:val="none"/>
                <w:lang w:val="en-US" w:eastAsia="zh-CN"/>
              </w:rPr>
            </w:pPr>
            <w:r>
              <w:rPr>
                <w:rFonts w:hint="eastAsia" w:ascii="宋体" w:hAnsi="宋体" w:eastAsia="宋体" w:cs="宋体"/>
                <w:b/>
                <w:bCs/>
                <w:color w:val="auto"/>
                <w:sz w:val="24"/>
                <w:highlight w:val="none"/>
                <w:u w:val="none"/>
                <w:lang w:val="en-US" w:eastAsia="zh-CN"/>
              </w:rPr>
              <w:t>1．测量区：采用红外对射技术，红外发射与接收杆之间间距≥4米；</w:t>
            </w:r>
          </w:p>
          <w:p>
            <w:pPr>
              <w:spacing w:line="240" w:lineRule="auto"/>
              <w:rPr>
                <w:rFonts w:hint="eastAsia" w:ascii="宋体" w:hAnsi="宋体" w:eastAsia="宋体" w:cs="宋体"/>
                <w:b/>
                <w:bCs/>
                <w:color w:val="auto"/>
                <w:sz w:val="24"/>
                <w:highlight w:val="none"/>
                <w:u w:val="none"/>
                <w:lang w:val="en-US" w:eastAsia="zh-CN"/>
              </w:rPr>
            </w:pPr>
            <w:r>
              <w:rPr>
                <w:rFonts w:hint="eastAsia" w:ascii="宋体" w:hAnsi="宋体" w:eastAsia="宋体" w:cs="宋体"/>
                <w:b/>
                <w:bCs/>
                <w:color w:val="auto"/>
                <w:sz w:val="24"/>
                <w:highlight w:val="none"/>
                <w:u w:val="none"/>
                <w:lang w:val="en-US" w:eastAsia="zh-CN"/>
              </w:rPr>
              <w:t>2．起投区：采用红外对射技术，红外发射与接收杆之间间距≥2米；</w:t>
            </w:r>
          </w:p>
          <w:p>
            <w:pPr>
              <w:spacing w:line="240" w:lineRule="auto"/>
              <w:ind w:left="360" w:hanging="360" w:hangingChars="150"/>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3．与主机之间采用无线传输；</w:t>
            </w:r>
          </w:p>
          <w:p>
            <w:pPr>
              <w:spacing w:line="240" w:lineRule="auto"/>
              <w:ind w:left="360" w:hanging="360" w:hangingChars="150"/>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4．可实现同一套设备男女混测；</w:t>
            </w:r>
          </w:p>
          <w:p>
            <w:pPr>
              <w:spacing w:line="240" w:lineRule="auto"/>
              <w:ind w:left="360" w:hanging="360" w:hangingChars="150"/>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5．可充电锂电池，连续工作10小时以上；</w:t>
            </w:r>
          </w:p>
          <w:p>
            <w:pPr>
              <w:spacing w:line="240" w:lineRule="auto"/>
              <w:ind w:left="360" w:hanging="360" w:hangingChars="150"/>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6．量程：0～20</w:t>
            </w:r>
            <w:r>
              <w:rPr>
                <w:rFonts w:hint="eastAsia" w:ascii="宋体" w:hAnsi="宋体" w:cs="宋体"/>
                <w:color w:val="auto"/>
                <w:sz w:val="24"/>
                <w:highlight w:val="none"/>
                <w:u w:val="none"/>
                <w:lang w:eastAsia="zh-CN"/>
              </w:rPr>
              <w:t>米</w:t>
            </w:r>
            <w:r>
              <w:rPr>
                <w:rFonts w:hint="eastAsia" w:ascii="宋体" w:hAnsi="宋体" w:eastAsia="宋体" w:cs="宋体"/>
                <w:color w:val="auto"/>
                <w:sz w:val="24"/>
                <w:highlight w:val="none"/>
                <w:u w:val="none"/>
              </w:rPr>
              <w:t xml:space="preserve"> 分度值：0.01</w:t>
            </w:r>
            <w:r>
              <w:rPr>
                <w:rFonts w:hint="eastAsia" w:ascii="宋体" w:hAnsi="宋体" w:cs="宋体"/>
                <w:color w:val="auto"/>
                <w:sz w:val="24"/>
                <w:highlight w:val="none"/>
                <w:u w:val="none"/>
                <w:lang w:eastAsia="zh-CN"/>
              </w:rPr>
              <w:t>米</w:t>
            </w:r>
            <w:r>
              <w:rPr>
                <w:rFonts w:hint="eastAsia" w:ascii="宋体" w:hAnsi="宋体" w:eastAsia="宋体" w:cs="宋体"/>
                <w:color w:val="auto"/>
                <w:sz w:val="24"/>
                <w:highlight w:val="none"/>
                <w:u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75" w:type="pct"/>
            <w:shd w:val="clear" w:color="auto" w:fill="auto"/>
            <w:noWrap w:val="0"/>
            <w:vAlign w:val="center"/>
          </w:tcPr>
          <w:p>
            <w:pPr>
              <w:spacing w:line="240" w:lineRule="auto"/>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3</w:t>
            </w:r>
          </w:p>
        </w:tc>
        <w:tc>
          <w:tcPr>
            <w:tcW w:w="451" w:type="pct"/>
            <w:shd w:val="clear" w:color="auto" w:fill="FFFFFF"/>
            <w:noWrap w:val="0"/>
            <w:vAlign w:val="center"/>
          </w:tcPr>
          <w:p>
            <w:pPr>
              <w:spacing w:line="240" w:lineRule="auto"/>
              <w:jc w:val="center"/>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仰卧起坐测试仪</w:t>
            </w:r>
          </w:p>
        </w:tc>
        <w:tc>
          <w:tcPr>
            <w:tcW w:w="4273" w:type="pct"/>
            <w:noWrap w:val="0"/>
            <w:vAlign w:val="center"/>
          </w:tcPr>
          <w:p>
            <w:pPr>
              <w:spacing w:line="240" w:lineRule="auto"/>
              <w:ind w:left="360" w:hanging="360" w:hangingChars="150"/>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主机：</w:t>
            </w:r>
          </w:p>
          <w:p>
            <w:pPr>
              <w:spacing w:line="240" w:lineRule="auto"/>
              <w:ind w:left="360" w:hanging="360" w:hangingChars="150"/>
              <w:jc w:val="left"/>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1．采用不小于7吋彩色高分辨率液晶显示器，充分保障数据的稳定性及安全性，应用无线传输技术，有效传输距离不小于200米，可支持多个外设同时工作，互不干扰；</w:t>
            </w:r>
          </w:p>
          <w:p>
            <w:pPr>
              <w:spacing w:line="240" w:lineRule="auto"/>
              <w:ind w:left="360" w:hanging="360" w:hangingChars="150"/>
              <w:jc w:val="left"/>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2．主机可导入考生信息（含姓名、性别、照片、学校、班级）有效防止代考作弊；</w:t>
            </w:r>
          </w:p>
          <w:p>
            <w:pPr>
              <w:spacing w:line="240" w:lineRule="auto"/>
              <w:ind w:left="360" w:hanging="360" w:hangingChars="150"/>
              <w:jc w:val="left"/>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3．能无线对接同步启停高速摄像机，同步下发启动和停止摄像指令；分别以测试时间的年、月、日、时、分、秒命名，自动存档影像文件；</w:t>
            </w:r>
          </w:p>
          <w:p>
            <w:pPr>
              <w:spacing w:line="240" w:lineRule="auto"/>
              <w:ind w:left="360" w:hanging="360" w:hangingChars="150"/>
              <w:jc w:val="left"/>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4．能无线对接同步LED显示屏，实时显示测试提示和每次成绩。</w:t>
            </w:r>
          </w:p>
          <w:p>
            <w:pPr>
              <w:spacing w:line="240" w:lineRule="auto"/>
              <w:ind w:left="360" w:hanging="360" w:hangingChars="150"/>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外设：</w:t>
            </w:r>
          </w:p>
          <w:p>
            <w:pPr>
              <w:spacing w:line="240" w:lineRule="auto"/>
              <w:ind w:left="360" w:hanging="360" w:hangingChars="150"/>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1．自动测试一分钟内完成仰卧起坐的次数，准确性好，设计人性化，有效解决作弊及动作不规范的计数准确性；</w:t>
            </w:r>
          </w:p>
          <w:p>
            <w:pPr>
              <w:spacing w:line="240" w:lineRule="auto"/>
              <w:ind w:left="360" w:hanging="360" w:hangingChars="150"/>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2．测试设备外观设计运用人体工程学，配备专业的仰卧床体，无需借助外力按脚，避免考生测试时动作变形受到伤害；</w:t>
            </w:r>
          </w:p>
          <w:p>
            <w:pPr>
              <w:spacing w:line="240" w:lineRule="auto"/>
              <w:ind w:left="360" w:hanging="360" w:hangingChars="150"/>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3．与主机采用无线传输；</w:t>
            </w:r>
          </w:p>
          <w:p>
            <w:pPr>
              <w:spacing w:line="240" w:lineRule="auto"/>
              <w:ind w:left="360" w:hanging="360" w:hangingChars="150"/>
              <w:rPr>
                <w:rFonts w:hint="eastAsia" w:ascii="宋体" w:hAnsi="宋体" w:eastAsia="宋体" w:cs="宋体"/>
                <w:color w:val="auto"/>
                <w:sz w:val="24"/>
                <w:highlight w:val="none"/>
                <w:u w:val="none"/>
              </w:rPr>
            </w:pPr>
            <w:r>
              <w:rPr>
                <w:rFonts w:hint="eastAsia" w:ascii="宋体" w:hAnsi="宋体" w:cs="宋体"/>
                <w:color w:val="auto"/>
                <w:sz w:val="24"/>
                <w:highlight w:val="none"/>
                <w:u w:val="none"/>
                <w:lang w:val="en-US" w:eastAsia="zh-CN"/>
              </w:rPr>
              <w:t>4</w:t>
            </w:r>
            <w:r>
              <w:rPr>
                <w:rFonts w:hint="eastAsia" w:ascii="宋体" w:hAnsi="宋体" w:eastAsia="宋体" w:cs="宋体"/>
                <w:color w:val="auto"/>
                <w:sz w:val="24"/>
                <w:highlight w:val="none"/>
                <w:u w:val="none"/>
              </w:rPr>
              <w:t>．可充电锂电池，连续工作10小时以上；</w:t>
            </w:r>
          </w:p>
          <w:p>
            <w:pPr>
              <w:spacing w:line="240" w:lineRule="auto"/>
              <w:ind w:left="360" w:hanging="360" w:hangingChars="150"/>
              <w:rPr>
                <w:rFonts w:hint="eastAsia" w:ascii="宋体" w:hAnsi="宋体" w:eastAsia="宋体" w:cs="宋体"/>
                <w:color w:val="auto"/>
                <w:sz w:val="24"/>
                <w:highlight w:val="none"/>
                <w:u w:val="none"/>
              </w:rPr>
            </w:pPr>
            <w:r>
              <w:rPr>
                <w:rFonts w:hint="eastAsia" w:ascii="宋体" w:hAnsi="宋体" w:cs="宋体"/>
                <w:color w:val="auto"/>
                <w:sz w:val="24"/>
                <w:highlight w:val="none"/>
                <w:u w:val="none"/>
                <w:lang w:val="en-US" w:eastAsia="zh-CN"/>
              </w:rPr>
              <w:t>5</w:t>
            </w:r>
            <w:r>
              <w:rPr>
                <w:rFonts w:hint="eastAsia" w:ascii="宋体" w:hAnsi="宋体" w:eastAsia="宋体" w:cs="宋体"/>
                <w:color w:val="auto"/>
                <w:sz w:val="24"/>
                <w:highlight w:val="none"/>
                <w:u w:val="none"/>
              </w:rPr>
              <w:t>．量程：0-999次，分度值：1次。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75" w:type="pct"/>
            <w:shd w:val="clear" w:color="auto" w:fill="auto"/>
            <w:noWrap w:val="0"/>
            <w:vAlign w:val="center"/>
          </w:tcPr>
          <w:p>
            <w:pPr>
              <w:spacing w:line="240" w:lineRule="auto"/>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4</w:t>
            </w:r>
          </w:p>
        </w:tc>
        <w:tc>
          <w:tcPr>
            <w:tcW w:w="451" w:type="pct"/>
            <w:shd w:val="clear" w:color="auto" w:fill="FFFFFF"/>
            <w:noWrap w:val="0"/>
            <w:vAlign w:val="center"/>
          </w:tcPr>
          <w:p>
            <w:pPr>
              <w:spacing w:line="240" w:lineRule="auto"/>
              <w:jc w:val="center"/>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引体向上测试仪</w:t>
            </w:r>
          </w:p>
        </w:tc>
        <w:tc>
          <w:tcPr>
            <w:tcW w:w="4273" w:type="pct"/>
            <w:noWrap w:val="0"/>
            <w:vAlign w:val="center"/>
          </w:tcPr>
          <w:p>
            <w:pPr>
              <w:spacing w:line="240" w:lineRule="auto"/>
              <w:ind w:left="360" w:hanging="360" w:hangingChars="150"/>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主机：</w:t>
            </w:r>
          </w:p>
          <w:p>
            <w:pPr>
              <w:spacing w:line="240" w:lineRule="auto"/>
              <w:ind w:left="360" w:hanging="360" w:hangingChars="150"/>
              <w:jc w:val="left"/>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1．采用不小于7吋彩色高分辨率液晶显示器，充分保障数据的稳定性及安全性，应用无线传输技术，有效传输距离不小于200米，可支持多个外设同时工作，互不干扰；</w:t>
            </w:r>
          </w:p>
          <w:p>
            <w:pPr>
              <w:spacing w:line="240" w:lineRule="auto"/>
              <w:ind w:left="360" w:hanging="360" w:hangingChars="150"/>
              <w:jc w:val="left"/>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2．主机可导入考生信息（含姓名、性别、照片、学校、班级）有效防止代考作弊；</w:t>
            </w:r>
          </w:p>
          <w:p>
            <w:pPr>
              <w:spacing w:line="240" w:lineRule="auto"/>
              <w:ind w:left="360" w:hanging="360" w:hangingChars="150"/>
              <w:jc w:val="left"/>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3．能无线对接同步启停高速摄像机，同步下发启动和停止摄像指令；分别以测试时间的年、月、日、时、分、秒命名，自动存档影像文件；</w:t>
            </w:r>
          </w:p>
          <w:p>
            <w:pPr>
              <w:spacing w:line="240" w:lineRule="auto"/>
              <w:ind w:left="360" w:hanging="360" w:hangingChars="150"/>
              <w:jc w:val="left"/>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4．能无线对接同步LED显示屏，实时显示测试提示和每次成绩。</w:t>
            </w:r>
          </w:p>
          <w:p>
            <w:pPr>
              <w:spacing w:line="240" w:lineRule="auto"/>
              <w:ind w:left="360" w:hanging="360" w:hangingChars="150"/>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外设：</w:t>
            </w:r>
          </w:p>
          <w:p>
            <w:pPr>
              <w:spacing w:line="240" w:lineRule="auto"/>
              <w:ind w:left="360" w:hanging="360" w:hangingChars="150"/>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1．采用杠上感应器及手臂式感应器相配合，防止作弊；</w:t>
            </w:r>
          </w:p>
          <w:p>
            <w:pPr>
              <w:spacing w:line="240" w:lineRule="auto"/>
              <w:ind w:left="360" w:hanging="360" w:hangingChars="150"/>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2．与主机之间采用无线传输；</w:t>
            </w:r>
          </w:p>
          <w:p>
            <w:pPr>
              <w:spacing w:line="240" w:lineRule="auto"/>
              <w:ind w:left="360" w:hanging="360" w:hangingChars="150"/>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3．可充电锂电池，连续工作10小时以上；</w:t>
            </w:r>
          </w:p>
          <w:p>
            <w:pPr>
              <w:spacing w:line="240" w:lineRule="auto"/>
              <w:ind w:left="360" w:hanging="360" w:hangingChars="150"/>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4．量程：0-999次，分度值：1次。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75" w:type="pct"/>
            <w:shd w:val="clear" w:color="auto" w:fill="auto"/>
            <w:noWrap w:val="0"/>
            <w:vAlign w:val="center"/>
          </w:tcPr>
          <w:p>
            <w:pPr>
              <w:spacing w:line="240" w:lineRule="auto"/>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5</w:t>
            </w:r>
          </w:p>
        </w:tc>
        <w:tc>
          <w:tcPr>
            <w:tcW w:w="451" w:type="pct"/>
            <w:shd w:val="clear" w:color="auto" w:fill="FFFFFF"/>
            <w:noWrap w:val="0"/>
            <w:vAlign w:val="center"/>
          </w:tcPr>
          <w:p>
            <w:pPr>
              <w:spacing w:line="240" w:lineRule="auto"/>
              <w:jc w:val="center"/>
              <w:rPr>
                <w:rFonts w:hint="eastAsia" w:ascii="宋体" w:hAnsi="宋体" w:eastAsia="宋体" w:cs="宋体"/>
                <w:color w:val="auto"/>
                <w:sz w:val="24"/>
                <w:highlight w:val="none"/>
                <w:u w:val="none"/>
                <w:lang w:eastAsia="zh-CN"/>
              </w:rPr>
            </w:pPr>
            <w:r>
              <w:rPr>
                <w:rFonts w:hint="eastAsia" w:ascii="宋体" w:hAnsi="宋体" w:cs="宋体"/>
                <w:color w:val="auto"/>
                <w:sz w:val="24"/>
                <w:highlight w:val="none"/>
                <w:u w:val="none"/>
                <w:lang w:eastAsia="zh-CN"/>
              </w:rPr>
              <w:t>跳绳测试仪（智能视频计数）</w:t>
            </w:r>
          </w:p>
        </w:tc>
        <w:tc>
          <w:tcPr>
            <w:tcW w:w="4273" w:type="pct"/>
            <w:noWrap w:val="0"/>
            <w:vAlign w:val="center"/>
          </w:tcPr>
          <w:p>
            <w:pPr>
              <w:spacing w:line="240" w:lineRule="auto"/>
              <w:ind w:left="360" w:hanging="360" w:hangingChars="150"/>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主机：</w:t>
            </w:r>
          </w:p>
          <w:p>
            <w:pPr>
              <w:spacing w:line="240" w:lineRule="auto"/>
              <w:ind w:left="360" w:hanging="360" w:hangingChars="150"/>
              <w:jc w:val="left"/>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1．主机可导入考生信息（含姓名、性别、照片、学校、班级）有效防止代考作弊；</w:t>
            </w:r>
          </w:p>
          <w:p>
            <w:pPr>
              <w:spacing w:line="240" w:lineRule="auto"/>
              <w:ind w:left="360" w:hanging="360" w:hangingChars="150"/>
              <w:jc w:val="left"/>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2．能无线对接同步启停高速摄像机，同步下发启动和停止摄像指令；分别以测试时间的年、月、日、时、分、秒命名，自动存档影像文件；</w:t>
            </w:r>
          </w:p>
          <w:p>
            <w:pPr>
              <w:spacing w:line="240" w:lineRule="auto"/>
              <w:ind w:left="360" w:hanging="360" w:hangingChars="150"/>
              <w:jc w:val="left"/>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3．实时显示测试提示和每次成绩；</w:t>
            </w:r>
          </w:p>
          <w:p>
            <w:pPr>
              <w:spacing w:line="240" w:lineRule="auto"/>
              <w:ind w:left="360" w:hanging="360" w:hangingChars="150"/>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外设：</w:t>
            </w:r>
          </w:p>
          <w:p>
            <w:pPr>
              <w:spacing w:line="240" w:lineRule="auto"/>
              <w:rPr>
                <w:rFonts w:hint="eastAsia" w:ascii="宋体" w:hAnsi="宋体" w:eastAsia="宋体" w:cs="宋体"/>
                <w:b/>
                <w:bCs/>
                <w:color w:val="auto"/>
                <w:sz w:val="24"/>
                <w:highlight w:val="none"/>
                <w:u w:val="none"/>
                <w:lang w:val="en-US" w:eastAsia="zh-CN"/>
              </w:rPr>
            </w:pPr>
            <w:r>
              <w:rPr>
                <w:rFonts w:hint="eastAsia" w:ascii="宋体" w:hAnsi="宋体" w:eastAsia="宋体" w:cs="宋体"/>
                <w:b/>
                <w:bCs/>
                <w:color w:val="auto"/>
                <w:sz w:val="24"/>
                <w:highlight w:val="none"/>
                <w:u w:val="none"/>
                <w:lang w:val="en-US" w:eastAsia="zh-CN"/>
              </w:rPr>
              <w:t>1．采用运动视觉识别功能摄像头；</w:t>
            </w:r>
          </w:p>
          <w:p>
            <w:pPr>
              <w:spacing w:line="240" w:lineRule="auto"/>
              <w:rPr>
                <w:rFonts w:hint="eastAsia" w:ascii="宋体" w:hAnsi="宋体" w:eastAsia="宋体" w:cs="宋体"/>
                <w:b/>
                <w:bCs/>
                <w:color w:val="auto"/>
                <w:sz w:val="24"/>
                <w:highlight w:val="none"/>
                <w:u w:val="none"/>
                <w:lang w:val="en-US" w:eastAsia="zh-CN"/>
              </w:rPr>
            </w:pPr>
            <w:r>
              <w:rPr>
                <w:rFonts w:hint="eastAsia" w:ascii="宋体" w:hAnsi="宋体" w:eastAsia="宋体" w:cs="宋体"/>
                <w:b/>
                <w:bCs/>
                <w:color w:val="auto"/>
                <w:sz w:val="24"/>
                <w:highlight w:val="none"/>
                <w:u w:val="none"/>
                <w:lang w:val="en-US" w:eastAsia="zh-CN"/>
              </w:rPr>
              <w:t>2．最高分辨率可达800万像素，并在此分辨率下可输出不低于30 fps实时图像，图像更流畅；</w:t>
            </w:r>
          </w:p>
          <w:p>
            <w:pPr>
              <w:spacing w:line="240" w:lineRule="auto"/>
              <w:rPr>
                <w:rFonts w:hint="eastAsia" w:ascii="宋体" w:hAnsi="宋体" w:eastAsia="宋体" w:cs="宋体"/>
                <w:b/>
                <w:bCs/>
                <w:color w:val="auto"/>
                <w:sz w:val="24"/>
                <w:highlight w:val="none"/>
                <w:u w:val="none"/>
                <w:lang w:val="en-US" w:eastAsia="zh-CN"/>
              </w:rPr>
            </w:pPr>
            <w:r>
              <w:rPr>
                <w:rFonts w:hint="eastAsia" w:ascii="宋体" w:hAnsi="宋体" w:eastAsia="宋体" w:cs="宋体"/>
                <w:b/>
                <w:bCs/>
                <w:color w:val="auto"/>
                <w:sz w:val="24"/>
                <w:highlight w:val="none"/>
                <w:u w:val="none"/>
                <w:lang w:val="en-US" w:eastAsia="zh-CN"/>
              </w:rPr>
              <w:t>3．支持透雾、电子防抖；支持宽动态120 dB；支持2路输入（Line in），1路输出（Line out），2个内置麦克风，1个内置扬声器；</w:t>
            </w:r>
          </w:p>
          <w:p>
            <w:pPr>
              <w:spacing w:line="240" w:lineRule="auto"/>
              <w:ind w:left="360" w:hanging="360" w:hangingChars="150"/>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4．方便安装、拆卸，保证正常测试；</w:t>
            </w:r>
          </w:p>
          <w:p>
            <w:pPr>
              <w:spacing w:line="240" w:lineRule="auto"/>
              <w:ind w:left="0" w:leftChars="0" w:firstLine="0" w:firstLineChars="0"/>
              <w:rPr>
                <w:rFonts w:hint="eastAsia" w:ascii="宋体" w:hAnsi="宋体" w:eastAsia="宋体" w:cs="宋体"/>
                <w:b/>
                <w:bCs/>
                <w:color w:val="auto"/>
                <w:sz w:val="24"/>
                <w:highlight w:val="none"/>
                <w:u w:val="none"/>
                <w:lang w:val="en-US" w:eastAsia="zh-CN"/>
              </w:rPr>
            </w:pPr>
            <w:r>
              <w:rPr>
                <w:rFonts w:hint="eastAsia" w:ascii="宋体" w:hAnsi="宋体" w:eastAsia="宋体" w:cs="宋体"/>
                <w:b/>
                <w:bCs/>
                <w:color w:val="auto"/>
                <w:sz w:val="24"/>
                <w:highlight w:val="none"/>
                <w:u w:val="none"/>
                <w:lang w:val="en-US" w:eastAsia="zh-CN"/>
              </w:rPr>
              <w:t>5．支持学生自带跳绳</w:t>
            </w:r>
            <w:r>
              <w:rPr>
                <w:rFonts w:hint="eastAsia" w:ascii="宋体" w:hAnsi="宋体" w:cs="宋体"/>
                <w:b/>
                <w:bCs/>
                <w:color w:val="auto"/>
                <w:sz w:val="24"/>
                <w:highlight w:val="none"/>
                <w:u w:val="none"/>
                <w:lang w:val="en-US" w:eastAsia="zh-CN"/>
              </w:rPr>
              <w:t>；</w:t>
            </w:r>
          </w:p>
          <w:p>
            <w:pPr>
              <w:spacing w:line="240" w:lineRule="auto"/>
              <w:rPr>
                <w:rFonts w:hint="eastAsia" w:ascii="宋体" w:hAnsi="宋体" w:eastAsia="宋体" w:cs="宋体"/>
                <w:b/>
                <w:bCs/>
                <w:color w:val="auto"/>
                <w:sz w:val="24"/>
                <w:highlight w:val="none"/>
                <w:u w:val="none"/>
                <w:lang w:val="en-US" w:eastAsia="zh-CN"/>
              </w:rPr>
            </w:pPr>
            <w:r>
              <w:rPr>
                <w:rFonts w:hint="eastAsia" w:ascii="宋体" w:hAnsi="宋体" w:eastAsia="宋体" w:cs="宋体"/>
                <w:b/>
                <w:bCs/>
                <w:color w:val="auto"/>
                <w:sz w:val="24"/>
                <w:highlight w:val="none"/>
                <w:u w:val="none"/>
                <w:lang w:val="en-US" w:eastAsia="zh-CN"/>
              </w:rPr>
              <w:t>6．支持至少16人以上同测</w:t>
            </w:r>
            <w:r>
              <w:rPr>
                <w:rFonts w:hint="eastAsia" w:ascii="宋体" w:hAnsi="宋体" w:cs="宋体"/>
                <w:b/>
                <w:bCs/>
                <w:color w:val="auto"/>
                <w:sz w:val="24"/>
                <w:highlight w:val="none"/>
                <w:u w:val="none"/>
                <w:lang w:val="en-US" w:eastAsia="zh-CN"/>
              </w:rPr>
              <w:t>；</w:t>
            </w:r>
          </w:p>
          <w:p>
            <w:pPr>
              <w:spacing w:line="240" w:lineRule="auto"/>
              <w:rPr>
                <w:rFonts w:hint="eastAsia" w:ascii="宋体" w:hAnsi="宋体" w:eastAsia="宋体" w:cs="宋体"/>
                <w:color w:val="auto"/>
                <w:sz w:val="24"/>
                <w:highlight w:val="none"/>
                <w:u w:val="none"/>
              </w:rPr>
            </w:pPr>
            <w:r>
              <w:rPr>
                <w:rFonts w:hint="eastAsia" w:ascii="宋体" w:hAnsi="宋体" w:eastAsia="宋体" w:cs="宋体"/>
                <w:b/>
                <w:bCs/>
                <w:color w:val="auto"/>
                <w:sz w:val="24"/>
                <w:highlight w:val="none"/>
                <w:u w:val="none"/>
                <w:lang w:val="en-US" w:eastAsia="zh-CN"/>
              </w:rPr>
              <w:t>7．量程：0～</w:t>
            </w:r>
            <w:r>
              <w:rPr>
                <w:rFonts w:hint="eastAsia" w:ascii="宋体" w:hAnsi="宋体" w:cs="宋体"/>
                <w:b/>
                <w:bCs/>
                <w:color w:val="auto"/>
                <w:sz w:val="24"/>
                <w:highlight w:val="none"/>
                <w:u w:val="none"/>
                <w:lang w:val="en-US" w:eastAsia="zh-CN"/>
              </w:rPr>
              <w:t>400</w:t>
            </w:r>
            <w:r>
              <w:rPr>
                <w:rFonts w:hint="eastAsia" w:ascii="宋体" w:hAnsi="宋体" w:eastAsia="宋体" w:cs="宋体"/>
                <w:b/>
                <w:bCs/>
                <w:color w:val="auto"/>
                <w:sz w:val="24"/>
                <w:highlight w:val="none"/>
                <w:u w:val="none"/>
                <w:lang w:val="en-US" w:eastAsia="zh-CN"/>
              </w:rPr>
              <w:t>次，分度值：1次</w:t>
            </w:r>
            <w:r>
              <w:rPr>
                <w:rFonts w:hint="eastAsia" w:ascii="宋体" w:hAnsi="宋体" w:cs="宋体"/>
                <w:b/>
                <w:bCs/>
                <w:color w:val="auto"/>
                <w:sz w:val="24"/>
                <w:highlight w:val="none"/>
                <w:u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75" w:type="pct"/>
            <w:shd w:val="clear" w:color="auto" w:fill="auto"/>
            <w:noWrap w:val="0"/>
            <w:vAlign w:val="center"/>
          </w:tcPr>
          <w:p>
            <w:pPr>
              <w:spacing w:line="240" w:lineRule="auto"/>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6</w:t>
            </w:r>
          </w:p>
        </w:tc>
        <w:tc>
          <w:tcPr>
            <w:tcW w:w="451" w:type="pct"/>
            <w:shd w:val="clear" w:color="auto" w:fill="FFFFFF"/>
            <w:noWrap w:val="0"/>
            <w:vAlign w:val="center"/>
          </w:tcPr>
          <w:p>
            <w:pPr>
              <w:spacing w:line="240" w:lineRule="auto"/>
              <w:jc w:val="center"/>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立定跳远测试仪</w:t>
            </w:r>
          </w:p>
        </w:tc>
        <w:tc>
          <w:tcPr>
            <w:tcW w:w="4273" w:type="pct"/>
            <w:noWrap w:val="0"/>
            <w:vAlign w:val="center"/>
          </w:tcPr>
          <w:p>
            <w:pPr>
              <w:spacing w:line="240" w:lineRule="auto"/>
              <w:ind w:left="360" w:hanging="360" w:hangingChars="150"/>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主机：</w:t>
            </w:r>
          </w:p>
          <w:p>
            <w:pPr>
              <w:spacing w:line="240" w:lineRule="auto"/>
              <w:ind w:left="360" w:hanging="360" w:hangingChars="150"/>
              <w:jc w:val="left"/>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1．采用不小于7吋彩色高分辨率液晶显示器，充分保障数据的稳定性及安全性，应用无线传输技术，有效传输距离不小于200米，可支持多个外设同时工作，互不干扰；</w:t>
            </w:r>
          </w:p>
          <w:p>
            <w:pPr>
              <w:spacing w:line="240" w:lineRule="auto"/>
              <w:ind w:left="360" w:hanging="360" w:hangingChars="150"/>
              <w:jc w:val="left"/>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2．主机可导入考生信息（含姓名、性别、照片、学校、班级）有效防止代考作弊；</w:t>
            </w:r>
          </w:p>
          <w:p>
            <w:pPr>
              <w:spacing w:line="240" w:lineRule="auto"/>
              <w:ind w:left="360" w:hanging="360" w:hangingChars="150"/>
              <w:jc w:val="left"/>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3．能无线对接同步启停高速摄像机，同步下发启动和停止摄像指令；分别以测试时间的年、月、日、时、分、秒命名，自动存档影像文件；</w:t>
            </w:r>
          </w:p>
          <w:p>
            <w:pPr>
              <w:spacing w:line="240" w:lineRule="auto"/>
              <w:ind w:left="360" w:hanging="360" w:hangingChars="150"/>
              <w:jc w:val="left"/>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4．能无线对接同步LED显示屏，实时显示测试提示和每次成绩；</w:t>
            </w:r>
          </w:p>
          <w:p>
            <w:pPr>
              <w:spacing w:line="240" w:lineRule="auto"/>
              <w:ind w:left="360" w:hanging="360" w:hangingChars="150"/>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外设：</w:t>
            </w:r>
          </w:p>
          <w:p>
            <w:pPr>
              <w:spacing w:line="240" w:lineRule="auto"/>
              <w:rPr>
                <w:rFonts w:hint="eastAsia" w:ascii="宋体" w:hAnsi="宋体" w:eastAsia="宋体" w:cs="宋体"/>
                <w:b/>
                <w:bCs/>
                <w:color w:val="auto"/>
                <w:sz w:val="24"/>
                <w:highlight w:val="none"/>
                <w:u w:val="none"/>
                <w:lang w:val="en-US" w:eastAsia="zh-CN"/>
              </w:rPr>
            </w:pPr>
            <w:r>
              <w:rPr>
                <w:rFonts w:hint="eastAsia" w:ascii="宋体" w:hAnsi="宋体" w:eastAsia="宋体" w:cs="宋体"/>
                <w:b/>
                <w:bCs/>
                <w:color w:val="auto"/>
                <w:sz w:val="24"/>
                <w:highlight w:val="none"/>
                <w:u w:val="none"/>
                <w:lang w:val="en-US" w:eastAsia="zh-CN"/>
              </w:rPr>
              <w:t>1．采用红外对射技术，红外发射与接收杆之间有效间距≥1米；</w:t>
            </w:r>
          </w:p>
          <w:p>
            <w:pPr>
              <w:spacing w:line="240" w:lineRule="auto"/>
              <w:ind w:left="360" w:hanging="360" w:hangingChars="150"/>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2．与主机之间采用无线传输；</w:t>
            </w:r>
          </w:p>
          <w:p>
            <w:pPr>
              <w:spacing w:line="240" w:lineRule="auto"/>
              <w:ind w:left="360" w:hanging="360" w:hangingChars="150"/>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3．可充电锂电池，连续工作10小时以上；</w:t>
            </w:r>
          </w:p>
          <w:p>
            <w:pPr>
              <w:spacing w:line="240" w:lineRule="auto"/>
              <w:ind w:left="360" w:hanging="360" w:hangingChars="150"/>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4．方便安装、拆卸，可以即时调换备用杆，保证正常测试；</w:t>
            </w:r>
          </w:p>
          <w:p>
            <w:pPr>
              <w:spacing w:line="240" w:lineRule="auto"/>
              <w:ind w:left="360" w:hanging="360" w:hangingChars="150"/>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5．量程：0-3</w:t>
            </w:r>
            <w:r>
              <w:rPr>
                <w:rFonts w:hint="eastAsia" w:ascii="宋体" w:hAnsi="宋体" w:cs="宋体"/>
                <w:color w:val="auto"/>
                <w:sz w:val="24"/>
                <w:highlight w:val="none"/>
                <w:u w:val="none"/>
                <w:lang w:val="en-US" w:eastAsia="zh-CN"/>
              </w:rPr>
              <w:t>.</w:t>
            </w:r>
            <w:r>
              <w:rPr>
                <w:rFonts w:hint="eastAsia" w:ascii="宋体" w:hAnsi="宋体" w:eastAsia="宋体" w:cs="宋体"/>
                <w:color w:val="auto"/>
                <w:sz w:val="24"/>
                <w:highlight w:val="none"/>
                <w:u w:val="none"/>
              </w:rPr>
              <w:t>2米，分度值：</w:t>
            </w:r>
            <w:r>
              <w:rPr>
                <w:rFonts w:hint="eastAsia" w:ascii="宋体" w:hAnsi="宋体" w:cs="宋体"/>
                <w:color w:val="auto"/>
                <w:sz w:val="24"/>
                <w:highlight w:val="none"/>
                <w:u w:val="none"/>
                <w:lang w:val="en-US" w:eastAsia="zh-CN"/>
              </w:rPr>
              <w:t>0.0</w:t>
            </w:r>
            <w:r>
              <w:rPr>
                <w:rFonts w:hint="eastAsia" w:ascii="宋体" w:hAnsi="宋体" w:eastAsia="宋体" w:cs="宋体"/>
                <w:color w:val="auto"/>
                <w:sz w:val="24"/>
                <w:highlight w:val="none"/>
                <w:u w:val="none"/>
              </w:rPr>
              <w:t>1米。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75" w:type="pct"/>
            <w:shd w:val="clear" w:color="auto" w:fill="auto"/>
            <w:noWrap w:val="0"/>
            <w:vAlign w:val="center"/>
          </w:tcPr>
          <w:p>
            <w:pPr>
              <w:spacing w:line="240" w:lineRule="auto"/>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7</w:t>
            </w:r>
          </w:p>
        </w:tc>
        <w:tc>
          <w:tcPr>
            <w:tcW w:w="451" w:type="pct"/>
            <w:shd w:val="clear" w:color="auto" w:fill="FFFFFF"/>
            <w:noWrap w:val="0"/>
            <w:vAlign w:val="center"/>
          </w:tcPr>
          <w:p>
            <w:pPr>
              <w:spacing w:line="240" w:lineRule="auto"/>
              <w:jc w:val="center"/>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同步启停摄像机</w:t>
            </w:r>
          </w:p>
        </w:tc>
        <w:tc>
          <w:tcPr>
            <w:tcW w:w="4273" w:type="pct"/>
            <w:noWrap w:val="0"/>
            <w:vAlign w:val="center"/>
          </w:tcPr>
          <w:p>
            <w:pPr>
              <w:spacing w:line="240" w:lineRule="auto"/>
              <w:ind w:left="360" w:hanging="360" w:hangingChars="150"/>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1．测试现场无线实时监控，调用方便。</w:t>
            </w:r>
          </w:p>
          <w:p>
            <w:pPr>
              <w:spacing w:line="240" w:lineRule="auto"/>
              <w:ind w:left="360" w:hanging="360" w:hangingChars="150"/>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2．同步下发启动和停止摄像指令；分别以测试时间的年、月、日、时、分、秒命名，自动存档影像文件。</w:t>
            </w:r>
          </w:p>
          <w:p>
            <w:pPr>
              <w:spacing w:line="240" w:lineRule="auto"/>
              <w:ind w:left="360" w:hanging="360" w:hangingChars="150"/>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3．可充电锂电池，连续工作10小时以上。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75" w:type="pct"/>
            <w:shd w:val="clear" w:color="auto" w:fill="auto"/>
            <w:noWrap w:val="0"/>
            <w:vAlign w:val="center"/>
          </w:tcPr>
          <w:p>
            <w:pPr>
              <w:spacing w:line="240" w:lineRule="auto"/>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8</w:t>
            </w:r>
          </w:p>
        </w:tc>
        <w:tc>
          <w:tcPr>
            <w:tcW w:w="451" w:type="pct"/>
            <w:shd w:val="clear" w:color="auto" w:fill="FFFFFF"/>
            <w:noWrap w:val="0"/>
            <w:vAlign w:val="center"/>
          </w:tcPr>
          <w:p>
            <w:pPr>
              <w:spacing w:line="240" w:lineRule="auto"/>
              <w:jc w:val="center"/>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无线LED显示屏</w:t>
            </w:r>
          </w:p>
        </w:tc>
        <w:tc>
          <w:tcPr>
            <w:tcW w:w="4273" w:type="pct"/>
            <w:noWrap w:val="0"/>
            <w:vAlign w:val="center"/>
          </w:tcPr>
          <w:p>
            <w:pPr>
              <w:spacing w:line="240" w:lineRule="auto"/>
              <w:ind w:left="360" w:hanging="360" w:hangingChars="150"/>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1．主机无线控制，与主机同步显示考生姓名、性别和测试成绩，便于信息公开。</w:t>
            </w:r>
          </w:p>
          <w:p>
            <w:pPr>
              <w:spacing w:line="240" w:lineRule="auto"/>
              <w:ind w:left="360" w:hanging="360" w:hangingChars="150"/>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2．可充电锂电池，可连续工作10小时以上。</w:t>
            </w:r>
          </w:p>
        </w:tc>
      </w:tr>
    </w:tbl>
    <w:p>
      <w:pPr>
        <w:spacing w:line="360" w:lineRule="auto"/>
        <w:rPr>
          <w:rFonts w:hint="eastAsia" w:ascii="宋体" w:hAnsi="宋体" w:eastAsia="宋体" w:cs="宋体"/>
          <w:b/>
          <w:bCs/>
          <w:color w:val="auto"/>
          <w:sz w:val="24"/>
          <w:highlight w:val="none"/>
          <w:u w:val="single"/>
        </w:rPr>
      </w:pPr>
    </w:p>
    <w:p>
      <w:pPr>
        <w:spacing w:line="360" w:lineRule="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lang w:val="en-US" w:eastAsia="zh-CN"/>
        </w:rPr>
        <w:t>1</w:t>
      </w:r>
      <w:r>
        <w:rPr>
          <w:rFonts w:hint="eastAsia" w:ascii="宋体" w:hAnsi="宋体" w:eastAsia="宋体" w:cs="宋体"/>
          <w:b/>
          <w:bCs/>
          <w:color w:val="auto"/>
          <w:sz w:val="24"/>
          <w:highlight w:val="none"/>
        </w:rPr>
        <w:t>.</w:t>
      </w:r>
      <w:r>
        <w:rPr>
          <w:rFonts w:hint="eastAsia" w:ascii="宋体" w:hAnsi="宋体" w:eastAsia="宋体" w:cs="宋体"/>
          <w:b/>
          <w:bCs/>
          <w:color w:val="auto"/>
          <w:sz w:val="24"/>
          <w:highlight w:val="none"/>
          <w:lang w:val="en-US" w:eastAsia="zh-CN"/>
        </w:rPr>
        <w:t>5</w:t>
      </w:r>
      <w:r>
        <w:rPr>
          <w:rFonts w:hint="eastAsia" w:ascii="宋体" w:hAnsi="宋体" w:eastAsia="宋体" w:cs="宋体"/>
          <w:b/>
          <w:bCs/>
          <w:color w:val="auto"/>
          <w:sz w:val="24"/>
          <w:highlight w:val="none"/>
        </w:rPr>
        <w:t>考试平台</w:t>
      </w:r>
    </w:p>
    <w:p>
      <w:pPr>
        <w:spacing w:line="360" w:lineRule="auto"/>
        <w:ind w:left="42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业务流程</w:t>
      </w:r>
    </w:p>
    <w:p>
      <w:pPr>
        <w:numPr>
          <w:ilvl w:val="0"/>
          <w:numId w:val="4"/>
        </w:numPr>
        <w:spacing w:line="360" w:lineRule="auto"/>
        <w:ind w:left="205" w:leftChars="0" w:firstLine="435" w:firstLineChars="0"/>
        <w:rPr>
          <w:rFonts w:hint="eastAsia" w:ascii="宋体" w:hAnsi="宋体" w:eastAsia="宋体" w:cs="宋体"/>
          <w:color w:val="auto"/>
          <w:sz w:val="24"/>
          <w:highlight w:val="none"/>
        </w:rPr>
      </w:pPr>
      <w:r>
        <w:rPr>
          <w:rFonts w:hint="eastAsia" w:ascii="宋体" w:hAnsi="宋体" w:eastAsia="宋体" w:cs="宋体"/>
          <w:color w:val="auto"/>
          <w:sz w:val="24"/>
          <w:highlight w:val="none"/>
        </w:rPr>
        <w:t>考生根据准考证上的测试项目到各个项目处排队，等待测试，中长跑放最后一个项目。</w:t>
      </w:r>
    </w:p>
    <w:p>
      <w:pPr>
        <w:numPr>
          <w:ilvl w:val="0"/>
          <w:numId w:val="4"/>
        </w:numPr>
        <w:spacing w:line="360" w:lineRule="auto"/>
        <w:ind w:left="205" w:leftChars="0" w:firstLine="435" w:firstLineChars="0"/>
        <w:rPr>
          <w:rFonts w:hint="eastAsia" w:ascii="宋体" w:hAnsi="宋体" w:eastAsia="宋体" w:cs="宋体"/>
          <w:color w:val="auto"/>
          <w:sz w:val="24"/>
          <w:highlight w:val="none"/>
        </w:rPr>
      </w:pPr>
      <w:r>
        <w:rPr>
          <w:rFonts w:hint="eastAsia" w:ascii="宋体" w:hAnsi="宋体" w:eastAsia="宋体" w:cs="宋体"/>
          <w:color w:val="auto"/>
          <w:sz w:val="24"/>
          <w:highlight w:val="none"/>
        </w:rPr>
        <w:t>通过</w:t>
      </w:r>
      <w:r>
        <w:rPr>
          <w:rFonts w:hint="eastAsia" w:ascii="宋体" w:hAnsi="宋体" w:eastAsia="宋体" w:cs="宋体"/>
          <w:color w:val="auto"/>
          <w:sz w:val="24"/>
          <w:highlight w:val="none"/>
          <w:lang w:val="en-US" w:eastAsia="zh-CN"/>
        </w:rPr>
        <w:t>人脸识别</w:t>
      </w:r>
      <w:r>
        <w:rPr>
          <w:rFonts w:hint="eastAsia" w:ascii="宋体" w:hAnsi="宋体" w:eastAsia="宋体" w:cs="宋体"/>
          <w:color w:val="auto"/>
          <w:sz w:val="24"/>
          <w:highlight w:val="none"/>
        </w:rPr>
        <w:t>或扫码认证比对进行输入</w:t>
      </w:r>
      <w:r>
        <w:rPr>
          <w:rFonts w:hint="eastAsia" w:ascii="宋体" w:hAnsi="宋体" w:eastAsia="宋体" w:cs="宋体"/>
          <w:color w:val="auto"/>
          <w:sz w:val="24"/>
          <w:highlight w:val="none"/>
          <w:lang w:val="en-US" w:eastAsia="zh-CN"/>
        </w:rPr>
        <w:t>测试</w:t>
      </w:r>
      <w:r>
        <w:rPr>
          <w:rFonts w:hint="eastAsia" w:ascii="宋体" w:hAnsi="宋体" w:eastAsia="宋体" w:cs="宋体"/>
          <w:color w:val="auto"/>
          <w:sz w:val="24"/>
          <w:highlight w:val="none"/>
        </w:rPr>
        <w:t>者</w:t>
      </w:r>
      <w:r>
        <w:rPr>
          <w:rFonts w:hint="eastAsia" w:ascii="宋体" w:hAnsi="宋体" w:eastAsia="宋体" w:cs="宋体"/>
          <w:color w:val="auto"/>
          <w:sz w:val="24"/>
          <w:highlight w:val="none"/>
          <w:lang w:val="en-US" w:eastAsia="zh-CN"/>
        </w:rPr>
        <w:t>编号</w:t>
      </w:r>
      <w:r>
        <w:rPr>
          <w:rFonts w:hint="eastAsia" w:ascii="宋体" w:hAnsi="宋体" w:eastAsia="宋体" w:cs="宋体"/>
          <w:color w:val="auto"/>
          <w:sz w:val="24"/>
          <w:highlight w:val="none"/>
        </w:rPr>
        <w:t>。</w:t>
      </w:r>
    </w:p>
    <w:p>
      <w:pPr>
        <w:numPr>
          <w:ilvl w:val="0"/>
          <w:numId w:val="4"/>
        </w:numPr>
        <w:spacing w:line="360" w:lineRule="auto"/>
        <w:ind w:left="205" w:leftChars="0" w:firstLine="435" w:firstLineChars="0"/>
        <w:rPr>
          <w:rFonts w:hint="eastAsia" w:ascii="宋体" w:hAnsi="宋体" w:eastAsia="宋体" w:cs="宋体"/>
          <w:color w:val="auto"/>
          <w:sz w:val="24"/>
          <w:highlight w:val="none"/>
        </w:rPr>
      </w:pPr>
      <w:r>
        <w:rPr>
          <w:rFonts w:hint="eastAsia" w:ascii="宋体" w:hAnsi="宋体" w:eastAsia="宋体" w:cs="宋体"/>
          <w:color w:val="auto"/>
          <w:sz w:val="24"/>
          <w:highlight w:val="none"/>
        </w:rPr>
        <w:t>每个项目测试成绩实时上传到服务器端，考生测试完所有项目后，出场能够当场打印自己测试成绩，第二轮测试结束后，需同时显示该轮及两轮中最好成绩。</w:t>
      </w:r>
    </w:p>
    <w:p>
      <w:pPr>
        <w:spacing w:line="360" w:lineRule="auto"/>
        <w:ind w:left="42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平台要求</w:t>
      </w:r>
    </w:p>
    <w:p>
      <w:pPr>
        <w:numPr>
          <w:ilvl w:val="0"/>
          <w:numId w:val="5"/>
        </w:numPr>
        <w:spacing w:line="360" w:lineRule="auto"/>
        <w:ind w:left="205" w:leftChars="0" w:firstLine="435" w:firstLineChars="0"/>
        <w:rPr>
          <w:rFonts w:hint="eastAsia" w:ascii="宋体" w:hAnsi="宋体" w:eastAsia="宋体" w:cs="宋体"/>
          <w:color w:val="auto"/>
          <w:sz w:val="24"/>
          <w:highlight w:val="none"/>
        </w:rPr>
      </w:pPr>
      <w:r>
        <w:rPr>
          <w:rFonts w:hint="eastAsia" w:ascii="宋体" w:hAnsi="宋体" w:eastAsia="宋体" w:cs="宋体"/>
          <w:color w:val="auto"/>
          <w:sz w:val="24"/>
          <w:highlight w:val="none"/>
        </w:rPr>
        <w:t>具备数据监测功能</w:t>
      </w:r>
    </w:p>
    <w:p>
      <w:pPr>
        <w:spacing w:line="360" w:lineRule="auto"/>
        <w:ind w:left="420" w:leftChars="0" w:firstLine="420" w:firstLineChars="175"/>
        <w:rPr>
          <w:rFonts w:hint="eastAsia" w:ascii="宋体" w:hAnsi="宋体" w:eastAsia="宋体" w:cs="宋体"/>
          <w:color w:val="auto"/>
          <w:sz w:val="24"/>
          <w:highlight w:val="none"/>
        </w:rPr>
      </w:pPr>
      <w:r>
        <w:rPr>
          <w:rFonts w:hint="eastAsia" w:ascii="宋体" w:hAnsi="宋体" w:eastAsia="宋体" w:cs="宋体"/>
          <w:color w:val="auto"/>
          <w:sz w:val="24"/>
          <w:highlight w:val="none"/>
        </w:rPr>
        <w:t>①考试进度：可按市、区（县）、学校、班级进行实时查看检录人数、已测人数、未测人数等信息。</w:t>
      </w:r>
    </w:p>
    <w:p>
      <w:pPr>
        <w:spacing w:line="360" w:lineRule="auto"/>
        <w:ind w:left="420" w:leftChars="0" w:firstLine="420" w:firstLineChars="175"/>
        <w:rPr>
          <w:rFonts w:hint="eastAsia" w:ascii="宋体" w:hAnsi="宋体" w:eastAsia="宋体" w:cs="宋体"/>
          <w:color w:val="auto"/>
          <w:sz w:val="24"/>
          <w:highlight w:val="none"/>
        </w:rPr>
      </w:pPr>
      <w:r>
        <w:rPr>
          <w:rFonts w:hint="eastAsia" w:ascii="宋体" w:hAnsi="宋体" w:eastAsia="宋体" w:cs="宋体"/>
          <w:color w:val="auto"/>
          <w:sz w:val="24"/>
          <w:highlight w:val="none"/>
        </w:rPr>
        <w:t>②考试成绩：可实时查看考生考试项目、考试时间、检录时间、考试成绩、单项分数、总分等信息。</w:t>
      </w:r>
    </w:p>
    <w:p>
      <w:pPr>
        <w:numPr>
          <w:ilvl w:val="0"/>
          <w:numId w:val="5"/>
        </w:numPr>
        <w:spacing w:line="360" w:lineRule="auto"/>
        <w:ind w:left="205" w:leftChars="0" w:firstLine="435" w:firstLineChars="0"/>
        <w:rPr>
          <w:rFonts w:hint="eastAsia" w:ascii="宋体" w:hAnsi="宋体" w:eastAsia="宋体" w:cs="宋体"/>
          <w:color w:val="auto"/>
          <w:sz w:val="24"/>
          <w:highlight w:val="none"/>
        </w:rPr>
      </w:pPr>
      <w:r>
        <w:rPr>
          <w:rFonts w:hint="eastAsia" w:ascii="宋体" w:hAnsi="宋体" w:eastAsia="宋体" w:cs="宋体"/>
          <w:color w:val="auto"/>
          <w:sz w:val="24"/>
          <w:highlight w:val="none"/>
        </w:rPr>
        <w:t>具备影像追溯功能</w:t>
      </w:r>
    </w:p>
    <w:p>
      <w:pPr>
        <w:spacing w:line="360" w:lineRule="auto"/>
        <w:ind w:left="420" w:leftChars="0" w:firstLine="422" w:firstLineChars="175"/>
        <w:rPr>
          <w:rFonts w:hint="eastAsia" w:ascii="宋体" w:hAnsi="宋体" w:eastAsia="宋体" w:cs="宋体"/>
          <w:b/>
          <w:bCs/>
          <w:color w:val="auto"/>
          <w:sz w:val="24"/>
          <w:highlight w:val="none"/>
          <w:u w:val="wave"/>
        </w:rPr>
      </w:pPr>
      <w:r>
        <w:rPr>
          <w:rFonts w:hint="eastAsia" w:ascii="宋体" w:hAnsi="宋体" w:eastAsia="宋体" w:cs="宋体"/>
          <w:b/>
          <w:bCs/>
          <w:i w:val="0"/>
          <w:iCs w:val="0"/>
          <w:snapToGrid w:val="0"/>
          <w:color w:val="auto"/>
          <w:kern w:val="0"/>
          <w:sz w:val="24"/>
          <w:szCs w:val="24"/>
          <w:highlight w:val="none"/>
          <w:u w:val="wave"/>
          <w:lang w:val="en-US" w:eastAsia="zh-CN" w:bidi="ar"/>
        </w:rPr>
        <w:t>▲</w:t>
      </w:r>
      <w:r>
        <w:rPr>
          <w:rFonts w:hint="eastAsia" w:ascii="宋体" w:hAnsi="宋体" w:eastAsia="宋体" w:cs="宋体"/>
          <w:b/>
          <w:bCs/>
          <w:color w:val="auto"/>
          <w:sz w:val="24"/>
          <w:highlight w:val="none"/>
          <w:u w:val="wave"/>
        </w:rPr>
        <w:t>①</w:t>
      </w:r>
      <w:r>
        <w:rPr>
          <w:rFonts w:hint="eastAsia" w:ascii="宋体" w:hAnsi="宋体" w:eastAsia="宋体" w:cs="宋体"/>
          <w:b/>
          <w:bCs/>
          <w:color w:val="auto"/>
          <w:sz w:val="24"/>
          <w:highlight w:val="none"/>
          <w:u w:val="wave"/>
          <w:lang w:val="en-US" w:eastAsia="zh-CN"/>
        </w:rPr>
        <w:t>具有</w:t>
      </w:r>
      <w:r>
        <w:rPr>
          <w:rFonts w:hint="eastAsia" w:ascii="宋体" w:hAnsi="宋体" w:eastAsia="宋体" w:cs="宋体"/>
          <w:b/>
          <w:bCs/>
          <w:color w:val="auto"/>
          <w:sz w:val="24"/>
          <w:highlight w:val="none"/>
          <w:u w:val="wave"/>
        </w:rPr>
        <w:t>实时远程巡视考场情况，异常情况回放功能</w:t>
      </w:r>
      <w:r>
        <w:rPr>
          <w:rFonts w:hint="eastAsia" w:ascii="宋体" w:hAnsi="宋体" w:cs="宋体"/>
          <w:b/>
          <w:bCs/>
          <w:color w:val="auto"/>
          <w:sz w:val="24"/>
          <w:highlight w:val="none"/>
          <w:u w:val="wave"/>
          <w:lang w:eastAsia="zh-CN"/>
        </w:rPr>
        <w:t>（</w:t>
      </w:r>
      <w:r>
        <w:rPr>
          <w:rFonts w:hint="eastAsia" w:ascii="宋体" w:hAnsi="宋体" w:cs="宋体"/>
          <w:b/>
          <w:bCs/>
          <w:color w:val="auto"/>
          <w:sz w:val="24"/>
          <w:highlight w:val="none"/>
          <w:u w:val="wave"/>
          <w:lang w:val="en-US" w:eastAsia="zh-CN"/>
        </w:rPr>
        <w:t>提供功能截图加盖公章</w:t>
      </w:r>
      <w:r>
        <w:rPr>
          <w:rFonts w:hint="eastAsia" w:ascii="宋体" w:hAnsi="宋体" w:cs="宋体"/>
          <w:b/>
          <w:bCs/>
          <w:color w:val="auto"/>
          <w:sz w:val="24"/>
          <w:highlight w:val="none"/>
          <w:u w:val="wave"/>
          <w:lang w:eastAsia="zh-CN"/>
        </w:rPr>
        <w:t>）</w:t>
      </w:r>
      <w:r>
        <w:rPr>
          <w:rFonts w:hint="eastAsia" w:ascii="宋体" w:hAnsi="宋体" w:eastAsia="宋体" w:cs="宋体"/>
          <w:b/>
          <w:bCs/>
          <w:color w:val="auto"/>
          <w:sz w:val="24"/>
          <w:highlight w:val="none"/>
          <w:u w:val="wave"/>
        </w:rPr>
        <w:t>。</w:t>
      </w:r>
    </w:p>
    <w:p>
      <w:pPr>
        <w:spacing w:line="360" w:lineRule="auto"/>
        <w:ind w:left="420" w:leftChars="0" w:firstLine="660" w:firstLineChars="275"/>
        <w:rPr>
          <w:rFonts w:hint="eastAsia" w:ascii="宋体" w:hAnsi="宋体" w:eastAsia="宋体" w:cs="宋体"/>
          <w:b w:val="0"/>
          <w:bCs w:val="0"/>
          <w:color w:val="auto"/>
          <w:sz w:val="24"/>
          <w:highlight w:val="none"/>
          <w:u w:val="none"/>
        </w:rPr>
      </w:pPr>
      <w:r>
        <w:rPr>
          <w:rFonts w:hint="eastAsia" w:ascii="宋体" w:hAnsi="宋体" w:eastAsia="宋体" w:cs="宋体"/>
          <w:b w:val="0"/>
          <w:bCs w:val="0"/>
          <w:color w:val="auto"/>
          <w:sz w:val="24"/>
          <w:highlight w:val="none"/>
          <w:u w:val="none"/>
        </w:rPr>
        <w:t>②</w:t>
      </w:r>
      <w:r>
        <w:rPr>
          <w:rFonts w:hint="eastAsia" w:ascii="宋体" w:hAnsi="宋体" w:eastAsia="宋体" w:cs="宋体"/>
          <w:b w:val="0"/>
          <w:bCs w:val="0"/>
          <w:color w:val="auto"/>
          <w:sz w:val="24"/>
          <w:highlight w:val="none"/>
          <w:u w:val="none"/>
          <w:lang w:val="en-US" w:eastAsia="zh-CN"/>
        </w:rPr>
        <w:t>具有</w:t>
      </w:r>
      <w:r>
        <w:rPr>
          <w:rFonts w:hint="eastAsia" w:ascii="宋体" w:hAnsi="宋体" w:eastAsia="宋体" w:cs="宋体"/>
          <w:b w:val="0"/>
          <w:bCs w:val="0"/>
          <w:color w:val="auto"/>
          <w:sz w:val="24"/>
          <w:highlight w:val="none"/>
          <w:u w:val="none"/>
        </w:rPr>
        <w:t>实时精准查看某个考生某个项目独立视频功能。</w:t>
      </w:r>
    </w:p>
    <w:p>
      <w:pPr>
        <w:spacing w:line="360" w:lineRule="auto"/>
        <w:ind w:left="420" w:leftChars="0" w:firstLine="422" w:firstLineChars="175"/>
        <w:rPr>
          <w:rFonts w:hint="eastAsia" w:ascii="宋体" w:hAnsi="宋体" w:eastAsia="宋体" w:cs="宋体"/>
          <w:b/>
          <w:bCs/>
          <w:i w:val="0"/>
          <w:iCs w:val="0"/>
          <w:snapToGrid w:val="0"/>
          <w:color w:val="auto"/>
          <w:kern w:val="0"/>
          <w:sz w:val="24"/>
          <w:szCs w:val="24"/>
          <w:highlight w:val="none"/>
          <w:u w:val="wave"/>
          <w:lang w:val="en-US" w:eastAsia="zh-CN" w:bidi="ar"/>
        </w:rPr>
      </w:pPr>
      <w:r>
        <w:rPr>
          <w:rFonts w:hint="eastAsia" w:ascii="宋体" w:hAnsi="宋体" w:eastAsia="宋体" w:cs="宋体"/>
          <w:b/>
          <w:bCs/>
          <w:i w:val="0"/>
          <w:iCs w:val="0"/>
          <w:snapToGrid w:val="0"/>
          <w:color w:val="auto"/>
          <w:kern w:val="0"/>
          <w:sz w:val="24"/>
          <w:szCs w:val="24"/>
          <w:highlight w:val="none"/>
          <w:u w:val="wave"/>
          <w:lang w:val="en-US" w:eastAsia="zh-CN" w:bidi="ar"/>
        </w:rPr>
        <w:t>▲③具有针对某个考生关联查询同组其他考生或具有相同编号的所有考生的独立视频功能</w:t>
      </w:r>
      <w:r>
        <w:rPr>
          <w:rFonts w:hint="eastAsia" w:ascii="宋体" w:hAnsi="宋体" w:cs="宋体"/>
          <w:b/>
          <w:bCs/>
          <w:color w:val="auto"/>
          <w:sz w:val="24"/>
          <w:highlight w:val="none"/>
          <w:u w:val="wave"/>
          <w:lang w:eastAsia="zh-CN"/>
        </w:rPr>
        <w:t>（</w:t>
      </w:r>
      <w:r>
        <w:rPr>
          <w:rFonts w:hint="eastAsia" w:ascii="宋体" w:hAnsi="宋体" w:cs="宋体"/>
          <w:b/>
          <w:bCs/>
          <w:color w:val="auto"/>
          <w:sz w:val="24"/>
          <w:highlight w:val="none"/>
          <w:u w:val="wave"/>
          <w:lang w:val="en-US" w:eastAsia="zh-CN"/>
        </w:rPr>
        <w:t>提供功能截图加盖公章</w:t>
      </w:r>
      <w:r>
        <w:rPr>
          <w:rFonts w:hint="eastAsia" w:ascii="宋体" w:hAnsi="宋体" w:cs="宋体"/>
          <w:b/>
          <w:bCs/>
          <w:color w:val="auto"/>
          <w:sz w:val="24"/>
          <w:highlight w:val="none"/>
          <w:u w:val="wave"/>
          <w:lang w:eastAsia="zh-CN"/>
        </w:rPr>
        <w:t>）</w:t>
      </w:r>
      <w:r>
        <w:rPr>
          <w:rFonts w:hint="eastAsia" w:ascii="宋体" w:hAnsi="宋体" w:eastAsia="宋体" w:cs="宋体"/>
          <w:b/>
          <w:bCs/>
          <w:i w:val="0"/>
          <w:iCs w:val="0"/>
          <w:snapToGrid w:val="0"/>
          <w:color w:val="auto"/>
          <w:kern w:val="0"/>
          <w:sz w:val="24"/>
          <w:szCs w:val="24"/>
          <w:highlight w:val="none"/>
          <w:u w:val="wave"/>
          <w:lang w:val="en-US" w:eastAsia="zh-CN" w:bidi="ar"/>
        </w:rPr>
        <w:t>。</w:t>
      </w:r>
    </w:p>
    <w:p>
      <w:pPr>
        <w:spacing w:line="360" w:lineRule="auto"/>
        <w:ind w:left="420" w:leftChars="0" w:firstLine="660" w:firstLineChars="275"/>
        <w:rPr>
          <w:rFonts w:hint="eastAsia" w:ascii="宋体" w:hAnsi="宋体" w:eastAsia="宋体" w:cs="宋体"/>
          <w:b w:val="0"/>
          <w:bCs w:val="0"/>
          <w:color w:val="auto"/>
          <w:sz w:val="24"/>
          <w:highlight w:val="none"/>
          <w:u w:val="none"/>
        </w:rPr>
      </w:pPr>
      <w:r>
        <w:rPr>
          <w:rFonts w:hint="eastAsia" w:ascii="宋体" w:hAnsi="宋体" w:eastAsia="宋体" w:cs="宋体"/>
          <w:b w:val="0"/>
          <w:bCs w:val="0"/>
          <w:color w:val="auto"/>
          <w:sz w:val="24"/>
          <w:highlight w:val="none"/>
          <w:u w:val="none"/>
        </w:rPr>
        <w:t>④所有影像资料须备份到指定服务器。</w:t>
      </w:r>
    </w:p>
    <w:p>
      <w:pPr>
        <w:numPr>
          <w:ilvl w:val="0"/>
          <w:numId w:val="5"/>
        </w:numPr>
        <w:spacing w:line="360" w:lineRule="auto"/>
        <w:ind w:left="205" w:leftChars="0" w:firstLine="435" w:firstLineChars="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具备日志查询追溯功能</w:t>
      </w:r>
    </w:p>
    <w:p>
      <w:pPr>
        <w:spacing w:line="360" w:lineRule="auto"/>
        <w:ind w:left="420" w:leftChars="0" w:firstLine="422" w:firstLineChars="175"/>
        <w:rPr>
          <w:rFonts w:hint="eastAsia" w:ascii="宋体" w:hAnsi="宋体" w:eastAsia="宋体" w:cs="宋体"/>
          <w:b/>
          <w:bCs/>
          <w:i w:val="0"/>
          <w:iCs w:val="0"/>
          <w:snapToGrid w:val="0"/>
          <w:color w:val="auto"/>
          <w:kern w:val="0"/>
          <w:sz w:val="24"/>
          <w:szCs w:val="24"/>
          <w:highlight w:val="none"/>
          <w:u w:val="wave"/>
          <w:lang w:val="en-US" w:eastAsia="zh-CN" w:bidi="ar"/>
        </w:rPr>
      </w:pPr>
      <w:r>
        <w:rPr>
          <w:rFonts w:hint="eastAsia" w:ascii="宋体" w:hAnsi="宋体" w:eastAsia="宋体" w:cs="宋体"/>
          <w:b/>
          <w:bCs/>
          <w:i w:val="0"/>
          <w:iCs w:val="0"/>
          <w:snapToGrid w:val="0"/>
          <w:color w:val="auto"/>
          <w:kern w:val="0"/>
          <w:sz w:val="24"/>
          <w:szCs w:val="24"/>
          <w:highlight w:val="none"/>
          <w:u w:val="wave"/>
          <w:lang w:val="en-US" w:eastAsia="zh-CN" w:bidi="ar"/>
        </w:rPr>
        <w:t>▲①具有针对使用者、使用时间等关键字进行日志查询的功能</w:t>
      </w:r>
      <w:r>
        <w:rPr>
          <w:rFonts w:hint="eastAsia" w:ascii="宋体" w:hAnsi="宋体" w:cs="宋体"/>
          <w:b/>
          <w:bCs/>
          <w:color w:val="auto"/>
          <w:sz w:val="24"/>
          <w:highlight w:val="none"/>
          <w:u w:val="wave"/>
          <w:lang w:eastAsia="zh-CN"/>
        </w:rPr>
        <w:t>（</w:t>
      </w:r>
      <w:r>
        <w:rPr>
          <w:rFonts w:hint="eastAsia" w:ascii="宋体" w:hAnsi="宋体" w:cs="宋体"/>
          <w:b/>
          <w:bCs/>
          <w:color w:val="auto"/>
          <w:sz w:val="24"/>
          <w:highlight w:val="none"/>
          <w:u w:val="wave"/>
          <w:lang w:val="en-US" w:eastAsia="zh-CN"/>
        </w:rPr>
        <w:t>提供功能截图加盖公章</w:t>
      </w:r>
      <w:r>
        <w:rPr>
          <w:rFonts w:hint="eastAsia" w:ascii="宋体" w:hAnsi="宋体" w:cs="宋体"/>
          <w:b/>
          <w:bCs/>
          <w:color w:val="auto"/>
          <w:sz w:val="24"/>
          <w:highlight w:val="none"/>
          <w:u w:val="wave"/>
          <w:lang w:eastAsia="zh-CN"/>
        </w:rPr>
        <w:t>）</w:t>
      </w:r>
      <w:r>
        <w:rPr>
          <w:rFonts w:hint="eastAsia" w:ascii="宋体" w:hAnsi="宋体" w:eastAsia="宋体" w:cs="宋体"/>
          <w:b/>
          <w:bCs/>
          <w:i w:val="0"/>
          <w:iCs w:val="0"/>
          <w:snapToGrid w:val="0"/>
          <w:color w:val="auto"/>
          <w:kern w:val="0"/>
          <w:sz w:val="24"/>
          <w:szCs w:val="24"/>
          <w:highlight w:val="none"/>
          <w:u w:val="wave"/>
          <w:lang w:val="en-US" w:eastAsia="zh-CN" w:bidi="ar"/>
        </w:rPr>
        <w:t>。</w:t>
      </w:r>
    </w:p>
    <w:p>
      <w:pPr>
        <w:spacing w:line="360" w:lineRule="auto"/>
        <w:ind w:left="420" w:leftChars="0" w:firstLine="422" w:firstLineChars="175"/>
        <w:rPr>
          <w:rFonts w:hint="eastAsia" w:ascii="宋体" w:hAnsi="宋体" w:eastAsia="宋体" w:cs="宋体"/>
          <w:b/>
          <w:bCs/>
          <w:i w:val="0"/>
          <w:iCs w:val="0"/>
          <w:snapToGrid w:val="0"/>
          <w:color w:val="auto"/>
          <w:kern w:val="0"/>
          <w:sz w:val="24"/>
          <w:szCs w:val="24"/>
          <w:highlight w:val="none"/>
          <w:u w:val="wave"/>
          <w:lang w:val="en-US" w:eastAsia="zh-CN" w:bidi="ar"/>
        </w:rPr>
      </w:pPr>
      <w:r>
        <w:rPr>
          <w:rFonts w:hint="eastAsia" w:ascii="宋体" w:hAnsi="宋体" w:eastAsia="宋体" w:cs="宋体"/>
          <w:b/>
          <w:bCs/>
          <w:i w:val="0"/>
          <w:iCs w:val="0"/>
          <w:snapToGrid w:val="0"/>
          <w:color w:val="auto"/>
          <w:kern w:val="0"/>
          <w:sz w:val="24"/>
          <w:szCs w:val="24"/>
          <w:highlight w:val="none"/>
          <w:u w:val="wave"/>
          <w:lang w:val="en-US" w:eastAsia="zh-CN" w:bidi="ar"/>
        </w:rPr>
        <w:t>▲②具有针对考生准考证、姓名等关键字进行日志查询的功能</w:t>
      </w:r>
      <w:r>
        <w:rPr>
          <w:rFonts w:hint="eastAsia" w:ascii="宋体" w:hAnsi="宋体" w:cs="宋体"/>
          <w:b/>
          <w:bCs/>
          <w:color w:val="auto"/>
          <w:sz w:val="24"/>
          <w:highlight w:val="none"/>
          <w:u w:val="wave"/>
          <w:lang w:eastAsia="zh-CN"/>
        </w:rPr>
        <w:t>（</w:t>
      </w:r>
      <w:r>
        <w:rPr>
          <w:rFonts w:hint="eastAsia" w:ascii="宋体" w:hAnsi="宋体" w:cs="宋体"/>
          <w:b/>
          <w:bCs/>
          <w:color w:val="auto"/>
          <w:sz w:val="24"/>
          <w:highlight w:val="none"/>
          <w:u w:val="wave"/>
          <w:lang w:val="en-US" w:eastAsia="zh-CN"/>
        </w:rPr>
        <w:t>提供功能截图加盖公章</w:t>
      </w:r>
      <w:r>
        <w:rPr>
          <w:rFonts w:hint="eastAsia" w:ascii="宋体" w:hAnsi="宋体" w:cs="宋体"/>
          <w:b/>
          <w:bCs/>
          <w:color w:val="auto"/>
          <w:sz w:val="24"/>
          <w:highlight w:val="none"/>
          <w:u w:val="wave"/>
          <w:lang w:eastAsia="zh-CN"/>
        </w:rPr>
        <w:t>）</w:t>
      </w:r>
      <w:r>
        <w:rPr>
          <w:rFonts w:hint="eastAsia" w:ascii="宋体" w:hAnsi="宋体" w:eastAsia="宋体" w:cs="宋体"/>
          <w:b/>
          <w:bCs/>
          <w:i w:val="0"/>
          <w:iCs w:val="0"/>
          <w:snapToGrid w:val="0"/>
          <w:color w:val="auto"/>
          <w:kern w:val="0"/>
          <w:sz w:val="24"/>
          <w:szCs w:val="24"/>
          <w:highlight w:val="none"/>
          <w:u w:val="wave"/>
          <w:lang w:val="en-US" w:eastAsia="zh-CN" w:bidi="ar"/>
        </w:rPr>
        <w:t>。</w:t>
      </w:r>
    </w:p>
    <w:p>
      <w:pPr>
        <w:numPr>
          <w:ilvl w:val="0"/>
          <w:numId w:val="5"/>
        </w:numPr>
        <w:spacing w:line="360" w:lineRule="auto"/>
        <w:ind w:left="205" w:leftChars="0" w:firstLine="435" w:firstLineChars="0"/>
        <w:rPr>
          <w:rFonts w:hint="eastAsia" w:ascii="宋体" w:hAnsi="宋体" w:eastAsia="宋体" w:cs="宋体"/>
          <w:i w:val="0"/>
          <w:iCs w:val="0"/>
          <w:snapToGrid w:val="0"/>
          <w:color w:val="auto"/>
          <w:kern w:val="0"/>
          <w:sz w:val="24"/>
          <w:szCs w:val="24"/>
          <w:highlight w:val="none"/>
          <w:u w:val="none"/>
          <w:lang w:val="en-US" w:eastAsia="zh-CN" w:bidi="ar"/>
        </w:rPr>
      </w:pPr>
      <w:r>
        <w:rPr>
          <w:rFonts w:hint="eastAsia" w:ascii="宋体" w:hAnsi="宋体" w:eastAsia="宋体" w:cs="宋体"/>
          <w:i w:val="0"/>
          <w:iCs w:val="0"/>
          <w:snapToGrid w:val="0"/>
          <w:color w:val="auto"/>
          <w:kern w:val="0"/>
          <w:sz w:val="24"/>
          <w:szCs w:val="24"/>
          <w:highlight w:val="none"/>
          <w:u w:val="none"/>
          <w:lang w:val="en-US" w:eastAsia="zh-CN" w:bidi="ar"/>
        </w:rPr>
        <w:t>具备数据统计汇总功能</w:t>
      </w:r>
    </w:p>
    <w:p>
      <w:pPr>
        <w:spacing w:line="360" w:lineRule="auto"/>
        <w:ind w:left="420" w:leftChars="0" w:firstLine="420" w:firstLineChars="175"/>
        <w:rPr>
          <w:rFonts w:hint="eastAsia" w:ascii="宋体" w:hAnsi="宋体" w:eastAsia="宋体" w:cs="宋体"/>
          <w:color w:val="auto"/>
          <w:sz w:val="24"/>
          <w:highlight w:val="none"/>
        </w:rPr>
      </w:pPr>
      <w:r>
        <w:rPr>
          <w:rFonts w:hint="eastAsia" w:ascii="宋体" w:hAnsi="宋体" w:eastAsia="宋体" w:cs="宋体"/>
          <w:color w:val="auto"/>
          <w:sz w:val="24"/>
          <w:highlight w:val="none"/>
        </w:rPr>
        <w:t>①统计项目完成情况（半天为一个单位）</w:t>
      </w:r>
    </w:p>
    <w:p>
      <w:pPr>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A．以初中学校为单位统计：</w:t>
      </w:r>
    </w:p>
    <w:p>
      <w:pPr>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总人数、项目1人数、完成人数、未完成人数、完成率</w:t>
      </w:r>
    </w:p>
    <w:p>
      <w:pPr>
        <w:spacing w:line="360" w:lineRule="auto"/>
        <w:ind w:left="42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 xml:space="preserve"> </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 xml:space="preserve">  项目2人数、完成人数、未完成人数、完成率</w:t>
      </w:r>
    </w:p>
    <w:p>
      <w:pPr>
        <w:spacing w:line="360" w:lineRule="auto"/>
        <w:ind w:left="42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项目3人数、完成人数、未完成人数、完成率</w:t>
      </w:r>
    </w:p>
    <w:p>
      <w:pPr>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B．以考点为单位统计：</w:t>
      </w:r>
    </w:p>
    <w:p>
      <w:pPr>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总人数、项目1人数、完成人数、未完成人数、完成率</w:t>
      </w:r>
    </w:p>
    <w:p>
      <w:pPr>
        <w:spacing w:line="360" w:lineRule="auto"/>
        <w:ind w:left="42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 xml:space="preserve">   </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 xml:space="preserve"> 项目2人数、完成人数、未完成人数、完成率</w:t>
      </w:r>
    </w:p>
    <w:p>
      <w:pPr>
        <w:spacing w:line="360" w:lineRule="auto"/>
        <w:ind w:left="42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 xml:space="preserve">   </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 xml:space="preserve"> 项目3人数、完成人数、未完成人数、完成率</w:t>
      </w:r>
    </w:p>
    <w:p>
      <w:pPr>
        <w:spacing w:line="360" w:lineRule="auto"/>
        <w:ind w:left="420" w:leftChars="0" w:firstLine="420" w:firstLineChars="175"/>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②统计考试总体情况</w:t>
      </w:r>
    </w:p>
    <w:p>
      <w:pPr>
        <w:spacing w:line="360" w:lineRule="auto"/>
        <w:ind w:firstLine="960" w:firstLineChars="4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A.每天考试结束后，须提供当天的考试数据</w:t>
      </w:r>
    </w:p>
    <w:p>
      <w:pPr>
        <w:spacing w:line="360" w:lineRule="auto"/>
        <w:ind w:left="420" w:firstLine="720" w:firstLineChars="3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当天考试人数、实考人数、实考率</w:t>
      </w:r>
    </w:p>
    <w:p>
      <w:pPr>
        <w:spacing w:line="360" w:lineRule="auto"/>
        <w:ind w:left="420" w:firstLine="720" w:firstLineChars="3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当天考试各项目平均分、满分率</w:t>
      </w:r>
    </w:p>
    <w:p>
      <w:pPr>
        <w:spacing w:line="360" w:lineRule="auto"/>
        <w:ind w:firstLine="960" w:firstLineChars="400"/>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 xml:space="preserve">B.每天考试结束后，须提供截止当天的考试数据 </w:t>
      </w:r>
    </w:p>
    <w:p>
      <w:pPr>
        <w:spacing w:line="360" w:lineRule="auto"/>
        <w:ind w:left="420" w:firstLine="240" w:firstLineChars="1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 xml:space="preserve">    考生人数、实考人数、实考率</w:t>
      </w:r>
    </w:p>
    <w:p>
      <w:pPr>
        <w:spacing w:line="360" w:lineRule="auto"/>
        <w:ind w:left="420" w:firstLine="240" w:firstLineChars="1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 xml:space="preserve">    各项目平均分、满分率</w:t>
      </w:r>
    </w:p>
    <w:p>
      <w:pPr>
        <w:spacing w:line="360" w:lineRule="auto"/>
        <w:ind w:left="420" w:firstLine="720" w:firstLineChars="3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总分平均分、满分率</w:t>
      </w:r>
    </w:p>
    <w:p>
      <w:pPr>
        <w:spacing w:line="360" w:lineRule="auto"/>
        <w:rPr>
          <w:rFonts w:hint="eastAsia" w:ascii="宋体" w:hAnsi="宋体" w:eastAsia="宋体" w:cs="宋体"/>
          <w:b/>
          <w:bCs/>
          <w:color w:val="auto"/>
          <w:sz w:val="24"/>
          <w:highlight w:val="none"/>
          <w:lang w:val="en-US" w:eastAsia="zh-CN"/>
        </w:rPr>
      </w:pPr>
      <w:r>
        <w:rPr>
          <w:rFonts w:hint="eastAsia" w:ascii="宋体" w:hAnsi="宋体" w:eastAsia="宋体" w:cs="宋体"/>
          <w:b/>
          <w:bCs/>
          <w:color w:val="auto"/>
          <w:sz w:val="24"/>
          <w:highlight w:val="none"/>
          <w:lang w:val="en-US" w:eastAsia="zh-CN"/>
        </w:rPr>
        <w:t>1.6 平台数据安全与保密要求</w:t>
      </w:r>
    </w:p>
    <w:p>
      <w:pPr>
        <w:spacing w:line="360" w:lineRule="auto"/>
        <w:ind w:left="0" w:leftChars="0" w:firstLine="420" w:firstLineChars="175"/>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w:t>
      </w:r>
      <w:r>
        <w:rPr>
          <w:rFonts w:hint="eastAsia" w:ascii="宋体" w:hAnsi="宋体" w:eastAsia="宋体" w:cs="宋体"/>
          <w:color w:val="auto"/>
          <w:sz w:val="24"/>
          <w:highlight w:val="none"/>
          <w:lang w:val="en-US" w:eastAsia="zh-CN"/>
        </w:rPr>
        <w:t>1）数据安全性要求</w:t>
      </w:r>
    </w:p>
    <w:p>
      <w:pPr>
        <w:spacing w:line="360" w:lineRule="auto"/>
        <w:ind w:left="239" w:leftChars="114" w:firstLine="420" w:firstLineChars="175"/>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平台必须符合国家的安全标准和要求，以保护内部信息特别是学生个人信息、学生成绩信息等不被非法操作。系统设计时应充分考虑数据库和应用系统的安全性，建立身份认证、权限认证等安全认证体系，能够屏蔽内外非授权用户的非法入侵。</w:t>
      </w:r>
    </w:p>
    <w:p>
      <w:pPr>
        <w:spacing w:line="360" w:lineRule="auto"/>
        <w:ind w:left="239" w:leftChars="114" w:firstLine="420" w:firstLineChars="175"/>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2）考试成绩数据传输加密：考试硬件设备成绩数据传输到平台必须通过认证关键字段加密以及签名加密方式进行数据传输，以防止数据被外部设备抓取拦截，提高数据的安全性和可靠性。</w:t>
      </w:r>
    </w:p>
    <w:p>
      <w:pPr>
        <w:spacing w:line="360" w:lineRule="auto"/>
        <w:ind w:left="239" w:leftChars="114" w:firstLine="420" w:firstLineChars="175"/>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3）针对业务数据进行备份，用来在系统发生故障、硬件损坏、误操作等情况下恢复正确的数据或者业务环境，保证数据的完整性、安全性和正确性。</w:t>
      </w:r>
    </w:p>
    <w:p>
      <w:pPr>
        <w:spacing w:line="360" w:lineRule="auto"/>
        <w:ind w:left="239" w:leftChars="114" w:firstLine="420" w:firstLineChars="175"/>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4）数据操作日志与记录，可提供后台查询；</w:t>
      </w:r>
    </w:p>
    <w:p>
      <w:pPr>
        <w:spacing w:line="360" w:lineRule="auto"/>
        <w:ind w:left="0" w:leftChars="0" w:firstLine="420" w:firstLineChars="175"/>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w:t>
      </w:r>
      <w:r>
        <w:rPr>
          <w:rFonts w:hint="eastAsia" w:ascii="宋体" w:hAnsi="宋体" w:eastAsia="宋体" w:cs="宋体"/>
          <w:color w:val="auto"/>
          <w:sz w:val="24"/>
          <w:highlight w:val="none"/>
          <w:lang w:val="en-US" w:eastAsia="zh-CN"/>
        </w:rPr>
        <w:t>2）保密性要求</w:t>
      </w:r>
    </w:p>
    <w:p>
      <w:pPr>
        <w:spacing w:line="360" w:lineRule="auto"/>
        <w:ind w:left="0" w:leftChars="0" w:firstLine="660" w:firstLineChars="275"/>
        <w:rPr>
          <w:rFonts w:hint="eastAsia" w:ascii="宋体" w:hAnsi="宋体" w:eastAsia="宋体" w:cs="宋体"/>
          <w:b/>
          <w:bCs/>
          <w:color w:val="auto"/>
          <w:sz w:val="24"/>
          <w:highlight w:val="none"/>
          <w:lang w:eastAsia="zh-CN"/>
        </w:rPr>
      </w:pPr>
      <w:r>
        <w:rPr>
          <w:rFonts w:hint="eastAsia" w:ascii="宋体" w:hAnsi="宋体" w:eastAsia="宋体" w:cs="宋体"/>
          <w:color w:val="auto"/>
          <w:sz w:val="24"/>
          <w:highlight w:val="none"/>
          <w:lang w:val="en-US" w:eastAsia="zh-CN"/>
        </w:rPr>
        <w:t>制定规范的人员保密制度，签订技术保障人员保密协议，并承诺严谨执行。</w:t>
      </w:r>
    </w:p>
    <w:p>
      <w:pPr>
        <w:spacing w:line="360" w:lineRule="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lang w:eastAsia="zh-CN"/>
        </w:rPr>
        <w:t>三</w:t>
      </w:r>
      <w:r>
        <w:rPr>
          <w:rFonts w:hint="eastAsia" w:ascii="宋体" w:hAnsi="宋体" w:eastAsia="宋体" w:cs="宋体"/>
          <w:b/>
          <w:bCs/>
          <w:color w:val="auto"/>
          <w:sz w:val="24"/>
          <w:highlight w:val="none"/>
        </w:rPr>
        <w:t>、</w:t>
      </w:r>
      <w:r>
        <w:rPr>
          <w:rFonts w:hint="eastAsia" w:ascii="宋体" w:hAnsi="宋体" w:eastAsia="宋体" w:cs="宋体"/>
          <w:b/>
          <w:bCs/>
          <w:color w:val="auto"/>
          <w:sz w:val="24"/>
          <w:highlight w:val="none"/>
          <w:lang w:val="en-US" w:eastAsia="zh-CN"/>
        </w:rPr>
        <w:t>技术</w:t>
      </w:r>
      <w:r>
        <w:rPr>
          <w:rFonts w:hint="eastAsia" w:ascii="宋体" w:hAnsi="宋体" w:eastAsia="宋体" w:cs="宋体"/>
          <w:b/>
          <w:bCs/>
          <w:color w:val="auto"/>
          <w:sz w:val="24"/>
          <w:highlight w:val="none"/>
        </w:rPr>
        <w:t>服务要求</w:t>
      </w:r>
    </w:p>
    <w:p>
      <w:pPr>
        <w:spacing w:line="360" w:lineRule="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lang w:val="en-US" w:eastAsia="zh-CN"/>
        </w:rPr>
        <w:t>1、</w:t>
      </w:r>
      <w:r>
        <w:rPr>
          <w:rFonts w:hint="eastAsia" w:ascii="宋体" w:hAnsi="宋体" w:eastAsia="宋体" w:cs="宋体"/>
          <w:b/>
          <w:bCs/>
          <w:color w:val="auto"/>
          <w:sz w:val="24"/>
          <w:highlight w:val="none"/>
        </w:rPr>
        <w:t>考前调研服务</w:t>
      </w:r>
    </w:p>
    <w:p>
      <w:pPr>
        <w:spacing w:line="360" w:lineRule="auto"/>
        <w:ind w:left="0" w:leftChars="0" w:firstLine="420" w:firstLineChars="175"/>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1.1 </w:t>
      </w:r>
      <w:r>
        <w:rPr>
          <w:rFonts w:hint="eastAsia" w:ascii="宋体" w:hAnsi="宋体" w:eastAsia="宋体" w:cs="宋体"/>
          <w:color w:val="auto"/>
          <w:sz w:val="24"/>
          <w:highlight w:val="none"/>
          <w:lang w:val="en-US" w:eastAsia="zh-CN"/>
        </w:rPr>
        <w:t>合同签订后一周内</w:t>
      </w:r>
      <w:r>
        <w:rPr>
          <w:rFonts w:hint="eastAsia" w:ascii="宋体" w:hAnsi="宋体" w:eastAsia="宋体" w:cs="宋体"/>
          <w:color w:val="auto"/>
          <w:sz w:val="24"/>
          <w:highlight w:val="none"/>
        </w:rPr>
        <w:t>成交人带全套测试器材及系统到采购人指定地点进行现场全程讲解，采购人组织相关人员对器材及系统进行验证是否符合采购要求</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若不符合采购要求，将视情节严重程度向监管部门反馈</w:t>
      </w:r>
      <w:r>
        <w:rPr>
          <w:rFonts w:hint="eastAsia" w:ascii="宋体" w:hAnsi="宋体" w:eastAsia="宋体" w:cs="宋体"/>
          <w:color w:val="auto"/>
          <w:sz w:val="24"/>
          <w:highlight w:val="none"/>
        </w:rPr>
        <w:t>。</w:t>
      </w:r>
    </w:p>
    <w:p>
      <w:pPr>
        <w:spacing w:line="360" w:lineRule="auto"/>
        <w:ind w:left="0" w:leftChars="0" w:firstLine="420" w:firstLineChars="175"/>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1.2 </w:t>
      </w:r>
      <w:r>
        <w:rPr>
          <w:rFonts w:hint="eastAsia" w:ascii="宋体" w:hAnsi="宋体" w:eastAsia="宋体" w:cs="宋体"/>
          <w:color w:val="auto"/>
          <w:sz w:val="24"/>
          <w:highlight w:val="none"/>
          <w:lang w:val="en-US" w:eastAsia="zh-CN"/>
        </w:rPr>
        <w:t>合同签订后一周内</w:t>
      </w:r>
      <w:r>
        <w:rPr>
          <w:rFonts w:hint="eastAsia" w:ascii="宋体" w:hAnsi="宋体" w:eastAsia="宋体" w:cs="宋体"/>
          <w:color w:val="auto"/>
          <w:sz w:val="24"/>
          <w:highlight w:val="none"/>
        </w:rPr>
        <w:t>成交人按《杭州市教育局办公室关于做好2024年杭州市区初中学业水平考试体育与健康考试工作的通知》要求拍摄和制作相应视频文件，内容：测试流程、每个项目测试方法及注意事项。</w:t>
      </w:r>
    </w:p>
    <w:p>
      <w:pPr>
        <w:spacing w:line="360" w:lineRule="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lang w:val="en-US" w:eastAsia="zh-CN"/>
        </w:rPr>
        <w:t>2、</w:t>
      </w:r>
      <w:r>
        <w:rPr>
          <w:rFonts w:hint="eastAsia" w:ascii="宋体" w:hAnsi="宋体" w:eastAsia="宋体" w:cs="宋体"/>
          <w:b/>
          <w:bCs/>
          <w:color w:val="auto"/>
          <w:sz w:val="24"/>
          <w:highlight w:val="none"/>
        </w:rPr>
        <w:t>人员培训服务</w:t>
      </w:r>
    </w:p>
    <w:p>
      <w:pPr>
        <w:spacing w:line="360" w:lineRule="auto"/>
        <w:ind w:left="0" w:leftChars="0" w:firstLine="420" w:firstLineChars="175"/>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合同签订后一周内</w:t>
      </w:r>
      <w:r>
        <w:rPr>
          <w:rFonts w:hint="eastAsia" w:ascii="宋体" w:hAnsi="宋体" w:eastAsia="宋体" w:cs="宋体"/>
          <w:color w:val="auto"/>
          <w:sz w:val="24"/>
          <w:highlight w:val="none"/>
        </w:rPr>
        <w:t>提供为期一天的人员培训服务，培训学员</w:t>
      </w:r>
      <w:r>
        <w:rPr>
          <w:rFonts w:hint="eastAsia" w:ascii="宋体" w:hAnsi="宋体" w:eastAsia="宋体" w:cs="宋体"/>
          <w:color w:val="auto"/>
          <w:sz w:val="24"/>
          <w:highlight w:val="none"/>
          <w:lang w:eastAsia="zh-CN"/>
        </w:rPr>
        <w:t>（</w:t>
      </w:r>
      <w:r>
        <w:rPr>
          <w:rFonts w:hint="eastAsia" w:ascii="宋体" w:hAnsi="宋体" w:eastAsia="宋体" w:cs="宋体"/>
          <w:i w:val="0"/>
          <w:iCs w:val="0"/>
          <w:color w:val="auto"/>
          <w:kern w:val="0"/>
          <w:sz w:val="24"/>
          <w:szCs w:val="24"/>
          <w:highlight w:val="none"/>
          <w:u w:val="none"/>
          <w:lang w:val="en-US" w:eastAsia="zh-CN" w:bidi="ar"/>
        </w:rPr>
        <w:t>裁判员及工作人员</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约150人，确保每位学员熟练掌握各项操作方法。</w:t>
      </w:r>
    </w:p>
    <w:p>
      <w:pPr>
        <w:spacing w:line="360" w:lineRule="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lang w:val="en-US" w:eastAsia="zh-CN"/>
        </w:rPr>
        <w:t>3</w:t>
      </w:r>
      <w:r>
        <w:rPr>
          <w:rFonts w:hint="eastAsia" w:ascii="宋体" w:hAnsi="宋体" w:eastAsia="宋体" w:cs="宋体"/>
          <w:b/>
          <w:bCs/>
          <w:color w:val="auto"/>
          <w:sz w:val="24"/>
          <w:highlight w:val="none"/>
          <w:lang w:eastAsia="zh-CN"/>
        </w:rPr>
        <w:t>、</w:t>
      </w:r>
      <w:r>
        <w:rPr>
          <w:rFonts w:hint="eastAsia" w:ascii="宋体" w:hAnsi="宋体" w:eastAsia="宋体" w:cs="宋体"/>
          <w:b/>
          <w:bCs/>
          <w:color w:val="auto"/>
          <w:sz w:val="24"/>
          <w:highlight w:val="none"/>
        </w:rPr>
        <w:t xml:space="preserve"> 模拟考试服务</w:t>
      </w:r>
    </w:p>
    <w:p>
      <w:pPr>
        <w:spacing w:line="360" w:lineRule="auto"/>
        <w:ind w:left="0" w:leftChars="0" w:firstLine="420" w:firstLineChars="175"/>
        <w:rPr>
          <w:rFonts w:hint="eastAsia" w:ascii="宋体" w:hAnsi="宋体" w:eastAsia="宋体" w:cs="宋体"/>
          <w:color w:val="auto"/>
          <w:sz w:val="24"/>
          <w:highlight w:val="none"/>
        </w:rPr>
      </w:pPr>
      <w:r>
        <w:rPr>
          <w:rFonts w:hint="eastAsia" w:ascii="宋体" w:hAnsi="宋体" w:eastAsia="宋体" w:cs="宋体"/>
          <w:color w:val="auto"/>
          <w:sz w:val="24"/>
          <w:highlight w:val="none"/>
        </w:rPr>
        <w:t>考前根据市考试院安排进行不少于两次全真模拟测试，每次模拟考生人数不少于200人。模拟考试所提供设备需与正式考试设备一致，模拟测试场地由采购人</w:t>
      </w:r>
      <w:r>
        <w:rPr>
          <w:rFonts w:hint="eastAsia" w:ascii="宋体" w:hAnsi="宋体" w:eastAsia="宋体" w:cs="宋体"/>
          <w:color w:val="auto"/>
          <w:sz w:val="24"/>
          <w:highlight w:val="none"/>
          <w:lang w:val="en-US" w:eastAsia="zh-CN"/>
        </w:rPr>
        <w:t>指定</w:t>
      </w:r>
      <w:r>
        <w:rPr>
          <w:rFonts w:hint="eastAsia" w:ascii="宋体" w:hAnsi="宋体" w:eastAsia="宋体" w:cs="宋体"/>
          <w:color w:val="auto"/>
          <w:sz w:val="24"/>
          <w:highlight w:val="none"/>
        </w:rPr>
        <w:t>。</w:t>
      </w:r>
    </w:p>
    <w:p>
      <w:pPr>
        <w:spacing w:line="360" w:lineRule="auto"/>
        <w:rPr>
          <w:rFonts w:hint="eastAsia" w:ascii="宋体" w:hAnsi="宋体" w:eastAsia="宋体" w:cs="宋体"/>
          <w:b/>
          <w:bCs/>
          <w:color w:val="auto"/>
          <w:sz w:val="24"/>
          <w:highlight w:val="none"/>
          <w:lang w:val="en-US" w:eastAsia="zh-CN"/>
        </w:rPr>
      </w:pPr>
      <w:r>
        <w:rPr>
          <w:rFonts w:hint="eastAsia" w:ascii="宋体" w:hAnsi="宋体" w:eastAsia="宋体" w:cs="宋体"/>
          <w:b/>
          <w:bCs/>
          <w:color w:val="auto"/>
          <w:sz w:val="24"/>
          <w:highlight w:val="none"/>
          <w:lang w:val="en-US" w:eastAsia="zh-CN"/>
        </w:rPr>
        <w:t>4、考前考试数据对接服务</w:t>
      </w:r>
    </w:p>
    <w:p>
      <w:pPr>
        <w:spacing w:line="360" w:lineRule="auto"/>
        <w:ind w:left="420"/>
        <w:rPr>
          <w:rFonts w:hint="eastAsia" w:ascii="宋体" w:hAnsi="宋体" w:eastAsia="宋体" w:cs="宋体"/>
          <w:color w:val="auto"/>
          <w:sz w:val="24"/>
          <w:highlight w:val="none"/>
        </w:rPr>
      </w:pPr>
      <w:r>
        <w:rPr>
          <w:rFonts w:hint="eastAsia" w:ascii="宋体" w:hAnsi="宋体" w:eastAsia="宋体" w:cs="宋体"/>
          <w:color w:val="auto"/>
          <w:sz w:val="24"/>
          <w:highlight w:val="none"/>
        </w:rPr>
        <w:t>根据采购人指定的数据接口及格式进行对接。</w:t>
      </w:r>
    </w:p>
    <w:p>
      <w:pPr>
        <w:spacing w:line="360" w:lineRule="auto"/>
        <w:rPr>
          <w:rFonts w:hint="eastAsia" w:ascii="宋体" w:hAnsi="宋体" w:eastAsia="宋体" w:cs="宋体"/>
          <w:b/>
          <w:bCs/>
          <w:color w:val="auto"/>
          <w:sz w:val="24"/>
          <w:highlight w:val="none"/>
          <w:lang w:val="en-US" w:eastAsia="zh-CN"/>
        </w:rPr>
      </w:pPr>
      <w:r>
        <w:rPr>
          <w:rFonts w:hint="eastAsia" w:ascii="宋体" w:hAnsi="宋体" w:eastAsia="宋体" w:cs="宋体"/>
          <w:b/>
          <w:bCs/>
          <w:color w:val="auto"/>
          <w:sz w:val="24"/>
          <w:highlight w:val="none"/>
          <w:lang w:val="en-US" w:eastAsia="zh-CN"/>
        </w:rPr>
        <w:t>5、考前设备安装服务</w:t>
      </w:r>
    </w:p>
    <w:p>
      <w:pPr>
        <w:spacing w:line="360" w:lineRule="auto"/>
        <w:ind w:left="0" w:leftChars="0" w:firstLine="420" w:firstLineChars="175"/>
        <w:rPr>
          <w:rFonts w:hint="eastAsia" w:ascii="宋体" w:hAnsi="宋体" w:eastAsia="宋体" w:cs="宋体"/>
          <w:color w:val="auto"/>
          <w:sz w:val="24"/>
          <w:highlight w:val="none"/>
        </w:rPr>
      </w:pPr>
      <w:r>
        <w:rPr>
          <w:rFonts w:hint="eastAsia" w:ascii="宋体" w:hAnsi="宋体" w:eastAsia="宋体" w:cs="宋体"/>
          <w:color w:val="auto"/>
          <w:sz w:val="24"/>
          <w:highlight w:val="none"/>
        </w:rPr>
        <w:t>成交人需在体育考试正式开考前1日完成设备的安装调试工作，保证采购人在次日使用。</w:t>
      </w:r>
    </w:p>
    <w:p>
      <w:pPr>
        <w:spacing w:line="360" w:lineRule="auto"/>
        <w:rPr>
          <w:rFonts w:hint="eastAsia" w:ascii="宋体" w:hAnsi="宋体" w:eastAsia="宋体" w:cs="宋体"/>
          <w:b/>
          <w:bCs/>
          <w:color w:val="auto"/>
          <w:sz w:val="24"/>
          <w:highlight w:val="none"/>
          <w:lang w:val="en-US" w:eastAsia="zh-CN"/>
        </w:rPr>
      </w:pPr>
      <w:r>
        <w:rPr>
          <w:rFonts w:hint="eastAsia" w:ascii="宋体" w:hAnsi="宋体" w:eastAsia="宋体" w:cs="宋体"/>
          <w:b/>
          <w:bCs/>
          <w:color w:val="auto"/>
          <w:sz w:val="24"/>
          <w:highlight w:val="none"/>
          <w:lang w:val="en-US" w:eastAsia="zh-CN"/>
        </w:rPr>
        <w:t>6、考试期间现场设备维护服务</w:t>
      </w:r>
    </w:p>
    <w:p>
      <w:pPr>
        <w:spacing w:line="360" w:lineRule="auto"/>
        <w:ind w:left="0" w:leftChars="0" w:firstLine="422" w:firstLineChars="175"/>
        <w:rPr>
          <w:rFonts w:hint="eastAsia" w:ascii="宋体" w:hAnsi="宋体" w:eastAsia="宋体" w:cs="宋体"/>
          <w:b/>
          <w:bCs/>
          <w:color w:val="auto"/>
          <w:sz w:val="24"/>
          <w:highlight w:val="none"/>
          <w:u w:val="wave"/>
        </w:rPr>
      </w:pPr>
      <w:r>
        <w:rPr>
          <w:rFonts w:hint="eastAsia" w:ascii="宋体" w:hAnsi="宋体" w:eastAsia="宋体" w:cs="宋体"/>
          <w:b/>
          <w:bCs/>
          <w:i w:val="0"/>
          <w:iCs w:val="0"/>
          <w:snapToGrid w:val="0"/>
          <w:color w:val="auto"/>
          <w:kern w:val="0"/>
          <w:sz w:val="24"/>
          <w:szCs w:val="24"/>
          <w:highlight w:val="none"/>
          <w:u w:val="wave"/>
          <w:lang w:val="en-US" w:eastAsia="zh-CN" w:bidi="ar"/>
        </w:rPr>
        <w:t>▲</w:t>
      </w:r>
      <w:r>
        <w:rPr>
          <w:rFonts w:hint="eastAsia" w:ascii="宋体" w:hAnsi="宋体" w:eastAsia="宋体" w:cs="宋体"/>
          <w:b/>
          <w:bCs/>
          <w:color w:val="auto"/>
          <w:sz w:val="24"/>
          <w:highlight w:val="none"/>
          <w:u w:val="wave"/>
        </w:rPr>
        <w:t>考点考试期间，每个</w:t>
      </w:r>
      <w:r>
        <w:rPr>
          <w:rFonts w:hint="eastAsia" w:ascii="宋体" w:hAnsi="宋体" w:eastAsia="宋体" w:cs="宋体"/>
          <w:b/>
          <w:bCs/>
          <w:color w:val="auto"/>
          <w:sz w:val="24"/>
          <w:highlight w:val="none"/>
          <w:u w:val="wave"/>
          <w:lang w:val="en-US" w:eastAsia="zh-CN"/>
        </w:rPr>
        <w:t>项目组</w:t>
      </w:r>
      <w:r>
        <w:rPr>
          <w:rFonts w:hint="eastAsia" w:ascii="宋体" w:hAnsi="宋体" w:eastAsia="宋体" w:cs="宋体"/>
          <w:b/>
          <w:bCs/>
          <w:color w:val="auto"/>
          <w:sz w:val="24"/>
          <w:highlight w:val="none"/>
          <w:u w:val="wave"/>
        </w:rPr>
        <w:t>配备不少于</w:t>
      </w:r>
      <w:r>
        <w:rPr>
          <w:rFonts w:hint="eastAsia" w:ascii="宋体" w:hAnsi="宋体" w:eastAsia="宋体" w:cs="宋体"/>
          <w:b/>
          <w:bCs/>
          <w:color w:val="auto"/>
          <w:sz w:val="24"/>
          <w:highlight w:val="none"/>
          <w:u w:val="wave"/>
          <w:lang w:val="en-US" w:eastAsia="zh-CN"/>
        </w:rPr>
        <w:t>1</w:t>
      </w:r>
      <w:r>
        <w:rPr>
          <w:rFonts w:hint="eastAsia" w:ascii="宋体" w:hAnsi="宋体" w:eastAsia="宋体" w:cs="宋体"/>
          <w:b/>
          <w:bCs/>
          <w:color w:val="auto"/>
          <w:sz w:val="24"/>
          <w:highlight w:val="none"/>
          <w:u w:val="wave"/>
        </w:rPr>
        <w:t>名专业技术员</w:t>
      </w:r>
      <w:r>
        <w:rPr>
          <w:rFonts w:hint="eastAsia" w:ascii="宋体" w:hAnsi="宋体" w:eastAsia="宋体" w:cs="宋体"/>
          <w:b/>
          <w:bCs/>
          <w:color w:val="auto"/>
          <w:sz w:val="24"/>
          <w:highlight w:val="none"/>
          <w:u w:val="wave"/>
          <w:lang w:eastAsia="zh-CN"/>
        </w:rPr>
        <w:t>（</w:t>
      </w:r>
      <w:r>
        <w:rPr>
          <w:rFonts w:hint="eastAsia" w:ascii="宋体" w:hAnsi="宋体" w:eastAsia="宋体" w:cs="宋体"/>
          <w:b/>
          <w:bCs/>
          <w:color w:val="auto"/>
          <w:sz w:val="24"/>
          <w:highlight w:val="none"/>
          <w:u w:val="wave"/>
          <w:lang w:val="en-US" w:eastAsia="zh-CN"/>
        </w:rPr>
        <w:t>每考点不少于6名</w:t>
      </w:r>
      <w:r>
        <w:rPr>
          <w:rFonts w:hint="eastAsia" w:ascii="宋体" w:hAnsi="宋体" w:eastAsia="宋体" w:cs="宋体"/>
          <w:b/>
          <w:bCs/>
          <w:color w:val="auto"/>
          <w:sz w:val="24"/>
          <w:highlight w:val="none"/>
          <w:u w:val="wave"/>
          <w:lang w:eastAsia="zh-CN"/>
        </w:rPr>
        <w:t>）</w:t>
      </w:r>
      <w:r>
        <w:rPr>
          <w:rFonts w:hint="eastAsia" w:ascii="宋体" w:hAnsi="宋体" w:eastAsia="宋体" w:cs="宋体"/>
          <w:b/>
          <w:bCs/>
          <w:color w:val="auto"/>
          <w:sz w:val="24"/>
          <w:highlight w:val="none"/>
          <w:u w:val="wave"/>
        </w:rPr>
        <w:t>进行现场设备维护服务</w:t>
      </w:r>
      <w:r>
        <w:rPr>
          <w:rFonts w:hint="eastAsia" w:ascii="宋体" w:hAnsi="宋体" w:cs="宋体"/>
          <w:b/>
          <w:bCs/>
          <w:color w:val="auto"/>
          <w:sz w:val="24"/>
          <w:highlight w:val="none"/>
          <w:u w:val="wave"/>
          <w:lang w:eastAsia="zh-CN"/>
        </w:rPr>
        <w:t>（</w:t>
      </w:r>
      <w:r>
        <w:rPr>
          <w:rFonts w:hint="eastAsia" w:ascii="宋体" w:hAnsi="宋体" w:cs="宋体"/>
          <w:b/>
          <w:bCs/>
          <w:color w:val="auto"/>
          <w:sz w:val="24"/>
          <w:highlight w:val="none"/>
          <w:u w:val="wave"/>
          <w:lang w:val="en-US" w:eastAsia="zh-CN"/>
        </w:rPr>
        <w:t>提供承诺函</w:t>
      </w:r>
      <w:r>
        <w:rPr>
          <w:rFonts w:hint="eastAsia" w:ascii="宋体" w:hAnsi="宋体" w:cs="宋体"/>
          <w:b/>
          <w:bCs/>
          <w:color w:val="auto"/>
          <w:sz w:val="24"/>
          <w:highlight w:val="none"/>
          <w:u w:val="wave"/>
          <w:lang w:eastAsia="zh-CN"/>
        </w:rPr>
        <w:t>）</w:t>
      </w:r>
      <w:r>
        <w:rPr>
          <w:rFonts w:hint="eastAsia" w:ascii="宋体" w:hAnsi="宋体" w:eastAsia="宋体" w:cs="宋体"/>
          <w:b/>
          <w:bCs/>
          <w:color w:val="auto"/>
          <w:sz w:val="24"/>
          <w:highlight w:val="none"/>
          <w:u w:val="wave"/>
        </w:rPr>
        <w:t>。</w:t>
      </w:r>
    </w:p>
    <w:p>
      <w:pPr>
        <w:spacing w:line="360" w:lineRule="auto"/>
        <w:ind w:left="0" w:leftChars="0" w:firstLine="422" w:firstLineChars="175"/>
        <w:rPr>
          <w:rFonts w:hint="default" w:ascii="宋体" w:hAnsi="宋体" w:eastAsia="宋体" w:cs="宋体"/>
          <w:b/>
          <w:bCs/>
          <w:color w:val="auto"/>
          <w:sz w:val="24"/>
          <w:highlight w:val="none"/>
          <w:u w:val="none"/>
          <w:lang w:val="en-US" w:eastAsia="zh-CN"/>
        </w:rPr>
      </w:pPr>
      <w:r>
        <w:rPr>
          <w:rFonts w:hint="eastAsia" w:ascii="宋体" w:hAnsi="宋体" w:cs="宋体"/>
          <w:b/>
          <w:bCs/>
          <w:color w:val="auto"/>
          <w:sz w:val="24"/>
          <w:highlight w:val="none"/>
          <w:u w:val="none"/>
          <w:lang w:val="en-US" w:eastAsia="zh-CN"/>
        </w:rPr>
        <w:t>注：技术人员需熟悉考试软硬件设备。</w:t>
      </w:r>
    </w:p>
    <w:p>
      <w:pPr>
        <w:spacing w:line="360" w:lineRule="auto"/>
        <w:rPr>
          <w:rFonts w:hint="eastAsia" w:ascii="宋体" w:hAnsi="宋体" w:eastAsia="宋体" w:cs="宋体"/>
          <w:b/>
          <w:bCs/>
          <w:color w:val="auto"/>
          <w:sz w:val="24"/>
          <w:highlight w:val="none"/>
          <w:lang w:val="en-US" w:eastAsia="zh-CN"/>
        </w:rPr>
      </w:pPr>
      <w:r>
        <w:rPr>
          <w:rFonts w:hint="eastAsia" w:ascii="宋体" w:hAnsi="宋体" w:eastAsia="宋体" w:cs="宋体"/>
          <w:b/>
          <w:bCs/>
          <w:color w:val="auto"/>
          <w:sz w:val="24"/>
          <w:highlight w:val="none"/>
          <w:lang w:val="en-US" w:eastAsia="zh-CN"/>
        </w:rPr>
        <w:t>7、考后数据对接服务</w:t>
      </w:r>
    </w:p>
    <w:p>
      <w:pPr>
        <w:spacing w:line="360" w:lineRule="auto"/>
        <w:rPr>
          <w:rFonts w:hint="eastAsia" w:ascii="宋体" w:hAnsi="宋体" w:eastAsia="宋体" w:cs="宋体"/>
          <w:b/>
          <w:bCs/>
          <w:color w:val="auto"/>
          <w:sz w:val="24"/>
          <w:highlight w:val="none"/>
          <w:lang w:val="en-US" w:eastAsia="zh-CN"/>
        </w:rPr>
      </w:pPr>
      <w:r>
        <w:rPr>
          <w:rFonts w:hint="eastAsia" w:ascii="宋体" w:hAnsi="宋体" w:eastAsia="宋体" w:cs="宋体"/>
          <w:b/>
          <w:bCs/>
          <w:color w:val="auto"/>
          <w:sz w:val="24"/>
          <w:highlight w:val="none"/>
          <w:lang w:val="en-US" w:eastAsia="zh-CN"/>
        </w:rPr>
        <w:t xml:space="preserve">   根据采购人的要求，须提</w:t>
      </w:r>
      <w:r>
        <w:rPr>
          <w:rFonts w:hint="eastAsia" w:ascii="宋体" w:hAnsi="宋体" w:cs="宋体"/>
          <w:b/>
          <w:bCs/>
          <w:color w:val="auto"/>
          <w:sz w:val="24"/>
          <w:highlight w:val="none"/>
          <w:lang w:val="en-US" w:eastAsia="zh-CN"/>
        </w:rPr>
        <w:t>交</w:t>
      </w:r>
      <w:r>
        <w:rPr>
          <w:rFonts w:hint="eastAsia" w:ascii="宋体" w:hAnsi="宋体" w:eastAsia="宋体" w:cs="宋体"/>
          <w:b/>
          <w:bCs/>
          <w:color w:val="auto"/>
          <w:sz w:val="24"/>
          <w:highlight w:val="none"/>
          <w:lang w:val="en-US" w:eastAsia="zh-CN"/>
        </w:rPr>
        <w:t>最终成绩库、过程性成绩库、成绩修改日志文件及所有的考试视频录像备份。</w:t>
      </w:r>
    </w:p>
    <w:p>
      <w:pPr>
        <w:spacing w:line="360" w:lineRule="auto"/>
        <w:rPr>
          <w:rFonts w:hint="default" w:ascii="宋体" w:hAnsi="宋体" w:eastAsia="宋体" w:cs="宋体"/>
          <w:b/>
          <w:bCs/>
          <w:color w:val="auto"/>
          <w:sz w:val="24"/>
          <w:highlight w:val="none"/>
          <w:lang w:val="en-US" w:eastAsia="zh-CN"/>
        </w:rPr>
      </w:pPr>
      <w:r>
        <w:rPr>
          <w:rFonts w:hint="eastAsia" w:ascii="宋体" w:hAnsi="宋体" w:eastAsia="宋体" w:cs="宋体"/>
          <w:b/>
          <w:bCs/>
          <w:color w:val="auto"/>
          <w:sz w:val="24"/>
          <w:highlight w:val="none"/>
          <w:lang w:val="en-US" w:eastAsia="zh-CN"/>
        </w:rPr>
        <w:t>8、考试结束后设备撤场，若有场地损坏情况需完成复原，最终撤场需经考点负责人签字确认。</w:t>
      </w:r>
    </w:p>
    <w:p>
      <w:pPr>
        <w:pStyle w:val="23"/>
        <w:spacing w:line="360" w:lineRule="auto"/>
        <w:rPr>
          <w:rFonts w:hint="eastAsia" w:ascii="宋体" w:hAnsi="宋体" w:eastAsia="宋体" w:cs="宋体"/>
          <w:b/>
          <w:bCs/>
          <w:color w:val="auto"/>
          <w:kern w:val="2"/>
          <w:sz w:val="24"/>
          <w:szCs w:val="22"/>
          <w:highlight w:val="none"/>
          <w:lang w:val="en-US" w:eastAsia="zh-CN" w:bidi="ar-SA"/>
        </w:rPr>
      </w:pPr>
    </w:p>
    <w:p>
      <w:pPr>
        <w:pStyle w:val="23"/>
        <w:spacing w:line="360" w:lineRule="auto"/>
        <w:rPr>
          <w:rFonts w:hint="default" w:ascii="宋体" w:hAnsi="宋体" w:eastAsia="宋体" w:cs="宋体"/>
          <w:b/>
          <w:bCs/>
          <w:color w:val="auto"/>
          <w:kern w:val="2"/>
          <w:sz w:val="24"/>
          <w:szCs w:val="22"/>
          <w:highlight w:val="none"/>
          <w:lang w:val="en-US" w:eastAsia="zh-CN" w:bidi="ar-SA"/>
        </w:rPr>
      </w:pPr>
      <w:r>
        <w:rPr>
          <w:rFonts w:hint="eastAsia" w:ascii="宋体" w:hAnsi="宋体" w:eastAsia="宋体" w:cs="宋体"/>
          <w:b/>
          <w:bCs/>
          <w:color w:val="auto"/>
          <w:kern w:val="2"/>
          <w:sz w:val="24"/>
          <w:szCs w:val="22"/>
          <w:highlight w:val="none"/>
          <w:lang w:val="en-US" w:eastAsia="zh-CN" w:bidi="ar-SA"/>
        </w:rPr>
        <w:t>四、商务要求</w:t>
      </w:r>
    </w:p>
    <w:p>
      <w:pPr>
        <w:spacing w:line="360" w:lineRule="auto"/>
        <w:jc w:val="left"/>
        <w:outlineLvl w:val="9"/>
        <w:rPr>
          <w:rFonts w:hint="default" w:ascii="宋体" w:hAnsi="宋体" w:eastAsia="宋体" w:cs="宋体"/>
          <w:b/>
          <w:bCs/>
          <w:color w:val="auto"/>
          <w:sz w:val="24"/>
          <w:highlight w:val="none"/>
          <w:lang w:val="en-US" w:eastAsia="zh-CN"/>
        </w:rPr>
      </w:pPr>
      <w:r>
        <w:rPr>
          <w:rFonts w:hint="eastAsia" w:ascii="宋体" w:hAnsi="宋体" w:eastAsia="宋体" w:cs="宋体"/>
          <w:b/>
          <w:bCs/>
          <w:color w:val="auto"/>
          <w:sz w:val="24"/>
          <w:highlight w:val="none"/>
          <w:lang w:val="en-US" w:eastAsia="zh-CN"/>
        </w:rPr>
        <w:t>1、服务期：</w:t>
      </w:r>
      <w:r>
        <w:rPr>
          <w:rFonts w:hint="eastAsia" w:ascii="宋体" w:hAnsi="宋体" w:eastAsia="宋体" w:cs="宋体"/>
          <w:b w:val="0"/>
          <w:bCs w:val="0"/>
          <w:color w:val="auto"/>
          <w:sz w:val="24"/>
          <w:highlight w:val="none"/>
          <w:lang w:val="en-US" w:eastAsia="zh-CN"/>
        </w:rPr>
        <w:t>合同签订之日起至2024年9月30日。</w:t>
      </w:r>
    </w:p>
    <w:p>
      <w:pPr>
        <w:spacing w:line="360" w:lineRule="auto"/>
        <w:jc w:val="left"/>
        <w:outlineLvl w:val="9"/>
        <w:rPr>
          <w:rFonts w:hint="eastAsia" w:ascii="宋体" w:hAnsi="宋体" w:eastAsia="宋体" w:cs="宋体"/>
          <w:b/>
          <w:bCs/>
          <w:color w:val="auto"/>
          <w:sz w:val="24"/>
          <w:highlight w:val="none"/>
          <w:lang w:val="en-US" w:eastAsia="zh-CN"/>
        </w:rPr>
      </w:pPr>
      <w:r>
        <w:rPr>
          <w:rFonts w:hint="eastAsia" w:ascii="宋体" w:hAnsi="宋体" w:eastAsia="宋体" w:cs="宋体"/>
          <w:b/>
          <w:bCs/>
          <w:color w:val="auto"/>
          <w:sz w:val="24"/>
          <w:highlight w:val="none"/>
          <w:lang w:val="en-US" w:eastAsia="zh-CN"/>
        </w:rPr>
        <w:t>2、知识产权及保密要求</w:t>
      </w:r>
    </w:p>
    <w:p>
      <w:pPr>
        <w:spacing w:line="360" w:lineRule="auto"/>
        <w:ind w:left="0" w:leftChars="0" w:firstLine="420" w:firstLineChars="175"/>
        <w:jc w:val="left"/>
        <w:outlineLvl w:val="9"/>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（1）根据《中华人民共和国未成年人保护法》“保护未成年人隐私权和个人信息；”，中标供应商应对采集的个人信息及数据做好保密工作；</w:t>
      </w:r>
    </w:p>
    <w:p>
      <w:pPr>
        <w:spacing w:line="360" w:lineRule="auto"/>
        <w:ind w:left="0" w:leftChars="0" w:firstLine="420" w:firstLineChars="175"/>
        <w:jc w:val="left"/>
        <w:outlineLvl w:val="9"/>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（2）项目测试数据使用权归属采购人，中标人必须提交测试信息数据保密措施和签订协议，确保数据保密、安全，未经采购人允许不得对外发布和另作其它任何商务用途。</w:t>
      </w:r>
    </w:p>
    <w:p>
      <w:pPr>
        <w:spacing w:line="360" w:lineRule="auto"/>
        <w:jc w:val="left"/>
        <w:outlineLvl w:val="9"/>
        <w:rPr>
          <w:rFonts w:hint="eastAsia" w:ascii="宋体" w:hAnsi="宋体" w:eastAsia="宋体" w:cs="宋体"/>
          <w:b/>
          <w:bCs/>
          <w:color w:val="auto"/>
          <w:sz w:val="24"/>
          <w:highlight w:val="none"/>
          <w:lang w:val="en-US" w:eastAsia="zh-CN"/>
        </w:rPr>
      </w:pPr>
      <w:r>
        <w:rPr>
          <w:rFonts w:hint="eastAsia" w:ascii="宋体" w:hAnsi="宋体" w:eastAsia="宋体" w:cs="宋体"/>
          <w:b/>
          <w:bCs/>
          <w:color w:val="auto"/>
          <w:sz w:val="24"/>
          <w:highlight w:val="none"/>
          <w:lang w:val="en-US" w:eastAsia="zh-CN"/>
        </w:rPr>
        <w:t>3、合同支付条款：总价包干，分期支付。</w:t>
      </w:r>
    </w:p>
    <w:p>
      <w:pPr>
        <w:spacing w:line="360" w:lineRule="auto"/>
        <w:ind w:left="0" w:leftChars="0" w:firstLine="420" w:firstLineChars="175"/>
        <w:jc w:val="left"/>
        <w:outlineLvl w:val="9"/>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第一期：合同签订具备支付条件后支付合同总额的50%；（2024年财政预算下达后）</w:t>
      </w:r>
    </w:p>
    <w:p>
      <w:pPr>
        <w:spacing w:line="360" w:lineRule="auto"/>
        <w:ind w:left="0" w:leftChars="0" w:firstLine="420" w:firstLineChars="175"/>
        <w:jc w:val="left"/>
        <w:outlineLvl w:val="9"/>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第二期：项目完成经验收合格后支付尾款。</w:t>
      </w:r>
    </w:p>
    <w:p>
      <w:pPr>
        <w:numPr>
          <w:ilvl w:val="0"/>
          <w:numId w:val="6"/>
        </w:numPr>
        <w:spacing w:line="360" w:lineRule="auto"/>
        <w:jc w:val="left"/>
        <w:outlineLvl w:val="9"/>
        <w:rPr>
          <w:rFonts w:hint="eastAsia" w:ascii="宋体" w:hAnsi="宋体" w:eastAsia="宋体" w:cs="宋体"/>
          <w:b/>
          <w:bCs/>
          <w:color w:val="auto"/>
          <w:sz w:val="24"/>
          <w:highlight w:val="none"/>
          <w:lang w:val="en-US" w:eastAsia="zh-CN"/>
        </w:rPr>
      </w:pPr>
      <w:r>
        <w:rPr>
          <w:rFonts w:hint="eastAsia" w:ascii="宋体" w:hAnsi="宋体" w:eastAsia="宋体" w:cs="宋体"/>
          <w:b/>
          <w:bCs/>
          <w:color w:val="auto"/>
          <w:sz w:val="24"/>
          <w:highlight w:val="none"/>
          <w:lang w:val="en-US" w:eastAsia="zh-CN"/>
        </w:rPr>
        <w:t>成本补偿、风险分担约定：/</w:t>
      </w:r>
    </w:p>
    <w:p>
      <w:pPr>
        <w:numPr>
          <w:ilvl w:val="0"/>
          <w:numId w:val="6"/>
        </w:numPr>
        <w:spacing w:line="360" w:lineRule="auto"/>
        <w:jc w:val="left"/>
        <w:outlineLvl w:val="9"/>
        <w:rPr>
          <w:rFonts w:hint="eastAsia" w:ascii="宋体" w:hAnsi="宋体" w:eastAsia="宋体" w:cs="宋体"/>
          <w:b/>
          <w:bCs/>
          <w:color w:val="auto"/>
          <w:sz w:val="24"/>
          <w:highlight w:val="none"/>
          <w:lang w:val="en-US" w:eastAsia="zh-CN"/>
        </w:rPr>
      </w:pPr>
      <w:r>
        <w:rPr>
          <w:rFonts w:hint="eastAsia" w:ascii="宋体" w:hAnsi="宋体" w:eastAsia="宋体" w:cs="宋体"/>
          <w:b/>
          <w:bCs/>
          <w:color w:val="auto"/>
          <w:sz w:val="24"/>
          <w:highlight w:val="none"/>
          <w:lang w:val="en-US" w:eastAsia="zh-CN"/>
        </w:rPr>
        <w:t>验收要求</w:t>
      </w:r>
    </w:p>
    <w:p>
      <w:pPr>
        <w:numPr>
          <w:ilvl w:val="0"/>
          <w:numId w:val="7"/>
        </w:numPr>
        <w:spacing w:line="360" w:lineRule="auto"/>
        <w:ind w:left="0" w:leftChars="0" w:firstLine="420" w:firstLineChars="175"/>
        <w:jc w:val="left"/>
        <w:outlineLvl w:val="9"/>
        <w:rPr>
          <w:rFonts w:hint="default"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验收流程：政府采购一般流程，</w:t>
      </w:r>
      <w:r>
        <w:rPr>
          <w:rFonts w:hint="eastAsia" w:ascii="宋体" w:hAnsi="宋体" w:cs="宋体"/>
          <w:b w:val="0"/>
          <w:bCs w:val="0"/>
          <w:color w:val="auto"/>
          <w:sz w:val="24"/>
          <w:highlight w:val="none"/>
          <w:lang w:val="en-US" w:eastAsia="zh-CN"/>
        </w:rPr>
        <w:t>一次</w:t>
      </w:r>
      <w:r>
        <w:rPr>
          <w:rFonts w:hint="eastAsia" w:ascii="宋体" w:hAnsi="宋体" w:eastAsia="宋体" w:cs="宋体"/>
          <w:b w:val="0"/>
          <w:bCs w:val="0"/>
          <w:color w:val="auto"/>
          <w:sz w:val="24"/>
          <w:highlight w:val="none"/>
          <w:lang w:val="en-US" w:eastAsia="zh-CN"/>
        </w:rPr>
        <w:t>验收；</w:t>
      </w:r>
    </w:p>
    <w:p>
      <w:pPr>
        <w:numPr>
          <w:ilvl w:val="0"/>
          <w:numId w:val="7"/>
        </w:numPr>
        <w:spacing w:line="360" w:lineRule="auto"/>
        <w:ind w:left="0" w:leftChars="0" w:firstLine="420" w:firstLineChars="175"/>
        <w:jc w:val="left"/>
        <w:outlineLvl w:val="9"/>
        <w:rPr>
          <w:rFonts w:hint="default"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验收标准</w:t>
      </w:r>
    </w:p>
    <w:p>
      <w:pPr>
        <w:numPr>
          <w:ilvl w:val="0"/>
          <w:numId w:val="8"/>
        </w:numPr>
        <w:spacing w:line="360" w:lineRule="auto"/>
        <w:ind w:firstLine="720" w:firstLineChars="300"/>
        <w:jc w:val="left"/>
        <w:outlineLvl w:val="9"/>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设备数量、型号与投标一致。</w:t>
      </w:r>
    </w:p>
    <w:p>
      <w:pPr>
        <w:numPr>
          <w:ilvl w:val="0"/>
          <w:numId w:val="8"/>
        </w:numPr>
        <w:spacing w:line="360" w:lineRule="auto"/>
        <w:ind w:firstLine="720" w:firstLineChars="300"/>
        <w:jc w:val="left"/>
        <w:outlineLvl w:val="9"/>
        <w:rPr>
          <w:rFonts w:hint="default"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平台功能符合招标需求及投标响应。</w:t>
      </w:r>
    </w:p>
    <w:p>
      <w:pPr>
        <w:numPr>
          <w:ilvl w:val="0"/>
          <w:numId w:val="8"/>
        </w:numPr>
        <w:spacing w:line="360" w:lineRule="auto"/>
        <w:ind w:firstLine="720" w:firstLineChars="300"/>
        <w:jc w:val="left"/>
        <w:outlineLvl w:val="9"/>
        <w:rPr>
          <w:rFonts w:hint="default"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所有考点完成设备布置</w:t>
      </w:r>
      <w:r>
        <w:rPr>
          <w:rFonts w:hint="eastAsia" w:ascii="宋体" w:hAnsi="宋体" w:cs="宋体"/>
          <w:b w:val="0"/>
          <w:bCs w:val="0"/>
          <w:color w:val="auto"/>
          <w:sz w:val="24"/>
          <w:highlight w:val="none"/>
          <w:lang w:val="en-US" w:eastAsia="zh-CN"/>
        </w:rPr>
        <w:t>，初验合格；</w:t>
      </w:r>
    </w:p>
    <w:p>
      <w:pPr>
        <w:numPr>
          <w:ilvl w:val="0"/>
          <w:numId w:val="8"/>
        </w:numPr>
        <w:spacing w:line="360" w:lineRule="auto"/>
        <w:ind w:firstLine="720" w:firstLineChars="300"/>
        <w:jc w:val="left"/>
        <w:outlineLvl w:val="9"/>
        <w:rPr>
          <w:rFonts w:hint="default" w:ascii="宋体" w:hAnsi="宋体" w:eastAsia="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考点撤场验收无异议；</w:t>
      </w:r>
    </w:p>
    <w:p>
      <w:pPr>
        <w:numPr>
          <w:ilvl w:val="0"/>
          <w:numId w:val="8"/>
        </w:numPr>
        <w:spacing w:line="360" w:lineRule="auto"/>
        <w:ind w:firstLine="720" w:firstLineChars="300"/>
        <w:jc w:val="left"/>
        <w:outlineLvl w:val="9"/>
        <w:rPr>
          <w:rFonts w:hint="default" w:ascii="宋体" w:hAnsi="宋体" w:eastAsia="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考试数据等资料完成移交；</w:t>
      </w:r>
    </w:p>
    <w:p>
      <w:pPr>
        <w:numPr>
          <w:ilvl w:val="0"/>
          <w:numId w:val="8"/>
        </w:numPr>
        <w:spacing w:line="360" w:lineRule="auto"/>
        <w:ind w:firstLine="720" w:firstLineChars="300"/>
        <w:jc w:val="left"/>
        <w:outlineLvl w:val="9"/>
        <w:rPr>
          <w:rFonts w:hint="eastAsia" w:ascii="宋体" w:hAnsi="宋体" w:eastAsia="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完成采购需求的其他服务内容</w:t>
      </w:r>
      <w:r>
        <w:rPr>
          <w:rFonts w:hint="eastAsia" w:ascii="宋体" w:hAnsi="宋体" w:eastAsia="宋体" w:cs="宋体"/>
          <w:b w:val="0"/>
          <w:bCs w:val="0"/>
          <w:color w:val="auto"/>
          <w:sz w:val="24"/>
          <w:highlight w:val="none"/>
          <w:lang w:val="en-US" w:eastAsia="zh-CN"/>
        </w:rPr>
        <w:t>。</w:t>
      </w:r>
    </w:p>
    <w:p>
      <w:pPr>
        <w:spacing w:line="360" w:lineRule="auto"/>
        <w:ind w:firstLine="480" w:firstLineChars="200"/>
        <w:jc w:val="left"/>
        <w:outlineLvl w:val="9"/>
        <w:rPr>
          <w:rFonts w:hint="eastAsia" w:ascii="宋体" w:hAnsi="宋体" w:eastAsia="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（3）</w:t>
      </w:r>
      <w:r>
        <w:rPr>
          <w:rFonts w:hint="eastAsia" w:ascii="宋体" w:hAnsi="宋体" w:eastAsia="宋体" w:cs="宋体"/>
          <w:b w:val="0"/>
          <w:bCs w:val="0"/>
          <w:color w:val="auto"/>
          <w:sz w:val="24"/>
          <w:highlight w:val="none"/>
          <w:lang w:val="en-US" w:eastAsia="zh-CN"/>
        </w:rPr>
        <w:t>完成项目范围内所有服务内容并形成项目验收档案。档案包含但不限于：</w:t>
      </w:r>
    </w:p>
    <w:p>
      <w:pPr>
        <w:pStyle w:val="23"/>
        <w:numPr>
          <w:ilvl w:val="0"/>
          <w:numId w:val="9"/>
        </w:numPr>
        <w:ind w:left="218" w:leftChars="104" w:firstLine="480" w:firstLineChars="200"/>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项目合同</w:t>
      </w:r>
      <w:r>
        <w:rPr>
          <w:rFonts w:hint="eastAsia" w:ascii="宋体" w:hAnsi="宋体" w:cs="宋体"/>
          <w:b w:val="0"/>
          <w:bCs w:val="0"/>
          <w:color w:val="auto"/>
          <w:sz w:val="24"/>
          <w:highlight w:val="none"/>
          <w:lang w:val="en-US" w:eastAsia="zh-CN"/>
        </w:rPr>
        <w:t>；</w:t>
      </w:r>
    </w:p>
    <w:p>
      <w:pPr>
        <w:pStyle w:val="23"/>
        <w:numPr>
          <w:ilvl w:val="0"/>
          <w:numId w:val="9"/>
        </w:numPr>
        <w:ind w:left="218" w:leftChars="104" w:firstLine="480" w:firstLineChars="200"/>
        <w:rPr>
          <w:rFonts w:hint="default"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验收申请</w:t>
      </w:r>
      <w:r>
        <w:rPr>
          <w:rFonts w:hint="eastAsia" w:ascii="宋体" w:hAnsi="宋体" w:cs="宋体"/>
          <w:b w:val="0"/>
          <w:bCs w:val="0"/>
          <w:color w:val="auto"/>
          <w:sz w:val="24"/>
          <w:highlight w:val="none"/>
          <w:lang w:val="en-US" w:eastAsia="zh-CN"/>
        </w:rPr>
        <w:t>；</w:t>
      </w:r>
    </w:p>
    <w:p>
      <w:pPr>
        <w:pStyle w:val="23"/>
        <w:numPr>
          <w:ilvl w:val="0"/>
          <w:numId w:val="9"/>
        </w:numPr>
        <w:ind w:left="218" w:leftChars="104" w:firstLine="480" w:firstLineChars="200"/>
        <w:rPr>
          <w:rFonts w:hint="default"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项目实施总结</w:t>
      </w:r>
      <w:r>
        <w:rPr>
          <w:rFonts w:hint="eastAsia" w:ascii="宋体" w:hAnsi="宋体" w:cs="宋体"/>
          <w:b w:val="0"/>
          <w:bCs w:val="0"/>
          <w:color w:val="auto"/>
          <w:sz w:val="24"/>
          <w:highlight w:val="none"/>
          <w:lang w:val="en-US" w:eastAsia="zh-CN"/>
        </w:rPr>
        <w:t>；</w:t>
      </w:r>
    </w:p>
    <w:p>
      <w:pPr>
        <w:pStyle w:val="23"/>
        <w:numPr>
          <w:ilvl w:val="0"/>
          <w:numId w:val="9"/>
        </w:numPr>
        <w:ind w:left="218" w:leftChars="104" w:firstLine="480" w:firstLineChars="200"/>
        <w:rPr>
          <w:rFonts w:hint="default"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考点布置情况，提供各考点布置过程及完成情况说明</w:t>
      </w:r>
      <w:r>
        <w:rPr>
          <w:rFonts w:hint="eastAsia" w:ascii="宋体" w:hAnsi="宋体" w:cs="宋体"/>
          <w:b w:val="0"/>
          <w:bCs w:val="0"/>
          <w:color w:val="auto"/>
          <w:sz w:val="24"/>
          <w:highlight w:val="none"/>
          <w:lang w:val="en-US" w:eastAsia="zh-CN"/>
        </w:rPr>
        <w:t>；</w:t>
      </w:r>
    </w:p>
    <w:p>
      <w:pPr>
        <w:pStyle w:val="23"/>
        <w:numPr>
          <w:ilvl w:val="0"/>
          <w:numId w:val="9"/>
        </w:numPr>
        <w:ind w:left="218" w:leftChars="104" w:firstLine="480" w:firstLineChars="200"/>
        <w:rPr>
          <w:rFonts w:hint="default" w:ascii="宋体" w:hAnsi="宋体" w:eastAsia="宋体" w:cs="宋体"/>
          <w:b w:val="0"/>
          <w:bCs w:val="0"/>
          <w:color w:val="auto"/>
          <w:sz w:val="24"/>
          <w:highlight w:val="none"/>
          <w:lang w:val="en-US" w:eastAsia="zh-CN"/>
        </w:rPr>
      </w:pPr>
      <w:r>
        <w:rPr>
          <w:rFonts w:hint="default" w:ascii="宋体" w:hAnsi="宋体" w:eastAsia="宋体" w:cs="宋体"/>
          <w:b w:val="0"/>
          <w:bCs w:val="0"/>
          <w:color w:val="auto"/>
          <w:sz w:val="24"/>
          <w:highlight w:val="none"/>
          <w:lang w:val="en-US" w:eastAsia="zh-CN"/>
        </w:rPr>
        <w:t>按《杭州市教育局办公室关于做好2024年杭州市区初中学业水平考试体育与健康考试工作的通知》要求拍摄和制作相应视频文件，内容：测试流程、每个项目测试方法及注意事项。</w:t>
      </w:r>
      <w:r>
        <w:rPr>
          <w:rFonts w:hint="eastAsia" w:ascii="宋体" w:hAnsi="宋体" w:eastAsia="宋体" w:cs="宋体"/>
          <w:b w:val="0"/>
          <w:bCs w:val="0"/>
          <w:color w:val="auto"/>
          <w:sz w:val="24"/>
          <w:highlight w:val="none"/>
          <w:lang w:val="en-US" w:eastAsia="zh-CN"/>
        </w:rPr>
        <w:t>（提供视频截图，完整视频刻盘移交</w:t>
      </w:r>
      <w:r>
        <w:rPr>
          <w:rFonts w:hint="eastAsia" w:ascii="宋体" w:hAnsi="宋体" w:cs="宋体"/>
          <w:b w:val="0"/>
          <w:bCs w:val="0"/>
          <w:color w:val="auto"/>
          <w:sz w:val="24"/>
          <w:highlight w:val="none"/>
          <w:lang w:val="en-US" w:eastAsia="zh-CN"/>
        </w:rPr>
        <w:t>采购人</w:t>
      </w:r>
      <w:r>
        <w:rPr>
          <w:rFonts w:hint="eastAsia" w:ascii="宋体" w:hAnsi="宋体" w:eastAsia="宋体" w:cs="宋体"/>
          <w:b w:val="0"/>
          <w:bCs w:val="0"/>
          <w:color w:val="auto"/>
          <w:sz w:val="24"/>
          <w:highlight w:val="none"/>
          <w:lang w:val="en-US" w:eastAsia="zh-CN"/>
        </w:rPr>
        <w:t>）</w:t>
      </w:r>
      <w:r>
        <w:rPr>
          <w:rFonts w:hint="eastAsia" w:ascii="宋体" w:hAnsi="宋体" w:cs="宋体"/>
          <w:b w:val="0"/>
          <w:bCs w:val="0"/>
          <w:color w:val="auto"/>
          <w:sz w:val="24"/>
          <w:highlight w:val="none"/>
          <w:lang w:val="en-US" w:eastAsia="zh-CN"/>
        </w:rPr>
        <w:t>；</w:t>
      </w:r>
    </w:p>
    <w:p>
      <w:pPr>
        <w:pStyle w:val="23"/>
        <w:numPr>
          <w:ilvl w:val="0"/>
          <w:numId w:val="9"/>
        </w:numPr>
        <w:ind w:left="218" w:leftChars="104" w:firstLine="480" w:firstLineChars="200"/>
        <w:rPr>
          <w:rFonts w:hint="default"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人员培训记录</w:t>
      </w:r>
      <w:r>
        <w:rPr>
          <w:rFonts w:hint="eastAsia" w:ascii="宋体" w:hAnsi="宋体" w:cs="宋体"/>
          <w:b w:val="0"/>
          <w:bCs w:val="0"/>
          <w:color w:val="auto"/>
          <w:sz w:val="24"/>
          <w:highlight w:val="none"/>
          <w:lang w:val="en-US" w:eastAsia="zh-CN"/>
        </w:rPr>
        <w:t>，</w:t>
      </w:r>
      <w:r>
        <w:rPr>
          <w:rFonts w:hint="eastAsia" w:ascii="宋体" w:hAnsi="宋体" w:eastAsia="宋体" w:cs="宋体"/>
          <w:b w:val="0"/>
          <w:bCs w:val="0"/>
          <w:color w:val="auto"/>
          <w:sz w:val="24"/>
          <w:highlight w:val="none"/>
          <w:lang w:val="en-US" w:eastAsia="zh-CN"/>
        </w:rPr>
        <w:t>包含但</w:t>
      </w:r>
      <w:r>
        <w:rPr>
          <w:rFonts w:hint="eastAsia" w:ascii="宋体" w:hAnsi="宋体" w:cs="宋体"/>
          <w:b w:val="0"/>
          <w:bCs w:val="0"/>
          <w:color w:val="auto"/>
          <w:sz w:val="24"/>
          <w:highlight w:val="none"/>
          <w:lang w:val="en-US" w:eastAsia="zh-CN"/>
        </w:rPr>
        <w:t>不</w:t>
      </w:r>
      <w:r>
        <w:rPr>
          <w:rFonts w:hint="eastAsia" w:ascii="宋体" w:hAnsi="宋体" w:eastAsia="宋体" w:cs="宋体"/>
          <w:b w:val="0"/>
          <w:bCs w:val="0"/>
          <w:color w:val="auto"/>
          <w:sz w:val="24"/>
          <w:highlight w:val="none"/>
          <w:lang w:val="en-US" w:eastAsia="zh-CN"/>
        </w:rPr>
        <w:t>限于签到、培训照片、培训资料等</w:t>
      </w:r>
      <w:r>
        <w:rPr>
          <w:rFonts w:hint="eastAsia" w:ascii="宋体" w:hAnsi="宋体" w:cs="宋体"/>
          <w:b w:val="0"/>
          <w:bCs w:val="0"/>
          <w:color w:val="auto"/>
          <w:sz w:val="24"/>
          <w:highlight w:val="none"/>
          <w:lang w:val="en-US" w:eastAsia="zh-CN"/>
        </w:rPr>
        <w:t>；</w:t>
      </w:r>
    </w:p>
    <w:p>
      <w:pPr>
        <w:pStyle w:val="23"/>
        <w:numPr>
          <w:ilvl w:val="0"/>
          <w:numId w:val="9"/>
        </w:numPr>
        <w:ind w:left="218" w:leftChars="104" w:firstLine="480" w:firstLineChars="200"/>
        <w:rPr>
          <w:rFonts w:hint="default"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考试期间技术保障情况，可按考点提供人员到岗，设备运维记录等</w:t>
      </w:r>
      <w:r>
        <w:rPr>
          <w:rFonts w:hint="eastAsia" w:ascii="宋体" w:hAnsi="宋体" w:cs="宋体"/>
          <w:b w:val="0"/>
          <w:bCs w:val="0"/>
          <w:color w:val="auto"/>
          <w:sz w:val="24"/>
          <w:highlight w:val="none"/>
          <w:lang w:val="en-US" w:eastAsia="zh-CN"/>
        </w:rPr>
        <w:t>；</w:t>
      </w:r>
    </w:p>
    <w:p>
      <w:pPr>
        <w:pStyle w:val="23"/>
        <w:numPr>
          <w:ilvl w:val="0"/>
          <w:numId w:val="9"/>
        </w:numPr>
        <w:ind w:left="218" w:leftChars="104" w:firstLine="480" w:firstLineChars="200"/>
        <w:rPr>
          <w:rFonts w:hint="default" w:ascii="宋体" w:hAnsi="宋体" w:eastAsia="宋体" w:cs="宋体"/>
          <w:b w:val="0"/>
          <w:bCs w:val="0"/>
          <w:color w:val="auto"/>
          <w:sz w:val="24"/>
          <w:highlight w:val="none"/>
          <w:lang w:val="en-US" w:eastAsia="zh-CN"/>
        </w:rPr>
      </w:pPr>
      <w:r>
        <w:rPr>
          <w:rFonts w:hint="default" w:ascii="宋体" w:hAnsi="宋体" w:eastAsia="宋体" w:cs="宋体"/>
          <w:b w:val="0"/>
          <w:bCs w:val="0"/>
          <w:color w:val="auto"/>
          <w:sz w:val="24"/>
          <w:highlight w:val="none"/>
          <w:lang w:val="en-US" w:eastAsia="zh-CN"/>
        </w:rPr>
        <w:t>考后数据</w:t>
      </w:r>
      <w:r>
        <w:rPr>
          <w:rFonts w:hint="eastAsia" w:ascii="宋体" w:hAnsi="宋体" w:cs="宋体"/>
          <w:b w:val="0"/>
          <w:bCs w:val="0"/>
          <w:color w:val="auto"/>
          <w:sz w:val="24"/>
          <w:highlight w:val="none"/>
          <w:lang w:val="en-US" w:eastAsia="zh-CN"/>
        </w:rPr>
        <w:t>移交情况。</w:t>
      </w:r>
    </w:p>
    <w:p>
      <w:pPr>
        <w:pStyle w:val="9"/>
        <w:rPr>
          <w:rFonts w:hint="default"/>
          <w:color w:val="auto"/>
          <w:highlight w:val="none"/>
          <w:lang w:val="en-US" w:eastAsia="zh-CN"/>
        </w:rPr>
      </w:pPr>
    </w:p>
    <w:p>
      <w:pPr>
        <w:pStyle w:val="10"/>
        <w:rPr>
          <w:rFonts w:hint="default"/>
          <w:color w:val="auto"/>
          <w:highlight w:val="none"/>
          <w:lang w:val="en-US" w:eastAsia="zh-CN"/>
        </w:rPr>
      </w:pPr>
    </w:p>
    <w:p>
      <w:pPr>
        <w:pStyle w:val="10"/>
        <w:rPr>
          <w:rFonts w:hint="default"/>
          <w:color w:val="auto"/>
          <w:highlight w:val="none"/>
          <w:lang w:val="en-US" w:eastAsia="zh-CN"/>
        </w:rPr>
      </w:pPr>
    </w:p>
    <w:p>
      <w:pPr>
        <w:pStyle w:val="9"/>
        <w:rPr>
          <w:rFonts w:hint="default"/>
          <w:color w:val="auto"/>
          <w:highlight w:val="none"/>
          <w:lang w:val="en-US" w:eastAsia="zh-CN"/>
        </w:rPr>
      </w:pPr>
    </w:p>
    <w:p>
      <w:pPr>
        <w:spacing w:line="360" w:lineRule="auto"/>
        <w:ind w:firstLine="480" w:firstLineChars="200"/>
        <w:jc w:val="center"/>
        <w:outlineLvl w:val="9"/>
        <w:rPr>
          <w:rFonts w:hint="eastAsia" w:ascii="宋体" w:hAnsi="宋体" w:eastAsia="宋体" w:cs="宋体"/>
          <w:b/>
          <w:color w:val="auto"/>
          <w:sz w:val="36"/>
          <w:szCs w:val="36"/>
          <w:highlight w:val="none"/>
        </w:rPr>
      </w:pPr>
      <w:r>
        <w:rPr>
          <w:rFonts w:hint="eastAsia" w:ascii="宋体" w:hAnsi="宋体" w:eastAsia="宋体" w:cs="宋体"/>
          <w:b w:val="0"/>
          <w:bCs w:val="0"/>
          <w:color w:val="auto"/>
          <w:sz w:val="24"/>
          <w:highlight w:val="none"/>
          <w:lang w:eastAsia="zh-CN"/>
        </w:rPr>
        <w:br w:type="page"/>
      </w:r>
      <w:r>
        <w:rPr>
          <w:rFonts w:hint="eastAsia" w:ascii="宋体" w:hAnsi="宋体" w:eastAsia="宋体" w:cs="宋体"/>
          <w:b/>
          <w:color w:val="auto"/>
          <w:sz w:val="36"/>
          <w:szCs w:val="36"/>
          <w:highlight w:val="none"/>
        </w:rPr>
        <w:t xml:space="preserve">第四部分   </w:t>
      </w:r>
      <w:bookmarkStart w:id="28" w:name="_Toc184313288"/>
      <w:bookmarkEnd w:id="28"/>
      <w:bookmarkStart w:id="29" w:name="_Toc184314415"/>
      <w:bookmarkEnd w:id="29"/>
      <w:bookmarkStart w:id="30" w:name="_Toc184308070"/>
      <w:bookmarkEnd w:id="30"/>
      <w:bookmarkStart w:id="31" w:name="_Toc184313305"/>
      <w:bookmarkEnd w:id="31"/>
      <w:bookmarkStart w:id="32" w:name="_Toc184313302"/>
      <w:bookmarkEnd w:id="32"/>
      <w:bookmarkStart w:id="33" w:name="_Toc184310338"/>
      <w:bookmarkEnd w:id="33"/>
      <w:bookmarkStart w:id="34" w:name="_Toc184314479"/>
      <w:bookmarkEnd w:id="34"/>
      <w:bookmarkStart w:id="35" w:name="_Toc184313246"/>
      <w:bookmarkEnd w:id="35"/>
      <w:bookmarkStart w:id="36" w:name="_Toc184308062"/>
      <w:bookmarkEnd w:id="36"/>
      <w:bookmarkStart w:id="37" w:name="_Toc184313287"/>
      <w:bookmarkEnd w:id="37"/>
      <w:bookmarkStart w:id="38" w:name="_Toc184314463"/>
      <w:bookmarkEnd w:id="38"/>
      <w:bookmarkStart w:id="39" w:name="_Toc184314473"/>
      <w:bookmarkEnd w:id="39"/>
      <w:bookmarkStart w:id="40" w:name="_Toc184312068"/>
      <w:bookmarkEnd w:id="40"/>
      <w:bookmarkStart w:id="41" w:name="_Toc184312088"/>
      <w:bookmarkEnd w:id="41"/>
      <w:bookmarkStart w:id="42" w:name="_Toc184308079"/>
      <w:bookmarkEnd w:id="42"/>
      <w:bookmarkStart w:id="43" w:name="_Toc184313295"/>
      <w:bookmarkEnd w:id="43"/>
      <w:bookmarkStart w:id="44" w:name="_Toc184310290"/>
      <w:bookmarkEnd w:id="44"/>
      <w:bookmarkStart w:id="45" w:name="_Toc184314475"/>
      <w:bookmarkEnd w:id="45"/>
      <w:bookmarkStart w:id="46" w:name="_Toc184314431"/>
      <w:bookmarkEnd w:id="46"/>
      <w:bookmarkStart w:id="47" w:name="_Toc184308041"/>
      <w:bookmarkEnd w:id="47"/>
      <w:bookmarkStart w:id="48" w:name="_Toc184310326"/>
      <w:bookmarkEnd w:id="48"/>
      <w:bookmarkStart w:id="49" w:name="_Toc184308064"/>
      <w:bookmarkEnd w:id="49"/>
      <w:bookmarkStart w:id="50" w:name="_Toc184312094"/>
      <w:bookmarkEnd w:id="50"/>
      <w:bookmarkStart w:id="51" w:name="_Toc184314413"/>
      <w:bookmarkEnd w:id="51"/>
      <w:bookmarkStart w:id="52" w:name="_Toc184314416"/>
      <w:bookmarkEnd w:id="52"/>
      <w:bookmarkStart w:id="53" w:name="_Toc184312105"/>
      <w:bookmarkEnd w:id="53"/>
      <w:bookmarkStart w:id="54" w:name="_Toc184308096"/>
      <w:bookmarkEnd w:id="54"/>
      <w:bookmarkStart w:id="55" w:name="_Toc184308037"/>
      <w:bookmarkEnd w:id="55"/>
      <w:bookmarkStart w:id="56" w:name="_Toc184314438"/>
      <w:bookmarkEnd w:id="56"/>
      <w:bookmarkStart w:id="57" w:name="_Toc184314435"/>
      <w:bookmarkEnd w:id="57"/>
      <w:bookmarkStart w:id="58" w:name="_Toc184310308"/>
      <w:bookmarkEnd w:id="58"/>
      <w:bookmarkStart w:id="59" w:name="_Toc184314454"/>
      <w:bookmarkEnd w:id="59"/>
      <w:bookmarkStart w:id="60" w:name="_Toc184308046"/>
      <w:bookmarkEnd w:id="60"/>
      <w:bookmarkStart w:id="61" w:name="_Toc184310284"/>
      <w:bookmarkEnd w:id="61"/>
      <w:bookmarkStart w:id="62" w:name="_Toc184310298"/>
      <w:bookmarkEnd w:id="62"/>
      <w:bookmarkStart w:id="63" w:name="_Toc184314411"/>
      <w:bookmarkEnd w:id="63"/>
      <w:bookmarkStart w:id="64" w:name="_Toc184310323"/>
      <w:bookmarkEnd w:id="64"/>
      <w:bookmarkStart w:id="65" w:name="_Toc184312120"/>
      <w:bookmarkEnd w:id="65"/>
      <w:bookmarkStart w:id="66" w:name="_Toc184313299"/>
      <w:bookmarkEnd w:id="66"/>
      <w:bookmarkStart w:id="67" w:name="_Toc184312134"/>
      <w:bookmarkEnd w:id="67"/>
      <w:bookmarkStart w:id="68" w:name="_Toc184308047"/>
      <w:bookmarkEnd w:id="68"/>
      <w:bookmarkStart w:id="69" w:name="_Toc184312131"/>
      <w:bookmarkEnd w:id="69"/>
      <w:bookmarkStart w:id="70" w:name="_Toc184310306"/>
      <w:bookmarkEnd w:id="70"/>
      <w:bookmarkStart w:id="71" w:name="_Toc184314478"/>
      <w:bookmarkEnd w:id="71"/>
      <w:bookmarkStart w:id="72" w:name="_Toc184313252"/>
      <w:bookmarkEnd w:id="72"/>
      <w:bookmarkStart w:id="73" w:name="_Toc184313245"/>
      <w:bookmarkEnd w:id="73"/>
      <w:bookmarkStart w:id="74" w:name="_Toc184314449"/>
      <w:bookmarkEnd w:id="74"/>
      <w:bookmarkStart w:id="75" w:name="_Toc184314429"/>
      <w:bookmarkEnd w:id="75"/>
      <w:bookmarkStart w:id="76" w:name="_Toc184310281"/>
      <w:bookmarkEnd w:id="76"/>
      <w:bookmarkStart w:id="77" w:name="_Toc184313297"/>
      <w:bookmarkEnd w:id="77"/>
      <w:bookmarkStart w:id="78" w:name="_Toc184312118"/>
      <w:bookmarkEnd w:id="78"/>
      <w:bookmarkStart w:id="79" w:name="_Toc184313268"/>
      <w:bookmarkEnd w:id="79"/>
      <w:bookmarkStart w:id="80" w:name="_Toc184312093"/>
      <w:bookmarkEnd w:id="80"/>
      <w:bookmarkStart w:id="81" w:name="_Toc184308045"/>
      <w:bookmarkEnd w:id="81"/>
      <w:bookmarkStart w:id="82" w:name="_Toc184310294"/>
      <w:bookmarkEnd w:id="82"/>
      <w:bookmarkStart w:id="83" w:name="_Toc184313284"/>
      <w:bookmarkEnd w:id="83"/>
      <w:bookmarkStart w:id="84" w:name="_Toc184308083"/>
      <w:bookmarkEnd w:id="84"/>
      <w:bookmarkStart w:id="85" w:name="_Toc184312104"/>
      <w:bookmarkEnd w:id="85"/>
      <w:bookmarkStart w:id="86" w:name="_Toc184310335"/>
      <w:bookmarkEnd w:id="86"/>
      <w:bookmarkStart w:id="87" w:name="_Toc184313259"/>
      <w:bookmarkEnd w:id="87"/>
      <w:bookmarkStart w:id="88" w:name="_Toc184310327"/>
      <w:bookmarkEnd w:id="88"/>
      <w:bookmarkStart w:id="89" w:name="_Toc184312073"/>
      <w:bookmarkEnd w:id="89"/>
      <w:bookmarkStart w:id="90" w:name="_Toc184313262"/>
      <w:bookmarkEnd w:id="90"/>
      <w:bookmarkStart w:id="91" w:name="_Toc184314476"/>
      <w:bookmarkEnd w:id="91"/>
      <w:bookmarkStart w:id="92" w:name="_Toc184313249"/>
      <w:bookmarkEnd w:id="92"/>
      <w:bookmarkStart w:id="93" w:name="_Toc184313275"/>
      <w:bookmarkEnd w:id="93"/>
      <w:bookmarkStart w:id="94" w:name="_Toc184312075"/>
      <w:bookmarkEnd w:id="94"/>
      <w:bookmarkStart w:id="95" w:name="_Toc184314410"/>
      <w:bookmarkEnd w:id="95"/>
      <w:bookmarkStart w:id="96" w:name="_Toc184313304"/>
      <w:bookmarkEnd w:id="96"/>
      <w:bookmarkStart w:id="97" w:name="_Toc184313253"/>
      <w:bookmarkEnd w:id="97"/>
      <w:bookmarkStart w:id="98" w:name="_Toc184313293"/>
      <w:bookmarkEnd w:id="98"/>
      <w:bookmarkStart w:id="99" w:name="_Toc184310303"/>
      <w:bookmarkEnd w:id="99"/>
      <w:bookmarkStart w:id="100" w:name="_Toc184312081"/>
      <w:bookmarkEnd w:id="100"/>
      <w:bookmarkStart w:id="101" w:name="_Toc184313269"/>
      <w:bookmarkEnd w:id="101"/>
      <w:bookmarkStart w:id="102" w:name="_Toc184313282"/>
      <w:bookmarkEnd w:id="102"/>
      <w:bookmarkStart w:id="103" w:name="_Toc184308101"/>
      <w:bookmarkEnd w:id="103"/>
      <w:bookmarkStart w:id="104" w:name="_Toc184313255"/>
      <w:bookmarkEnd w:id="104"/>
      <w:bookmarkStart w:id="105" w:name="_Toc184313300"/>
      <w:bookmarkEnd w:id="105"/>
      <w:bookmarkStart w:id="106" w:name="_Toc184314465"/>
      <w:bookmarkEnd w:id="106"/>
      <w:bookmarkStart w:id="107" w:name="_Toc184312129"/>
      <w:bookmarkEnd w:id="107"/>
      <w:bookmarkStart w:id="108" w:name="_Toc184313279"/>
      <w:bookmarkEnd w:id="108"/>
      <w:bookmarkStart w:id="109" w:name="_Toc184312076"/>
      <w:bookmarkEnd w:id="109"/>
      <w:bookmarkStart w:id="110" w:name="_Toc184308082"/>
      <w:bookmarkEnd w:id="110"/>
      <w:bookmarkStart w:id="111" w:name="_Toc184310304"/>
      <w:bookmarkEnd w:id="111"/>
      <w:bookmarkStart w:id="112" w:name="_Toc184308077"/>
      <w:bookmarkEnd w:id="112"/>
      <w:bookmarkStart w:id="113" w:name="_Toc184312138"/>
      <w:bookmarkEnd w:id="113"/>
      <w:bookmarkStart w:id="114" w:name="_Toc184310288"/>
      <w:bookmarkEnd w:id="114"/>
      <w:bookmarkStart w:id="115" w:name="_Toc184312115"/>
      <w:bookmarkEnd w:id="115"/>
      <w:bookmarkStart w:id="116" w:name="_Toc184314452"/>
      <w:bookmarkEnd w:id="116"/>
      <w:bookmarkStart w:id="117" w:name="_Toc184308060"/>
      <w:bookmarkEnd w:id="117"/>
      <w:bookmarkStart w:id="118" w:name="_Toc184314447"/>
      <w:bookmarkEnd w:id="118"/>
      <w:bookmarkStart w:id="119" w:name="_Toc184310329"/>
      <w:bookmarkEnd w:id="119"/>
      <w:bookmarkStart w:id="120" w:name="_Toc184312095"/>
      <w:bookmarkEnd w:id="120"/>
      <w:bookmarkStart w:id="121" w:name="_Toc184312080"/>
      <w:bookmarkEnd w:id="121"/>
      <w:bookmarkStart w:id="122" w:name="_Toc184314477"/>
      <w:bookmarkEnd w:id="122"/>
      <w:bookmarkStart w:id="123" w:name="_Toc184308093"/>
      <w:bookmarkEnd w:id="123"/>
      <w:bookmarkStart w:id="124" w:name="_Toc184310325"/>
      <w:bookmarkEnd w:id="124"/>
      <w:bookmarkStart w:id="125" w:name="_Toc184312096"/>
      <w:bookmarkEnd w:id="125"/>
      <w:bookmarkStart w:id="126" w:name="_Toc184313298"/>
      <w:bookmarkEnd w:id="126"/>
      <w:bookmarkStart w:id="127" w:name="_Toc184308058"/>
      <w:bookmarkEnd w:id="127"/>
      <w:bookmarkStart w:id="128" w:name="_Toc184314474"/>
      <w:bookmarkEnd w:id="128"/>
      <w:bookmarkStart w:id="129" w:name="_Toc184312121"/>
      <w:bookmarkEnd w:id="129"/>
      <w:bookmarkStart w:id="130" w:name="_Toc184308066"/>
      <w:bookmarkEnd w:id="130"/>
      <w:bookmarkStart w:id="131" w:name="_Toc184314432"/>
      <w:bookmarkEnd w:id="131"/>
      <w:bookmarkStart w:id="132" w:name="_Toc184308108"/>
      <w:bookmarkEnd w:id="132"/>
      <w:bookmarkStart w:id="133" w:name="_Toc184310337"/>
      <w:bookmarkEnd w:id="133"/>
      <w:bookmarkStart w:id="134" w:name="_Toc184310312"/>
      <w:bookmarkEnd w:id="134"/>
      <w:bookmarkStart w:id="135" w:name="_Toc184314453"/>
      <w:bookmarkEnd w:id="135"/>
      <w:bookmarkStart w:id="136" w:name="_Toc184313250"/>
      <w:bookmarkEnd w:id="136"/>
      <w:bookmarkStart w:id="137" w:name="_Toc184308088"/>
      <w:bookmarkEnd w:id="137"/>
      <w:bookmarkStart w:id="138" w:name="_Toc184314455"/>
      <w:bookmarkEnd w:id="138"/>
      <w:bookmarkStart w:id="139" w:name="_Toc184313277"/>
      <w:bookmarkEnd w:id="139"/>
      <w:bookmarkStart w:id="140" w:name="_Toc184310291"/>
      <w:bookmarkEnd w:id="140"/>
      <w:bookmarkStart w:id="141" w:name="_Toc184313239"/>
      <w:bookmarkEnd w:id="141"/>
      <w:bookmarkStart w:id="142" w:name="_Toc184308052"/>
      <w:bookmarkEnd w:id="142"/>
      <w:bookmarkStart w:id="143" w:name="_Toc184314430"/>
      <w:bookmarkEnd w:id="143"/>
      <w:bookmarkStart w:id="144" w:name="_Toc184310299"/>
      <w:bookmarkEnd w:id="144"/>
      <w:bookmarkStart w:id="145" w:name="_Toc184314422"/>
      <w:bookmarkEnd w:id="145"/>
      <w:bookmarkStart w:id="146" w:name="_Toc184312100"/>
      <w:bookmarkEnd w:id="146"/>
      <w:bookmarkStart w:id="147" w:name="_Toc184308103"/>
      <w:bookmarkEnd w:id="147"/>
      <w:bookmarkStart w:id="148" w:name="_Toc184313265"/>
      <w:bookmarkEnd w:id="148"/>
      <w:bookmarkStart w:id="149" w:name="_Toc184310320"/>
      <w:bookmarkEnd w:id="149"/>
      <w:bookmarkStart w:id="150" w:name="_Toc184313261"/>
      <w:bookmarkEnd w:id="150"/>
      <w:bookmarkStart w:id="151" w:name="_Toc184308085"/>
      <w:bookmarkEnd w:id="151"/>
      <w:bookmarkStart w:id="152" w:name="_Toc184312103"/>
      <w:bookmarkEnd w:id="152"/>
      <w:bookmarkStart w:id="153" w:name="_Toc184313247"/>
      <w:bookmarkEnd w:id="153"/>
      <w:bookmarkStart w:id="154" w:name="_Toc184314482"/>
      <w:bookmarkEnd w:id="154"/>
      <w:bookmarkStart w:id="155" w:name="_Toc184308076"/>
      <w:bookmarkEnd w:id="155"/>
      <w:bookmarkStart w:id="156" w:name="_Toc184310277"/>
      <w:bookmarkEnd w:id="156"/>
      <w:bookmarkStart w:id="157" w:name="_Toc184308105"/>
      <w:bookmarkEnd w:id="157"/>
      <w:bookmarkStart w:id="158" w:name="_Toc184313260"/>
      <w:bookmarkEnd w:id="158"/>
      <w:bookmarkStart w:id="159" w:name="_Toc184310309"/>
      <w:bookmarkEnd w:id="159"/>
      <w:bookmarkStart w:id="160" w:name="_Toc184313290"/>
      <w:bookmarkEnd w:id="160"/>
      <w:bookmarkStart w:id="161" w:name="_Toc184310274"/>
      <w:bookmarkEnd w:id="161"/>
      <w:bookmarkStart w:id="162" w:name="_Toc184308057"/>
      <w:bookmarkEnd w:id="162"/>
      <w:bookmarkStart w:id="163" w:name="_Toc184312124"/>
      <w:bookmarkEnd w:id="163"/>
      <w:bookmarkStart w:id="164" w:name="_Toc184312107"/>
      <w:bookmarkEnd w:id="164"/>
      <w:bookmarkStart w:id="165" w:name="_Toc184313266"/>
      <w:bookmarkEnd w:id="165"/>
      <w:bookmarkStart w:id="166" w:name="_Toc184310336"/>
      <w:bookmarkEnd w:id="166"/>
      <w:bookmarkStart w:id="167" w:name="_Toc184308069"/>
      <w:bookmarkEnd w:id="167"/>
      <w:bookmarkStart w:id="168" w:name="_Toc184314466"/>
      <w:bookmarkEnd w:id="168"/>
      <w:bookmarkStart w:id="169" w:name="_Toc184310300"/>
      <w:bookmarkEnd w:id="169"/>
      <w:bookmarkStart w:id="170" w:name="_Toc184313276"/>
      <w:bookmarkEnd w:id="170"/>
      <w:bookmarkStart w:id="171" w:name="_Toc184310293"/>
      <w:bookmarkEnd w:id="171"/>
      <w:bookmarkStart w:id="172" w:name="_Toc184313289"/>
      <w:bookmarkEnd w:id="172"/>
      <w:bookmarkStart w:id="173" w:name="_Toc184312139"/>
      <w:bookmarkEnd w:id="173"/>
      <w:bookmarkStart w:id="174" w:name="_Toc184313278"/>
      <w:bookmarkEnd w:id="174"/>
      <w:bookmarkStart w:id="175" w:name="_Toc184314417"/>
      <w:bookmarkEnd w:id="175"/>
      <w:bookmarkStart w:id="176" w:name="_Toc184314439"/>
      <w:bookmarkEnd w:id="176"/>
      <w:bookmarkStart w:id="177" w:name="_Toc184313241"/>
      <w:bookmarkEnd w:id="177"/>
      <w:bookmarkStart w:id="178" w:name="_Toc184313308"/>
      <w:bookmarkEnd w:id="178"/>
      <w:bookmarkStart w:id="179" w:name="_Toc184310283"/>
      <w:bookmarkEnd w:id="179"/>
      <w:bookmarkStart w:id="180" w:name="_Toc184312113"/>
      <w:bookmarkEnd w:id="180"/>
      <w:bookmarkStart w:id="181" w:name="_Toc184314425"/>
      <w:bookmarkEnd w:id="181"/>
      <w:bookmarkStart w:id="182" w:name="_Toc184313294"/>
      <w:bookmarkEnd w:id="182"/>
      <w:bookmarkStart w:id="183" w:name="_Toc184308102"/>
      <w:bookmarkEnd w:id="183"/>
      <w:bookmarkStart w:id="184" w:name="_Toc184310310"/>
      <w:bookmarkEnd w:id="184"/>
      <w:bookmarkStart w:id="185" w:name="_Toc184308073"/>
      <w:bookmarkEnd w:id="185"/>
      <w:bookmarkStart w:id="186" w:name="_Toc184308061"/>
      <w:bookmarkEnd w:id="186"/>
      <w:bookmarkStart w:id="187" w:name="_Toc184312133"/>
      <w:bookmarkEnd w:id="187"/>
      <w:bookmarkStart w:id="188" w:name="_Toc184312137"/>
      <w:bookmarkEnd w:id="188"/>
      <w:bookmarkStart w:id="189" w:name="_Toc184314441"/>
      <w:bookmarkEnd w:id="189"/>
      <w:bookmarkStart w:id="190" w:name="_Toc184313280"/>
      <w:bookmarkEnd w:id="190"/>
      <w:bookmarkStart w:id="191" w:name="_Toc184313248"/>
      <w:bookmarkEnd w:id="191"/>
      <w:bookmarkStart w:id="192" w:name="_Toc184312108"/>
      <w:bookmarkEnd w:id="192"/>
      <w:bookmarkStart w:id="193" w:name="_Toc184312126"/>
      <w:bookmarkEnd w:id="193"/>
      <w:bookmarkStart w:id="194" w:name="_Toc184314412"/>
      <w:bookmarkEnd w:id="194"/>
      <w:bookmarkStart w:id="195" w:name="_Toc184308059"/>
      <w:bookmarkEnd w:id="195"/>
      <w:bookmarkStart w:id="196" w:name="_Toc184313242"/>
      <w:bookmarkEnd w:id="196"/>
      <w:bookmarkStart w:id="197" w:name="_Toc184310330"/>
      <w:bookmarkEnd w:id="197"/>
      <w:bookmarkStart w:id="198" w:name="_Toc184310334"/>
      <w:bookmarkEnd w:id="198"/>
      <w:bookmarkStart w:id="199" w:name="_Toc184310302"/>
      <w:bookmarkEnd w:id="199"/>
      <w:bookmarkStart w:id="200" w:name="_Toc184310278"/>
      <w:bookmarkEnd w:id="200"/>
      <w:bookmarkStart w:id="201" w:name="_Toc184314433"/>
      <w:bookmarkEnd w:id="201"/>
      <w:bookmarkStart w:id="202" w:name="_Toc184310341"/>
      <w:bookmarkEnd w:id="202"/>
      <w:bookmarkStart w:id="203" w:name="_Toc184314460"/>
      <w:bookmarkEnd w:id="203"/>
      <w:bookmarkStart w:id="204" w:name="_Toc184308054"/>
      <w:bookmarkEnd w:id="204"/>
      <w:bookmarkStart w:id="205" w:name="_Toc184308100"/>
      <w:bookmarkEnd w:id="205"/>
      <w:bookmarkStart w:id="206" w:name="_Toc184308091"/>
      <w:bookmarkEnd w:id="206"/>
      <w:bookmarkStart w:id="207" w:name="_Toc184310307"/>
      <w:bookmarkEnd w:id="207"/>
      <w:bookmarkStart w:id="208" w:name="_Toc184308087"/>
      <w:bookmarkEnd w:id="208"/>
      <w:bookmarkStart w:id="209" w:name="_Toc184308067"/>
      <w:bookmarkEnd w:id="209"/>
      <w:bookmarkStart w:id="210" w:name="_Toc184313272"/>
      <w:bookmarkEnd w:id="210"/>
      <w:bookmarkStart w:id="211" w:name="_Toc184312099"/>
      <w:bookmarkEnd w:id="211"/>
      <w:bookmarkStart w:id="212" w:name="_Toc184314419"/>
      <w:bookmarkEnd w:id="212"/>
      <w:bookmarkStart w:id="213" w:name="_Toc184314471"/>
      <w:bookmarkEnd w:id="213"/>
      <w:bookmarkStart w:id="214" w:name="_Toc184310272"/>
      <w:bookmarkEnd w:id="214"/>
      <w:bookmarkStart w:id="215" w:name="_Toc184314418"/>
      <w:bookmarkEnd w:id="215"/>
      <w:bookmarkStart w:id="216" w:name="_Toc184308039"/>
      <w:bookmarkEnd w:id="216"/>
      <w:bookmarkStart w:id="217" w:name="_Toc184314461"/>
      <w:bookmarkEnd w:id="217"/>
      <w:bookmarkStart w:id="218" w:name="_Toc184314414"/>
      <w:bookmarkEnd w:id="218"/>
      <w:bookmarkStart w:id="219" w:name="_Toc184310305"/>
      <w:bookmarkEnd w:id="219"/>
      <w:bookmarkStart w:id="220" w:name="_Toc184308104"/>
      <w:bookmarkEnd w:id="220"/>
      <w:bookmarkStart w:id="221" w:name="_Toc184312074"/>
      <w:bookmarkEnd w:id="221"/>
      <w:bookmarkStart w:id="222" w:name="_Toc184312128"/>
      <w:bookmarkEnd w:id="222"/>
      <w:bookmarkStart w:id="223" w:name="_Toc184314457"/>
      <w:bookmarkEnd w:id="223"/>
      <w:bookmarkStart w:id="224" w:name="_Toc184310273"/>
      <w:bookmarkEnd w:id="224"/>
      <w:bookmarkStart w:id="225" w:name="_Toc184310317"/>
      <w:bookmarkEnd w:id="225"/>
      <w:bookmarkStart w:id="226" w:name="_Toc184314424"/>
      <w:bookmarkEnd w:id="226"/>
      <w:bookmarkStart w:id="227" w:name="_Toc184313273"/>
      <w:bookmarkEnd w:id="227"/>
      <w:bookmarkStart w:id="228" w:name="_Toc184314448"/>
      <w:bookmarkEnd w:id="228"/>
      <w:bookmarkStart w:id="229" w:name="_Toc184308095"/>
      <w:bookmarkEnd w:id="229"/>
      <w:bookmarkStart w:id="230" w:name="_Toc184313301"/>
      <w:bookmarkEnd w:id="230"/>
      <w:bookmarkStart w:id="231" w:name="_Toc184313306"/>
      <w:bookmarkEnd w:id="231"/>
      <w:bookmarkStart w:id="232" w:name="_Toc184310280"/>
      <w:bookmarkEnd w:id="232"/>
      <w:bookmarkStart w:id="233" w:name="_Toc184314451"/>
      <w:bookmarkEnd w:id="233"/>
      <w:bookmarkStart w:id="234" w:name="_Toc184314468"/>
      <w:bookmarkEnd w:id="234"/>
      <w:bookmarkStart w:id="235" w:name="_Toc184314443"/>
      <w:bookmarkEnd w:id="235"/>
      <w:bookmarkStart w:id="236" w:name="_Toc184313285"/>
      <w:bookmarkEnd w:id="236"/>
      <w:bookmarkStart w:id="237" w:name="_Toc184314426"/>
      <w:bookmarkEnd w:id="237"/>
      <w:bookmarkStart w:id="238" w:name="_Toc184310314"/>
      <w:bookmarkEnd w:id="238"/>
      <w:bookmarkStart w:id="239" w:name="_Toc184312109"/>
      <w:bookmarkEnd w:id="239"/>
      <w:bookmarkStart w:id="240" w:name="_Toc184312071"/>
      <w:bookmarkEnd w:id="240"/>
      <w:bookmarkStart w:id="241" w:name="_Toc184314446"/>
      <w:bookmarkEnd w:id="241"/>
      <w:bookmarkStart w:id="242" w:name="_Toc184314440"/>
      <w:bookmarkEnd w:id="242"/>
      <w:bookmarkStart w:id="243" w:name="_Toc184310315"/>
      <w:bookmarkEnd w:id="243"/>
      <w:bookmarkStart w:id="244" w:name="_Toc184312097"/>
      <w:bookmarkEnd w:id="244"/>
      <w:bookmarkStart w:id="245" w:name="_Toc184314423"/>
      <w:bookmarkEnd w:id="245"/>
      <w:bookmarkStart w:id="246" w:name="_Toc184312077"/>
      <w:bookmarkEnd w:id="246"/>
      <w:bookmarkStart w:id="247" w:name="_Toc184313270"/>
      <w:bookmarkEnd w:id="247"/>
      <w:bookmarkStart w:id="248" w:name="_Toc184313286"/>
      <w:bookmarkEnd w:id="248"/>
      <w:bookmarkStart w:id="249" w:name="_Toc184313274"/>
      <w:bookmarkEnd w:id="249"/>
      <w:bookmarkStart w:id="250" w:name="_Toc184314437"/>
      <w:bookmarkEnd w:id="250"/>
      <w:bookmarkStart w:id="251" w:name="_Toc184314462"/>
      <w:bookmarkEnd w:id="251"/>
      <w:bookmarkStart w:id="252" w:name="_Toc184314469"/>
      <w:bookmarkEnd w:id="252"/>
      <w:bookmarkStart w:id="253" w:name="_Toc184313283"/>
      <w:bookmarkEnd w:id="253"/>
      <w:bookmarkStart w:id="254" w:name="_Toc184314480"/>
      <w:bookmarkEnd w:id="254"/>
      <w:bookmarkStart w:id="255" w:name="_Toc184312082"/>
      <w:bookmarkEnd w:id="255"/>
      <w:bookmarkStart w:id="256" w:name="_Toc184310321"/>
      <w:bookmarkEnd w:id="256"/>
      <w:bookmarkStart w:id="257" w:name="_Toc184313258"/>
      <w:bookmarkEnd w:id="257"/>
      <w:bookmarkStart w:id="258" w:name="_Toc184312101"/>
      <w:bookmarkEnd w:id="258"/>
      <w:bookmarkStart w:id="259" w:name="_Toc184312135"/>
      <w:bookmarkEnd w:id="259"/>
      <w:bookmarkStart w:id="260" w:name="_Toc184310328"/>
      <w:bookmarkEnd w:id="260"/>
      <w:bookmarkStart w:id="261" w:name="_Toc184308098"/>
      <w:bookmarkEnd w:id="261"/>
      <w:bookmarkStart w:id="262" w:name="_Toc184313309"/>
      <w:bookmarkEnd w:id="262"/>
      <w:bookmarkStart w:id="263" w:name="_Toc184310333"/>
      <w:bookmarkEnd w:id="263"/>
      <w:bookmarkStart w:id="264" w:name="_Toc184310301"/>
      <w:bookmarkEnd w:id="264"/>
      <w:bookmarkStart w:id="265" w:name="_Toc184313310"/>
      <w:bookmarkEnd w:id="265"/>
      <w:bookmarkStart w:id="266" w:name="_Toc184314450"/>
      <w:bookmarkEnd w:id="266"/>
      <w:bookmarkStart w:id="267" w:name="_Toc184313244"/>
      <w:bookmarkEnd w:id="267"/>
      <w:bookmarkStart w:id="268" w:name="_Toc184310286"/>
      <w:bookmarkEnd w:id="268"/>
      <w:bookmarkStart w:id="269" w:name="_Toc184312114"/>
      <w:bookmarkEnd w:id="269"/>
      <w:bookmarkStart w:id="270" w:name="_Toc184313254"/>
      <w:bookmarkEnd w:id="270"/>
      <w:bookmarkStart w:id="271" w:name="_Toc184310339"/>
      <w:bookmarkEnd w:id="271"/>
      <w:bookmarkStart w:id="272" w:name="_Toc184313296"/>
      <w:bookmarkEnd w:id="272"/>
      <w:bookmarkStart w:id="273" w:name="_Toc184312079"/>
      <w:bookmarkEnd w:id="273"/>
      <w:bookmarkStart w:id="274" w:name="_Toc184308063"/>
      <w:bookmarkEnd w:id="274"/>
      <w:bookmarkStart w:id="275" w:name="_Toc184310289"/>
      <w:bookmarkEnd w:id="275"/>
      <w:bookmarkStart w:id="276" w:name="_Toc184313271"/>
      <w:bookmarkEnd w:id="276"/>
      <w:bookmarkStart w:id="277" w:name="_Toc184313291"/>
      <w:bookmarkEnd w:id="277"/>
      <w:bookmarkStart w:id="278" w:name="_Toc184308094"/>
      <w:bookmarkEnd w:id="278"/>
      <w:bookmarkStart w:id="279" w:name="_Toc184310324"/>
      <w:bookmarkEnd w:id="279"/>
      <w:bookmarkStart w:id="280" w:name="_Toc184310331"/>
      <w:bookmarkEnd w:id="280"/>
      <w:bookmarkStart w:id="281" w:name="_Toc184310285"/>
      <w:bookmarkEnd w:id="281"/>
      <w:bookmarkStart w:id="282" w:name="_Toc184312123"/>
      <w:bookmarkEnd w:id="282"/>
      <w:bookmarkStart w:id="283" w:name="_Toc184308071"/>
      <w:bookmarkEnd w:id="283"/>
      <w:bookmarkStart w:id="284" w:name="_Toc184310342"/>
      <w:bookmarkEnd w:id="284"/>
      <w:bookmarkStart w:id="285" w:name="_Toc184308097"/>
      <w:bookmarkEnd w:id="285"/>
      <w:bookmarkStart w:id="286" w:name="_Toc184312070"/>
      <w:bookmarkEnd w:id="286"/>
      <w:bookmarkStart w:id="287" w:name="_Toc184312122"/>
      <w:bookmarkEnd w:id="287"/>
      <w:bookmarkStart w:id="288" w:name="_Toc184314420"/>
      <w:bookmarkEnd w:id="288"/>
      <w:bookmarkStart w:id="289" w:name="_Toc184313243"/>
      <w:bookmarkEnd w:id="289"/>
      <w:bookmarkStart w:id="290" w:name="_Toc184314421"/>
      <w:bookmarkEnd w:id="290"/>
      <w:bookmarkStart w:id="291" w:name="_Toc184312130"/>
      <w:bookmarkEnd w:id="291"/>
      <w:bookmarkStart w:id="292" w:name="_Toc184314442"/>
      <w:bookmarkEnd w:id="292"/>
      <w:bookmarkStart w:id="293" w:name="_Toc184312136"/>
      <w:bookmarkEnd w:id="293"/>
      <w:bookmarkStart w:id="294" w:name="_Toc184312086"/>
      <w:bookmarkEnd w:id="294"/>
      <w:bookmarkStart w:id="295" w:name="_Toc184308048"/>
      <w:bookmarkEnd w:id="295"/>
      <w:bookmarkStart w:id="296" w:name="_Toc184308106"/>
      <w:bookmarkEnd w:id="296"/>
      <w:bookmarkStart w:id="297" w:name="_Toc184308038"/>
      <w:bookmarkEnd w:id="297"/>
      <w:bookmarkStart w:id="298" w:name="_Toc184308044"/>
      <w:bookmarkEnd w:id="298"/>
      <w:bookmarkStart w:id="299" w:name="_Toc184314445"/>
      <w:bookmarkEnd w:id="299"/>
      <w:bookmarkStart w:id="300" w:name="_Toc184313292"/>
      <w:bookmarkEnd w:id="300"/>
      <w:bookmarkStart w:id="301" w:name="_Toc184313264"/>
      <w:bookmarkEnd w:id="301"/>
      <w:bookmarkStart w:id="302" w:name="_Toc184308043"/>
      <w:bookmarkEnd w:id="302"/>
      <w:bookmarkStart w:id="303" w:name="_Toc184312132"/>
      <w:bookmarkEnd w:id="303"/>
      <w:bookmarkStart w:id="304" w:name="_Toc184308075"/>
      <w:bookmarkEnd w:id="304"/>
      <w:bookmarkStart w:id="305" w:name="_Toc184314444"/>
      <w:bookmarkEnd w:id="305"/>
      <w:bookmarkStart w:id="306" w:name="_Toc184312090"/>
      <w:bookmarkEnd w:id="306"/>
      <w:bookmarkStart w:id="307" w:name="_Toc184310296"/>
      <w:bookmarkEnd w:id="307"/>
      <w:bookmarkStart w:id="308" w:name="_Toc184314434"/>
      <w:bookmarkEnd w:id="308"/>
      <w:bookmarkStart w:id="309" w:name="_Toc184310287"/>
      <w:bookmarkEnd w:id="309"/>
      <w:bookmarkStart w:id="310" w:name="_Toc184308084"/>
      <w:bookmarkEnd w:id="310"/>
      <w:bookmarkStart w:id="311" w:name="_Toc184312110"/>
      <w:bookmarkEnd w:id="311"/>
      <w:bookmarkStart w:id="312" w:name="_Toc184312084"/>
      <w:bookmarkEnd w:id="312"/>
      <w:bookmarkStart w:id="313" w:name="_Toc184312067"/>
      <w:bookmarkEnd w:id="313"/>
      <w:bookmarkStart w:id="314" w:name="_Toc184308072"/>
      <w:bookmarkEnd w:id="314"/>
      <w:bookmarkStart w:id="315" w:name="_Toc184308089"/>
      <w:bookmarkEnd w:id="315"/>
      <w:bookmarkStart w:id="316" w:name="_Toc184310311"/>
      <w:bookmarkEnd w:id="316"/>
      <w:bookmarkStart w:id="317" w:name="_Toc184312102"/>
      <w:bookmarkEnd w:id="317"/>
      <w:bookmarkStart w:id="318" w:name="_Toc184308081"/>
      <w:bookmarkEnd w:id="318"/>
      <w:bookmarkStart w:id="319" w:name="_Toc184314472"/>
      <w:bookmarkEnd w:id="319"/>
      <w:bookmarkStart w:id="320" w:name="_Toc184314436"/>
      <w:bookmarkEnd w:id="320"/>
      <w:bookmarkStart w:id="321" w:name="_Toc184310297"/>
      <w:bookmarkEnd w:id="321"/>
      <w:bookmarkStart w:id="322" w:name="_Toc184312087"/>
      <w:bookmarkEnd w:id="322"/>
      <w:bookmarkStart w:id="323" w:name="_Toc184312116"/>
      <w:bookmarkEnd w:id="323"/>
      <w:bookmarkStart w:id="324" w:name="_Toc184314459"/>
      <w:bookmarkEnd w:id="324"/>
      <w:bookmarkStart w:id="325" w:name="_Toc184310295"/>
      <w:bookmarkEnd w:id="325"/>
      <w:bookmarkStart w:id="326" w:name="_Toc184312089"/>
      <w:bookmarkEnd w:id="326"/>
      <w:bookmarkStart w:id="327" w:name="_Toc184310275"/>
      <w:bookmarkEnd w:id="327"/>
      <w:bookmarkStart w:id="328" w:name="_Toc184310279"/>
      <w:bookmarkEnd w:id="328"/>
      <w:bookmarkStart w:id="329" w:name="_Toc184310292"/>
      <w:bookmarkEnd w:id="329"/>
      <w:bookmarkStart w:id="330" w:name="_Toc184308050"/>
      <w:bookmarkEnd w:id="330"/>
      <w:bookmarkStart w:id="331" w:name="_Toc184308051"/>
      <w:bookmarkEnd w:id="331"/>
      <w:bookmarkStart w:id="332" w:name="_Toc184310322"/>
      <w:bookmarkEnd w:id="332"/>
      <w:bookmarkStart w:id="333" w:name="_Toc184312078"/>
      <w:bookmarkEnd w:id="333"/>
      <w:bookmarkStart w:id="334" w:name="_Toc184310319"/>
      <w:bookmarkEnd w:id="334"/>
      <w:bookmarkStart w:id="335" w:name="_Toc184308080"/>
      <w:bookmarkEnd w:id="335"/>
      <w:bookmarkStart w:id="336" w:name="_Toc184313307"/>
      <w:bookmarkEnd w:id="336"/>
      <w:bookmarkStart w:id="337" w:name="_Toc184312069"/>
      <w:bookmarkEnd w:id="337"/>
      <w:bookmarkStart w:id="338" w:name="_Toc184314467"/>
      <w:bookmarkEnd w:id="338"/>
      <w:bookmarkStart w:id="339" w:name="_Toc184314456"/>
      <w:bookmarkEnd w:id="339"/>
      <w:bookmarkStart w:id="340" w:name="_Toc184314470"/>
      <w:bookmarkEnd w:id="340"/>
      <w:bookmarkStart w:id="341" w:name="_Toc184313263"/>
      <w:bookmarkEnd w:id="341"/>
      <w:bookmarkStart w:id="342" w:name="_Toc184314481"/>
      <w:bookmarkEnd w:id="342"/>
      <w:bookmarkStart w:id="343" w:name="_Toc184310344"/>
      <w:bookmarkEnd w:id="343"/>
      <w:bookmarkStart w:id="344" w:name="_Toc184308055"/>
      <w:bookmarkEnd w:id="344"/>
      <w:bookmarkStart w:id="345" w:name="_Toc184313251"/>
      <w:bookmarkEnd w:id="345"/>
      <w:bookmarkStart w:id="346" w:name="_Toc184312106"/>
      <w:bookmarkEnd w:id="346"/>
      <w:bookmarkStart w:id="347" w:name="_Toc184313281"/>
      <w:bookmarkEnd w:id="347"/>
      <w:bookmarkStart w:id="348" w:name="_Toc184312098"/>
      <w:bookmarkEnd w:id="348"/>
      <w:bookmarkStart w:id="349" w:name="_Toc184308049"/>
      <w:bookmarkEnd w:id="349"/>
      <w:bookmarkStart w:id="350" w:name="_Toc184312083"/>
      <w:bookmarkEnd w:id="350"/>
      <w:bookmarkStart w:id="351" w:name="_Toc184312117"/>
      <w:bookmarkEnd w:id="351"/>
      <w:bookmarkStart w:id="352" w:name="_Toc184310316"/>
      <w:bookmarkEnd w:id="352"/>
      <w:bookmarkStart w:id="353" w:name="_Toc184313256"/>
      <w:bookmarkEnd w:id="353"/>
      <w:bookmarkStart w:id="354" w:name="_Toc184312092"/>
      <w:bookmarkEnd w:id="354"/>
      <w:bookmarkStart w:id="355" w:name="_Toc184308040"/>
      <w:bookmarkEnd w:id="355"/>
      <w:bookmarkStart w:id="356" w:name="_Toc184308074"/>
      <w:bookmarkEnd w:id="356"/>
      <w:bookmarkStart w:id="357" w:name="_Toc184312111"/>
      <w:bookmarkEnd w:id="357"/>
      <w:bookmarkStart w:id="358" w:name="_Toc184310340"/>
      <w:bookmarkEnd w:id="358"/>
      <w:bookmarkStart w:id="359" w:name="_Toc184310313"/>
      <w:bookmarkEnd w:id="359"/>
      <w:bookmarkStart w:id="360" w:name="_Toc184314464"/>
      <w:bookmarkEnd w:id="360"/>
      <w:bookmarkStart w:id="361" w:name="_Toc184312119"/>
      <w:bookmarkEnd w:id="361"/>
      <w:bookmarkStart w:id="362" w:name="_Toc184308056"/>
      <w:bookmarkEnd w:id="362"/>
      <w:bookmarkStart w:id="363" w:name="_Toc184308090"/>
      <w:bookmarkEnd w:id="363"/>
      <w:bookmarkStart w:id="364" w:name="_Toc184314427"/>
      <w:bookmarkEnd w:id="364"/>
      <w:bookmarkStart w:id="365" w:name="_Toc184308068"/>
      <w:bookmarkEnd w:id="365"/>
      <w:bookmarkStart w:id="366" w:name="_Toc184312085"/>
      <w:bookmarkEnd w:id="366"/>
      <w:bookmarkStart w:id="367" w:name="_Toc184308036"/>
      <w:bookmarkEnd w:id="367"/>
      <w:bookmarkStart w:id="368" w:name="_Toc184314458"/>
      <w:bookmarkEnd w:id="368"/>
      <w:bookmarkStart w:id="369" w:name="_Toc184310276"/>
      <w:bookmarkEnd w:id="369"/>
      <w:bookmarkStart w:id="370" w:name="_Toc184310332"/>
      <w:bookmarkEnd w:id="370"/>
      <w:bookmarkStart w:id="371" w:name="_Toc184313240"/>
      <w:bookmarkEnd w:id="371"/>
      <w:bookmarkStart w:id="372" w:name="_Toc184312091"/>
      <w:bookmarkEnd w:id="372"/>
      <w:bookmarkStart w:id="373" w:name="_Toc184308099"/>
      <w:bookmarkEnd w:id="373"/>
      <w:bookmarkStart w:id="374" w:name="_Toc184313267"/>
      <w:bookmarkEnd w:id="374"/>
      <w:bookmarkStart w:id="375" w:name="_Toc184312112"/>
      <w:bookmarkEnd w:id="375"/>
      <w:bookmarkStart w:id="376" w:name="_Toc184308042"/>
      <w:bookmarkEnd w:id="376"/>
      <w:bookmarkStart w:id="377" w:name="_Toc184313257"/>
      <w:bookmarkEnd w:id="377"/>
      <w:bookmarkStart w:id="378" w:name="_Toc184312125"/>
      <w:bookmarkEnd w:id="378"/>
      <w:bookmarkStart w:id="379" w:name="_Toc184308065"/>
      <w:bookmarkEnd w:id="379"/>
      <w:bookmarkStart w:id="380" w:name="_Toc184308086"/>
      <w:bookmarkEnd w:id="380"/>
      <w:bookmarkStart w:id="381" w:name="_Toc184310343"/>
      <w:bookmarkEnd w:id="381"/>
      <w:bookmarkStart w:id="382" w:name="_Toc184308107"/>
      <w:bookmarkEnd w:id="382"/>
      <w:bookmarkStart w:id="383" w:name="_Toc184313303"/>
      <w:bookmarkEnd w:id="383"/>
      <w:bookmarkStart w:id="384" w:name="_Toc184312072"/>
      <w:bookmarkEnd w:id="384"/>
      <w:bookmarkStart w:id="385" w:name="_Toc184314428"/>
      <w:bookmarkEnd w:id="385"/>
      <w:bookmarkStart w:id="386" w:name="_Toc184313238"/>
      <w:bookmarkEnd w:id="386"/>
      <w:bookmarkStart w:id="387" w:name="_Toc184310318"/>
      <w:bookmarkEnd w:id="387"/>
      <w:bookmarkStart w:id="388" w:name="_Toc184310282"/>
      <w:bookmarkEnd w:id="388"/>
      <w:bookmarkStart w:id="389" w:name="_Toc184312127"/>
      <w:bookmarkEnd w:id="389"/>
      <w:bookmarkStart w:id="390" w:name="_Toc184308092"/>
      <w:bookmarkEnd w:id="390"/>
      <w:bookmarkStart w:id="391" w:name="_Toc184308078"/>
      <w:bookmarkEnd w:id="391"/>
      <w:bookmarkStart w:id="392" w:name="_Toc184308053"/>
      <w:bookmarkEnd w:id="392"/>
      <w:r>
        <w:rPr>
          <w:rFonts w:hint="eastAsia" w:ascii="宋体" w:hAnsi="宋体" w:eastAsia="宋体" w:cs="宋体"/>
          <w:b/>
          <w:color w:val="auto"/>
          <w:sz w:val="36"/>
          <w:szCs w:val="36"/>
          <w:highlight w:val="none"/>
        </w:rPr>
        <w:t>评标办法</w:t>
      </w:r>
    </w:p>
    <w:p>
      <w:pPr>
        <w:snapToGrid w:val="0"/>
        <w:spacing w:line="360" w:lineRule="auto"/>
        <w:jc w:val="center"/>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评标办法前附表</w:t>
      </w:r>
    </w:p>
    <w:tbl>
      <w:tblPr>
        <w:tblStyle w:val="17"/>
        <w:tblW w:w="968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926"/>
        <w:gridCol w:w="7984"/>
        <w:gridCol w:w="77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tblHeader/>
        </w:trPr>
        <w:tc>
          <w:tcPr>
            <w:tcW w:w="926" w:type="dxa"/>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108" w:type="dxa"/>
              <w:bottom w:w="0" w:type="dxa"/>
              <w:right w:w="108" w:type="dxa"/>
            </w:tcMar>
            <w:vAlign w:val="center"/>
          </w:tcPr>
          <w:p>
            <w:pPr>
              <w:pStyle w:val="15"/>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52" w:lineRule="auto"/>
              <w:ind w:left="0" w:right="0"/>
              <w:jc w:val="center"/>
              <w:textAlignment w:val="auto"/>
              <w:rPr>
                <w:rFonts w:hint="eastAsia" w:ascii="宋体" w:hAnsi="宋体" w:eastAsia="宋体" w:cs="宋体"/>
                <w:b/>
                <w:bCs/>
                <w:color w:val="auto"/>
                <w:highlight w:val="none"/>
              </w:rPr>
            </w:pPr>
            <w:r>
              <w:rPr>
                <w:rFonts w:hint="eastAsia" w:ascii="宋体" w:hAnsi="宋体" w:eastAsia="宋体" w:cs="宋体"/>
                <w:b/>
                <w:bCs/>
                <w:i w:val="0"/>
                <w:iCs w:val="0"/>
                <w:color w:val="auto"/>
                <w:spacing w:val="0"/>
                <w:w w:val="100"/>
                <w:sz w:val="24"/>
                <w:szCs w:val="24"/>
                <w:highlight w:val="none"/>
                <w:vertAlign w:val="baseline"/>
              </w:rPr>
              <w:t>序号</w:t>
            </w:r>
          </w:p>
        </w:tc>
        <w:tc>
          <w:tcPr>
            <w:tcW w:w="7984" w:type="dxa"/>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108" w:type="dxa"/>
              <w:bottom w:w="0" w:type="dxa"/>
              <w:right w:w="108" w:type="dxa"/>
            </w:tcMar>
            <w:vAlign w:val="center"/>
          </w:tcPr>
          <w:p>
            <w:pPr>
              <w:pStyle w:val="15"/>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52" w:lineRule="auto"/>
              <w:ind w:left="0" w:right="0"/>
              <w:jc w:val="center"/>
              <w:textAlignment w:val="auto"/>
              <w:rPr>
                <w:rFonts w:hint="eastAsia" w:ascii="宋体" w:hAnsi="宋体" w:eastAsia="宋体" w:cs="宋体"/>
                <w:b/>
                <w:bCs/>
                <w:color w:val="auto"/>
                <w:highlight w:val="none"/>
              </w:rPr>
            </w:pPr>
            <w:r>
              <w:rPr>
                <w:rFonts w:hint="eastAsia" w:ascii="宋体" w:hAnsi="宋体" w:eastAsia="宋体" w:cs="宋体"/>
                <w:b/>
                <w:bCs/>
                <w:i w:val="0"/>
                <w:iCs w:val="0"/>
                <w:color w:val="auto"/>
                <w:spacing w:val="0"/>
                <w:w w:val="100"/>
                <w:sz w:val="24"/>
                <w:szCs w:val="24"/>
                <w:highlight w:val="none"/>
                <w:vertAlign w:val="baseline"/>
              </w:rPr>
              <w:t>评标标准</w:t>
            </w:r>
          </w:p>
        </w:tc>
        <w:tc>
          <w:tcPr>
            <w:tcW w:w="777" w:type="dxa"/>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108" w:type="dxa"/>
              <w:bottom w:w="0" w:type="dxa"/>
              <w:right w:w="108" w:type="dxa"/>
            </w:tcMar>
            <w:vAlign w:val="center"/>
          </w:tcPr>
          <w:p>
            <w:pPr>
              <w:pStyle w:val="15"/>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52" w:lineRule="auto"/>
              <w:ind w:left="0" w:right="0"/>
              <w:jc w:val="center"/>
              <w:textAlignment w:val="auto"/>
              <w:rPr>
                <w:rFonts w:hint="eastAsia" w:ascii="宋体" w:hAnsi="宋体" w:eastAsia="宋体" w:cs="宋体"/>
                <w:b/>
                <w:bCs/>
                <w:color w:val="auto"/>
                <w:highlight w:val="none"/>
              </w:rPr>
            </w:pPr>
            <w:r>
              <w:rPr>
                <w:rFonts w:hint="eastAsia" w:ascii="宋体" w:hAnsi="宋体" w:eastAsia="宋体" w:cs="宋体"/>
                <w:b/>
                <w:bCs/>
                <w:i w:val="0"/>
                <w:iCs w:val="0"/>
                <w:color w:val="auto"/>
                <w:spacing w:val="0"/>
                <w:w w:val="100"/>
                <w:sz w:val="24"/>
                <w:szCs w:val="24"/>
                <w:highlight w:val="none"/>
                <w:vertAlign w:val="baseline"/>
              </w:rPr>
              <w:t>权重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trPr>
        <w:tc>
          <w:tcPr>
            <w:tcW w:w="926" w:type="dxa"/>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108" w:type="dxa"/>
              <w:bottom w:w="0" w:type="dxa"/>
              <w:right w:w="108" w:type="dxa"/>
            </w:tcMar>
            <w:vAlign w:val="center"/>
          </w:tcPr>
          <w:p>
            <w:pPr>
              <w:pStyle w:val="15"/>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52" w:lineRule="auto"/>
              <w:ind w:left="0" w:right="0"/>
              <w:jc w:val="center"/>
              <w:textAlignment w:val="auto"/>
              <w:rPr>
                <w:rFonts w:hint="eastAsia" w:ascii="宋体" w:hAnsi="宋体" w:eastAsia="宋体" w:cs="宋体"/>
                <w:color w:val="auto"/>
                <w:highlight w:val="none"/>
              </w:rPr>
            </w:pPr>
            <w:r>
              <w:rPr>
                <w:rFonts w:hint="eastAsia" w:ascii="宋体" w:hAnsi="宋体" w:eastAsia="宋体" w:cs="宋体"/>
                <w:b w:val="0"/>
                <w:bCs w:val="0"/>
                <w:i w:val="0"/>
                <w:iCs w:val="0"/>
                <w:color w:val="auto"/>
                <w:spacing w:val="0"/>
                <w:w w:val="100"/>
                <w:sz w:val="24"/>
                <w:szCs w:val="24"/>
                <w:highlight w:val="none"/>
                <w:vertAlign w:val="baseline"/>
              </w:rPr>
              <w:t>/</w:t>
            </w:r>
          </w:p>
        </w:tc>
        <w:tc>
          <w:tcPr>
            <w:tcW w:w="7984" w:type="dxa"/>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108" w:type="dxa"/>
              <w:bottom w:w="0" w:type="dxa"/>
              <w:right w:w="108" w:type="dxa"/>
            </w:tcMar>
            <w:vAlign w:val="center"/>
          </w:tcPr>
          <w:p>
            <w:pPr>
              <w:pStyle w:val="15"/>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52" w:lineRule="auto"/>
              <w:ind w:left="0" w:right="0"/>
              <w:jc w:val="both"/>
              <w:textAlignment w:val="auto"/>
              <w:rPr>
                <w:rFonts w:hint="eastAsia" w:ascii="宋体" w:hAnsi="宋体" w:eastAsia="宋体" w:cs="宋体"/>
                <w:color w:val="auto"/>
                <w:highlight w:val="none"/>
              </w:rPr>
            </w:pPr>
            <w:r>
              <w:rPr>
                <w:rFonts w:hint="eastAsia" w:ascii="宋体" w:hAnsi="宋体" w:eastAsia="宋体" w:cs="宋体"/>
                <w:b w:val="0"/>
                <w:bCs w:val="0"/>
                <w:i w:val="0"/>
                <w:iCs w:val="0"/>
                <w:color w:val="auto"/>
                <w:spacing w:val="0"/>
                <w:w w:val="100"/>
                <w:sz w:val="24"/>
                <w:szCs w:val="24"/>
                <w:highlight w:val="none"/>
                <w:vertAlign w:val="baseline"/>
              </w:rPr>
              <w:t>有效投标报价的最低价作为评标基准价，其最低报价为满分；按［投标报价得分=（评标基准价/投标报价）*10］的计算公式计算。</w:t>
            </w:r>
          </w:p>
          <w:p>
            <w:pPr>
              <w:pStyle w:val="15"/>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52" w:lineRule="auto"/>
              <w:ind w:left="0" w:right="0"/>
              <w:jc w:val="both"/>
              <w:textAlignment w:val="auto"/>
              <w:rPr>
                <w:rFonts w:hint="eastAsia" w:ascii="宋体" w:hAnsi="宋体" w:eastAsia="宋体" w:cs="宋体"/>
                <w:color w:val="auto"/>
                <w:highlight w:val="none"/>
              </w:rPr>
            </w:pPr>
            <w:r>
              <w:rPr>
                <w:rFonts w:hint="eastAsia" w:ascii="宋体" w:hAnsi="宋体" w:eastAsia="宋体" w:cs="宋体"/>
                <w:b w:val="0"/>
                <w:bCs w:val="0"/>
                <w:i w:val="0"/>
                <w:iCs w:val="0"/>
                <w:color w:val="auto"/>
                <w:spacing w:val="0"/>
                <w:w w:val="100"/>
                <w:sz w:val="24"/>
                <w:szCs w:val="24"/>
                <w:highlight w:val="none"/>
                <w:vertAlign w:val="baseline"/>
              </w:rPr>
              <w:t>评标过程中，不得去掉报价中的最高报价和最低报价。</w:t>
            </w:r>
          </w:p>
          <w:p>
            <w:pPr>
              <w:pStyle w:val="15"/>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52" w:lineRule="auto"/>
              <w:ind w:left="0" w:right="0"/>
              <w:jc w:val="both"/>
              <w:textAlignment w:val="auto"/>
              <w:rPr>
                <w:rFonts w:hint="eastAsia" w:ascii="宋体" w:hAnsi="宋体" w:eastAsia="宋体" w:cs="宋体"/>
                <w:color w:val="auto"/>
                <w:highlight w:val="none"/>
              </w:rPr>
            </w:pPr>
            <w:r>
              <w:rPr>
                <w:rFonts w:hint="eastAsia" w:ascii="宋体" w:hAnsi="宋体" w:eastAsia="宋体" w:cs="宋体"/>
                <w:b w:val="0"/>
                <w:bCs w:val="0"/>
                <w:i w:val="0"/>
                <w:iCs w:val="0"/>
                <w:color w:val="auto"/>
                <w:spacing w:val="0"/>
                <w:w w:val="100"/>
                <w:sz w:val="24"/>
                <w:szCs w:val="24"/>
                <w:highlight w:val="none"/>
                <w:vertAlign w:val="baseline"/>
              </w:rPr>
              <w:t>因落实政府采购政策需要进行价格调整的，以调整后的价格计算评标基准价和投标报价。</w:t>
            </w:r>
          </w:p>
        </w:tc>
        <w:tc>
          <w:tcPr>
            <w:tcW w:w="777" w:type="dxa"/>
            <w:tcBorders>
              <w:top w:val="single" w:color="000000" w:sz="4" w:space="0"/>
              <w:left w:val="single" w:color="000000" w:sz="4" w:space="0"/>
              <w:bottom w:val="single" w:color="auto" w:sz="4" w:space="0"/>
              <w:right w:val="single" w:color="000000" w:sz="4" w:space="0"/>
            </w:tcBorders>
            <w:shd w:val="clear" w:color="auto" w:fill="FFFFFF"/>
            <w:noWrap w:val="0"/>
            <w:tcMar>
              <w:top w:w="0" w:type="dxa"/>
              <w:left w:w="108" w:type="dxa"/>
              <w:bottom w:w="0" w:type="dxa"/>
              <w:right w:w="108" w:type="dxa"/>
            </w:tcMar>
            <w:vAlign w:val="center"/>
          </w:tcPr>
          <w:p>
            <w:pPr>
              <w:pStyle w:val="15"/>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52" w:lineRule="auto"/>
              <w:ind w:left="0" w:right="0"/>
              <w:jc w:val="center"/>
              <w:textAlignment w:val="auto"/>
              <w:rPr>
                <w:rFonts w:hint="eastAsia" w:ascii="宋体" w:hAnsi="宋体" w:eastAsia="宋体" w:cs="宋体"/>
                <w:color w:val="auto"/>
                <w:highlight w:val="none"/>
              </w:rPr>
            </w:pPr>
            <w:r>
              <w:rPr>
                <w:rFonts w:hint="eastAsia" w:ascii="宋体" w:hAnsi="宋体" w:eastAsia="宋体" w:cs="宋体"/>
                <w:b w:val="0"/>
                <w:bCs w:val="0"/>
                <w:i w:val="0"/>
                <w:iCs w:val="0"/>
                <w:color w:val="auto"/>
                <w:spacing w:val="0"/>
                <w:w w:val="100"/>
                <w:sz w:val="24"/>
                <w:szCs w:val="24"/>
                <w:highlight w:val="none"/>
                <w:vertAlign w:val="baseline"/>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trPr>
        <w:tc>
          <w:tcPr>
            <w:tcW w:w="926" w:type="dxa"/>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108" w:type="dxa"/>
              <w:bottom w:w="0" w:type="dxa"/>
              <w:right w:w="108" w:type="dxa"/>
            </w:tcMar>
            <w:vAlign w:val="center"/>
          </w:tcPr>
          <w:p>
            <w:pPr>
              <w:pStyle w:val="15"/>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52" w:lineRule="auto"/>
              <w:ind w:left="0" w:right="0"/>
              <w:jc w:val="center"/>
              <w:textAlignment w:val="auto"/>
              <w:rPr>
                <w:rFonts w:hint="eastAsia" w:ascii="宋体" w:hAnsi="宋体" w:eastAsia="宋体" w:cs="宋体"/>
                <w:color w:val="auto"/>
                <w:highlight w:val="none"/>
              </w:rPr>
            </w:pPr>
            <w:r>
              <w:rPr>
                <w:rFonts w:hint="eastAsia" w:ascii="宋体" w:hAnsi="宋体" w:eastAsia="宋体" w:cs="宋体"/>
                <w:b w:val="0"/>
                <w:bCs w:val="0"/>
                <w:i w:val="0"/>
                <w:iCs w:val="0"/>
                <w:color w:val="auto"/>
                <w:spacing w:val="0"/>
                <w:w w:val="100"/>
                <w:sz w:val="24"/>
                <w:szCs w:val="24"/>
                <w:highlight w:val="none"/>
                <w:vertAlign w:val="baseline"/>
              </w:rPr>
              <w:t>1</w:t>
            </w:r>
          </w:p>
        </w:tc>
        <w:tc>
          <w:tcPr>
            <w:tcW w:w="7984" w:type="dxa"/>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108" w:type="dxa"/>
              <w:bottom w:w="0" w:type="dxa"/>
              <w:right w:w="108" w:type="dxa"/>
            </w:tcMar>
            <w:vAlign w:val="center"/>
          </w:tcPr>
          <w:p>
            <w:pPr>
              <w:pStyle w:val="15"/>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52" w:lineRule="auto"/>
              <w:ind w:left="0" w:right="0"/>
              <w:jc w:val="both"/>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【客观分】2022年1月1日以来同类项目案例，每个有效业绩得0.5分，最高得1分。须提供合同扫描件加盖公章。</w:t>
            </w:r>
          </w:p>
        </w:tc>
        <w:tc>
          <w:tcPr>
            <w:tcW w:w="777" w:type="dxa"/>
            <w:tcBorders>
              <w:top w:val="single" w:color="000000" w:sz="4" w:space="0"/>
              <w:left w:val="single" w:color="000000" w:sz="4" w:space="0"/>
              <w:bottom w:val="single" w:color="auto" w:sz="4" w:space="0"/>
              <w:right w:val="single" w:color="000000" w:sz="4" w:space="0"/>
            </w:tcBorders>
            <w:shd w:val="clear" w:color="auto" w:fill="FFFFFF"/>
            <w:noWrap w:val="0"/>
            <w:tcMar>
              <w:top w:w="0" w:type="dxa"/>
              <w:left w:w="108" w:type="dxa"/>
              <w:bottom w:w="0" w:type="dxa"/>
              <w:right w:w="108" w:type="dxa"/>
            </w:tcMar>
            <w:vAlign w:val="center"/>
          </w:tcPr>
          <w:p>
            <w:pPr>
              <w:pStyle w:val="15"/>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52" w:lineRule="auto"/>
              <w:ind w:left="0" w:right="0"/>
              <w:jc w:val="center"/>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trPr>
        <w:tc>
          <w:tcPr>
            <w:tcW w:w="926" w:type="dxa"/>
            <w:tcBorders>
              <w:top w:val="single" w:color="000000" w:sz="4" w:space="0"/>
              <w:left w:val="single" w:color="000000" w:sz="4" w:space="0"/>
              <w:bottom w:val="single" w:color="auto" w:sz="4" w:space="0"/>
              <w:right w:val="single" w:color="000000" w:sz="4" w:space="0"/>
            </w:tcBorders>
            <w:noWrap w:val="0"/>
            <w:tcMar>
              <w:top w:w="0" w:type="dxa"/>
              <w:left w:w="108" w:type="dxa"/>
              <w:bottom w:w="0" w:type="dxa"/>
              <w:right w:w="108" w:type="dxa"/>
            </w:tcMar>
            <w:vAlign w:val="center"/>
          </w:tcPr>
          <w:p>
            <w:pPr>
              <w:pStyle w:val="15"/>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52" w:lineRule="auto"/>
              <w:ind w:left="0" w:right="0"/>
              <w:jc w:val="center"/>
              <w:textAlignment w:val="auto"/>
              <w:rPr>
                <w:rFonts w:hint="eastAsia" w:ascii="宋体" w:hAnsi="宋体" w:eastAsia="宋体" w:cs="宋体"/>
                <w:color w:val="auto"/>
                <w:highlight w:val="none"/>
              </w:rPr>
            </w:pPr>
            <w:r>
              <w:rPr>
                <w:rFonts w:hint="eastAsia" w:ascii="宋体" w:hAnsi="宋体" w:eastAsia="宋体" w:cs="宋体"/>
                <w:b w:val="0"/>
                <w:bCs w:val="0"/>
                <w:i w:val="0"/>
                <w:iCs w:val="0"/>
                <w:color w:val="auto"/>
                <w:spacing w:val="0"/>
                <w:w w:val="100"/>
                <w:sz w:val="24"/>
                <w:szCs w:val="24"/>
                <w:highlight w:val="none"/>
                <w:vertAlign w:val="baseline"/>
              </w:rPr>
              <w:t>2</w:t>
            </w:r>
          </w:p>
        </w:tc>
        <w:tc>
          <w:tcPr>
            <w:tcW w:w="7984" w:type="dxa"/>
            <w:tcBorders>
              <w:top w:val="single" w:color="000000" w:sz="4" w:space="0"/>
              <w:left w:val="single" w:color="000000" w:sz="4" w:space="0"/>
              <w:bottom w:val="single" w:color="auto" w:sz="4" w:space="0"/>
              <w:right w:val="single" w:color="000000" w:sz="4" w:space="0"/>
            </w:tcBorders>
            <w:noWrap w:val="0"/>
            <w:tcMar>
              <w:top w:w="0" w:type="dxa"/>
              <w:left w:w="108" w:type="dxa"/>
              <w:bottom w:w="0" w:type="dxa"/>
              <w:right w:w="108" w:type="dxa"/>
            </w:tcMar>
            <w:vAlign w:val="center"/>
          </w:tcPr>
          <w:p>
            <w:pPr>
              <w:pStyle w:val="15"/>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52" w:lineRule="auto"/>
              <w:ind w:left="0" w:right="0"/>
              <w:jc w:val="both"/>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功能需求分析：对项目杭州主城区中考体育考试的了解程度、提供详细描述。充分了解得5分，基本了解3分，不太了解得1分，不</w:t>
            </w:r>
            <w:r>
              <w:rPr>
                <w:rFonts w:hint="eastAsia" w:cs="宋体"/>
                <w:color w:val="auto"/>
                <w:highlight w:val="none"/>
                <w:lang w:val="en-US" w:eastAsia="zh-CN"/>
              </w:rPr>
              <w:t>了解</w:t>
            </w:r>
            <w:r>
              <w:rPr>
                <w:rFonts w:hint="eastAsia" w:ascii="宋体" w:hAnsi="宋体" w:eastAsia="宋体" w:cs="宋体"/>
                <w:color w:val="auto"/>
                <w:highlight w:val="none"/>
                <w:lang w:val="en-US" w:eastAsia="zh-CN"/>
              </w:rPr>
              <w:t>或未提供不得分。</w:t>
            </w:r>
          </w:p>
        </w:tc>
        <w:tc>
          <w:tcPr>
            <w:tcW w:w="77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pStyle w:val="15"/>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52" w:lineRule="auto"/>
              <w:ind w:left="0" w:right="0"/>
              <w:jc w:val="center"/>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trPr>
        <w:tc>
          <w:tcPr>
            <w:tcW w:w="926" w:type="dxa"/>
            <w:tcBorders>
              <w:top w:val="single" w:color="auto" w:sz="4" w:space="0"/>
              <w:left w:val="single" w:color="000000"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pStyle w:val="15"/>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52" w:lineRule="auto"/>
              <w:ind w:left="0" w:right="0"/>
              <w:jc w:val="center"/>
              <w:textAlignment w:val="auto"/>
              <w:rPr>
                <w:rFonts w:hint="eastAsia" w:ascii="宋体" w:hAnsi="宋体" w:eastAsia="宋体" w:cs="宋体"/>
                <w:color w:val="auto"/>
                <w:highlight w:val="none"/>
              </w:rPr>
            </w:pPr>
            <w:r>
              <w:rPr>
                <w:rFonts w:hint="eastAsia" w:ascii="宋体" w:hAnsi="宋体" w:eastAsia="宋体" w:cs="宋体"/>
                <w:b w:val="0"/>
                <w:bCs w:val="0"/>
                <w:i w:val="0"/>
                <w:iCs w:val="0"/>
                <w:color w:val="auto"/>
                <w:spacing w:val="0"/>
                <w:w w:val="100"/>
                <w:sz w:val="24"/>
                <w:szCs w:val="24"/>
                <w:highlight w:val="none"/>
                <w:vertAlign w:val="baseline"/>
              </w:rPr>
              <w:t>3</w:t>
            </w:r>
          </w:p>
        </w:tc>
        <w:tc>
          <w:tcPr>
            <w:tcW w:w="7984" w:type="dxa"/>
            <w:tcBorders>
              <w:top w:val="single" w:color="auto" w:sz="4" w:space="0"/>
              <w:left w:val="single" w:color="000000"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pStyle w:val="15"/>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52" w:lineRule="auto"/>
              <w:ind w:left="0" w:right="0"/>
              <w:jc w:val="both"/>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根据投标人提供的项目要求，对用户需求的理解和满足程度</w:t>
            </w:r>
          </w:p>
        </w:tc>
        <w:tc>
          <w:tcPr>
            <w:tcW w:w="777" w:type="dxa"/>
            <w:tcBorders>
              <w:top w:val="single" w:color="000000" w:sz="4" w:space="0"/>
              <w:left w:val="single" w:color="auto" w:sz="4" w:space="0"/>
              <w:bottom w:val="single" w:color="000000" w:sz="4" w:space="0"/>
              <w:right w:val="single" w:color="000000" w:sz="4" w:space="0"/>
            </w:tcBorders>
            <w:shd w:val="clear" w:color="auto" w:fill="FFFFFF"/>
            <w:noWrap w:val="0"/>
            <w:tcMar>
              <w:top w:w="0" w:type="dxa"/>
              <w:left w:w="108" w:type="dxa"/>
              <w:bottom w:w="0" w:type="dxa"/>
              <w:right w:w="108" w:type="dxa"/>
            </w:tcMar>
            <w:vAlign w:val="center"/>
          </w:tcPr>
          <w:p>
            <w:pPr>
              <w:pStyle w:val="15"/>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52" w:lineRule="auto"/>
              <w:ind w:left="0" w:right="0"/>
              <w:jc w:val="center"/>
              <w:textAlignment w:val="auto"/>
              <w:rPr>
                <w:rFonts w:hint="eastAsia" w:ascii="宋体" w:hAnsi="宋体" w:eastAsia="宋体" w:cs="宋体"/>
                <w:color w:val="auto"/>
                <w:highlight w:val="none"/>
                <w:lang w:val="en-US" w:eastAsia="zh-CN"/>
              </w:rPr>
            </w:pPr>
            <w:r>
              <w:rPr>
                <w:rFonts w:hint="eastAsia" w:cs="宋体"/>
                <w:color w:val="auto"/>
                <w:highlight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trPr>
        <w:tc>
          <w:tcPr>
            <w:tcW w:w="926" w:type="dxa"/>
            <w:tcBorders>
              <w:top w:val="single" w:color="auto" w:sz="4" w:space="0"/>
              <w:left w:val="single" w:color="000000"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pStyle w:val="15"/>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52" w:lineRule="auto"/>
              <w:ind w:left="0" w:right="0"/>
              <w:jc w:val="center"/>
              <w:textAlignment w:val="auto"/>
              <w:rPr>
                <w:rFonts w:hint="default" w:ascii="宋体" w:hAnsi="宋体" w:eastAsia="宋体" w:cs="宋体"/>
                <w:b w:val="0"/>
                <w:bCs w:val="0"/>
                <w:i w:val="0"/>
                <w:iCs w:val="0"/>
                <w:color w:val="auto"/>
                <w:spacing w:val="0"/>
                <w:w w:val="100"/>
                <w:sz w:val="24"/>
                <w:szCs w:val="24"/>
                <w:highlight w:val="none"/>
                <w:vertAlign w:val="baseline"/>
                <w:lang w:val="en-US" w:eastAsia="zh-CN"/>
              </w:rPr>
            </w:pPr>
            <w:r>
              <w:rPr>
                <w:rFonts w:hint="eastAsia" w:cs="宋体"/>
                <w:b w:val="0"/>
                <w:bCs w:val="0"/>
                <w:i w:val="0"/>
                <w:iCs w:val="0"/>
                <w:color w:val="auto"/>
                <w:spacing w:val="0"/>
                <w:w w:val="100"/>
                <w:sz w:val="24"/>
                <w:szCs w:val="24"/>
                <w:highlight w:val="none"/>
                <w:vertAlign w:val="baseline"/>
                <w:lang w:val="en-US" w:eastAsia="zh-CN"/>
              </w:rPr>
              <w:t>3.1</w:t>
            </w:r>
          </w:p>
        </w:tc>
        <w:tc>
          <w:tcPr>
            <w:tcW w:w="7984" w:type="dxa"/>
            <w:tcBorders>
              <w:top w:val="single" w:color="auto" w:sz="4" w:space="0"/>
              <w:left w:val="single" w:color="000000"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pStyle w:val="15"/>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52" w:lineRule="auto"/>
              <w:ind w:left="0" w:right="0"/>
              <w:jc w:val="both"/>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前期准备服务方案</w:t>
            </w:r>
            <w:r>
              <w:rPr>
                <w:rFonts w:hint="eastAsia" w:cs="宋体"/>
                <w:color w:val="auto"/>
                <w:highlight w:val="none"/>
                <w:lang w:val="en-US" w:eastAsia="zh-CN"/>
              </w:rPr>
              <w:t>：</w:t>
            </w:r>
            <w:r>
              <w:rPr>
                <w:rFonts w:hint="eastAsia" w:ascii="宋体" w:hAnsi="宋体" w:eastAsia="宋体" w:cs="宋体"/>
                <w:color w:val="auto"/>
                <w:highlight w:val="none"/>
                <w:lang w:val="en-US" w:eastAsia="zh-CN"/>
              </w:rPr>
              <w:t>内容阐释全面</w:t>
            </w:r>
            <w:r>
              <w:rPr>
                <w:rFonts w:hint="eastAsia" w:cs="宋体"/>
                <w:color w:val="auto"/>
                <w:highlight w:val="none"/>
                <w:lang w:val="en-US" w:eastAsia="zh-CN"/>
              </w:rPr>
              <w:t>详细</w:t>
            </w:r>
            <w:r>
              <w:rPr>
                <w:rFonts w:hint="eastAsia" w:ascii="宋体" w:hAnsi="宋体" w:eastAsia="宋体" w:cs="宋体"/>
                <w:color w:val="auto"/>
                <w:highlight w:val="none"/>
                <w:lang w:val="en-US" w:eastAsia="zh-CN"/>
              </w:rPr>
              <w:t>、完全满足需求得</w:t>
            </w:r>
            <w:r>
              <w:rPr>
                <w:rFonts w:hint="eastAsia" w:cs="宋体"/>
                <w:color w:val="auto"/>
                <w:highlight w:val="none"/>
                <w:lang w:val="en-US" w:eastAsia="zh-CN"/>
              </w:rPr>
              <w:t>5</w:t>
            </w:r>
            <w:r>
              <w:rPr>
                <w:rFonts w:hint="eastAsia" w:ascii="宋体" w:hAnsi="宋体" w:eastAsia="宋体" w:cs="宋体"/>
                <w:color w:val="auto"/>
                <w:highlight w:val="none"/>
                <w:lang w:val="en-US" w:eastAsia="zh-CN"/>
              </w:rPr>
              <w:t>分，内容阐释</w:t>
            </w:r>
            <w:r>
              <w:rPr>
                <w:rFonts w:hint="eastAsia" w:cs="宋体"/>
                <w:color w:val="auto"/>
                <w:highlight w:val="none"/>
                <w:lang w:val="en-US" w:eastAsia="zh-CN"/>
              </w:rPr>
              <w:t>较</w:t>
            </w:r>
            <w:r>
              <w:rPr>
                <w:rFonts w:hint="eastAsia" w:ascii="宋体" w:hAnsi="宋体" w:eastAsia="宋体" w:cs="宋体"/>
                <w:color w:val="auto"/>
                <w:highlight w:val="none"/>
                <w:lang w:val="en-US" w:eastAsia="zh-CN"/>
              </w:rPr>
              <w:t>全面</w:t>
            </w:r>
            <w:r>
              <w:rPr>
                <w:rFonts w:hint="eastAsia" w:cs="宋体"/>
                <w:color w:val="auto"/>
                <w:highlight w:val="none"/>
                <w:lang w:val="en-US" w:eastAsia="zh-CN"/>
              </w:rPr>
              <w:t>详细</w:t>
            </w:r>
            <w:r>
              <w:rPr>
                <w:rFonts w:hint="eastAsia" w:ascii="宋体" w:hAnsi="宋体" w:eastAsia="宋体" w:cs="宋体"/>
                <w:color w:val="auto"/>
                <w:highlight w:val="none"/>
                <w:lang w:val="en-US" w:eastAsia="zh-CN"/>
              </w:rPr>
              <w:t>、满足需</w:t>
            </w:r>
            <w:r>
              <w:rPr>
                <w:rFonts w:hint="eastAsia" w:cs="宋体"/>
                <w:color w:val="auto"/>
                <w:highlight w:val="none"/>
                <w:lang w:val="en-US" w:eastAsia="zh-CN"/>
              </w:rPr>
              <w:t>求得4分，内容较全、</w:t>
            </w:r>
            <w:r>
              <w:rPr>
                <w:rFonts w:hint="eastAsia" w:ascii="宋体" w:hAnsi="宋体" w:eastAsia="宋体" w:cs="宋体"/>
                <w:color w:val="auto"/>
                <w:highlight w:val="none"/>
                <w:lang w:val="en-US" w:eastAsia="zh-CN"/>
              </w:rPr>
              <w:t>阐述</w:t>
            </w:r>
            <w:r>
              <w:rPr>
                <w:rFonts w:hint="eastAsia" w:cs="宋体"/>
                <w:color w:val="auto"/>
                <w:highlight w:val="none"/>
                <w:lang w:val="en-US" w:eastAsia="zh-CN"/>
              </w:rPr>
              <w:t>简单</w:t>
            </w:r>
            <w:r>
              <w:rPr>
                <w:rFonts w:hint="eastAsia" w:ascii="宋体" w:hAnsi="宋体" w:eastAsia="宋体" w:cs="宋体"/>
                <w:color w:val="auto"/>
                <w:highlight w:val="none"/>
                <w:lang w:val="en-US" w:eastAsia="zh-CN"/>
              </w:rPr>
              <w:t>、基本满足需求得3分，内容略有缺陷、基本满足需求得2分，有明显缺陷需完善后满足需求得1分，不满足或未提供不得分</w:t>
            </w:r>
            <w:r>
              <w:rPr>
                <w:rFonts w:hint="eastAsia" w:cs="宋体"/>
                <w:color w:val="auto"/>
                <w:highlight w:val="none"/>
                <w:lang w:val="en-US" w:eastAsia="zh-CN"/>
              </w:rPr>
              <w:t>。</w:t>
            </w:r>
          </w:p>
        </w:tc>
        <w:tc>
          <w:tcPr>
            <w:tcW w:w="777" w:type="dxa"/>
            <w:tcBorders>
              <w:top w:val="single" w:color="000000" w:sz="4" w:space="0"/>
              <w:left w:val="single" w:color="auto" w:sz="4" w:space="0"/>
              <w:bottom w:val="single" w:color="000000" w:sz="4" w:space="0"/>
              <w:right w:val="single" w:color="000000" w:sz="4" w:space="0"/>
            </w:tcBorders>
            <w:shd w:val="clear" w:color="auto" w:fill="FFFFFF"/>
            <w:noWrap w:val="0"/>
            <w:tcMar>
              <w:top w:w="0" w:type="dxa"/>
              <w:left w:w="108" w:type="dxa"/>
              <w:bottom w:w="0" w:type="dxa"/>
              <w:right w:w="108" w:type="dxa"/>
            </w:tcMar>
            <w:vAlign w:val="center"/>
          </w:tcPr>
          <w:p>
            <w:pPr>
              <w:pStyle w:val="15"/>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52" w:lineRule="auto"/>
              <w:ind w:left="0" w:right="0"/>
              <w:jc w:val="center"/>
              <w:textAlignment w:val="auto"/>
              <w:rPr>
                <w:rFonts w:hint="default" w:ascii="宋体" w:hAnsi="宋体" w:eastAsia="宋体" w:cs="宋体"/>
                <w:color w:val="auto"/>
                <w:highlight w:val="none"/>
                <w:lang w:val="en-US" w:eastAsia="zh-CN"/>
              </w:rPr>
            </w:pPr>
            <w:r>
              <w:rPr>
                <w:rFonts w:hint="eastAsia" w:cs="宋体"/>
                <w:color w:val="auto"/>
                <w:highlight w:val="none"/>
                <w:lang w:val="en-US" w:eastAsia="zh-CN"/>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trPr>
        <w:tc>
          <w:tcPr>
            <w:tcW w:w="926" w:type="dxa"/>
            <w:tcBorders>
              <w:top w:val="single" w:color="auto" w:sz="4" w:space="0"/>
              <w:left w:val="single" w:color="000000"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pStyle w:val="15"/>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52" w:lineRule="auto"/>
              <w:ind w:left="0" w:right="0"/>
              <w:jc w:val="center"/>
              <w:textAlignment w:val="auto"/>
              <w:rPr>
                <w:rFonts w:hint="default" w:ascii="宋体" w:hAnsi="宋体" w:eastAsia="宋体" w:cs="宋体"/>
                <w:b w:val="0"/>
                <w:bCs w:val="0"/>
                <w:i w:val="0"/>
                <w:iCs w:val="0"/>
                <w:color w:val="auto"/>
                <w:spacing w:val="0"/>
                <w:w w:val="100"/>
                <w:sz w:val="24"/>
                <w:szCs w:val="24"/>
                <w:highlight w:val="none"/>
                <w:vertAlign w:val="baseline"/>
                <w:lang w:val="en-US" w:eastAsia="zh-CN"/>
              </w:rPr>
            </w:pPr>
            <w:r>
              <w:rPr>
                <w:rFonts w:hint="eastAsia" w:cs="宋体"/>
                <w:b w:val="0"/>
                <w:bCs w:val="0"/>
                <w:i w:val="0"/>
                <w:iCs w:val="0"/>
                <w:color w:val="auto"/>
                <w:spacing w:val="0"/>
                <w:w w:val="100"/>
                <w:sz w:val="24"/>
                <w:szCs w:val="24"/>
                <w:highlight w:val="none"/>
                <w:vertAlign w:val="baseline"/>
                <w:lang w:val="en-US" w:eastAsia="zh-CN"/>
              </w:rPr>
              <w:t>3.2</w:t>
            </w:r>
          </w:p>
        </w:tc>
        <w:tc>
          <w:tcPr>
            <w:tcW w:w="7984" w:type="dxa"/>
            <w:tcBorders>
              <w:top w:val="single" w:color="auto" w:sz="4" w:space="0"/>
              <w:left w:val="single" w:color="000000"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pStyle w:val="15"/>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52" w:lineRule="auto"/>
              <w:ind w:left="0" w:right="0"/>
              <w:jc w:val="both"/>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考点设备部署方案</w:t>
            </w:r>
            <w:r>
              <w:rPr>
                <w:rFonts w:hint="eastAsia" w:cs="宋体"/>
                <w:color w:val="auto"/>
                <w:highlight w:val="none"/>
                <w:lang w:val="en-US" w:eastAsia="zh-CN"/>
              </w:rPr>
              <w:t>：</w:t>
            </w:r>
            <w:r>
              <w:rPr>
                <w:rFonts w:hint="eastAsia" w:ascii="宋体" w:hAnsi="宋体" w:eastAsia="宋体" w:cs="宋体"/>
                <w:color w:val="auto"/>
                <w:highlight w:val="none"/>
                <w:lang w:val="en-US" w:eastAsia="zh-CN"/>
              </w:rPr>
              <w:t>内容阐释全面</w:t>
            </w:r>
            <w:r>
              <w:rPr>
                <w:rFonts w:hint="eastAsia" w:cs="宋体"/>
                <w:color w:val="auto"/>
                <w:highlight w:val="none"/>
                <w:lang w:val="en-US" w:eastAsia="zh-CN"/>
              </w:rPr>
              <w:t>详细</w:t>
            </w:r>
            <w:r>
              <w:rPr>
                <w:rFonts w:hint="eastAsia" w:ascii="宋体" w:hAnsi="宋体" w:eastAsia="宋体" w:cs="宋体"/>
                <w:color w:val="auto"/>
                <w:highlight w:val="none"/>
                <w:lang w:val="en-US" w:eastAsia="zh-CN"/>
              </w:rPr>
              <w:t>、完全满足需求得</w:t>
            </w:r>
            <w:r>
              <w:rPr>
                <w:rFonts w:hint="eastAsia" w:cs="宋体"/>
                <w:color w:val="auto"/>
                <w:highlight w:val="none"/>
                <w:lang w:val="en-US" w:eastAsia="zh-CN"/>
              </w:rPr>
              <w:t>5</w:t>
            </w:r>
            <w:r>
              <w:rPr>
                <w:rFonts w:hint="eastAsia" w:ascii="宋体" w:hAnsi="宋体" w:eastAsia="宋体" w:cs="宋体"/>
                <w:color w:val="auto"/>
                <w:highlight w:val="none"/>
                <w:lang w:val="en-US" w:eastAsia="zh-CN"/>
              </w:rPr>
              <w:t>分，内容阐释</w:t>
            </w:r>
            <w:r>
              <w:rPr>
                <w:rFonts w:hint="eastAsia" w:cs="宋体"/>
                <w:color w:val="auto"/>
                <w:highlight w:val="none"/>
                <w:lang w:val="en-US" w:eastAsia="zh-CN"/>
              </w:rPr>
              <w:t>较</w:t>
            </w:r>
            <w:r>
              <w:rPr>
                <w:rFonts w:hint="eastAsia" w:ascii="宋体" w:hAnsi="宋体" w:eastAsia="宋体" w:cs="宋体"/>
                <w:color w:val="auto"/>
                <w:highlight w:val="none"/>
                <w:lang w:val="en-US" w:eastAsia="zh-CN"/>
              </w:rPr>
              <w:t>全面</w:t>
            </w:r>
            <w:r>
              <w:rPr>
                <w:rFonts w:hint="eastAsia" w:cs="宋体"/>
                <w:color w:val="auto"/>
                <w:highlight w:val="none"/>
                <w:lang w:val="en-US" w:eastAsia="zh-CN"/>
              </w:rPr>
              <w:t>详细</w:t>
            </w:r>
            <w:r>
              <w:rPr>
                <w:rFonts w:hint="eastAsia" w:ascii="宋体" w:hAnsi="宋体" w:eastAsia="宋体" w:cs="宋体"/>
                <w:color w:val="auto"/>
                <w:highlight w:val="none"/>
                <w:lang w:val="en-US" w:eastAsia="zh-CN"/>
              </w:rPr>
              <w:t>、满足需</w:t>
            </w:r>
            <w:r>
              <w:rPr>
                <w:rFonts w:hint="eastAsia" w:cs="宋体"/>
                <w:color w:val="auto"/>
                <w:highlight w:val="none"/>
                <w:lang w:val="en-US" w:eastAsia="zh-CN"/>
              </w:rPr>
              <w:t>求得4分，内容较全、</w:t>
            </w:r>
            <w:r>
              <w:rPr>
                <w:rFonts w:hint="eastAsia" w:ascii="宋体" w:hAnsi="宋体" w:eastAsia="宋体" w:cs="宋体"/>
                <w:color w:val="auto"/>
                <w:highlight w:val="none"/>
                <w:lang w:val="en-US" w:eastAsia="zh-CN"/>
              </w:rPr>
              <w:t>阐述</w:t>
            </w:r>
            <w:r>
              <w:rPr>
                <w:rFonts w:hint="eastAsia" w:cs="宋体"/>
                <w:color w:val="auto"/>
                <w:highlight w:val="none"/>
                <w:lang w:val="en-US" w:eastAsia="zh-CN"/>
              </w:rPr>
              <w:t>简单</w:t>
            </w:r>
            <w:r>
              <w:rPr>
                <w:rFonts w:hint="eastAsia" w:ascii="宋体" w:hAnsi="宋体" w:eastAsia="宋体" w:cs="宋体"/>
                <w:color w:val="auto"/>
                <w:highlight w:val="none"/>
                <w:lang w:val="en-US" w:eastAsia="zh-CN"/>
              </w:rPr>
              <w:t>、基本满足需求得3分，内容略有缺陷、基本满足需求得2分，有明显缺陷需完善后满足需求得1分，不满足或未提供不得分</w:t>
            </w:r>
            <w:r>
              <w:rPr>
                <w:rFonts w:hint="eastAsia" w:cs="宋体"/>
                <w:color w:val="auto"/>
                <w:highlight w:val="none"/>
                <w:lang w:val="en-US" w:eastAsia="zh-CN"/>
              </w:rPr>
              <w:t>。</w:t>
            </w:r>
          </w:p>
        </w:tc>
        <w:tc>
          <w:tcPr>
            <w:tcW w:w="777" w:type="dxa"/>
            <w:tcBorders>
              <w:top w:val="single" w:color="000000" w:sz="4" w:space="0"/>
              <w:left w:val="single" w:color="auto" w:sz="4" w:space="0"/>
              <w:bottom w:val="single" w:color="000000" w:sz="4" w:space="0"/>
              <w:right w:val="single" w:color="000000" w:sz="4" w:space="0"/>
            </w:tcBorders>
            <w:shd w:val="clear" w:color="auto" w:fill="FFFFFF"/>
            <w:noWrap w:val="0"/>
            <w:tcMar>
              <w:top w:w="0" w:type="dxa"/>
              <w:left w:w="108" w:type="dxa"/>
              <w:bottom w:w="0" w:type="dxa"/>
              <w:right w:w="108" w:type="dxa"/>
            </w:tcMar>
            <w:vAlign w:val="center"/>
          </w:tcPr>
          <w:p>
            <w:pPr>
              <w:pStyle w:val="15"/>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52" w:lineRule="auto"/>
              <w:ind w:left="0" w:right="0"/>
              <w:jc w:val="center"/>
              <w:textAlignment w:val="auto"/>
              <w:rPr>
                <w:rFonts w:hint="default" w:ascii="宋体" w:hAnsi="宋体" w:eastAsia="宋体" w:cs="宋体"/>
                <w:color w:val="auto"/>
                <w:highlight w:val="none"/>
                <w:lang w:val="en-US" w:eastAsia="zh-CN"/>
              </w:rPr>
            </w:pPr>
            <w:r>
              <w:rPr>
                <w:rFonts w:hint="eastAsia" w:cs="宋体"/>
                <w:color w:val="auto"/>
                <w:highlight w:val="none"/>
                <w:lang w:val="en-US" w:eastAsia="zh-CN"/>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trPr>
        <w:tc>
          <w:tcPr>
            <w:tcW w:w="926" w:type="dxa"/>
            <w:tcBorders>
              <w:top w:val="single" w:color="auto" w:sz="4" w:space="0"/>
              <w:left w:val="single" w:color="000000"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pStyle w:val="15"/>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52" w:lineRule="auto"/>
              <w:ind w:left="0" w:right="0"/>
              <w:jc w:val="center"/>
              <w:textAlignment w:val="auto"/>
              <w:rPr>
                <w:rFonts w:hint="default" w:ascii="宋体" w:hAnsi="宋体" w:eastAsia="宋体" w:cs="宋体"/>
                <w:b w:val="0"/>
                <w:bCs w:val="0"/>
                <w:i w:val="0"/>
                <w:iCs w:val="0"/>
                <w:color w:val="auto"/>
                <w:spacing w:val="0"/>
                <w:w w:val="100"/>
                <w:sz w:val="24"/>
                <w:szCs w:val="24"/>
                <w:highlight w:val="none"/>
                <w:vertAlign w:val="baseline"/>
                <w:lang w:val="en-US" w:eastAsia="zh-CN"/>
              </w:rPr>
            </w:pPr>
            <w:r>
              <w:rPr>
                <w:rFonts w:hint="eastAsia" w:cs="宋体"/>
                <w:b w:val="0"/>
                <w:bCs w:val="0"/>
                <w:i w:val="0"/>
                <w:iCs w:val="0"/>
                <w:color w:val="auto"/>
                <w:spacing w:val="0"/>
                <w:w w:val="100"/>
                <w:sz w:val="24"/>
                <w:szCs w:val="24"/>
                <w:highlight w:val="none"/>
                <w:vertAlign w:val="baseline"/>
                <w:lang w:val="en-US" w:eastAsia="zh-CN"/>
              </w:rPr>
              <w:t>3.3</w:t>
            </w:r>
          </w:p>
        </w:tc>
        <w:tc>
          <w:tcPr>
            <w:tcW w:w="7984" w:type="dxa"/>
            <w:tcBorders>
              <w:top w:val="single" w:color="auto" w:sz="4" w:space="0"/>
              <w:left w:val="single" w:color="000000"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pStyle w:val="15"/>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52" w:lineRule="auto"/>
              <w:ind w:left="0" w:right="0"/>
              <w:jc w:val="both"/>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考试系统数据对接方案</w:t>
            </w:r>
            <w:r>
              <w:rPr>
                <w:rFonts w:hint="eastAsia" w:cs="宋体"/>
                <w:color w:val="auto"/>
                <w:highlight w:val="none"/>
                <w:lang w:val="en-US" w:eastAsia="zh-CN"/>
              </w:rPr>
              <w:t>：</w:t>
            </w:r>
            <w:r>
              <w:rPr>
                <w:rFonts w:hint="eastAsia" w:ascii="宋体" w:hAnsi="宋体" w:eastAsia="宋体" w:cs="宋体"/>
                <w:color w:val="auto"/>
                <w:highlight w:val="none"/>
                <w:lang w:val="en-US" w:eastAsia="zh-CN"/>
              </w:rPr>
              <w:t>内容阐释全面</w:t>
            </w:r>
            <w:r>
              <w:rPr>
                <w:rFonts w:hint="eastAsia" w:cs="宋体"/>
                <w:color w:val="auto"/>
                <w:highlight w:val="none"/>
                <w:lang w:val="en-US" w:eastAsia="zh-CN"/>
              </w:rPr>
              <w:t>详细</w:t>
            </w:r>
            <w:r>
              <w:rPr>
                <w:rFonts w:hint="eastAsia" w:ascii="宋体" w:hAnsi="宋体" w:eastAsia="宋体" w:cs="宋体"/>
                <w:color w:val="auto"/>
                <w:highlight w:val="none"/>
                <w:lang w:val="en-US" w:eastAsia="zh-CN"/>
              </w:rPr>
              <w:t>、完全满足需求得</w:t>
            </w:r>
            <w:r>
              <w:rPr>
                <w:rFonts w:hint="eastAsia" w:cs="宋体"/>
                <w:color w:val="auto"/>
                <w:highlight w:val="none"/>
                <w:lang w:val="en-US" w:eastAsia="zh-CN"/>
              </w:rPr>
              <w:t>5</w:t>
            </w:r>
            <w:r>
              <w:rPr>
                <w:rFonts w:hint="eastAsia" w:ascii="宋体" w:hAnsi="宋体" w:eastAsia="宋体" w:cs="宋体"/>
                <w:color w:val="auto"/>
                <w:highlight w:val="none"/>
                <w:lang w:val="en-US" w:eastAsia="zh-CN"/>
              </w:rPr>
              <w:t>分，内容阐释</w:t>
            </w:r>
            <w:r>
              <w:rPr>
                <w:rFonts w:hint="eastAsia" w:cs="宋体"/>
                <w:color w:val="auto"/>
                <w:highlight w:val="none"/>
                <w:lang w:val="en-US" w:eastAsia="zh-CN"/>
              </w:rPr>
              <w:t>较</w:t>
            </w:r>
            <w:r>
              <w:rPr>
                <w:rFonts w:hint="eastAsia" w:ascii="宋体" w:hAnsi="宋体" w:eastAsia="宋体" w:cs="宋体"/>
                <w:color w:val="auto"/>
                <w:highlight w:val="none"/>
                <w:lang w:val="en-US" w:eastAsia="zh-CN"/>
              </w:rPr>
              <w:t>全面</w:t>
            </w:r>
            <w:r>
              <w:rPr>
                <w:rFonts w:hint="eastAsia" w:cs="宋体"/>
                <w:color w:val="auto"/>
                <w:highlight w:val="none"/>
                <w:lang w:val="en-US" w:eastAsia="zh-CN"/>
              </w:rPr>
              <w:t>详细</w:t>
            </w:r>
            <w:r>
              <w:rPr>
                <w:rFonts w:hint="eastAsia" w:ascii="宋体" w:hAnsi="宋体" w:eastAsia="宋体" w:cs="宋体"/>
                <w:color w:val="auto"/>
                <w:highlight w:val="none"/>
                <w:lang w:val="en-US" w:eastAsia="zh-CN"/>
              </w:rPr>
              <w:t>、满足需</w:t>
            </w:r>
            <w:r>
              <w:rPr>
                <w:rFonts w:hint="eastAsia" w:cs="宋体"/>
                <w:color w:val="auto"/>
                <w:highlight w:val="none"/>
                <w:lang w:val="en-US" w:eastAsia="zh-CN"/>
              </w:rPr>
              <w:t>求得4分，内容较全、</w:t>
            </w:r>
            <w:r>
              <w:rPr>
                <w:rFonts w:hint="eastAsia" w:ascii="宋体" w:hAnsi="宋体" w:eastAsia="宋体" w:cs="宋体"/>
                <w:color w:val="auto"/>
                <w:highlight w:val="none"/>
                <w:lang w:val="en-US" w:eastAsia="zh-CN"/>
              </w:rPr>
              <w:t>阐述</w:t>
            </w:r>
            <w:r>
              <w:rPr>
                <w:rFonts w:hint="eastAsia" w:cs="宋体"/>
                <w:color w:val="auto"/>
                <w:highlight w:val="none"/>
                <w:lang w:val="en-US" w:eastAsia="zh-CN"/>
              </w:rPr>
              <w:t>简单</w:t>
            </w:r>
            <w:r>
              <w:rPr>
                <w:rFonts w:hint="eastAsia" w:ascii="宋体" w:hAnsi="宋体" w:eastAsia="宋体" w:cs="宋体"/>
                <w:color w:val="auto"/>
                <w:highlight w:val="none"/>
                <w:lang w:val="en-US" w:eastAsia="zh-CN"/>
              </w:rPr>
              <w:t>、基本满足需求得3分，内容略有缺陷、基本满足需求得2分，有明显缺陷需完善后满足需求得1分，不满足或未提供不得分</w:t>
            </w:r>
            <w:r>
              <w:rPr>
                <w:rFonts w:hint="eastAsia" w:cs="宋体"/>
                <w:color w:val="auto"/>
                <w:highlight w:val="none"/>
                <w:lang w:val="en-US" w:eastAsia="zh-CN"/>
              </w:rPr>
              <w:t>。</w:t>
            </w:r>
          </w:p>
        </w:tc>
        <w:tc>
          <w:tcPr>
            <w:tcW w:w="777" w:type="dxa"/>
            <w:tcBorders>
              <w:top w:val="single" w:color="000000" w:sz="4" w:space="0"/>
              <w:left w:val="single" w:color="auto" w:sz="4" w:space="0"/>
              <w:bottom w:val="single" w:color="000000" w:sz="4" w:space="0"/>
              <w:right w:val="single" w:color="000000" w:sz="4" w:space="0"/>
            </w:tcBorders>
            <w:shd w:val="clear" w:color="auto" w:fill="FFFFFF"/>
            <w:noWrap w:val="0"/>
            <w:tcMar>
              <w:top w:w="0" w:type="dxa"/>
              <w:left w:w="108" w:type="dxa"/>
              <w:bottom w:w="0" w:type="dxa"/>
              <w:right w:w="108" w:type="dxa"/>
            </w:tcMar>
            <w:vAlign w:val="center"/>
          </w:tcPr>
          <w:p>
            <w:pPr>
              <w:pStyle w:val="15"/>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52" w:lineRule="auto"/>
              <w:ind w:left="0" w:right="0"/>
              <w:jc w:val="center"/>
              <w:textAlignment w:val="auto"/>
              <w:rPr>
                <w:rFonts w:hint="default" w:ascii="宋体" w:hAnsi="宋体" w:eastAsia="宋体" w:cs="宋体"/>
                <w:color w:val="auto"/>
                <w:highlight w:val="none"/>
                <w:lang w:val="en-US" w:eastAsia="zh-CN"/>
              </w:rPr>
            </w:pPr>
            <w:r>
              <w:rPr>
                <w:rFonts w:hint="eastAsia" w:cs="宋体"/>
                <w:color w:val="auto"/>
                <w:highlight w:val="none"/>
                <w:lang w:val="en-US" w:eastAsia="zh-CN"/>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trPr>
        <w:tc>
          <w:tcPr>
            <w:tcW w:w="926" w:type="dxa"/>
            <w:tcBorders>
              <w:top w:val="single" w:color="auto" w:sz="4" w:space="0"/>
              <w:left w:val="single" w:color="000000"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pStyle w:val="15"/>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52" w:lineRule="auto"/>
              <w:ind w:left="0" w:right="0"/>
              <w:jc w:val="center"/>
              <w:textAlignment w:val="auto"/>
              <w:rPr>
                <w:rFonts w:hint="default" w:ascii="宋体" w:hAnsi="宋体" w:eastAsia="宋体" w:cs="宋体"/>
                <w:b w:val="0"/>
                <w:bCs w:val="0"/>
                <w:i w:val="0"/>
                <w:iCs w:val="0"/>
                <w:color w:val="auto"/>
                <w:spacing w:val="0"/>
                <w:w w:val="100"/>
                <w:sz w:val="24"/>
                <w:szCs w:val="24"/>
                <w:highlight w:val="none"/>
                <w:vertAlign w:val="baseline"/>
                <w:lang w:val="en-US" w:eastAsia="zh-CN"/>
              </w:rPr>
            </w:pPr>
            <w:r>
              <w:rPr>
                <w:rFonts w:hint="eastAsia" w:cs="宋体"/>
                <w:b w:val="0"/>
                <w:bCs w:val="0"/>
                <w:i w:val="0"/>
                <w:iCs w:val="0"/>
                <w:color w:val="auto"/>
                <w:spacing w:val="0"/>
                <w:w w:val="100"/>
                <w:sz w:val="24"/>
                <w:szCs w:val="24"/>
                <w:highlight w:val="none"/>
                <w:vertAlign w:val="baseline"/>
                <w:lang w:val="en-US" w:eastAsia="zh-CN"/>
              </w:rPr>
              <w:t>3.4</w:t>
            </w:r>
          </w:p>
        </w:tc>
        <w:tc>
          <w:tcPr>
            <w:tcW w:w="7984" w:type="dxa"/>
            <w:tcBorders>
              <w:top w:val="single" w:color="auto" w:sz="4" w:space="0"/>
              <w:left w:val="single" w:color="000000"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pStyle w:val="15"/>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52" w:lineRule="auto"/>
              <w:ind w:left="0" w:right="0"/>
              <w:jc w:val="both"/>
              <w:textAlignment w:val="auto"/>
              <w:rPr>
                <w:rFonts w:hint="eastAsia" w:cs="宋体"/>
                <w:color w:val="auto"/>
                <w:highlight w:val="none"/>
                <w:lang w:val="en-US" w:eastAsia="zh-CN"/>
              </w:rPr>
            </w:pPr>
            <w:r>
              <w:rPr>
                <w:rFonts w:hint="eastAsia" w:ascii="宋体" w:hAnsi="宋体" w:eastAsia="宋体" w:cs="宋体"/>
                <w:color w:val="auto"/>
                <w:highlight w:val="none"/>
                <w:lang w:val="en-US" w:eastAsia="zh-CN"/>
              </w:rPr>
              <w:t>考试现场服务方案</w:t>
            </w:r>
            <w:r>
              <w:rPr>
                <w:rFonts w:hint="eastAsia" w:cs="宋体"/>
                <w:color w:val="auto"/>
                <w:highlight w:val="none"/>
                <w:lang w:val="en-US" w:eastAsia="zh-CN"/>
              </w:rPr>
              <w:t>：</w:t>
            </w:r>
          </w:p>
          <w:p>
            <w:pPr>
              <w:pStyle w:val="15"/>
              <w:keepNext w:val="0"/>
              <w:keepLines w:val="0"/>
              <w:pageBreakBefore w:val="0"/>
              <w:widowControl/>
              <w:numPr>
                <w:ilvl w:val="0"/>
                <w:numId w:val="10"/>
              </w:numPr>
              <w:suppressLineNumbers w:val="0"/>
              <w:kinsoku/>
              <w:wordWrap/>
              <w:overflowPunct/>
              <w:topLinePunct w:val="0"/>
              <w:autoSpaceDE/>
              <w:autoSpaceDN/>
              <w:bidi w:val="0"/>
              <w:adjustRightInd w:val="0"/>
              <w:snapToGrid/>
              <w:spacing w:before="0" w:beforeAutospacing="0" w:after="0" w:afterAutospacing="0" w:line="252" w:lineRule="auto"/>
              <w:ind w:left="0" w:right="0"/>
              <w:jc w:val="both"/>
              <w:textAlignment w:val="auto"/>
              <w:rPr>
                <w:rFonts w:hint="eastAsia" w:ascii="宋体" w:hAnsi="宋体" w:eastAsia="宋体" w:cs="宋体"/>
                <w:i w:val="0"/>
                <w:iCs w:val="0"/>
                <w:color w:val="auto"/>
                <w:kern w:val="0"/>
                <w:sz w:val="24"/>
                <w:szCs w:val="24"/>
                <w:highlight w:val="none"/>
                <w:u w:val="none"/>
                <w:lang w:val="en-US" w:eastAsia="zh-CN" w:bidi="ar"/>
              </w:rPr>
            </w:pPr>
            <w:r>
              <w:rPr>
                <w:rFonts w:hint="eastAsia" w:cs="宋体"/>
                <w:color w:val="auto"/>
                <w:highlight w:val="none"/>
                <w:lang w:val="en-US" w:eastAsia="zh-CN"/>
              </w:rPr>
              <w:t>考前准备工作（包含设备、人员安排等），</w:t>
            </w:r>
            <w:r>
              <w:rPr>
                <w:rFonts w:hint="eastAsia" w:ascii="宋体" w:hAnsi="宋体" w:eastAsia="宋体" w:cs="宋体"/>
                <w:i w:val="0"/>
                <w:iCs w:val="0"/>
                <w:color w:val="auto"/>
                <w:kern w:val="0"/>
                <w:sz w:val="24"/>
                <w:szCs w:val="24"/>
                <w:highlight w:val="none"/>
                <w:u w:val="none"/>
                <w:lang w:val="en-US" w:eastAsia="zh-CN" w:bidi="ar"/>
              </w:rPr>
              <w:t>内容完善，满足需求得2分，内容略有欠缺，基本满足需求得1分，不满足</w:t>
            </w:r>
            <w:r>
              <w:rPr>
                <w:rFonts w:hint="eastAsia" w:ascii="宋体" w:hAnsi="宋体" w:cs="宋体"/>
                <w:i w:val="0"/>
                <w:iCs w:val="0"/>
                <w:color w:val="auto"/>
                <w:kern w:val="0"/>
                <w:sz w:val="24"/>
                <w:szCs w:val="24"/>
                <w:highlight w:val="none"/>
                <w:u w:val="none"/>
                <w:lang w:val="en-US" w:eastAsia="zh-CN" w:bidi="ar"/>
              </w:rPr>
              <w:t>或未提供</w:t>
            </w:r>
            <w:r>
              <w:rPr>
                <w:rFonts w:hint="eastAsia" w:ascii="宋体" w:hAnsi="宋体" w:eastAsia="宋体" w:cs="宋体"/>
                <w:i w:val="0"/>
                <w:iCs w:val="0"/>
                <w:color w:val="auto"/>
                <w:kern w:val="0"/>
                <w:sz w:val="24"/>
                <w:szCs w:val="24"/>
                <w:highlight w:val="none"/>
                <w:u w:val="none"/>
                <w:lang w:val="en-US" w:eastAsia="zh-CN" w:bidi="ar"/>
              </w:rPr>
              <w:t>不得分。</w:t>
            </w:r>
          </w:p>
          <w:p>
            <w:pPr>
              <w:pStyle w:val="15"/>
              <w:keepNext w:val="0"/>
              <w:keepLines w:val="0"/>
              <w:pageBreakBefore w:val="0"/>
              <w:widowControl/>
              <w:numPr>
                <w:ilvl w:val="0"/>
                <w:numId w:val="10"/>
              </w:numPr>
              <w:suppressLineNumbers w:val="0"/>
              <w:kinsoku/>
              <w:wordWrap/>
              <w:overflowPunct/>
              <w:topLinePunct w:val="0"/>
              <w:autoSpaceDE/>
              <w:autoSpaceDN/>
              <w:bidi w:val="0"/>
              <w:adjustRightInd w:val="0"/>
              <w:snapToGrid/>
              <w:spacing w:before="0" w:beforeAutospacing="0" w:after="0" w:afterAutospacing="0" w:line="252" w:lineRule="auto"/>
              <w:ind w:left="0" w:right="0"/>
              <w:jc w:val="both"/>
              <w:textAlignment w:val="auto"/>
              <w:rPr>
                <w:rFonts w:hint="default" w:ascii="宋体" w:hAnsi="宋体" w:eastAsia="宋体" w:cs="宋体"/>
                <w:color w:val="auto"/>
                <w:highlight w:val="none"/>
                <w:lang w:val="en-US" w:eastAsia="zh-CN"/>
              </w:rPr>
            </w:pPr>
            <w:r>
              <w:rPr>
                <w:rFonts w:hint="eastAsia" w:cs="宋体"/>
                <w:color w:val="auto"/>
                <w:highlight w:val="none"/>
                <w:lang w:val="en-US" w:eastAsia="zh-CN"/>
              </w:rPr>
              <w:t>考试期间保障服务（包含设备保障、系统保障等）</w:t>
            </w:r>
            <w:r>
              <w:rPr>
                <w:rFonts w:hint="eastAsia" w:ascii="宋体" w:hAnsi="宋体" w:eastAsia="宋体" w:cs="宋体"/>
                <w:color w:val="auto"/>
                <w:highlight w:val="none"/>
                <w:lang w:val="en-US" w:eastAsia="zh-CN"/>
              </w:rPr>
              <w:t>内容阐释全面</w:t>
            </w:r>
            <w:r>
              <w:rPr>
                <w:rFonts w:hint="eastAsia" w:cs="宋体"/>
                <w:color w:val="auto"/>
                <w:highlight w:val="none"/>
                <w:lang w:val="en-US" w:eastAsia="zh-CN"/>
              </w:rPr>
              <w:t>详细</w:t>
            </w:r>
            <w:r>
              <w:rPr>
                <w:rFonts w:hint="eastAsia" w:ascii="宋体" w:hAnsi="宋体" w:eastAsia="宋体" w:cs="宋体"/>
                <w:color w:val="auto"/>
                <w:highlight w:val="none"/>
                <w:lang w:val="en-US" w:eastAsia="zh-CN"/>
              </w:rPr>
              <w:t>、完全满足需求得</w:t>
            </w:r>
            <w:r>
              <w:rPr>
                <w:rFonts w:hint="eastAsia" w:cs="宋体"/>
                <w:color w:val="auto"/>
                <w:highlight w:val="none"/>
                <w:lang w:val="en-US" w:eastAsia="zh-CN"/>
              </w:rPr>
              <w:t>5</w:t>
            </w:r>
            <w:r>
              <w:rPr>
                <w:rFonts w:hint="eastAsia" w:ascii="宋体" w:hAnsi="宋体" w:eastAsia="宋体" w:cs="宋体"/>
                <w:color w:val="auto"/>
                <w:highlight w:val="none"/>
                <w:lang w:val="en-US" w:eastAsia="zh-CN"/>
              </w:rPr>
              <w:t>分，内容阐释</w:t>
            </w:r>
            <w:r>
              <w:rPr>
                <w:rFonts w:hint="eastAsia" w:cs="宋体"/>
                <w:color w:val="auto"/>
                <w:highlight w:val="none"/>
                <w:lang w:val="en-US" w:eastAsia="zh-CN"/>
              </w:rPr>
              <w:t>较</w:t>
            </w:r>
            <w:r>
              <w:rPr>
                <w:rFonts w:hint="eastAsia" w:ascii="宋体" w:hAnsi="宋体" w:eastAsia="宋体" w:cs="宋体"/>
                <w:color w:val="auto"/>
                <w:highlight w:val="none"/>
                <w:lang w:val="en-US" w:eastAsia="zh-CN"/>
              </w:rPr>
              <w:t>全面</w:t>
            </w:r>
            <w:r>
              <w:rPr>
                <w:rFonts w:hint="eastAsia" w:cs="宋体"/>
                <w:color w:val="auto"/>
                <w:highlight w:val="none"/>
                <w:lang w:val="en-US" w:eastAsia="zh-CN"/>
              </w:rPr>
              <w:t>详细</w:t>
            </w:r>
            <w:r>
              <w:rPr>
                <w:rFonts w:hint="eastAsia" w:ascii="宋体" w:hAnsi="宋体" w:eastAsia="宋体" w:cs="宋体"/>
                <w:color w:val="auto"/>
                <w:highlight w:val="none"/>
                <w:lang w:val="en-US" w:eastAsia="zh-CN"/>
              </w:rPr>
              <w:t>、满足需</w:t>
            </w:r>
            <w:r>
              <w:rPr>
                <w:rFonts w:hint="eastAsia" w:cs="宋体"/>
                <w:color w:val="auto"/>
                <w:highlight w:val="none"/>
                <w:lang w:val="en-US" w:eastAsia="zh-CN"/>
              </w:rPr>
              <w:t>求得4分，内容较全、</w:t>
            </w:r>
            <w:r>
              <w:rPr>
                <w:rFonts w:hint="eastAsia" w:ascii="宋体" w:hAnsi="宋体" w:eastAsia="宋体" w:cs="宋体"/>
                <w:color w:val="auto"/>
                <w:highlight w:val="none"/>
                <w:lang w:val="en-US" w:eastAsia="zh-CN"/>
              </w:rPr>
              <w:t>阐述</w:t>
            </w:r>
            <w:r>
              <w:rPr>
                <w:rFonts w:hint="eastAsia" w:cs="宋体"/>
                <w:color w:val="auto"/>
                <w:highlight w:val="none"/>
                <w:lang w:val="en-US" w:eastAsia="zh-CN"/>
              </w:rPr>
              <w:t>简单</w:t>
            </w:r>
            <w:r>
              <w:rPr>
                <w:rFonts w:hint="eastAsia" w:ascii="宋体" w:hAnsi="宋体" w:eastAsia="宋体" w:cs="宋体"/>
                <w:color w:val="auto"/>
                <w:highlight w:val="none"/>
                <w:lang w:val="en-US" w:eastAsia="zh-CN"/>
              </w:rPr>
              <w:t>、基本满足需求得3分，内容略有缺陷、基本满足需求得2分，有明显缺陷需完善后满足需求得1分，不满足或未提供不得分</w:t>
            </w:r>
            <w:r>
              <w:rPr>
                <w:rFonts w:hint="eastAsia" w:cs="宋体"/>
                <w:color w:val="auto"/>
                <w:highlight w:val="none"/>
                <w:lang w:val="en-US" w:eastAsia="zh-CN"/>
              </w:rPr>
              <w:t>。</w:t>
            </w:r>
          </w:p>
          <w:p>
            <w:pPr>
              <w:pStyle w:val="15"/>
              <w:keepNext w:val="0"/>
              <w:keepLines w:val="0"/>
              <w:pageBreakBefore w:val="0"/>
              <w:widowControl/>
              <w:numPr>
                <w:ilvl w:val="0"/>
                <w:numId w:val="10"/>
              </w:numPr>
              <w:suppressLineNumbers w:val="0"/>
              <w:kinsoku/>
              <w:wordWrap/>
              <w:overflowPunct/>
              <w:topLinePunct w:val="0"/>
              <w:autoSpaceDE/>
              <w:autoSpaceDN/>
              <w:bidi w:val="0"/>
              <w:adjustRightInd w:val="0"/>
              <w:snapToGrid/>
              <w:spacing w:before="0" w:beforeAutospacing="0" w:after="0" w:afterAutospacing="0" w:line="252" w:lineRule="auto"/>
              <w:ind w:left="0" w:right="0"/>
              <w:jc w:val="both"/>
              <w:textAlignment w:val="auto"/>
              <w:rPr>
                <w:rFonts w:hint="default" w:ascii="宋体" w:hAnsi="宋体" w:eastAsia="宋体" w:cs="宋体"/>
                <w:color w:val="auto"/>
                <w:highlight w:val="none"/>
                <w:lang w:val="en-US" w:eastAsia="zh-CN"/>
              </w:rPr>
            </w:pPr>
            <w:r>
              <w:rPr>
                <w:rFonts w:hint="eastAsia" w:cs="宋体"/>
                <w:color w:val="auto"/>
                <w:highlight w:val="none"/>
                <w:lang w:val="en-US" w:eastAsia="zh-CN"/>
              </w:rPr>
              <w:t>考后整理工作（包含设备检查、场地整理等）</w:t>
            </w:r>
            <w:r>
              <w:rPr>
                <w:rFonts w:hint="eastAsia" w:ascii="宋体" w:hAnsi="宋体" w:eastAsia="宋体" w:cs="宋体"/>
                <w:i w:val="0"/>
                <w:iCs w:val="0"/>
                <w:color w:val="auto"/>
                <w:kern w:val="0"/>
                <w:sz w:val="24"/>
                <w:szCs w:val="24"/>
                <w:highlight w:val="none"/>
                <w:u w:val="none"/>
                <w:lang w:val="en-US" w:eastAsia="zh-CN" w:bidi="ar"/>
              </w:rPr>
              <w:t>内容完善，满足需求得2分，内容略有欠缺，基本满足需求得1分，不满足</w:t>
            </w:r>
            <w:r>
              <w:rPr>
                <w:rFonts w:hint="eastAsia" w:ascii="宋体" w:hAnsi="宋体" w:cs="宋体"/>
                <w:i w:val="0"/>
                <w:iCs w:val="0"/>
                <w:color w:val="auto"/>
                <w:kern w:val="0"/>
                <w:sz w:val="24"/>
                <w:szCs w:val="24"/>
                <w:highlight w:val="none"/>
                <w:u w:val="none"/>
                <w:lang w:val="en-US" w:eastAsia="zh-CN" w:bidi="ar"/>
              </w:rPr>
              <w:t>或未提供</w:t>
            </w:r>
            <w:r>
              <w:rPr>
                <w:rFonts w:hint="eastAsia" w:ascii="宋体" w:hAnsi="宋体" w:eastAsia="宋体" w:cs="宋体"/>
                <w:i w:val="0"/>
                <w:iCs w:val="0"/>
                <w:color w:val="auto"/>
                <w:kern w:val="0"/>
                <w:sz w:val="24"/>
                <w:szCs w:val="24"/>
                <w:highlight w:val="none"/>
                <w:u w:val="none"/>
                <w:lang w:val="en-US" w:eastAsia="zh-CN" w:bidi="ar"/>
              </w:rPr>
              <w:t>不得分</w:t>
            </w:r>
            <w:r>
              <w:rPr>
                <w:rFonts w:hint="eastAsia" w:cs="宋体"/>
                <w:i w:val="0"/>
                <w:iCs w:val="0"/>
                <w:color w:val="auto"/>
                <w:kern w:val="0"/>
                <w:sz w:val="24"/>
                <w:szCs w:val="24"/>
                <w:highlight w:val="none"/>
                <w:u w:val="none"/>
                <w:lang w:val="en-US" w:eastAsia="zh-CN" w:bidi="ar"/>
              </w:rPr>
              <w:t>；</w:t>
            </w:r>
          </w:p>
          <w:p>
            <w:pPr>
              <w:pStyle w:val="15"/>
              <w:keepNext w:val="0"/>
              <w:keepLines w:val="0"/>
              <w:pageBreakBefore w:val="0"/>
              <w:widowControl/>
              <w:numPr>
                <w:ilvl w:val="0"/>
                <w:numId w:val="0"/>
              </w:numPr>
              <w:suppressLineNumbers w:val="0"/>
              <w:kinsoku/>
              <w:wordWrap/>
              <w:overflowPunct/>
              <w:topLinePunct w:val="0"/>
              <w:autoSpaceDE/>
              <w:autoSpaceDN/>
              <w:bidi w:val="0"/>
              <w:adjustRightInd w:val="0"/>
              <w:snapToGrid/>
              <w:spacing w:before="0" w:beforeAutospacing="0" w:after="0" w:afterAutospacing="0" w:line="252" w:lineRule="auto"/>
              <w:ind w:right="0" w:rightChars="0"/>
              <w:jc w:val="both"/>
              <w:textAlignment w:val="auto"/>
              <w:rPr>
                <w:rFonts w:hint="default" w:ascii="宋体" w:hAnsi="宋体" w:eastAsia="宋体" w:cs="宋体"/>
                <w:color w:val="auto"/>
                <w:highlight w:val="none"/>
                <w:lang w:val="en-US" w:eastAsia="zh-CN"/>
              </w:rPr>
            </w:pPr>
            <w:r>
              <w:rPr>
                <w:rFonts w:hint="eastAsia" w:ascii="宋体" w:hAnsi="宋体" w:eastAsia="宋体" w:cs="宋体"/>
                <w:i w:val="0"/>
                <w:iCs w:val="0"/>
                <w:color w:val="auto"/>
                <w:kern w:val="0"/>
                <w:sz w:val="24"/>
                <w:szCs w:val="24"/>
                <w:highlight w:val="none"/>
                <w:u w:val="none"/>
                <w:lang w:val="en-US" w:eastAsia="zh-CN" w:bidi="ar"/>
              </w:rPr>
              <w:t>本项最高得</w:t>
            </w:r>
            <w:r>
              <w:rPr>
                <w:rFonts w:hint="eastAsia" w:cs="宋体"/>
                <w:i w:val="0"/>
                <w:iCs w:val="0"/>
                <w:color w:val="auto"/>
                <w:kern w:val="0"/>
                <w:sz w:val="24"/>
                <w:szCs w:val="24"/>
                <w:highlight w:val="none"/>
                <w:u w:val="none"/>
                <w:lang w:val="en-US" w:eastAsia="zh-CN" w:bidi="ar"/>
              </w:rPr>
              <w:t>9</w:t>
            </w:r>
            <w:r>
              <w:rPr>
                <w:rFonts w:hint="eastAsia" w:ascii="宋体" w:hAnsi="宋体" w:eastAsia="宋体" w:cs="宋体"/>
                <w:i w:val="0"/>
                <w:iCs w:val="0"/>
                <w:color w:val="auto"/>
                <w:kern w:val="0"/>
                <w:sz w:val="24"/>
                <w:szCs w:val="24"/>
                <w:highlight w:val="none"/>
                <w:u w:val="none"/>
                <w:lang w:val="en-US" w:eastAsia="zh-CN" w:bidi="ar"/>
              </w:rPr>
              <w:t>分。</w:t>
            </w:r>
          </w:p>
        </w:tc>
        <w:tc>
          <w:tcPr>
            <w:tcW w:w="777" w:type="dxa"/>
            <w:tcBorders>
              <w:top w:val="single" w:color="000000" w:sz="4" w:space="0"/>
              <w:left w:val="single" w:color="auto" w:sz="4" w:space="0"/>
              <w:bottom w:val="single" w:color="000000" w:sz="4" w:space="0"/>
              <w:right w:val="single" w:color="000000" w:sz="4" w:space="0"/>
            </w:tcBorders>
            <w:shd w:val="clear" w:color="auto" w:fill="FFFFFF"/>
            <w:noWrap w:val="0"/>
            <w:tcMar>
              <w:top w:w="0" w:type="dxa"/>
              <w:left w:w="108" w:type="dxa"/>
              <w:bottom w:w="0" w:type="dxa"/>
              <w:right w:w="108" w:type="dxa"/>
            </w:tcMar>
            <w:vAlign w:val="center"/>
          </w:tcPr>
          <w:p>
            <w:pPr>
              <w:pStyle w:val="15"/>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52" w:lineRule="auto"/>
              <w:ind w:left="0" w:right="0"/>
              <w:jc w:val="center"/>
              <w:textAlignment w:val="auto"/>
              <w:rPr>
                <w:rFonts w:hint="default" w:ascii="宋体" w:hAnsi="宋体" w:eastAsia="宋体" w:cs="宋体"/>
                <w:color w:val="auto"/>
                <w:highlight w:val="none"/>
                <w:lang w:val="en-US" w:eastAsia="zh-CN"/>
              </w:rPr>
            </w:pPr>
            <w:r>
              <w:rPr>
                <w:rFonts w:hint="eastAsia" w:cs="宋体"/>
                <w:color w:val="auto"/>
                <w:highlight w:val="none"/>
                <w:lang w:val="en-US" w:eastAsia="zh-CN"/>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trPr>
        <w:tc>
          <w:tcPr>
            <w:tcW w:w="926" w:type="dxa"/>
            <w:tcBorders>
              <w:top w:val="single" w:color="auto" w:sz="4" w:space="0"/>
              <w:left w:val="single" w:color="000000"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pStyle w:val="15"/>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52" w:lineRule="auto"/>
              <w:ind w:left="0" w:right="0"/>
              <w:jc w:val="center"/>
              <w:textAlignment w:val="auto"/>
              <w:rPr>
                <w:rFonts w:hint="default" w:ascii="宋体" w:hAnsi="宋体" w:eastAsia="宋体" w:cs="宋体"/>
                <w:b w:val="0"/>
                <w:bCs w:val="0"/>
                <w:i w:val="0"/>
                <w:iCs w:val="0"/>
                <w:color w:val="auto"/>
                <w:spacing w:val="0"/>
                <w:w w:val="100"/>
                <w:sz w:val="24"/>
                <w:szCs w:val="24"/>
                <w:highlight w:val="none"/>
                <w:vertAlign w:val="baseline"/>
                <w:lang w:val="en-US" w:eastAsia="zh-CN"/>
              </w:rPr>
            </w:pPr>
            <w:r>
              <w:rPr>
                <w:rFonts w:hint="eastAsia" w:cs="宋体"/>
                <w:b w:val="0"/>
                <w:bCs w:val="0"/>
                <w:i w:val="0"/>
                <w:iCs w:val="0"/>
                <w:color w:val="auto"/>
                <w:spacing w:val="0"/>
                <w:w w:val="100"/>
                <w:sz w:val="24"/>
                <w:szCs w:val="24"/>
                <w:highlight w:val="none"/>
                <w:vertAlign w:val="baseline"/>
                <w:lang w:val="en-US" w:eastAsia="zh-CN"/>
              </w:rPr>
              <w:t>3.5</w:t>
            </w:r>
          </w:p>
        </w:tc>
        <w:tc>
          <w:tcPr>
            <w:tcW w:w="7984" w:type="dxa"/>
            <w:tcBorders>
              <w:top w:val="single" w:color="auto" w:sz="4" w:space="0"/>
              <w:left w:val="single" w:color="000000"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pStyle w:val="15"/>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52" w:lineRule="auto"/>
              <w:ind w:left="0" w:right="0"/>
              <w:jc w:val="both"/>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考试成绩争议辅助解决方案</w:t>
            </w:r>
            <w:r>
              <w:rPr>
                <w:rFonts w:hint="eastAsia" w:cs="宋体"/>
                <w:color w:val="auto"/>
                <w:highlight w:val="none"/>
                <w:lang w:val="en-US" w:eastAsia="zh-CN"/>
              </w:rPr>
              <w:t>：</w:t>
            </w:r>
            <w:r>
              <w:rPr>
                <w:rFonts w:hint="eastAsia" w:ascii="宋体" w:hAnsi="宋体" w:eastAsia="宋体" w:cs="宋体"/>
                <w:color w:val="auto"/>
                <w:highlight w:val="none"/>
                <w:lang w:val="en-US" w:eastAsia="zh-CN"/>
              </w:rPr>
              <w:t>内容阐释全面</w:t>
            </w:r>
            <w:r>
              <w:rPr>
                <w:rFonts w:hint="eastAsia" w:cs="宋体"/>
                <w:color w:val="auto"/>
                <w:highlight w:val="none"/>
                <w:lang w:val="en-US" w:eastAsia="zh-CN"/>
              </w:rPr>
              <w:t>详细</w:t>
            </w:r>
            <w:r>
              <w:rPr>
                <w:rFonts w:hint="eastAsia" w:ascii="宋体" w:hAnsi="宋体" w:eastAsia="宋体" w:cs="宋体"/>
                <w:color w:val="auto"/>
                <w:highlight w:val="none"/>
                <w:lang w:val="en-US" w:eastAsia="zh-CN"/>
              </w:rPr>
              <w:t>、完全满足需求得</w:t>
            </w:r>
            <w:r>
              <w:rPr>
                <w:rFonts w:hint="eastAsia" w:cs="宋体"/>
                <w:color w:val="auto"/>
                <w:highlight w:val="none"/>
                <w:lang w:val="en-US" w:eastAsia="zh-CN"/>
              </w:rPr>
              <w:t>5</w:t>
            </w:r>
            <w:r>
              <w:rPr>
                <w:rFonts w:hint="eastAsia" w:ascii="宋体" w:hAnsi="宋体" w:eastAsia="宋体" w:cs="宋体"/>
                <w:color w:val="auto"/>
                <w:highlight w:val="none"/>
                <w:lang w:val="en-US" w:eastAsia="zh-CN"/>
              </w:rPr>
              <w:t>分，内容阐释</w:t>
            </w:r>
            <w:r>
              <w:rPr>
                <w:rFonts w:hint="eastAsia" w:cs="宋体"/>
                <w:color w:val="auto"/>
                <w:highlight w:val="none"/>
                <w:lang w:val="en-US" w:eastAsia="zh-CN"/>
              </w:rPr>
              <w:t>较</w:t>
            </w:r>
            <w:r>
              <w:rPr>
                <w:rFonts w:hint="eastAsia" w:ascii="宋体" w:hAnsi="宋体" w:eastAsia="宋体" w:cs="宋体"/>
                <w:color w:val="auto"/>
                <w:highlight w:val="none"/>
                <w:lang w:val="en-US" w:eastAsia="zh-CN"/>
              </w:rPr>
              <w:t>全面</w:t>
            </w:r>
            <w:r>
              <w:rPr>
                <w:rFonts w:hint="eastAsia" w:cs="宋体"/>
                <w:color w:val="auto"/>
                <w:highlight w:val="none"/>
                <w:lang w:val="en-US" w:eastAsia="zh-CN"/>
              </w:rPr>
              <w:t>详细</w:t>
            </w:r>
            <w:r>
              <w:rPr>
                <w:rFonts w:hint="eastAsia" w:ascii="宋体" w:hAnsi="宋体" w:eastAsia="宋体" w:cs="宋体"/>
                <w:color w:val="auto"/>
                <w:highlight w:val="none"/>
                <w:lang w:val="en-US" w:eastAsia="zh-CN"/>
              </w:rPr>
              <w:t>、满足需</w:t>
            </w:r>
            <w:r>
              <w:rPr>
                <w:rFonts w:hint="eastAsia" w:cs="宋体"/>
                <w:color w:val="auto"/>
                <w:highlight w:val="none"/>
                <w:lang w:val="en-US" w:eastAsia="zh-CN"/>
              </w:rPr>
              <w:t>求得4分，内容较全、</w:t>
            </w:r>
            <w:r>
              <w:rPr>
                <w:rFonts w:hint="eastAsia" w:ascii="宋体" w:hAnsi="宋体" w:eastAsia="宋体" w:cs="宋体"/>
                <w:color w:val="auto"/>
                <w:highlight w:val="none"/>
                <w:lang w:val="en-US" w:eastAsia="zh-CN"/>
              </w:rPr>
              <w:t>阐述</w:t>
            </w:r>
            <w:r>
              <w:rPr>
                <w:rFonts w:hint="eastAsia" w:cs="宋体"/>
                <w:color w:val="auto"/>
                <w:highlight w:val="none"/>
                <w:lang w:val="en-US" w:eastAsia="zh-CN"/>
              </w:rPr>
              <w:t>简单</w:t>
            </w:r>
            <w:r>
              <w:rPr>
                <w:rFonts w:hint="eastAsia" w:ascii="宋体" w:hAnsi="宋体" w:eastAsia="宋体" w:cs="宋体"/>
                <w:color w:val="auto"/>
                <w:highlight w:val="none"/>
                <w:lang w:val="en-US" w:eastAsia="zh-CN"/>
              </w:rPr>
              <w:t>、基本满足需求得3分，内容略有缺陷、基本满足需求得2分，有明显缺陷需完善后满足需求得1分，不满足或未提供不得分</w:t>
            </w:r>
            <w:r>
              <w:rPr>
                <w:rFonts w:hint="eastAsia" w:cs="宋体"/>
                <w:color w:val="auto"/>
                <w:highlight w:val="none"/>
                <w:lang w:val="en-US" w:eastAsia="zh-CN"/>
              </w:rPr>
              <w:t>。</w:t>
            </w:r>
          </w:p>
        </w:tc>
        <w:tc>
          <w:tcPr>
            <w:tcW w:w="777" w:type="dxa"/>
            <w:tcBorders>
              <w:top w:val="single" w:color="000000" w:sz="4" w:space="0"/>
              <w:left w:val="single" w:color="auto" w:sz="4" w:space="0"/>
              <w:bottom w:val="single" w:color="000000" w:sz="4" w:space="0"/>
              <w:right w:val="single" w:color="000000" w:sz="4" w:space="0"/>
            </w:tcBorders>
            <w:shd w:val="clear" w:color="auto" w:fill="FFFFFF"/>
            <w:noWrap w:val="0"/>
            <w:tcMar>
              <w:top w:w="0" w:type="dxa"/>
              <w:left w:w="108" w:type="dxa"/>
              <w:bottom w:w="0" w:type="dxa"/>
              <w:right w:w="108" w:type="dxa"/>
            </w:tcMar>
            <w:vAlign w:val="center"/>
          </w:tcPr>
          <w:p>
            <w:pPr>
              <w:pStyle w:val="15"/>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52" w:lineRule="auto"/>
              <w:ind w:left="0" w:right="0"/>
              <w:jc w:val="center"/>
              <w:textAlignment w:val="auto"/>
              <w:rPr>
                <w:rFonts w:hint="default" w:ascii="宋体" w:hAnsi="宋体" w:eastAsia="宋体" w:cs="宋体"/>
                <w:color w:val="auto"/>
                <w:highlight w:val="none"/>
                <w:lang w:val="en-US" w:eastAsia="zh-CN"/>
              </w:rPr>
            </w:pPr>
            <w:r>
              <w:rPr>
                <w:rFonts w:hint="eastAsia" w:cs="宋体"/>
                <w:color w:val="auto"/>
                <w:highlight w:val="none"/>
                <w:lang w:val="en-US" w:eastAsia="zh-CN"/>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trPr>
        <w:tc>
          <w:tcPr>
            <w:tcW w:w="926" w:type="dxa"/>
            <w:tcBorders>
              <w:top w:val="single" w:color="000000" w:sz="4" w:space="0"/>
              <w:left w:val="single" w:color="000000" w:sz="4" w:space="0"/>
              <w:bottom w:val="single" w:color="000000" w:sz="4" w:space="0"/>
              <w:right w:val="single" w:color="auto" w:sz="4" w:space="0"/>
            </w:tcBorders>
            <w:shd w:val="clear" w:color="auto" w:fill="FFFFFF"/>
            <w:noWrap w:val="0"/>
            <w:tcMar>
              <w:top w:w="0" w:type="dxa"/>
              <w:left w:w="108" w:type="dxa"/>
              <w:bottom w:w="0" w:type="dxa"/>
              <w:right w:w="108" w:type="dxa"/>
            </w:tcMar>
            <w:vAlign w:val="center"/>
          </w:tcPr>
          <w:p>
            <w:pPr>
              <w:pStyle w:val="15"/>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52" w:lineRule="auto"/>
              <w:ind w:left="0" w:right="0"/>
              <w:jc w:val="center"/>
              <w:textAlignment w:val="auto"/>
              <w:rPr>
                <w:rFonts w:hint="eastAsia" w:ascii="宋体" w:hAnsi="宋体" w:eastAsia="宋体" w:cs="宋体"/>
                <w:color w:val="auto"/>
                <w:highlight w:val="none"/>
              </w:rPr>
            </w:pPr>
            <w:r>
              <w:rPr>
                <w:rFonts w:hint="eastAsia" w:ascii="宋体" w:hAnsi="宋体" w:eastAsia="宋体" w:cs="宋体"/>
                <w:b w:val="0"/>
                <w:bCs w:val="0"/>
                <w:i w:val="0"/>
                <w:iCs w:val="0"/>
                <w:color w:val="auto"/>
                <w:spacing w:val="0"/>
                <w:w w:val="100"/>
                <w:sz w:val="24"/>
                <w:szCs w:val="24"/>
                <w:highlight w:val="none"/>
                <w:vertAlign w:val="baseline"/>
              </w:rPr>
              <w:t>4</w:t>
            </w:r>
          </w:p>
        </w:tc>
        <w:tc>
          <w:tcPr>
            <w:tcW w:w="7984" w:type="dxa"/>
            <w:tcBorders>
              <w:top w:val="single" w:color="000000" w:sz="4" w:space="0"/>
              <w:left w:val="single" w:color="000000" w:sz="4" w:space="0"/>
              <w:bottom w:val="single" w:color="000000" w:sz="4" w:space="0"/>
              <w:right w:val="single" w:color="auto" w:sz="4" w:space="0"/>
            </w:tcBorders>
            <w:shd w:val="clear" w:color="auto" w:fill="FFFFFF"/>
            <w:noWrap w:val="0"/>
            <w:tcMar>
              <w:top w:w="0" w:type="dxa"/>
              <w:left w:w="108" w:type="dxa"/>
              <w:bottom w:w="0" w:type="dxa"/>
              <w:right w:w="108" w:type="dxa"/>
            </w:tcMar>
            <w:vAlign w:val="center"/>
          </w:tcPr>
          <w:p>
            <w:pPr>
              <w:pStyle w:val="15"/>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52" w:lineRule="auto"/>
              <w:ind w:left="0" w:right="0"/>
              <w:jc w:val="both"/>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【客观分】投标设备与招标需求“1.4设备技术要求”的响应程度，需逐条参数响应，投标产品全部满足采购文件明确的功能、性能和技术指标要求，得</w:t>
            </w:r>
            <w:r>
              <w:rPr>
                <w:rFonts w:hint="eastAsia" w:cs="宋体"/>
                <w:color w:val="auto"/>
                <w:highlight w:val="none"/>
                <w:lang w:val="en-US" w:eastAsia="zh-CN"/>
              </w:rPr>
              <w:t>8</w:t>
            </w:r>
            <w:r>
              <w:rPr>
                <w:rFonts w:hint="eastAsia" w:ascii="宋体" w:hAnsi="宋体" w:eastAsia="宋体" w:cs="宋体"/>
                <w:color w:val="auto"/>
                <w:highlight w:val="none"/>
                <w:lang w:val="en-US" w:eastAsia="zh-CN"/>
              </w:rPr>
              <w:t>分。指标不符合（负偏离）技术要求，每有一项负偏离扣1分，扣完为止。</w:t>
            </w:r>
          </w:p>
        </w:tc>
        <w:tc>
          <w:tcPr>
            <w:tcW w:w="777" w:type="dxa"/>
            <w:tcBorders>
              <w:top w:val="single" w:color="000000" w:sz="4" w:space="0"/>
              <w:left w:val="single" w:color="auto" w:sz="4" w:space="0"/>
              <w:bottom w:val="single" w:color="000000" w:sz="4" w:space="0"/>
              <w:right w:val="single" w:color="000000" w:sz="4" w:space="0"/>
            </w:tcBorders>
            <w:shd w:val="clear" w:color="auto" w:fill="FFFFFF"/>
            <w:noWrap w:val="0"/>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snapToGrid/>
              <w:spacing w:line="252"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cs="宋体"/>
                <w:i w:val="0"/>
                <w:iCs w:val="0"/>
                <w:color w:val="auto"/>
                <w:kern w:val="0"/>
                <w:sz w:val="24"/>
                <w:szCs w:val="24"/>
                <w:highlight w:val="none"/>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trPr>
        <w:tc>
          <w:tcPr>
            <w:tcW w:w="926" w:type="dxa"/>
            <w:tcBorders>
              <w:top w:val="single" w:color="000000" w:sz="4" w:space="0"/>
              <w:left w:val="single" w:color="000000" w:sz="4" w:space="0"/>
              <w:bottom w:val="single" w:color="000000" w:sz="4" w:space="0"/>
              <w:right w:val="single" w:color="auto" w:sz="4" w:space="0"/>
            </w:tcBorders>
            <w:shd w:val="clear" w:color="auto" w:fill="FFFFFF"/>
            <w:noWrap w:val="0"/>
            <w:tcMar>
              <w:top w:w="0" w:type="dxa"/>
              <w:left w:w="108" w:type="dxa"/>
              <w:bottom w:w="0" w:type="dxa"/>
              <w:right w:w="108" w:type="dxa"/>
            </w:tcMar>
            <w:vAlign w:val="center"/>
          </w:tcPr>
          <w:p>
            <w:pPr>
              <w:pStyle w:val="15"/>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52" w:lineRule="auto"/>
              <w:ind w:left="0" w:right="0"/>
              <w:jc w:val="center"/>
              <w:textAlignment w:val="auto"/>
              <w:rPr>
                <w:rFonts w:hint="eastAsia" w:ascii="宋体" w:hAnsi="宋体" w:eastAsia="宋体" w:cs="宋体"/>
                <w:color w:val="auto"/>
                <w:highlight w:val="none"/>
              </w:rPr>
            </w:pPr>
            <w:r>
              <w:rPr>
                <w:rFonts w:hint="eastAsia" w:ascii="宋体" w:hAnsi="宋体" w:eastAsia="宋体" w:cs="宋体"/>
                <w:b w:val="0"/>
                <w:bCs w:val="0"/>
                <w:i w:val="0"/>
                <w:iCs w:val="0"/>
                <w:color w:val="auto"/>
                <w:spacing w:val="0"/>
                <w:w w:val="100"/>
                <w:sz w:val="24"/>
                <w:szCs w:val="24"/>
                <w:highlight w:val="none"/>
                <w:vertAlign w:val="baseline"/>
              </w:rPr>
              <w:t>5</w:t>
            </w:r>
          </w:p>
        </w:tc>
        <w:tc>
          <w:tcPr>
            <w:tcW w:w="7984" w:type="dxa"/>
            <w:tcBorders>
              <w:top w:val="single" w:color="000000" w:sz="4" w:space="0"/>
              <w:left w:val="single" w:color="000000" w:sz="4" w:space="0"/>
              <w:bottom w:val="single" w:color="000000" w:sz="4" w:space="0"/>
              <w:right w:val="single" w:color="auto" w:sz="4" w:space="0"/>
            </w:tcBorders>
            <w:shd w:val="clear" w:color="auto" w:fill="FFFFFF"/>
            <w:noWrap w:val="0"/>
            <w:tcMar>
              <w:top w:w="0" w:type="dxa"/>
              <w:left w:w="108" w:type="dxa"/>
              <w:bottom w:w="0" w:type="dxa"/>
              <w:right w:w="108" w:type="dxa"/>
            </w:tcMar>
            <w:vAlign w:val="center"/>
          </w:tcPr>
          <w:p>
            <w:pPr>
              <w:pStyle w:val="15"/>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52" w:lineRule="auto"/>
              <w:ind w:left="0" w:right="0"/>
              <w:jc w:val="both"/>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【客观分】投标软件与招标需求“1.5考试平台”的响应程度，需逐条参数响应，投标软件全部满足采购文件明确的功能、性能和技术指标要求，得</w:t>
            </w:r>
            <w:r>
              <w:rPr>
                <w:rFonts w:hint="eastAsia" w:cs="宋体"/>
                <w:color w:val="auto"/>
                <w:highlight w:val="none"/>
                <w:lang w:val="en-US" w:eastAsia="zh-CN"/>
              </w:rPr>
              <w:t>8</w:t>
            </w:r>
            <w:r>
              <w:rPr>
                <w:rFonts w:hint="eastAsia" w:ascii="宋体" w:hAnsi="宋体" w:eastAsia="宋体" w:cs="宋体"/>
                <w:color w:val="auto"/>
                <w:highlight w:val="none"/>
                <w:lang w:val="en-US" w:eastAsia="zh-CN"/>
              </w:rPr>
              <w:t>分。标注“▲”条款（实质性指标）不允许负偏离；其余指标不符合（负偏离）技术要求，每有一项负偏离扣</w:t>
            </w:r>
            <w:r>
              <w:rPr>
                <w:rFonts w:hint="eastAsia" w:cs="宋体"/>
                <w:color w:val="auto"/>
                <w:highlight w:val="none"/>
                <w:lang w:val="en-US" w:eastAsia="zh-CN"/>
              </w:rPr>
              <w:t>2</w:t>
            </w:r>
            <w:r>
              <w:rPr>
                <w:rFonts w:hint="eastAsia" w:ascii="宋体" w:hAnsi="宋体" w:eastAsia="宋体" w:cs="宋体"/>
                <w:color w:val="auto"/>
                <w:highlight w:val="none"/>
                <w:lang w:val="en-US" w:eastAsia="zh-CN"/>
              </w:rPr>
              <w:t>分，扣完为止</w:t>
            </w:r>
            <w:r>
              <w:rPr>
                <w:rFonts w:hint="eastAsia" w:cs="宋体"/>
                <w:color w:val="auto"/>
                <w:highlight w:val="none"/>
                <w:lang w:val="en-US" w:eastAsia="zh-CN"/>
              </w:rPr>
              <w:t>。</w:t>
            </w:r>
          </w:p>
        </w:tc>
        <w:tc>
          <w:tcPr>
            <w:tcW w:w="777" w:type="dxa"/>
            <w:tcBorders>
              <w:top w:val="single" w:color="000000" w:sz="4" w:space="0"/>
              <w:left w:val="single" w:color="auto" w:sz="4" w:space="0"/>
              <w:bottom w:val="single" w:color="000000" w:sz="4" w:space="0"/>
              <w:right w:val="single" w:color="000000" w:sz="4" w:space="0"/>
            </w:tcBorders>
            <w:shd w:val="clear" w:color="auto" w:fill="FFFFFF"/>
            <w:noWrap w:val="0"/>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snapToGrid/>
              <w:spacing w:line="252"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cs="宋体"/>
                <w:i w:val="0"/>
                <w:iCs w:val="0"/>
                <w:color w:val="auto"/>
                <w:kern w:val="0"/>
                <w:sz w:val="24"/>
                <w:szCs w:val="24"/>
                <w:highlight w:val="none"/>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trPr>
        <w:tc>
          <w:tcPr>
            <w:tcW w:w="926" w:type="dxa"/>
            <w:tcBorders>
              <w:top w:val="single" w:color="000000" w:sz="4" w:space="0"/>
              <w:left w:val="single" w:color="000000" w:sz="4" w:space="0"/>
              <w:bottom w:val="single" w:color="000000" w:sz="4" w:space="0"/>
              <w:right w:val="single" w:color="auto" w:sz="4" w:space="0"/>
            </w:tcBorders>
            <w:shd w:val="clear" w:color="auto" w:fill="FFFFFF"/>
            <w:noWrap w:val="0"/>
            <w:tcMar>
              <w:top w:w="0" w:type="dxa"/>
              <w:left w:w="108" w:type="dxa"/>
              <w:bottom w:w="0" w:type="dxa"/>
              <w:right w:w="108" w:type="dxa"/>
            </w:tcMar>
            <w:vAlign w:val="center"/>
          </w:tcPr>
          <w:p>
            <w:pPr>
              <w:pStyle w:val="15"/>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52" w:lineRule="auto"/>
              <w:ind w:left="0" w:right="0"/>
              <w:jc w:val="center"/>
              <w:textAlignment w:val="auto"/>
              <w:rPr>
                <w:rFonts w:hint="eastAsia" w:ascii="宋体" w:hAnsi="宋体" w:eastAsia="宋体" w:cs="宋体"/>
                <w:color w:val="auto"/>
                <w:highlight w:val="none"/>
              </w:rPr>
            </w:pPr>
            <w:r>
              <w:rPr>
                <w:rFonts w:hint="eastAsia" w:ascii="宋体" w:hAnsi="宋体" w:eastAsia="宋体" w:cs="宋体"/>
                <w:b w:val="0"/>
                <w:bCs w:val="0"/>
                <w:i w:val="0"/>
                <w:iCs w:val="0"/>
                <w:color w:val="auto"/>
                <w:spacing w:val="0"/>
                <w:w w:val="100"/>
                <w:sz w:val="24"/>
                <w:szCs w:val="24"/>
                <w:highlight w:val="none"/>
                <w:vertAlign w:val="baseline"/>
              </w:rPr>
              <w:t>6</w:t>
            </w:r>
          </w:p>
        </w:tc>
        <w:tc>
          <w:tcPr>
            <w:tcW w:w="7984" w:type="dxa"/>
            <w:tcBorders>
              <w:top w:val="single" w:color="000000" w:sz="4" w:space="0"/>
              <w:left w:val="single" w:color="000000" w:sz="4" w:space="0"/>
              <w:bottom w:val="single" w:color="000000" w:sz="4" w:space="0"/>
              <w:right w:val="single" w:color="auto" w:sz="4" w:space="0"/>
            </w:tcBorders>
            <w:shd w:val="clear" w:color="auto" w:fill="FFFFFF"/>
            <w:noWrap w:val="0"/>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snapToGrid/>
              <w:spacing w:line="252" w:lineRule="auto"/>
              <w:jc w:val="left"/>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视频切片要求，系统能根据要求将考生在某个项目从考试开始以及结束的视频生成出来，以供主考官等老师对细节进行复盘。完全满足需求得4分，部分满足需求得2分，不满足或未提供不得分。</w:t>
            </w:r>
          </w:p>
        </w:tc>
        <w:tc>
          <w:tcPr>
            <w:tcW w:w="777" w:type="dxa"/>
            <w:tcBorders>
              <w:top w:val="single" w:color="000000" w:sz="4" w:space="0"/>
              <w:left w:val="single" w:color="auto" w:sz="4" w:space="0"/>
              <w:bottom w:val="single" w:color="000000" w:sz="4" w:space="0"/>
              <w:right w:val="single" w:color="000000" w:sz="4" w:space="0"/>
            </w:tcBorders>
            <w:shd w:val="clear" w:color="auto" w:fill="FFFFFF"/>
            <w:noWrap w:val="0"/>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snapToGrid/>
              <w:spacing w:line="252"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926" w:type="dxa"/>
            <w:tcBorders>
              <w:top w:val="single" w:color="auto" w:sz="4" w:space="0"/>
              <w:left w:val="single" w:color="000000" w:sz="4" w:space="0"/>
              <w:bottom w:val="single" w:color="000000" w:sz="4" w:space="0"/>
              <w:right w:val="single" w:color="000000" w:sz="4" w:space="0"/>
            </w:tcBorders>
            <w:shd w:val="clear" w:color="auto" w:fill="FFFFFF"/>
            <w:noWrap w:val="0"/>
            <w:tcMar>
              <w:top w:w="0" w:type="dxa"/>
              <w:left w:w="108" w:type="dxa"/>
              <w:bottom w:w="0" w:type="dxa"/>
              <w:right w:w="108" w:type="dxa"/>
            </w:tcMar>
            <w:vAlign w:val="center"/>
          </w:tcPr>
          <w:p>
            <w:pPr>
              <w:pStyle w:val="15"/>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52" w:lineRule="auto"/>
              <w:ind w:left="0" w:right="0"/>
              <w:jc w:val="center"/>
              <w:textAlignment w:val="auto"/>
              <w:rPr>
                <w:rFonts w:hint="eastAsia" w:ascii="宋体" w:hAnsi="宋体" w:eastAsia="宋体" w:cs="宋体"/>
                <w:color w:val="auto"/>
                <w:highlight w:val="none"/>
              </w:rPr>
            </w:pPr>
            <w:r>
              <w:rPr>
                <w:rFonts w:hint="eastAsia" w:ascii="宋体" w:hAnsi="宋体" w:eastAsia="宋体" w:cs="宋体"/>
                <w:b w:val="0"/>
                <w:bCs w:val="0"/>
                <w:i w:val="0"/>
                <w:iCs w:val="0"/>
                <w:color w:val="auto"/>
                <w:spacing w:val="0"/>
                <w:w w:val="100"/>
                <w:sz w:val="24"/>
                <w:szCs w:val="24"/>
                <w:highlight w:val="none"/>
                <w:vertAlign w:val="baseline"/>
              </w:rPr>
              <w:t>7</w:t>
            </w:r>
          </w:p>
        </w:tc>
        <w:tc>
          <w:tcPr>
            <w:tcW w:w="7984" w:type="dxa"/>
            <w:tcBorders>
              <w:top w:val="single" w:color="auto" w:sz="4" w:space="0"/>
              <w:left w:val="single" w:color="000000" w:sz="4" w:space="0"/>
              <w:bottom w:val="single" w:color="000000" w:sz="4" w:space="0"/>
              <w:right w:val="single" w:color="000000" w:sz="4" w:space="0"/>
            </w:tcBorders>
            <w:shd w:val="clear" w:color="auto" w:fill="FFFFFF"/>
            <w:noWrap w:val="0"/>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snapToGrid/>
              <w:spacing w:line="252" w:lineRule="auto"/>
              <w:jc w:val="left"/>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视频监控：供主考官等老师通过本系统对每个项目和考场以多个角度来对考试现场进行监控和把握。完全满足需求得4分，部分满足需求得2分，不满足或未提供不得分。</w:t>
            </w:r>
          </w:p>
        </w:tc>
        <w:tc>
          <w:tcPr>
            <w:tcW w:w="777" w:type="dxa"/>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snapToGrid/>
              <w:spacing w:line="252"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trPr>
        <w:tc>
          <w:tcPr>
            <w:tcW w:w="926" w:type="dxa"/>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108" w:type="dxa"/>
              <w:bottom w:w="0" w:type="dxa"/>
              <w:right w:w="108" w:type="dxa"/>
            </w:tcMar>
            <w:vAlign w:val="center"/>
          </w:tcPr>
          <w:p>
            <w:pPr>
              <w:pStyle w:val="15"/>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52" w:lineRule="auto"/>
              <w:ind w:left="0" w:right="0"/>
              <w:jc w:val="center"/>
              <w:textAlignment w:val="auto"/>
              <w:rPr>
                <w:rFonts w:hint="eastAsia" w:ascii="宋体" w:hAnsi="宋体" w:eastAsia="宋体" w:cs="宋体"/>
                <w:color w:val="auto"/>
                <w:highlight w:val="none"/>
              </w:rPr>
            </w:pPr>
            <w:r>
              <w:rPr>
                <w:rFonts w:hint="eastAsia" w:ascii="宋体" w:hAnsi="宋体" w:eastAsia="宋体" w:cs="宋体"/>
                <w:b w:val="0"/>
                <w:bCs w:val="0"/>
                <w:i w:val="0"/>
                <w:iCs w:val="0"/>
                <w:color w:val="auto"/>
                <w:spacing w:val="0"/>
                <w:w w:val="100"/>
                <w:sz w:val="24"/>
                <w:szCs w:val="24"/>
                <w:highlight w:val="none"/>
                <w:vertAlign w:val="baseline"/>
              </w:rPr>
              <w:t>8</w:t>
            </w:r>
          </w:p>
        </w:tc>
        <w:tc>
          <w:tcPr>
            <w:tcW w:w="7984" w:type="dxa"/>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snapToGrid/>
              <w:spacing w:line="252" w:lineRule="auto"/>
              <w:jc w:val="both"/>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数据管理及保密要求：</w:t>
            </w:r>
          </w:p>
          <w:p>
            <w:pPr>
              <w:keepNext w:val="0"/>
              <w:keepLines w:val="0"/>
              <w:pageBreakBefore w:val="0"/>
              <w:widowControl/>
              <w:numPr>
                <w:ilvl w:val="0"/>
                <w:numId w:val="0"/>
              </w:numPr>
              <w:suppressLineNumbers w:val="0"/>
              <w:kinsoku/>
              <w:wordWrap/>
              <w:overflowPunct/>
              <w:topLinePunct w:val="0"/>
              <w:autoSpaceDE/>
              <w:autoSpaceDN/>
              <w:bidi w:val="0"/>
              <w:snapToGrid/>
              <w:spacing w:line="252" w:lineRule="auto"/>
              <w:jc w:val="both"/>
              <w:textAlignment w:val="center"/>
              <w:rPr>
                <w:rFonts w:hint="eastAsia" w:ascii="宋体" w:hAnsi="宋体" w:eastAsia="宋体" w:cs="宋体"/>
                <w:i w:val="0"/>
                <w:iCs w:val="0"/>
                <w:color w:val="auto"/>
                <w:kern w:val="0"/>
                <w:sz w:val="24"/>
                <w:szCs w:val="24"/>
                <w:highlight w:val="none"/>
                <w:lang w:val="en-US" w:eastAsia="zh-CN" w:bidi="ar"/>
              </w:rPr>
            </w:pPr>
            <w:r>
              <w:rPr>
                <w:rFonts w:hint="eastAsia" w:ascii="宋体" w:hAnsi="宋体" w:cs="宋体"/>
                <w:i w:val="0"/>
                <w:iCs w:val="0"/>
                <w:color w:val="auto"/>
                <w:kern w:val="0"/>
                <w:sz w:val="24"/>
                <w:szCs w:val="24"/>
                <w:highlight w:val="none"/>
                <w:lang w:val="en-US" w:eastAsia="zh-CN" w:bidi="ar"/>
              </w:rPr>
              <w:t>1）</w:t>
            </w:r>
            <w:r>
              <w:rPr>
                <w:rFonts w:hint="eastAsia" w:ascii="宋体" w:hAnsi="宋体" w:eastAsia="宋体" w:cs="宋体"/>
                <w:i w:val="0"/>
                <w:iCs w:val="0"/>
                <w:color w:val="auto"/>
                <w:kern w:val="0"/>
                <w:sz w:val="24"/>
                <w:szCs w:val="24"/>
                <w:highlight w:val="none"/>
                <w:lang w:val="en-US" w:eastAsia="zh-CN" w:bidi="ar"/>
              </w:rPr>
              <w:t>数据安全管理及数据操作日志与记录，提供安全管理措施、软件查询截图，满足功能得2分，基本满足得1分，不满足或未提供不得分；</w:t>
            </w:r>
          </w:p>
          <w:p>
            <w:pPr>
              <w:keepNext w:val="0"/>
              <w:keepLines w:val="0"/>
              <w:pageBreakBefore w:val="0"/>
              <w:widowControl/>
              <w:numPr>
                <w:ilvl w:val="0"/>
                <w:numId w:val="0"/>
              </w:numPr>
              <w:suppressLineNumbers w:val="0"/>
              <w:kinsoku/>
              <w:wordWrap/>
              <w:overflowPunct/>
              <w:topLinePunct w:val="0"/>
              <w:autoSpaceDE/>
              <w:autoSpaceDN/>
              <w:bidi w:val="0"/>
              <w:snapToGrid/>
              <w:spacing w:line="252" w:lineRule="auto"/>
              <w:jc w:val="both"/>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lang w:val="en-US" w:eastAsia="zh-CN" w:bidi="ar"/>
              </w:rPr>
              <w:t>2）项目保密措施与举措，提供保密制度、员工保密协议格式，并承诺严谨执行得2分，内容略有欠缺或资料不全得1分，未提供不得分。</w:t>
            </w:r>
          </w:p>
        </w:tc>
        <w:tc>
          <w:tcPr>
            <w:tcW w:w="777" w:type="dxa"/>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snapToGrid/>
              <w:spacing w:line="252"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trPr>
        <w:tc>
          <w:tcPr>
            <w:tcW w:w="926" w:type="dxa"/>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108" w:type="dxa"/>
              <w:bottom w:w="0" w:type="dxa"/>
              <w:right w:w="108" w:type="dxa"/>
            </w:tcMar>
            <w:vAlign w:val="center"/>
          </w:tcPr>
          <w:p>
            <w:pPr>
              <w:pStyle w:val="15"/>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52" w:lineRule="auto"/>
              <w:ind w:left="0" w:right="0"/>
              <w:jc w:val="center"/>
              <w:textAlignment w:val="auto"/>
              <w:rPr>
                <w:rFonts w:hint="eastAsia" w:ascii="宋体" w:hAnsi="宋体" w:eastAsia="宋体" w:cs="宋体"/>
                <w:color w:val="auto"/>
                <w:highlight w:val="none"/>
              </w:rPr>
            </w:pPr>
            <w:r>
              <w:rPr>
                <w:rFonts w:hint="eastAsia" w:ascii="宋体" w:hAnsi="宋体" w:eastAsia="宋体" w:cs="宋体"/>
                <w:b w:val="0"/>
                <w:bCs w:val="0"/>
                <w:i w:val="0"/>
                <w:iCs w:val="0"/>
                <w:color w:val="auto"/>
                <w:spacing w:val="0"/>
                <w:w w:val="100"/>
                <w:sz w:val="24"/>
                <w:szCs w:val="24"/>
                <w:highlight w:val="none"/>
                <w:vertAlign w:val="baseline"/>
              </w:rPr>
              <w:t>9</w:t>
            </w:r>
          </w:p>
        </w:tc>
        <w:tc>
          <w:tcPr>
            <w:tcW w:w="7984" w:type="dxa"/>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snapToGrid/>
              <w:spacing w:line="252" w:lineRule="auto"/>
              <w:jc w:val="both"/>
              <w:textAlignment w:val="center"/>
              <w:rPr>
                <w:rFonts w:hint="default"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设备运行保障方案：提供考点运维保障计划，包含</w:t>
            </w:r>
            <w:r>
              <w:rPr>
                <w:rFonts w:hint="default" w:ascii="宋体" w:hAnsi="宋体" w:eastAsia="宋体" w:cs="宋体"/>
                <w:i w:val="0"/>
                <w:iCs w:val="0"/>
                <w:color w:val="auto"/>
                <w:kern w:val="0"/>
                <w:sz w:val="24"/>
                <w:szCs w:val="24"/>
                <w:highlight w:val="none"/>
                <w:u w:val="none"/>
                <w:lang w:val="en-US" w:eastAsia="zh-CN" w:bidi="ar"/>
              </w:rPr>
              <w:t>①</w:t>
            </w:r>
            <w:r>
              <w:rPr>
                <w:rFonts w:hint="eastAsia" w:ascii="宋体" w:hAnsi="宋体" w:eastAsia="宋体" w:cs="宋体"/>
                <w:i w:val="0"/>
                <w:iCs w:val="0"/>
                <w:color w:val="auto"/>
                <w:kern w:val="0"/>
                <w:sz w:val="24"/>
                <w:szCs w:val="24"/>
                <w:highlight w:val="none"/>
                <w:u w:val="none"/>
                <w:lang w:val="en-US" w:eastAsia="zh-CN" w:bidi="ar"/>
              </w:rPr>
              <w:t>设备现场管理、</w:t>
            </w:r>
            <w:r>
              <w:rPr>
                <w:rFonts w:hint="default" w:ascii="宋体" w:hAnsi="宋体" w:eastAsia="宋体" w:cs="宋体"/>
                <w:i w:val="0"/>
                <w:iCs w:val="0"/>
                <w:color w:val="auto"/>
                <w:kern w:val="0"/>
                <w:sz w:val="24"/>
                <w:szCs w:val="24"/>
                <w:highlight w:val="none"/>
                <w:u w:val="none"/>
                <w:lang w:val="en-US" w:eastAsia="zh-CN" w:bidi="ar"/>
              </w:rPr>
              <w:t>②</w:t>
            </w:r>
            <w:r>
              <w:rPr>
                <w:rFonts w:hint="eastAsia" w:ascii="宋体" w:hAnsi="宋体" w:eastAsia="宋体" w:cs="宋体"/>
                <w:i w:val="0"/>
                <w:iCs w:val="0"/>
                <w:color w:val="auto"/>
                <w:kern w:val="0"/>
                <w:sz w:val="24"/>
                <w:szCs w:val="24"/>
                <w:highlight w:val="none"/>
                <w:u w:val="none"/>
                <w:lang w:val="en-US" w:eastAsia="zh-CN" w:bidi="ar"/>
              </w:rPr>
              <w:t>技术保障力量、</w:t>
            </w:r>
            <w:r>
              <w:rPr>
                <w:rFonts w:hint="default" w:ascii="宋体" w:hAnsi="宋体" w:eastAsia="宋体" w:cs="宋体"/>
                <w:i w:val="0"/>
                <w:iCs w:val="0"/>
                <w:color w:val="auto"/>
                <w:kern w:val="0"/>
                <w:sz w:val="24"/>
                <w:szCs w:val="24"/>
                <w:highlight w:val="none"/>
                <w:u w:val="none"/>
                <w:lang w:val="en-US" w:eastAsia="zh-CN" w:bidi="ar"/>
              </w:rPr>
              <w:t>③</w:t>
            </w:r>
            <w:r>
              <w:rPr>
                <w:rFonts w:hint="eastAsia" w:ascii="宋体" w:hAnsi="宋体" w:eastAsia="宋体" w:cs="宋体"/>
                <w:i w:val="0"/>
                <w:iCs w:val="0"/>
                <w:color w:val="auto"/>
                <w:kern w:val="0"/>
                <w:sz w:val="24"/>
                <w:szCs w:val="24"/>
                <w:highlight w:val="none"/>
                <w:u w:val="none"/>
                <w:lang w:val="en-US" w:eastAsia="zh-CN" w:bidi="ar"/>
              </w:rPr>
              <w:t>备品备件准备、④设备运维台账记录等内容</w:t>
            </w:r>
            <w:r>
              <w:rPr>
                <w:rFonts w:hint="eastAsia" w:ascii="宋体" w:hAnsi="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每项内容完善，满足需求得2分，内容略有欠缺，基本满足需求得1分，不满足</w:t>
            </w:r>
            <w:r>
              <w:rPr>
                <w:rFonts w:hint="eastAsia" w:ascii="宋体" w:hAnsi="宋体" w:cs="宋体"/>
                <w:i w:val="0"/>
                <w:iCs w:val="0"/>
                <w:color w:val="auto"/>
                <w:kern w:val="0"/>
                <w:sz w:val="24"/>
                <w:szCs w:val="24"/>
                <w:highlight w:val="none"/>
                <w:u w:val="none"/>
                <w:lang w:val="en-US" w:eastAsia="zh-CN" w:bidi="ar"/>
              </w:rPr>
              <w:t>或未提供</w:t>
            </w:r>
            <w:r>
              <w:rPr>
                <w:rFonts w:hint="eastAsia" w:ascii="宋体" w:hAnsi="宋体" w:eastAsia="宋体" w:cs="宋体"/>
                <w:i w:val="0"/>
                <w:iCs w:val="0"/>
                <w:color w:val="auto"/>
                <w:kern w:val="0"/>
                <w:sz w:val="24"/>
                <w:szCs w:val="24"/>
                <w:highlight w:val="none"/>
                <w:u w:val="none"/>
                <w:lang w:val="en-US" w:eastAsia="zh-CN" w:bidi="ar"/>
              </w:rPr>
              <w:t>不得分。本项最高得8分。</w:t>
            </w:r>
          </w:p>
        </w:tc>
        <w:tc>
          <w:tcPr>
            <w:tcW w:w="777" w:type="dxa"/>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snapToGrid/>
              <w:spacing w:line="252"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trPr>
        <w:tc>
          <w:tcPr>
            <w:tcW w:w="926" w:type="dxa"/>
            <w:tcBorders>
              <w:top w:val="single" w:color="000000" w:sz="4" w:space="0"/>
              <w:left w:val="single" w:color="000000" w:sz="4" w:space="0"/>
              <w:bottom w:val="single" w:color="auto" w:sz="4" w:space="0"/>
              <w:right w:val="single" w:color="000000" w:sz="4" w:space="0"/>
            </w:tcBorders>
            <w:shd w:val="clear" w:color="auto" w:fill="FFFFFF"/>
            <w:noWrap w:val="0"/>
            <w:tcMar>
              <w:top w:w="0" w:type="dxa"/>
              <w:left w:w="108" w:type="dxa"/>
              <w:bottom w:w="0" w:type="dxa"/>
              <w:right w:w="108" w:type="dxa"/>
            </w:tcMar>
            <w:vAlign w:val="center"/>
          </w:tcPr>
          <w:p>
            <w:pPr>
              <w:pStyle w:val="15"/>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52" w:lineRule="auto"/>
              <w:ind w:left="0" w:right="0"/>
              <w:jc w:val="center"/>
              <w:textAlignment w:val="auto"/>
              <w:rPr>
                <w:rFonts w:hint="eastAsia" w:ascii="宋体" w:hAnsi="宋体" w:eastAsia="宋体" w:cs="宋体"/>
                <w:b w:val="0"/>
                <w:bCs w:val="0"/>
                <w:i w:val="0"/>
                <w:iCs w:val="0"/>
                <w:color w:val="auto"/>
                <w:spacing w:val="0"/>
                <w:w w:val="100"/>
                <w:sz w:val="24"/>
                <w:szCs w:val="24"/>
                <w:highlight w:val="none"/>
                <w:vertAlign w:val="baseline"/>
                <w:lang w:val="en-US" w:eastAsia="zh-CN"/>
              </w:rPr>
            </w:pPr>
            <w:r>
              <w:rPr>
                <w:rFonts w:hint="eastAsia" w:ascii="宋体" w:hAnsi="宋体" w:eastAsia="宋体" w:cs="宋体"/>
                <w:b w:val="0"/>
                <w:bCs w:val="0"/>
                <w:i w:val="0"/>
                <w:iCs w:val="0"/>
                <w:color w:val="auto"/>
                <w:spacing w:val="0"/>
                <w:w w:val="100"/>
                <w:sz w:val="24"/>
                <w:szCs w:val="24"/>
                <w:highlight w:val="none"/>
                <w:vertAlign w:val="baseline"/>
                <w:lang w:val="en-US" w:eastAsia="zh-CN"/>
              </w:rPr>
              <w:t>10</w:t>
            </w:r>
          </w:p>
        </w:tc>
        <w:tc>
          <w:tcPr>
            <w:tcW w:w="7984" w:type="dxa"/>
            <w:tcBorders>
              <w:top w:val="single" w:color="000000" w:sz="4" w:space="0"/>
              <w:left w:val="single" w:color="000000" w:sz="4" w:space="0"/>
              <w:bottom w:val="single" w:color="auto" w:sz="4" w:space="0"/>
              <w:right w:val="single" w:color="000000" w:sz="4" w:space="0"/>
            </w:tcBorders>
            <w:shd w:val="clear" w:color="auto" w:fill="FFFFFF"/>
            <w:noWrap w:val="0"/>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snapToGrid/>
              <w:spacing w:line="252" w:lineRule="auto"/>
              <w:jc w:val="both"/>
              <w:textAlignment w:val="center"/>
              <w:rPr>
                <w:rFonts w:hint="default"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制定详尽的应急保障方案，针对本项目一些突发情况的应对措施以及解决方案是否有利于本项目开展。</w:t>
            </w:r>
            <w:r>
              <w:rPr>
                <w:rStyle w:val="42"/>
                <w:rFonts w:hint="eastAsia" w:ascii="宋体" w:hAnsi="宋体" w:eastAsia="宋体" w:cs="宋体"/>
                <w:color w:val="auto"/>
                <w:highlight w:val="none"/>
                <w:lang w:val="en-US" w:eastAsia="zh-CN" w:bidi="ar"/>
              </w:rPr>
              <w:t>具有科学性、高效性和可靠性</w:t>
            </w:r>
            <w:r>
              <w:rPr>
                <w:rStyle w:val="42"/>
                <w:rFonts w:hint="eastAsia" w:ascii="宋体" w:hAnsi="宋体" w:cs="宋体"/>
                <w:color w:val="auto"/>
                <w:highlight w:val="none"/>
                <w:lang w:val="en-US" w:eastAsia="zh-CN" w:bidi="ar"/>
              </w:rPr>
              <w:t>，</w:t>
            </w:r>
            <w:r>
              <w:rPr>
                <w:rStyle w:val="42"/>
                <w:rFonts w:hint="eastAsia" w:ascii="宋体" w:hAnsi="宋体" w:eastAsia="宋体" w:cs="宋体"/>
                <w:color w:val="auto"/>
                <w:highlight w:val="none"/>
                <w:lang w:val="en-US" w:eastAsia="zh-CN" w:bidi="ar"/>
              </w:rPr>
              <w:t>内容阐释全面，完全满足需求得5分，阐述较全面，基本满足需求得3分，有缺陷需完善后满足需求得1分，不满足或未提供不得分。</w:t>
            </w:r>
          </w:p>
        </w:tc>
        <w:tc>
          <w:tcPr>
            <w:tcW w:w="777" w:type="dxa"/>
            <w:tcBorders>
              <w:top w:val="single" w:color="000000" w:sz="4" w:space="0"/>
              <w:left w:val="single" w:color="000000" w:sz="4" w:space="0"/>
              <w:bottom w:val="single" w:color="auto" w:sz="4" w:space="0"/>
              <w:right w:val="single" w:color="000000" w:sz="4" w:space="0"/>
            </w:tcBorders>
            <w:shd w:val="clear" w:color="auto" w:fill="FFFFFF"/>
            <w:noWrap w:val="0"/>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snapToGrid/>
              <w:spacing w:line="252"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trPr>
        <w:tc>
          <w:tcPr>
            <w:tcW w:w="926" w:type="dxa"/>
            <w:tcBorders>
              <w:top w:val="single" w:color="000000" w:sz="4" w:space="0"/>
              <w:left w:val="single" w:color="000000" w:sz="4" w:space="0"/>
              <w:bottom w:val="single" w:color="auto" w:sz="4" w:space="0"/>
              <w:right w:val="single" w:color="000000" w:sz="4" w:space="0"/>
            </w:tcBorders>
            <w:shd w:val="clear" w:color="auto" w:fill="FFFFFF"/>
            <w:noWrap w:val="0"/>
            <w:tcMar>
              <w:top w:w="0" w:type="dxa"/>
              <w:left w:w="108" w:type="dxa"/>
              <w:bottom w:w="0" w:type="dxa"/>
              <w:right w:w="108" w:type="dxa"/>
            </w:tcMar>
            <w:vAlign w:val="center"/>
          </w:tcPr>
          <w:p>
            <w:pPr>
              <w:pStyle w:val="15"/>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52" w:lineRule="auto"/>
              <w:ind w:left="0" w:leftChars="0" w:right="0" w:rightChars="0"/>
              <w:jc w:val="center"/>
              <w:textAlignment w:val="auto"/>
              <w:rPr>
                <w:rFonts w:hint="eastAsia" w:ascii="宋体" w:hAnsi="宋体" w:eastAsia="宋体" w:cs="宋体"/>
                <w:b w:val="0"/>
                <w:bCs w:val="0"/>
                <w:i w:val="0"/>
                <w:iCs w:val="0"/>
                <w:color w:val="auto"/>
                <w:spacing w:val="0"/>
                <w:w w:val="100"/>
                <w:kern w:val="0"/>
                <w:sz w:val="24"/>
                <w:szCs w:val="24"/>
                <w:highlight w:val="none"/>
                <w:vertAlign w:val="baseline"/>
                <w:lang w:val="en-US" w:eastAsia="zh-CN" w:bidi="ar-SA"/>
              </w:rPr>
            </w:pPr>
            <w:r>
              <w:rPr>
                <w:rFonts w:hint="eastAsia" w:ascii="宋体" w:hAnsi="宋体" w:eastAsia="宋体" w:cs="宋体"/>
                <w:b w:val="0"/>
                <w:bCs w:val="0"/>
                <w:i w:val="0"/>
                <w:iCs w:val="0"/>
                <w:color w:val="auto"/>
                <w:spacing w:val="0"/>
                <w:w w:val="100"/>
                <w:sz w:val="24"/>
                <w:szCs w:val="24"/>
                <w:highlight w:val="none"/>
                <w:vertAlign w:val="baseline"/>
                <w:lang w:val="en-US" w:eastAsia="zh-CN"/>
              </w:rPr>
              <w:t>11</w:t>
            </w:r>
          </w:p>
        </w:tc>
        <w:tc>
          <w:tcPr>
            <w:tcW w:w="7984" w:type="dxa"/>
            <w:tcBorders>
              <w:top w:val="single" w:color="000000" w:sz="4" w:space="0"/>
              <w:left w:val="single" w:color="000000" w:sz="4" w:space="0"/>
              <w:bottom w:val="single" w:color="auto" w:sz="4" w:space="0"/>
              <w:right w:val="single" w:color="000000" w:sz="4" w:space="0"/>
            </w:tcBorders>
            <w:shd w:val="clear" w:color="auto" w:fill="FFFFFF"/>
            <w:noWrap w:val="0"/>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snapToGrid/>
              <w:spacing w:line="252" w:lineRule="auto"/>
              <w:jc w:val="both"/>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2"/>
                <w:sz w:val="24"/>
                <w:szCs w:val="24"/>
                <w:highlight w:val="none"/>
                <w:u w:val="none"/>
                <w:lang w:val="en-US" w:eastAsia="zh-CN" w:bidi="ar-SA"/>
              </w:rPr>
              <w:t>项目团队</w:t>
            </w:r>
          </w:p>
        </w:tc>
        <w:tc>
          <w:tcPr>
            <w:tcW w:w="777" w:type="dxa"/>
            <w:tcBorders>
              <w:top w:val="single" w:color="000000" w:sz="4" w:space="0"/>
              <w:left w:val="single" w:color="000000" w:sz="4" w:space="0"/>
              <w:bottom w:val="single" w:color="auto" w:sz="4" w:space="0"/>
              <w:right w:val="single" w:color="000000" w:sz="4" w:space="0"/>
            </w:tcBorders>
            <w:shd w:val="clear" w:color="auto" w:fill="FFFFFF"/>
            <w:noWrap w:val="0"/>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snapToGrid/>
              <w:spacing w:line="252" w:lineRule="auto"/>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trPr>
        <w:tc>
          <w:tcPr>
            <w:tcW w:w="926" w:type="dxa"/>
            <w:tcBorders>
              <w:top w:val="single" w:color="000000" w:sz="4" w:space="0"/>
              <w:left w:val="single" w:color="000000" w:sz="4" w:space="0"/>
              <w:bottom w:val="single" w:color="auto" w:sz="4" w:space="0"/>
              <w:right w:val="single" w:color="000000" w:sz="4" w:space="0"/>
            </w:tcBorders>
            <w:shd w:val="clear" w:color="auto" w:fill="FFFFFF"/>
            <w:noWrap w:val="0"/>
            <w:tcMar>
              <w:top w:w="0" w:type="dxa"/>
              <w:left w:w="108" w:type="dxa"/>
              <w:bottom w:w="0" w:type="dxa"/>
              <w:right w:w="108" w:type="dxa"/>
            </w:tcMar>
            <w:vAlign w:val="center"/>
          </w:tcPr>
          <w:p>
            <w:pPr>
              <w:pStyle w:val="15"/>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52" w:lineRule="auto"/>
              <w:ind w:left="0" w:leftChars="0" w:right="0" w:rightChars="0"/>
              <w:jc w:val="center"/>
              <w:textAlignment w:val="auto"/>
              <w:rPr>
                <w:rFonts w:hint="eastAsia" w:ascii="宋体" w:hAnsi="宋体" w:eastAsia="宋体" w:cs="宋体"/>
                <w:b w:val="0"/>
                <w:bCs w:val="0"/>
                <w:i w:val="0"/>
                <w:iCs w:val="0"/>
                <w:color w:val="auto"/>
                <w:spacing w:val="0"/>
                <w:w w:val="100"/>
                <w:kern w:val="0"/>
                <w:sz w:val="24"/>
                <w:szCs w:val="24"/>
                <w:highlight w:val="none"/>
                <w:vertAlign w:val="baseline"/>
                <w:lang w:val="en-US" w:eastAsia="zh-CN" w:bidi="ar-SA"/>
              </w:rPr>
            </w:pPr>
            <w:r>
              <w:rPr>
                <w:rFonts w:hint="eastAsia" w:ascii="宋体" w:hAnsi="宋体" w:eastAsia="宋体" w:cs="宋体"/>
                <w:b w:val="0"/>
                <w:bCs w:val="0"/>
                <w:i w:val="0"/>
                <w:iCs w:val="0"/>
                <w:color w:val="auto"/>
                <w:spacing w:val="0"/>
                <w:w w:val="100"/>
                <w:sz w:val="24"/>
                <w:szCs w:val="24"/>
                <w:highlight w:val="none"/>
                <w:vertAlign w:val="baseline"/>
                <w:lang w:val="en-US" w:eastAsia="zh-CN"/>
              </w:rPr>
              <w:t>11.1</w:t>
            </w:r>
          </w:p>
        </w:tc>
        <w:tc>
          <w:tcPr>
            <w:tcW w:w="7984" w:type="dxa"/>
            <w:tcBorders>
              <w:top w:val="single" w:color="000000" w:sz="4" w:space="0"/>
              <w:left w:val="single" w:color="000000" w:sz="4" w:space="0"/>
              <w:bottom w:val="single" w:color="auto" w:sz="4" w:space="0"/>
              <w:right w:val="single" w:color="000000" w:sz="4" w:space="0"/>
            </w:tcBorders>
            <w:shd w:val="clear" w:color="auto" w:fill="FFFFFF"/>
            <w:noWrap w:val="0"/>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snapToGrid/>
              <w:spacing w:line="252" w:lineRule="auto"/>
              <w:ind w:left="0" w:leftChars="0" w:firstLine="0" w:firstLineChars="0"/>
              <w:jc w:val="both"/>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cs="宋体"/>
                <w:i w:val="0"/>
                <w:iCs w:val="0"/>
                <w:color w:val="auto"/>
                <w:kern w:val="2"/>
                <w:sz w:val="24"/>
                <w:szCs w:val="24"/>
                <w:highlight w:val="none"/>
                <w:u w:val="none"/>
                <w:lang w:val="en-US" w:eastAsia="zh-CN" w:bidi="ar-SA"/>
              </w:rPr>
              <w:t>【客观分】</w:t>
            </w:r>
            <w:r>
              <w:rPr>
                <w:rFonts w:hint="eastAsia" w:ascii="宋体" w:hAnsi="宋体" w:eastAsia="宋体" w:cs="宋体"/>
                <w:i w:val="0"/>
                <w:iCs w:val="0"/>
                <w:color w:val="auto"/>
                <w:kern w:val="2"/>
                <w:sz w:val="24"/>
                <w:szCs w:val="24"/>
                <w:highlight w:val="none"/>
                <w:u w:val="none"/>
                <w:lang w:val="en-US" w:eastAsia="zh-CN" w:bidi="ar-SA"/>
              </w:rPr>
              <w:t>项目负责人：近五年内具有类似体育租赁服务保障经验得2分，提供业绩证明；有调动及调配企业资源及人员权限得2分，提供授权函或承诺。</w:t>
            </w:r>
          </w:p>
        </w:tc>
        <w:tc>
          <w:tcPr>
            <w:tcW w:w="777" w:type="dxa"/>
            <w:tcBorders>
              <w:top w:val="single" w:color="000000" w:sz="4" w:space="0"/>
              <w:left w:val="single" w:color="000000" w:sz="4" w:space="0"/>
              <w:bottom w:val="single" w:color="auto" w:sz="4" w:space="0"/>
              <w:right w:val="single" w:color="000000" w:sz="4" w:space="0"/>
            </w:tcBorders>
            <w:shd w:val="clear" w:color="auto" w:fill="FFFFFF"/>
            <w:noWrap w:val="0"/>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snapToGrid/>
              <w:spacing w:line="252"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2"/>
                <w:sz w:val="24"/>
                <w:szCs w:val="24"/>
                <w:highlight w:val="none"/>
                <w:u w:val="none"/>
                <w:lang w:val="en-US" w:eastAsia="zh-CN" w:bidi="ar-SA"/>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trPr>
        <w:tc>
          <w:tcPr>
            <w:tcW w:w="926" w:type="dxa"/>
            <w:tcBorders>
              <w:top w:val="single" w:color="000000" w:sz="4" w:space="0"/>
              <w:left w:val="single" w:color="000000" w:sz="4" w:space="0"/>
              <w:bottom w:val="single" w:color="auto" w:sz="4" w:space="0"/>
              <w:right w:val="single" w:color="000000" w:sz="4" w:space="0"/>
            </w:tcBorders>
            <w:shd w:val="clear" w:color="auto" w:fill="FFFFFF"/>
            <w:noWrap w:val="0"/>
            <w:tcMar>
              <w:top w:w="0" w:type="dxa"/>
              <w:left w:w="108" w:type="dxa"/>
              <w:bottom w:w="0" w:type="dxa"/>
              <w:right w:w="108" w:type="dxa"/>
            </w:tcMar>
            <w:vAlign w:val="center"/>
          </w:tcPr>
          <w:p>
            <w:pPr>
              <w:pStyle w:val="15"/>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52" w:lineRule="auto"/>
              <w:ind w:left="0" w:leftChars="0" w:right="0" w:rightChars="0"/>
              <w:jc w:val="center"/>
              <w:textAlignment w:val="auto"/>
              <w:rPr>
                <w:rFonts w:hint="eastAsia" w:ascii="宋体" w:hAnsi="宋体" w:eastAsia="宋体" w:cs="宋体"/>
                <w:b w:val="0"/>
                <w:bCs w:val="0"/>
                <w:i w:val="0"/>
                <w:iCs w:val="0"/>
                <w:color w:val="auto"/>
                <w:spacing w:val="0"/>
                <w:w w:val="100"/>
                <w:kern w:val="0"/>
                <w:sz w:val="24"/>
                <w:szCs w:val="24"/>
                <w:highlight w:val="none"/>
                <w:vertAlign w:val="baseline"/>
                <w:lang w:val="en-US" w:eastAsia="zh-CN" w:bidi="ar-SA"/>
              </w:rPr>
            </w:pPr>
            <w:r>
              <w:rPr>
                <w:rFonts w:hint="eastAsia" w:cs="宋体"/>
                <w:b w:val="0"/>
                <w:bCs w:val="0"/>
                <w:i w:val="0"/>
                <w:iCs w:val="0"/>
                <w:color w:val="auto"/>
                <w:spacing w:val="0"/>
                <w:w w:val="100"/>
                <w:sz w:val="24"/>
                <w:szCs w:val="24"/>
                <w:highlight w:val="none"/>
                <w:vertAlign w:val="baseline"/>
                <w:lang w:val="en-US" w:eastAsia="zh-CN"/>
              </w:rPr>
              <w:t>11.2</w:t>
            </w:r>
          </w:p>
        </w:tc>
        <w:tc>
          <w:tcPr>
            <w:tcW w:w="7984" w:type="dxa"/>
            <w:tcBorders>
              <w:top w:val="single" w:color="000000" w:sz="4" w:space="0"/>
              <w:left w:val="single" w:color="000000" w:sz="4" w:space="0"/>
              <w:bottom w:val="single" w:color="auto" w:sz="4" w:space="0"/>
              <w:right w:val="single" w:color="000000" w:sz="4" w:space="0"/>
            </w:tcBorders>
            <w:shd w:val="clear" w:color="auto" w:fill="FFFFFF"/>
            <w:noWrap w:val="0"/>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snapToGrid/>
              <w:spacing w:line="252" w:lineRule="auto"/>
              <w:ind w:left="0" w:leftChars="0" w:firstLine="0" w:firstLineChars="0"/>
              <w:jc w:val="both"/>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2"/>
                <w:sz w:val="24"/>
                <w:szCs w:val="24"/>
                <w:highlight w:val="none"/>
                <w:u w:val="none"/>
                <w:lang w:val="en-US" w:eastAsia="zh-CN" w:bidi="ar-SA"/>
              </w:rPr>
              <w:t>项目保障团队：</w:t>
            </w:r>
          </w:p>
          <w:p>
            <w:pPr>
              <w:keepNext w:val="0"/>
              <w:keepLines w:val="0"/>
              <w:pageBreakBefore w:val="0"/>
              <w:widowControl/>
              <w:numPr>
                <w:numId w:val="0"/>
              </w:numPr>
              <w:suppressLineNumbers w:val="0"/>
              <w:kinsoku/>
              <w:wordWrap/>
              <w:overflowPunct/>
              <w:topLinePunct w:val="0"/>
              <w:autoSpaceDE/>
              <w:autoSpaceDN/>
              <w:bidi w:val="0"/>
              <w:snapToGrid/>
              <w:spacing w:line="252" w:lineRule="auto"/>
              <w:ind w:leftChars="0"/>
              <w:jc w:val="both"/>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cs="宋体"/>
                <w:i w:val="0"/>
                <w:iCs w:val="0"/>
                <w:color w:val="auto"/>
                <w:kern w:val="2"/>
                <w:sz w:val="24"/>
                <w:szCs w:val="24"/>
                <w:highlight w:val="none"/>
                <w:u w:val="none"/>
                <w:lang w:val="en-US" w:eastAsia="zh-CN" w:bidi="ar-SA"/>
              </w:rPr>
              <w:t>1）</w:t>
            </w:r>
            <w:r>
              <w:rPr>
                <w:rFonts w:hint="eastAsia" w:ascii="宋体" w:hAnsi="宋体" w:eastAsia="宋体" w:cs="宋体"/>
                <w:i w:val="0"/>
                <w:iCs w:val="0"/>
                <w:color w:val="auto"/>
                <w:kern w:val="2"/>
                <w:sz w:val="24"/>
                <w:szCs w:val="24"/>
                <w:highlight w:val="none"/>
                <w:u w:val="none"/>
                <w:lang w:val="en-US" w:eastAsia="zh-CN" w:bidi="ar-SA"/>
              </w:rPr>
              <w:t>根据采购需求配备保障人员，满足需求得2分，不满足不得分；</w:t>
            </w:r>
          </w:p>
          <w:p>
            <w:pPr>
              <w:keepNext w:val="0"/>
              <w:keepLines w:val="0"/>
              <w:pageBreakBefore w:val="0"/>
              <w:widowControl/>
              <w:numPr>
                <w:numId w:val="0"/>
              </w:numPr>
              <w:suppressLineNumbers w:val="0"/>
              <w:kinsoku/>
              <w:wordWrap/>
              <w:overflowPunct/>
              <w:topLinePunct w:val="0"/>
              <w:autoSpaceDE/>
              <w:autoSpaceDN/>
              <w:bidi w:val="0"/>
              <w:snapToGrid/>
              <w:spacing w:line="252" w:lineRule="auto"/>
              <w:ind w:leftChars="0"/>
              <w:jc w:val="both"/>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cs="宋体"/>
                <w:i w:val="0"/>
                <w:iCs w:val="0"/>
                <w:color w:val="auto"/>
                <w:kern w:val="2"/>
                <w:sz w:val="24"/>
                <w:szCs w:val="24"/>
                <w:highlight w:val="none"/>
                <w:u w:val="none"/>
                <w:lang w:val="en-US" w:eastAsia="zh-CN" w:bidi="ar-SA"/>
              </w:rPr>
              <w:t>2）</w:t>
            </w:r>
            <w:r>
              <w:rPr>
                <w:rFonts w:hint="eastAsia" w:ascii="宋体" w:hAnsi="宋体" w:eastAsia="宋体" w:cs="宋体"/>
                <w:i w:val="0"/>
                <w:iCs w:val="0"/>
                <w:color w:val="auto"/>
                <w:kern w:val="2"/>
                <w:sz w:val="24"/>
                <w:szCs w:val="24"/>
                <w:highlight w:val="none"/>
                <w:u w:val="none"/>
                <w:lang w:val="en-US" w:eastAsia="zh-CN" w:bidi="ar-SA"/>
              </w:rPr>
              <w:t>满足需求的基础上，根据人员简介、专业资质、经验等进行综合打分，最高得</w:t>
            </w:r>
            <w:r>
              <w:rPr>
                <w:rFonts w:hint="eastAsia" w:ascii="宋体" w:hAnsi="宋体" w:cs="宋体"/>
                <w:i w:val="0"/>
                <w:iCs w:val="0"/>
                <w:color w:val="auto"/>
                <w:kern w:val="2"/>
                <w:sz w:val="24"/>
                <w:szCs w:val="24"/>
                <w:highlight w:val="none"/>
                <w:u w:val="none"/>
                <w:lang w:val="en-US" w:eastAsia="zh-CN" w:bidi="ar-SA"/>
              </w:rPr>
              <w:t>3</w:t>
            </w:r>
            <w:r>
              <w:rPr>
                <w:rFonts w:hint="eastAsia" w:ascii="宋体" w:hAnsi="宋体" w:eastAsia="宋体" w:cs="宋体"/>
                <w:i w:val="0"/>
                <w:iCs w:val="0"/>
                <w:color w:val="auto"/>
                <w:kern w:val="2"/>
                <w:sz w:val="24"/>
                <w:szCs w:val="24"/>
                <w:highlight w:val="none"/>
                <w:u w:val="none"/>
                <w:lang w:val="en-US" w:eastAsia="zh-CN" w:bidi="ar-SA"/>
              </w:rPr>
              <w:t>分。</w:t>
            </w:r>
          </w:p>
        </w:tc>
        <w:tc>
          <w:tcPr>
            <w:tcW w:w="777" w:type="dxa"/>
            <w:tcBorders>
              <w:top w:val="single" w:color="000000" w:sz="4" w:space="0"/>
              <w:left w:val="single" w:color="000000" w:sz="4" w:space="0"/>
              <w:bottom w:val="single" w:color="auto" w:sz="4" w:space="0"/>
              <w:right w:val="single" w:color="000000" w:sz="4" w:space="0"/>
            </w:tcBorders>
            <w:shd w:val="clear" w:color="auto" w:fill="FFFFFF"/>
            <w:noWrap w:val="0"/>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snapToGrid/>
              <w:spacing w:line="252"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cs="宋体"/>
                <w:i w:val="0"/>
                <w:iCs w:val="0"/>
                <w:color w:val="auto"/>
                <w:kern w:val="0"/>
                <w:sz w:val="24"/>
                <w:szCs w:val="24"/>
                <w:highlight w:val="none"/>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trPr>
        <w:tc>
          <w:tcPr>
            <w:tcW w:w="926" w:type="dxa"/>
            <w:tcBorders>
              <w:top w:val="single" w:color="000000" w:sz="4" w:space="0"/>
              <w:left w:val="single" w:color="000000" w:sz="4" w:space="0"/>
              <w:bottom w:val="single" w:color="auto" w:sz="4" w:space="0"/>
              <w:right w:val="single" w:color="000000" w:sz="4" w:space="0"/>
            </w:tcBorders>
            <w:shd w:val="clear" w:color="auto" w:fill="FFFFFF"/>
            <w:noWrap w:val="0"/>
            <w:tcMar>
              <w:top w:w="0" w:type="dxa"/>
              <w:left w:w="108" w:type="dxa"/>
              <w:bottom w:w="0" w:type="dxa"/>
              <w:right w:w="108" w:type="dxa"/>
            </w:tcMar>
            <w:vAlign w:val="center"/>
          </w:tcPr>
          <w:p>
            <w:pPr>
              <w:pStyle w:val="15"/>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52" w:lineRule="auto"/>
              <w:ind w:left="0" w:leftChars="0" w:right="0" w:rightChars="0"/>
              <w:jc w:val="center"/>
              <w:textAlignment w:val="auto"/>
              <w:rPr>
                <w:rFonts w:hint="eastAsia" w:cs="宋体"/>
                <w:b w:val="0"/>
                <w:bCs w:val="0"/>
                <w:i w:val="0"/>
                <w:iCs w:val="0"/>
                <w:color w:val="auto"/>
                <w:spacing w:val="0"/>
                <w:w w:val="100"/>
                <w:sz w:val="24"/>
                <w:szCs w:val="24"/>
                <w:highlight w:val="none"/>
                <w:vertAlign w:val="baseline"/>
                <w:lang w:val="en-US" w:eastAsia="zh-CN"/>
              </w:rPr>
            </w:pPr>
            <w:r>
              <w:rPr>
                <w:rFonts w:hint="eastAsia" w:cs="宋体"/>
                <w:b w:val="0"/>
                <w:bCs w:val="0"/>
                <w:i w:val="0"/>
                <w:iCs w:val="0"/>
                <w:color w:val="auto"/>
                <w:spacing w:val="0"/>
                <w:w w:val="100"/>
                <w:sz w:val="24"/>
                <w:szCs w:val="24"/>
                <w:highlight w:val="none"/>
                <w:vertAlign w:val="baseline"/>
                <w:lang w:val="en-US" w:eastAsia="zh-CN"/>
              </w:rPr>
              <w:t>12</w:t>
            </w:r>
          </w:p>
        </w:tc>
        <w:tc>
          <w:tcPr>
            <w:tcW w:w="7984" w:type="dxa"/>
            <w:tcBorders>
              <w:top w:val="single" w:color="000000" w:sz="4" w:space="0"/>
              <w:left w:val="single" w:color="000000" w:sz="4" w:space="0"/>
              <w:bottom w:val="single" w:color="auto" w:sz="4" w:space="0"/>
              <w:right w:val="single" w:color="000000" w:sz="4" w:space="0"/>
            </w:tcBorders>
            <w:shd w:val="clear" w:color="auto" w:fill="FFFFFF"/>
            <w:noWrap w:val="0"/>
            <w:tcMar>
              <w:top w:w="0" w:type="dxa"/>
              <w:left w:w="108" w:type="dxa"/>
              <w:bottom w:w="0" w:type="dxa"/>
              <w:right w:w="108" w:type="dxa"/>
            </w:tcMar>
            <w:vAlign w:val="center"/>
          </w:tcPr>
          <w:p>
            <w:pPr>
              <w:keepNext w:val="0"/>
              <w:keepLines w:val="0"/>
              <w:pageBreakBefore w:val="0"/>
              <w:widowControl/>
              <w:numPr>
                <w:ilvl w:val="0"/>
                <w:numId w:val="0"/>
              </w:numPr>
              <w:suppressLineNumbers w:val="0"/>
              <w:kinsoku/>
              <w:wordWrap/>
              <w:overflowPunct/>
              <w:topLinePunct w:val="0"/>
              <w:autoSpaceDE/>
              <w:autoSpaceDN/>
              <w:bidi w:val="0"/>
              <w:snapToGrid/>
              <w:spacing w:line="252" w:lineRule="auto"/>
              <w:ind w:leftChars="0"/>
              <w:jc w:val="both"/>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培训方案、计划的可行性及合理性。包含但不限于针对本项目裁判员及工作人员的培训，培训场次计划，课程指导安排、培训资料等，内容阐释全面，完全满足需求得5分，阐述较全面，基本满足需求得3分，有缺陷需完善后满足需求得1分，不满足或未提供不得分。</w:t>
            </w:r>
          </w:p>
        </w:tc>
        <w:tc>
          <w:tcPr>
            <w:tcW w:w="777" w:type="dxa"/>
            <w:tcBorders>
              <w:top w:val="single" w:color="000000" w:sz="4" w:space="0"/>
              <w:left w:val="single" w:color="000000" w:sz="4" w:space="0"/>
              <w:bottom w:val="single" w:color="auto" w:sz="4" w:space="0"/>
              <w:right w:val="single" w:color="000000" w:sz="4" w:space="0"/>
            </w:tcBorders>
            <w:shd w:val="clear" w:color="auto" w:fill="FFFFFF"/>
            <w:noWrap w:val="0"/>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snapToGrid/>
              <w:spacing w:line="252"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5</w:t>
            </w:r>
          </w:p>
        </w:tc>
      </w:tr>
    </w:tbl>
    <w:p>
      <w:pPr>
        <w:pStyle w:val="15"/>
        <w:keepNext w:val="0"/>
        <w:keepLines w:val="0"/>
        <w:widowControl/>
        <w:suppressLineNumbers w:val="0"/>
        <w:spacing w:before="0" w:beforeAutospacing="0" w:after="0" w:afterAutospacing="0" w:line="360" w:lineRule="auto"/>
        <w:ind w:left="0" w:right="0"/>
        <w:jc w:val="both"/>
        <w:rPr>
          <w:rFonts w:hint="eastAsia" w:ascii="宋体" w:hAnsi="宋体" w:eastAsia="宋体" w:cs="宋体"/>
          <w:color w:val="auto"/>
          <w:sz w:val="20"/>
          <w:szCs w:val="20"/>
          <w:highlight w:val="none"/>
          <w:shd w:val="clear" w:color="auto" w:fill="FFFFFF"/>
        </w:rPr>
      </w:pPr>
      <w:r>
        <w:rPr>
          <w:rFonts w:hint="eastAsia" w:ascii="宋体" w:hAnsi="宋体" w:eastAsia="宋体" w:cs="宋体"/>
          <w:b w:val="0"/>
          <w:bCs w:val="0"/>
          <w:i w:val="0"/>
          <w:iCs w:val="0"/>
          <w:color w:val="auto"/>
          <w:spacing w:val="0"/>
          <w:w w:val="100"/>
          <w:sz w:val="20"/>
          <w:szCs w:val="20"/>
          <w:highlight w:val="none"/>
          <w:shd w:val="clear" w:color="auto" w:fill="FFFFFF"/>
          <w:vertAlign w:val="baseline"/>
        </w:rPr>
        <w:t> </w:t>
      </w:r>
      <w:r>
        <w:rPr>
          <w:rFonts w:hint="eastAsia" w:ascii="宋体" w:hAnsi="宋体" w:eastAsia="宋体" w:cs="宋体"/>
          <w:b/>
          <w:bCs/>
          <w:i w:val="0"/>
          <w:iCs w:val="0"/>
          <w:color w:val="auto"/>
          <w:spacing w:val="0"/>
          <w:w w:val="100"/>
          <w:sz w:val="28"/>
          <w:szCs w:val="28"/>
          <w:highlight w:val="none"/>
          <w:vertAlign w:val="baseline"/>
        </w:rPr>
        <w:br w:type="page"/>
      </w:r>
      <w:bookmarkStart w:id="512" w:name="_GoBack"/>
      <w:bookmarkEnd w:id="512"/>
    </w:p>
    <w:p>
      <w:pPr>
        <w:snapToGrid w:val="0"/>
        <w:spacing w:line="360" w:lineRule="auto"/>
        <w:ind w:firstLine="400" w:firstLineChars="200"/>
        <w:jc w:val="left"/>
        <w:rPr>
          <w:rFonts w:hint="eastAsia" w:ascii="宋体" w:hAnsi="宋体" w:eastAsia="宋体" w:cs="宋体"/>
          <w:color w:val="auto"/>
          <w:sz w:val="20"/>
          <w:szCs w:val="20"/>
          <w:highlight w:val="none"/>
          <w:shd w:val="clear" w:color="auto" w:fill="FFFFFF"/>
        </w:rPr>
      </w:pPr>
    </w:p>
    <w:p>
      <w:pPr>
        <w:snapToGrid w:val="0"/>
        <w:spacing w:line="360" w:lineRule="auto"/>
        <w:ind w:firstLine="400" w:firstLineChars="200"/>
        <w:jc w:val="left"/>
        <w:rPr>
          <w:rFonts w:hint="eastAsia" w:ascii="宋体" w:hAnsi="宋体" w:eastAsia="宋体" w:cs="宋体"/>
          <w:b/>
          <w:color w:val="auto"/>
          <w:sz w:val="24"/>
          <w:highlight w:val="none"/>
        </w:rPr>
      </w:pPr>
      <w:r>
        <w:rPr>
          <w:rFonts w:hint="eastAsia" w:ascii="宋体" w:hAnsi="宋体" w:eastAsia="宋体" w:cs="宋体"/>
          <w:color w:val="auto"/>
          <w:sz w:val="20"/>
          <w:szCs w:val="20"/>
          <w:highlight w:val="none"/>
          <w:shd w:val="clear" w:color="auto" w:fill="FFFFFF"/>
        </w:rPr>
        <w:t>*</w:t>
      </w:r>
      <w:r>
        <w:rPr>
          <w:rFonts w:hint="eastAsia" w:ascii="宋体" w:hAnsi="宋体" w:eastAsia="宋体" w:cs="宋体"/>
          <w:b/>
          <w:color w:val="auto"/>
          <w:sz w:val="24"/>
          <w:highlight w:val="none"/>
        </w:rPr>
        <w:t>备注：</w:t>
      </w:r>
      <w:r>
        <w:rPr>
          <w:rFonts w:hint="eastAsia" w:ascii="宋体" w:hAnsi="宋体" w:eastAsia="宋体" w:cs="宋体"/>
          <w:color w:val="auto"/>
          <w:sz w:val="24"/>
          <w:highlight w:val="none"/>
        </w:rPr>
        <w:t>投标人编制投标文件（商务技术文件部分）时，建议按此目录（序号和内容）提供评标标准相应的商务技术资料。 </w:t>
      </w:r>
    </w:p>
    <w:p>
      <w:pPr>
        <w:snapToGrid w:val="0"/>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一、评标方法</w:t>
      </w:r>
    </w:p>
    <w:p>
      <w:pPr>
        <w:adjustRightInd/>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1.本项目采用综合评分法。</w:t>
      </w:r>
      <w:r>
        <w:rPr>
          <w:rFonts w:hint="eastAsia" w:ascii="宋体" w:hAnsi="宋体" w:eastAsia="宋体" w:cs="宋体"/>
          <w:color w:val="auto"/>
          <w:kern w:val="0"/>
          <w:sz w:val="24"/>
          <w:highlight w:val="none"/>
        </w:rPr>
        <w:t>综合评分法，是指投标文件满足招标文件全部实质性要求，且按照评审因素的量化指标评审得分最高的投标人为中标候选人的评标方法。</w:t>
      </w:r>
    </w:p>
    <w:p>
      <w:pPr>
        <w:adjustRightInd/>
        <w:spacing w:line="360" w:lineRule="auto"/>
        <w:rPr>
          <w:rFonts w:hint="eastAsia" w:ascii="宋体" w:hAnsi="宋体" w:eastAsia="宋体" w:cs="宋体"/>
          <w:color w:val="auto"/>
          <w:kern w:val="0"/>
          <w:sz w:val="24"/>
          <w:highlight w:val="none"/>
        </w:rPr>
      </w:pPr>
      <w:r>
        <w:rPr>
          <w:rFonts w:hint="eastAsia" w:ascii="宋体" w:hAnsi="宋体" w:eastAsia="宋体" w:cs="宋体"/>
          <w:b/>
          <w:color w:val="auto"/>
          <w:sz w:val="24"/>
          <w:highlight w:val="none"/>
        </w:rPr>
        <w:t>二、评标标准</w:t>
      </w:r>
    </w:p>
    <w:p>
      <w:pPr>
        <w:spacing w:line="360" w:lineRule="auto"/>
        <w:ind w:firstLine="472" w:firstLineChars="196"/>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w:t>
      </w:r>
      <w:r>
        <w:rPr>
          <w:rFonts w:hint="eastAsia" w:ascii="宋体" w:hAnsi="宋体" w:eastAsia="宋体" w:cs="宋体"/>
          <w:color w:val="auto"/>
          <w:sz w:val="24"/>
          <w:highlight w:val="none"/>
        </w:rPr>
        <w:t xml:space="preserve"> </w:t>
      </w:r>
      <w:r>
        <w:rPr>
          <w:rFonts w:hint="eastAsia" w:ascii="宋体" w:hAnsi="宋体" w:eastAsia="宋体" w:cs="宋体"/>
          <w:b/>
          <w:color w:val="auto"/>
          <w:sz w:val="24"/>
          <w:highlight w:val="none"/>
        </w:rPr>
        <w:t>评标标准：</w:t>
      </w:r>
      <w:r>
        <w:rPr>
          <w:rFonts w:hint="eastAsia" w:ascii="宋体" w:hAnsi="宋体" w:eastAsia="宋体" w:cs="宋体"/>
          <w:color w:val="auto"/>
          <w:kern w:val="0"/>
          <w:sz w:val="24"/>
          <w:highlight w:val="none"/>
        </w:rPr>
        <w:t>见评标办法前附表。</w:t>
      </w:r>
    </w:p>
    <w:p>
      <w:pPr>
        <w:spacing w:line="360" w:lineRule="auto"/>
        <w:outlineLvl w:val="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三、评标程序</w:t>
      </w:r>
    </w:p>
    <w:p>
      <w:pPr>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3.1符合性审查。</w:t>
      </w:r>
      <w:r>
        <w:rPr>
          <w:rFonts w:hint="eastAsia" w:ascii="宋体" w:hAnsi="宋体" w:eastAsia="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pPr>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3.2 比较与评价。</w:t>
      </w:r>
      <w:r>
        <w:rPr>
          <w:rFonts w:hint="eastAsia" w:ascii="宋体" w:hAnsi="宋体" w:eastAsia="宋体" w:cs="宋体"/>
          <w:color w:val="auto"/>
          <w:kern w:val="0"/>
          <w:sz w:val="24"/>
          <w:highlight w:val="none"/>
        </w:rPr>
        <w:t>评标委员会应当按照招标文件中规定的评标方法和标准，对符合性审查合格的投标文件进行商务和技术评估，综合比较与评价。</w:t>
      </w:r>
    </w:p>
    <w:p>
      <w:pPr>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3.3汇总商务技术得分。</w:t>
      </w:r>
      <w:r>
        <w:rPr>
          <w:rFonts w:hint="eastAsia" w:ascii="宋体" w:hAnsi="宋体" w:eastAsia="宋体" w:cs="宋体"/>
          <w:color w:val="auto"/>
          <w:kern w:val="0"/>
          <w:sz w:val="24"/>
          <w:highlight w:val="none"/>
        </w:rPr>
        <w:t>评标委员会各成员应当独立对每个投标人的商务和技术文件进行评价，并汇总商务技术得分情况。</w:t>
      </w:r>
    </w:p>
    <w:p>
      <w:pPr>
        <w:spacing w:line="360" w:lineRule="auto"/>
        <w:ind w:firstLine="472" w:firstLineChars="196"/>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3.4报价评审。</w:t>
      </w:r>
    </w:p>
    <w:p>
      <w:pPr>
        <w:pStyle w:val="32"/>
        <w:spacing w:before="0"/>
        <w:ind w:firstLine="508" w:firstLineChars="212"/>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3.4.1投标文件报价出现前后不一致的，按照下列规定修正：</w:t>
      </w:r>
    </w:p>
    <w:p>
      <w:pPr>
        <w:pStyle w:val="32"/>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3.4.1.1投标文件中开标一览表(报价表)内容与投标文件中相应内容不一致的，以开标一览表(报价表)为准；</w:t>
      </w:r>
    </w:p>
    <w:p>
      <w:pPr>
        <w:pStyle w:val="32"/>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3.4.1.2大写金额和小写金额不一致的，以大写金额为准；</w:t>
      </w:r>
    </w:p>
    <w:p>
      <w:pPr>
        <w:pStyle w:val="32"/>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3.4.1.3单价金额小数点或者百分比有明显错位的，以开标一览表的总价为准，并修改单价；</w:t>
      </w:r>
    </w:p>
    <w:p>
      <w:pPr>
        <w:pStyle w:val="32"/>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3.4.1.4总价金额与按单价汇总金额不一致的，以单价金额计算结果为准；</w:t>
      </w:r>
    </w:p>
    <w:p>
      <w:pPr>
        <w:pStyle w:val="32"/>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3.4.1.5同时出现两种以上不一致的，按照3.4.1规定的顺序修正。修正后的报价按照财政部第87号令《政府采购货物和服务招标投标管理办法》第五十一条第二款的规定经投标人确认后产生约束力。</w:t>
      </w:r>
    </w:p>
    <w:p>
      <w:pPr>
        <w:snapToGrid w:val="0"/>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3.4.2投标文件出现不是唯一的、有选择性投标报价的，投标无效。</w:t>
      </w:r>
    </w:p>
    <w:p>
      <w:pPr>
        <w:snapToGrid w:val="0"/>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3.4.3投标报价超过招标文件中规定的预算金额或者最高限价的，投标无效。</w:t>
      </w:r>
    </w:p>
    <w:p>
      <w:pPr>
        <w:pStyle w:val="32"/>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pStyle w:val="32"/>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3.4.5对于未预留份额专门面向中小企业的政府采购服务项目，以及预留份额政府采购服务项目中的非预留部分标项，对小型和微型企业的投标报价给予10%-20%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-6%的扣除，用扣除后的价格参加评审。组成联合体或者接受分包的小微企业与联合体内其他企业、分包企业之间存在直接控股、管理关系的，不享受价格扣除优惠政策。</w:t>
      </w:r>
    </w:p>
    <w:p>
      <w:pPr>
        <w:spacing w:line="360" w:lineRule="auto"/>
        <w:ind w:firstLine="482" w:firstLineChars="200"/>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3.5排序与推荐。</w:t>
      </w:r>
      <w:r>
        <w:rPr>
          <w:rFonts w:hint="eastAsia" w:ascii="宋体" w:hAnsi="宋体" w:eastAsia="宋体" w:cs="宋体"/>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line="360" w:lineRule="auto"/>
        <w:ind w:firstLine="480" w:firstLineChars="200"/>
        <w:rPr>
          <w:rFonts w:hint="eastAsia" w:ascii="宋体" w:hAnsi="宋体" w:eastAsia="宋体" w:cs="宋体"/>
          <w:b/>
          <w:color w:val="auto"/>
          <w:kern w:val="0"/>
          <w:sz w:val="24"/>
          <w:highlight w:val="none"/>
        </w:rPr>
      </w:pPr>
      <w:r>
        <w:rPr>
          <w:rFonts w:hint="eastAsia" w:ascii="宋体" w:hAnsi="宋体" w:eastAsia="宋体"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3.6编写评标报告。</w:t>
      </w:r>
      <w:r>
        <w:rPr>
          <w:rFonts w:hint="eastAsia" w:ascii="宋体" w:hAnsi="宋体" w:eastAsia="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15" w:lineRule="atLeast"/>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四、评标中的其他事项</w:t>
      </w:r>
    </w:p>
    <w:p>
      <w:pPr>
        <w:pStyle w:val="32"/>
        <w:spacing w:before="0"/>
        <w:ind w:firstLine="472" w:firstLineChars="196"/>
        <w:rPr>
          <w:rFonts w:hint="eastAsia" w:ascii="宋体" w:hAnsi="宋体" w:eastAsia="宋体" w:cs="宋体"/>
          <w:color w:val="auto"/>
          <w:kern w:val="0"/>
          <w:szCs w:val="24"/>
          <w:highlight w:val="none"/>
        </w:rPr>
      </w:pPr>
      <w:r>
        <w:rPr>
          <w:rFonts w:hint="eastAsia" w:ascii="宋体" w:hAnsi="宋体" w:eastAsia="宋体" w:cs="宋体"/>
          <w:b/>
          <w:color w:val="auto"/>
          <w:kern w:val="0"/>
          <w:szCs w:val="24"/>
          <w:highlight w:val="none"/>
        </w:rPr>
        <w:t>4.1投标人澄清、说明或者补正。</w:t>
      </w:r>
      <w:r>
        <w:rPr>
          <w:rFonts w:hint="eastAsia" w:ascii="宋体" w:hAnsi="宋体" w:eastAsia="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
        <w:spacing w:line="360" w:lineRule="auto"/>
        <w:ind w:left="954" w:leftChars="226" w:hanging="479" w:firstLineChars="0"/>
        <w:rPr>
          <w:rFonts w:hint="eastAsia" w:ascii="宋体" w:hAnsi="宋体" w:eastAsia="宋体" w:cs="宋体"/>
          <w:color w:val="auto"/>
          <w:highlight w:val="none"/>
        </w:rPr>
      </w:pPr>
      <w:r>
        <w:rPr>
          <w:rFonts w:hint="eastAsia" w:ascii="宋体" w:hAnsi="宋体" w:eastAsia="宋体" w:cs="宋体"/>
          <w:b/>
          <w:color w:val="auto"/>
          <w:kern w:val="0"/>
          <w:highlight w:val="none"/>
        </w:rPr>
        <w:t>4.2投标无效。</w:t>
      </w:r>
      <w:r>
        <w:rPr>
          <w:rFonts w:hint="eastAsia" w:ascii="宋体" w:hAnsi="宋体" w:eastAsia="宋体" w:cs="宋体"/>
          <w:color w:val="auto"/>
          <w:highlight w:val="none"/>
        </w:rPr>
        <w:t>有下列情形之一的，投标无效：</w:t>
      </w:r>
    </w:p>
    <w:p>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4.2.1投标人不具备招标文件中规定的资格要求的（投标人未提供有效的资格文件的，视为投标人不具备招标文件中规定的资格要求）；</w:t>
      </w:r>
    </w:p>
    <w:p>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4.2.2投标文件未按照招标文件要求签署、盖章的；</w:t>
      </w:r>
    </w:p>
    <w:p>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4.2.4投标文件含有采购人不能接受的附加条件的；</w:t>
      </w:r>
    </w:p>
    <w:p>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4.2.5投标文件中承诺的投标有效期少于招标文件中载明的投标有效期的；</w:t>
      </w:r>
    </w:p>
    <w:p>
      <w:pPr>
        <w:snapToGrid w:val="0"/>
        <w:spacing w:line="360" w:lineRule="auto"/>
        <w:ind w:firstLine="120" w:firstLineChars="5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4.2.6投标文件出现不是唯一的、有选择性投标报价的；</w:t>
      </w:r>
    </w:p>
    <w:p>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4.2.7投标报价超过招标文件中规定的预算金额或者最高限价的；</w:t>
      </w:r>
    </w:p>
    <w:p>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4.2.9投标人对根据修正原则修正后的报价不确认的；</w:t>
      </w:r>
    </w:p>
    <w:p>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4.2.10投标人提供虚假材料投标的；</w:t>
      </w:r>
    </w:p>
    <w:p>
      <w:pPr>
        <w:spacing w:line="360" w:lineRule="auto"/>
        <w:ind w:firstLine="240" w:firstLineChars="1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4.2.11投标人有恶意串通、妨碍其他投标人的竞争行为、损害采购人或者其他投标人的合法权益情形的；</w:t>
      </w:r>
    </w:p>
    <w:p>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4.2.12投标人仅提交备份投标文件，未在电子交易平台传输递交投标文件的，投标无效；</w:t>
      </w:r>
    </w:p>
    <w:p>
      <w:pPr>
        <w:pStyle w:val="4"/>
        <w:ind w:left="862" w:leftChars="205"/>
        <w:rPr>
          <w:rFonts w:hint="eastAsia"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4.2.13 投标文件不满足招标文件的其它实质性要求的；</w:t>
      </w:r>
    </w:p>
    <w:p>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4.2.14法律、法规、规章（适用本市的）及省级以上规范性文件（适用本市的）规定的其他无效情形。</w:t>
      </w:r>
    </w:p>
    <w:p>
      <w:pPr>
        <w:pStyle w:val="2"/>
        <w:snapToGrid w:val="0"/>
        <w:spacing w:line="360" w:lineRule="auto"/>
        <w:ind w:firstLine="472" w:firstLineChars="196"/>
        <w:rPr>
          <w:rFonts w:hint="eastAsia" w:ascii="宋体" w:hAnsi="宋体" w:eastAsia="宋体" w:cs="宋体"/>
          <w:color w:val="auto"/>
          <w:highlight w:val="none"/>
        </w:rPr>
      </w:pPr>
      <w:r>
        <w:rPr>
          <w:rFonts w:hint="eastAsia" w:ascii="宋体" w:hAnsi="宋体" w:eastAsia="宋体" w:cs="宋体"/>
          <w:b/>
          <w:color w:val="auto"/>
          <w:highlight w:val="none"/>
        </w:rPr>
        <w:t>5.废标。</w:t>
      </w:r>
      <w:r>
        <w:rPr>
          <w:rFonts w:hint="eastAsia" w:ascii="宋体" w:hAnsi="宋体" w:eastAsia="宋体" w:cs="宋体"/>
          <w:color w:val="auto"/>
          <w:highlight w:val="none"/>
        </w:rPr>
        <w:t>根据《中华人民共和国政府采购法》第三十六条之规定，在采购中，出现下列情形之一的，应予废标：</w:t>
      </w:r>
    </w:p>
    <w:p>
      <w:pPr>
        <w:pStyle w:val="2"/>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5.1符合专业条件的供应商或者对招标文件作实质响应的供应商不足3家的；</w:t>
      </w:r>
    </w:p>
    <w:p>
      <w:pPr>
        <w:pStyle w:val="2"/>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5.2出现影响采购公正的违法、违规行为的；</w:t>
      </w:r>
    </w:p>
    <w:p>
      <w:pPr>
        <w:pStyle w:val="2"/>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5.3投标人的报价均超过了采购预算，采购人不能支付的；</w:t>
      </w:r>
    </w:p>
    <w:p>
      <w:pPr>
        <w:pStyle w:val="2"/>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5.4因重大变故，采购任务取消的。</w:t>
      </w:r>
    </w:p>
    <w:p>
      <w:pPr>
        <w:pStyle w:val="2"/>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废标后，采购代理机构应当将废标理由通知所有投标人。</w:t>
      </w:r>
    </w:p>
    <w:p>
      <w:pPr>
        <w:pStyle w:val="2"/>
        <w:snapToGrid w:val="0"/>
        <w:spacing w:line="360" w:lineRule="auto"/>
        <w:ind w:firstLine="590" w:firstLineChars="245"/>
        <w:rPr>
          <w:rFonts w:hint="eastAsia" w:ascii="宋体" w:hAnsi="宋体" w:eastAsia="宋体" w:cs="宋体"/>
          <w:color w:val="auto"/>
          <w:highlight w:val="none"/>
        </w:rPr>
      </w:pPr>
      <w:r>
        <w:rPr>
          <w:rFonts w:hint="eastAsia" w:ascii="宋体" w:hAnsi="宋体" w:eastAsia="宋体" w:cs="宋体"/>
          <w:b/>
          <w:color w:val="auto"/>
          <w:highlight w:val="none"/>
        </w:rPr>
        <w:t>6.修改招标文件，重新组织采购活动。</w:t>
      </w:r>
      <w:r>
        <w:rPr>
          <w:rFonts w:hint="eastAsia" w:ascii="宋体" w:hAnsi="宋体" w:eastAsia="宋体" w:cs="宋体"/>
          <w:color w:val="auto"/>
          <w:highlight w:val="none"/>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pPr>
        <w:pStyle w:val="2"/>
        <w:snapToGrid w:val="0"/>
        <w:spacing w:line="360" w:lineRule="auto"/>
        <w:ind w:firstLine="482"/>
        <w:rPr>
          <w:rFonts w:hint="eastAsia" w:ascii="宋体" w:hAnsi="宋体" w:eastAsia="宋体" w:cs="宋体"/>
          <w:color w:val="auto"/>
          <w:highlight w:val="none"/>
        </w:rPr>
      </w:pPr>
      <w:r>
        <w:rPr>
          <w:rFonts w:hint="eastAsia" w:ascii="宋体" w:hAnsi="宋体" w:eastAsia="宋体" w:cs="宋体"/>
          <w:b/>
          <w:color w:val="auto"/>
          <w:kern w:val="0"/>
          <w:highlight w:val="none"/>
        </w:rPr>
        <w:t>7.重新开展采购。</w:t>
      </w:r>
      <w:r>
        <w:rPr>
          <w:rFonts w:hint="eastAsia" w:ascii="宋体" w:hAnsi="宋体" w:eastAsia="宋体" w:cs="宋体"/>
          <w:color w:val="auto"/>
          <w:highlight w:val="none"/>
        </w:rPr>
        <w:t>有政府采购法第七十一条、第七十二条规定的违法行为之一，影响或者可能影响中标结果的，依照下列规定处理：</w:t>
      </w:r>
    </w:p>
    <w:p>
      <w:pPr>
        <w:pStyle w:val="2"/>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7.1未确定中标供应商的，终止本次政府采购活动，重新开展政府采购活动。</w:t>
      </w:r>
    </w:p>
    <w:p>
      <w:pPr>
        <w:pStyle w:val="2"/>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7.2已确定中标供应商但尚未签订政府采购合同的，中标结果无效，从合格的中标候选人中另行确定中标供应商；没有合格的中标候选人的，重新开展政府采购活动。</w:t>
      </w:r>
    </w:p>
    <w:p>
      <w:pPr>
        <w:pStyle w:val="2"/>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7.3政府采购合同已签订但尚未履行的，撤销合同，从合格的中标候选人中另行确定中标供应商；没有合格的中标候选人的，重新开展政府采购活动。</w:t>
      </w:r>
    </w:p>
    <w:p>
      <w:pPr>
        <w:pStyle w:val="2"/>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7.4政府采购合同已经履行，给采购人、供应商造成损失的，由责任人承担赔偿责任。</w:t>
      </w:r>
    </w:p>
    <w:p>
      <w:pPr>
        <w:pStyle w:val="2"/>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p>
    <w:bookmarkEnd w:id="27"/>
    <w:p>
      <w:pPr>
        <w:widowControl/>
        <w:adjustRightInd/>
        <w:jc w:val="left"/>
        <w:rPr>
          <w:rFonts w:hint="eastAsia" w:ascii="宋体" w:hAnsi="宋体" w:eastAsia="宋体" w:cs="宋体"/>
          <w:b/>
          <w:color w:val="auto"/>
          <w:sz w:val="36"/>
          <w:szCs w:val="36"/>
          <w:highlight w:val="none"/>
        </w:rPr>
      </w:pPr>
      <w:bookmarkStart w:id="393" w:name="第五部分"/>
      <w:bookmarkStart w:id="394" w:name="_Toc86217003"/>
      <w:r>
        <w:rPr>
          <w:rFonts w:hint="eastAsia" w:ascii="宋体" w:hAnsi="宋体" w:eastAsia="宋体" w:cs="宋体"/>
          <w:b/>
          <w:color w:val="auto"/>
          <w:sz w:val="36"/>
          <w:szCs w:val="36"/>
          <w:highlight w:val="none"/>
        </w:rPr>
        <w:br w:type="page"/>
      </w:r>
    </w:p>
    <w:p>
      <w:pPr>
        <w:spacing w:line="360" w:lineRule="auto"/>
        <w:ind w:left="720" w:leftChars="343" w:firstLine="1084" w:firstLineChars="300"/>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第五部分 拟签订的合同文本</w:t>
      </w:r>
    </w:p>
    <w:p>
      <w:pPr>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合同编号：</w:t>
      </w:r>
      <w:r>
        <w:rPr>
          <w:rFonts w:hint="eastAsia" w:ascii="宋体" w:hAnsi="宋体" w:eastAsia="宋体" w:cs="宋体"/>
          <w:color w:val="auto"/>
          <w:sz w:val="24"/>
          <w:highlight w:val="none"/>
          <w:u w:val="single"/>
        </w:rPr>
        <w:t xml:space="preserve">           </w:t>
      </w:r>
    </w:p>
    <w:p>
      <w:pPr>
        <w:spacing w:line="480" w:lineRule="auto"/>
        <w:jc w:val="center"/>
        <w:rPr>
          <w:rFonts w:hint="eastAsia" w:ascii="宋体" w:hAnsi="宋体" w:eastAsia="宋体" w:cs="宋体"/>
          <w:b/>
          <w:color w:val="auto"/>
          <w:sz w:val="28"/>
          <w:szCs w:val="28"/>
          <w:highlight w:val="none"/>
        </w:rPr>
      </w:pPr>
    </w:p>
    <w:p>
      <w:pPr>
        <w:spacing w:line="480" w:lineRule="auto"/>
        <w:jc w:val="center"/>
        <w:rPr>
          <w:rFonts w:hint="eastAsia" w:ascii="宋体" w:hAnsi="宋体" w:eastAsia="宋体" w:cs="宋体"/>
          <w:b/>
          <w:color w:val="auto"/>
          <w:sz w:val="24"/>
          <w:highlight w:val="none"/>
        </w:rPr>
      </w:pPr>
    </w:p>
    <w:p>
      <w:pPr>
        <w:spacing w:line="480" w:lineRule="auto"/>
        <w:jc w:val="center"/>
        <w:rPr>
          <w:rFonts w:hint="eastAsia" w:ascii="宋体" w:hAnsi="宋体" w:eastAsia="宋体" w:cs="宋体"/>
          <w:b/>
          <w:color w:val="auto"/>
          <w:sz w:val="24"/>
          <w:highlight w:val="none"/>
        </w:rPr>
      </w:pPr>
    </w:p>
    <w:p>
      <w:pPr>
        <w:spacing w:line="480" w:lineRule="auto"/>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政府采购合同参考范本</w:t>
      </w:r>
    </w:p>
    <w:p>
      <w:pPr>
        <w:spacing w:line="480" w:lineRule="auto"/>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（服务类）</w:t>
      </w:r>
    </w:p>
    <w:p>
      <w:pPr>
        <w:pStyle w:val="34"/>
        <w:ind w:firstLine="2843" w:firstLineChars="118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第一部分 合同书</w:t>
      </w:r>
    </w:p>
    <w:p>
      <w:pPr>
        <w:spacing w:before="120" w:line="22" w:lineRule="atLeast"/>
        <w:rPr>
          <w:rFonts w:hint="eastAsia" w:ascii="宋体" w:hAnsi="宋体" w:eastAsia="宋体" w:cs="宋体"/>
          <w:color w:val="auto"/>
          <w:sz w:val="24"/>
          <w:highlight w:val="none"/>
        </w:rPr>
      </w:pPr>
    </w:p>
    <w:p>
      <w:pPr>
        <w:pStyle w:val="4"/>
        <w:rPr>
          <w:rFonts w:hint="eastAsia" w:ascii="宋体" w:hAnsi="宋体" w:eastAsia="宋体" w:cs="宋体"/>
          <w:color w:val="auto"/>
          <w:highlight w:val="none"/>
        </w:rPr>
      </w:pPr>
    </w:p>
    <w:p>
      <w:pPr>
        <w:spacing w:before="120" w:line="22" w:lineRule="atLeast"/>
        <w:ind w:left="960"/>
        <w:rPr>
          <w:rFonts w:hint="eastAsia" w:ascii="宋体" w:hAnsi="宋体" w:eastAsia="宋体" w:cs="宋体"/>
          <w:color w:val="auto"/>
          <w:sz w:val="24"/>
          <w:highlight w:val="none"/>
        </w:rPr>
      </w:pPr>
      <w:r>
        <w:rPr>
          <w:rFonts w:hint="eastAsia" w:ascii="宋体" w:hAnsi="宋体" w:eastAsia="宋体" w:cs="宋体"/>
          <w:color w:val="auto"/>
          <w:sz w:val="24"/>
          <w:highlight w:val="none"/>
        </w:rPr>
        <w:t>项目名称：</w:t>
      </w:r>
      <w:r>
        <w:rPr>
          <w:rFonts w:hint="eastAsia" w:ascii="宋体" w:hAnsi="宋体" w:eastAsia="宋体" w:cs="宋体"/>
          <w:color w:val="auto"/>
          <w:sz w:val="24"/>
          <w:highlight w:val="none"/>
          <w:u w:val="single"/>
        </w:rPr>
        <w:t xml:space="preserve">                                   </w:t>
      </w:r>
    </w:p>
    <w:p>
      <w:pPr>
        <w:pStyle w:val="35"/>
        <w:spacing w:before="120" w:line="22" w:lineRule="atLeast"/>
        <w:rPr>
          <w:rFonts w:hint="eastAsia" w:ascii="宋体" w:hAnsi="宋体" w:eastAsia="宋体" w:cs="宋体"/>
          <w:color w:val="auto"/>
          <w:szCs w:val="24"/>
          <w:highlight w:val="none"/>
        </w:rPr>
      </w:pPr>
    </w:p>
    <w:p>
      <w:pPr>
        <w:pStyle w:val="35"/>
        <w:spacing w:before="120" w:line="22" w:lineRule="atLeast"/>
        <w:rPr>
          <w:rFonts w:hint="eastAsia" w:ascii="宋体" w:hAnsi="宋体" w:eastAsia="宋体" w:cs="宋体"/>
          <w:color w:val="auto"/>
          <w:szCs w:val="24"/>
          <w:highlight w:val="none"/>
        </w:rPr>
      </w:pPr>
    </w:p>
    <w:p>
      <w:pPr>
        <w:rPr>
          <w:rFonts w:hint="eastAsia" w:ascii="宋体" w:hAnsi="宋体" w:eastAsia="宋体" w:cs="宋体"/>
          <w:color w:val="auto"/>
          <w:sz w:val="24"/>
          <w:highlight w:val="none"/>
        </w:rPr>
      </w:pPr>
    </w:p>
    <w:p>
      <w:pPr>
        <w:spacing w:before="120" w:line="22" w:lineRule="atLeast"/>
        <w:ind w:left="96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甲方：</w:t>
      </w:r>
      <w:r>
        <w:rPr>
          <w:rFonts w:hint="eastAsia" w:ascii="宋体" w:hAnsi="宋体" w:eastAsia="宋体" w:cs="宋体"/>
          <w:color w:val="auto"/>
          <w:sz w:val="24"/>
          <w:highlight w:val="none"/>
          <w:u w:val="single"/>
        </w:rPr>
        <w:t xml:space="preserve">                                       </w:t>
      </w:r>
    </w:p>
    <w:p>
      <w:pPr>
        <w:spacing w:before="120" w:line="22" w:lineRule="atLeast"/>
        <w:rPr>
          <w:rFonts w:hint="eastAsia" w:ascii="宋体" w:hAnsi="宋体" w:eastAsia="宋体" w:cs="宋体"/>
          <w:color w:val="auto"/>
          <w:sz w:val="24"/>
          <w:highlight w:val="none"/>
        </w:rPr>
      </w:pPr>
    </w:p>
    <w:p>
      <w:pPr>
        <w:spacing w:before="120" w:line="22" w:lineRule="atLeast"/>
        <w:ind w:left="96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乙方：</w:t>
      </w:r>
      <w:r>
        <w:rPr>
          <w:rFonts w:hint="eastAsia" w:ascii="宋体" w:hAnsi="宋体" w:eastAsia="宋体" w:cs="宋体"/>
          <w:color w:val="auto"/>
          <w:sz w:val="24"/>
          <w:highlight w:val="none"/>
          <w:u w:val="single"/>
        </w:rPr>
        <w:t xml:space="preserve">                                       </w:t>
      </w:r>
    </w:p>
    <w:p>
      <w:pPr>
        <w:spacing w:before="120" w:line="22" w:lineRule="atLeast"/>
        <w:rPr>
          <w:rFonts w:hint="eastAsia" w:ascii="宋体" w:hAnsi="宋体" w:eastAsia="宋体" w:cs="宋体"/>
          <w:color w:val="auto"/>
          <w:sz w:val="24"/>
          <w:highlight w:val="none"/>
        </w:rPr>
      </w:pPr>
    </w:p>
    <w:p>
      <w:pPr>
        <w:spacing w:before="120" w:line="22" w:lineRule="atLeast"/>
        <w:ind w:firstLine="960" w:firstLineChars="4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签订地：</w:t>
      </w:r>
      <w:r>
        <w:rPr>
          <w:rFonts w:hint="eastAsia" w:ascii="宋体" w:hAnsi="宋体" w:eastAsia="宋体" w:cs="宋体"/>
          <w:color w:val="auto"/>
          <w:sz w:val="24"/>
          <w:highlight w:val="none"/>
          <w:u w:val="single"/>
        </w:rPr>
        <w:t xml:space="preserve">                                     </w:t>
      </w:r>
    </w:p>
    <w:p>
      <w:pPr>
        <w:spacing w:before="120" w:line="22" w:lineRule="atLeast"/>
        <w:rPr>
          <w:rFonts w:hint="eastAsia" w:ascii="宋体" w:hAnsi="宋体" w:eastAsia="宋体" w:cs="宋体"/>
          <w:color w:val="auto"/>
          <w:sz w:val="24"/>
          <w:highlight w:val="none"/>
        </w:rPr>
      </w:pPr>
    </w:p>
    <w:p>
      <w:pPr>
        <w:spacing w:before="120" w:line="22" w:lineRule="atLeast"/>
        <w:ind w:firstLine="960" w:firstLineChars="4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签订日期：</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日</w:t>
      </w:r>
    </w:p>
    <w:p>
      <w:pPr>
        <w:widowControl/>
        <w:jc w:val="left"/>
        <w:rPr>
          <w:rFonts w:hint="eastAsia" w:ascii="宋体" w:hAnsi="宋体" w:eastAsia="宋体" w:cs="宋体"/>
          <w:color w:val="auto"/>
          <w:kern w:val="0"/>
          <w:sz w:val="24"/>
          <w:highlight w:val="none"/>
        </w:rPr>
        <w:sectPr>
          <w:headerReference r:id="rId6" w:type="default"/>
          <w:footerReference r:id="rId7" w:type="default"/>
          <w:pgSz w:w="11907" w:h="16840"/>
          <w:pgMar w:top="1417" w:right="1417" w:bottom="1417" w:left="1417" w:header="851" w:footer="850" w:gutter="0"/>
          <w:pgBorders>
            <w:top w:val="none" w:sz="0" w:space="0"/>
            <w:left w:val="none" w:sz="0" w:space="0"/>
            <w:bottom w:val="none" w:sz="0" w:space="0"/>
            <w:right w:val="none" w:sz="0" w:space="0"/>
          </w:pgBorders>
          <w:pgNumType w:fmt="decimal"/>
          <w:cols w:space="720" w:num="1"/>
          <w:rtlGutter w:val="0"/>
          <w:docGrid w:linePitch="1" w:charSpace="0"/>
        </w:sectPr>
      </w:pPr>
    </w:p>
    <w:p>
      <w:pPr>
        <w:keepNext w:val="0"/>
        <w:keepLines w:val="0"/>
        <w:pageBreakBefore w:val="0"/>
        <w:kinsoku/>
        <w:wordWrap/>
        <w:overflowPunct/>
        <w:topLinePunct w:val="0"/>
        <w:bidi w:val="0"/>
        <w:snapToGrid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lang w:val="zh-CN"/>
        </w:rPr>
        <w:t xml:space="preserve">     </w:t>
      </w:r>
      <w:r>
        <w:rPr>
          <w:rFonts w:hint="eastAsia" w:ascii="宋体" w:hAnsi="宋体" w:eastAsia="宋体" w:cs="宋体"/>
          <w:color w:val="auto"/>
          <w:sz w:val="24"/>
          <w:highlight w:val="none"/>
          <w:lang w:val="zh-CN"/>
        </w:rPr>
        <w:t>年</w:t>
      </w:r>
      <w:r>
        <w:rPr>
          <w:rFonts w:hint="eastAsia" w:ascii="宋体" w:hAnsi="宋体" w:eastAsia="宋体" w:cs="宋体"/>
          <w:color w:val="auto"/>
          <w:sz w:val="24"/>
          <w:highlight w:val="none"/>
          <w:u w:val="single"/>
          <w:lang w:val="zh-CN"/>
        </w:rPr>
        <w:t xml:space="preserve">    </w:t>
      </w:r>
      <w:r>
        <w:rPr>
          <w:rFonts w:hint="eastAsia" w:ascii="宋体" w:hAnsi="宋体" w:eastAsia="宋体" w:cs="宋体"/>
          <w:color w:val="auto"/>
          <w:sz w:val="24"/>
          <w:highlight w:val="none"/>
          <w:lang w:val="zh-CN"/>
        </w:rPr>
        <w:t>月</w:t>
      </w:r>
      <w:r>
        <w:rPr>
          <w:rFonts w:hint="eastAsia" w:ascii="宋体" w:hAnsi="宋体" w:eastAsia="宋体" w:cs="宋体"/>
          <w:color w:val="auto"/>
          <w:sz w:val="24"/>
          <w:highlight w:val="none"/>
          <w:u w:val="single"/>
          <w:lang w:val="zh-CN"/>
        </w:rPr>
        <w:t xml:space="preserve">    </w:t>
      </w:r>
      <w:r>
        <w:rPr>
          <w:rFonts w:hint="eastAsia" w:ascii="宋体" w:hAnsi="宋体" w:eastAsia="宋体" w:cs="宋体"/>
          <w:color w:val="auto"/>
          <w:sz w:val="24"/>
          <w:highlight w:val="none"/>
          <w:lang w:val="zh-CN"/>
        </w:rPr>
        <w:t>日</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eastAsia="zh-CN"/>
        </w:rPr>
        <w:t>杭州市教育考试院</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以</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eastAsia="zh-CN"/>
        </w:rPr>
        <w:t>公开招标方式</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对</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 xml:space="preserve"> </w:t>
      </w:r>
      <w:r>
        <w:rPr>
          <w:rFonts w:hint="eastAsia" w:ascii="宋体" w:hAnsi="宋体" w:cs="宋体"/>
          <w:color w:val="auto"/>
          <w:sz w:val="24"/>
          <w:highlight w:val="none"/>
          <w:u w:val="single"/>
          <w:lang w:eastAsia="zh-CN"/>
        </w:rPr>
        <w:t>2024年杭州市区中考体育考试设备租赁项目</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进行了采购。经</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eastAsia="zh-CN"/>
        </w:rPr>
        <w:t>评审委员会</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评定，</w:t>
      </w:r>
      <w:r>
        <w:rPr>
          <w:rFonts w:hint="eastAsia" w:ascii="宋体" w:hAnsi="宋体" w:eastAsia="宋体" w:cs="宋体"/>
          <w:color w:val="auto"/>
          <w:sz w:val="24"/>
          <w:highlight w:val="none"/>
          <w:u w:val="single"/>
        </w:rPr>
        <w:t xml:space="preserve">   （中标供应商名称） </w:t>
      </w:r>
      <w:r>
        <w:rPr>
          <w:rFonts w:hint="eastAsia" w:ascii="宋体" w:hAnsi="宋体" w:eastAsia="宋体" w:cs="宋体"/>
          <w:color w:val="auto"/>
          <w:sz w:val="24"/>
          <w:highlight w:val="none"/>
        </w:rPr>
        <w:t>为该项目中标供应商。现于中标通知书发出之日起30日（鼓励有条件的缩短至10个工作日）内，按照采购文件确定的事项签订本合同。</w:t>
      </w:r>
    </w:p>
    <w:p>
      <w:pPr>
        <w:keepNext w:val="0"/>
        <w:keepLines w:val="0"/>
        <w:pageBreakBefore w:val="0"/>
        <w:kinsoku/>
        <w:wordWrap/>
        <w:overflowPunct/>
        <w:topLinePunct w:val="0"/>
        <w:bidi w:val="0"/>
        <w:snapToGrid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zh-CN"/>
        </w:rPr>
        <w:t>根据《中华人民共和国民法典》</w:t>
      </w:r>
      <w:r>
        <w:rPr>
          <w:rFonts w:hint="eastAsia" w:ascii="宋体" w:hAnsi="宋体" w:eastAsia="宋体" w:cs="宋体"/>
          <w:color w:val="auto"/>
          <w:highlight w:val="none"/>
          <w:lang w:eastAsia="zh-CN"/>
        </w:rPr>
        <w:t>、</w:t>
      </w:r>
      <w:r>
        <w:rPr>
          <w:rFonts w:hint="eastAsia" w:ascii="宋体" w:hAnsi="宋体" w:eastAsia="宋体" w:cs="宋体"/>
          <w:color w:val="auto"/>
          <w:sz w:val="24"/>
          <w:highlight w:val="none"/>
          <w:lang w:val="zh-CN"/>
        </w:rPr>
        <w:t>《中华人民共和国政府采购法》等相关法律法规之规定，按照平等、自愿、公平和诚实信用的原则，经</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eastAsia="zh-CN"/>
        </w:rPr>
        <w:t>杭州市教育考试院</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lang w:val="zh-CN"/>
        </w:rPr>
        <w:t>(以下简称：甲方)和</w:t>
      </w:r>
      <w:r>
        <w:rPr>
          <w:rFonts w:hint="eastAsia" w:ascii="宋体" w:hAnsi="宋体" w:eastAsia="宋体" w:cs="宋体"/>
          <w:color w:val="auto"/>
          <w:sz w:val="24"/>
          <w:highlight w:val="none"/>
          <w:u w:val="single"/>
        </w:rPr>
        <w:t xml:space="preserve">   （中标供应商名称）   </w:t>
      </w:r>
      <w:r>
        <w:rPr>
          <w:rFonts w:hint="eastAsia" w:ascii="宋体" w:hAnsi="宋体" w:eastAsia="宋体" w:cs="宋体"/>
          <w:color w:val="auto"/>
          <w:sz w:val="24"/>
          <w:highlight w:val="none"/>
          <w:lang w:val="zh-CN"/>
        </w:rPr>
        <w:t>(以下简称：乙方)协商一致，约定以下合同</w:t>
      </w:r>
      <w:r>
        <w:rPr>
          <w:rFonts w:hint="eastAsia" w:ascii="宋体" w:hAnsi="宋体" w:eastAsia="宋体" w:cs="宋体"/>
          <w:color w:val="auto"/>
          <w:sz w:val="24"/>
          <w:highlight w:val="none"/>
        </w:rPr>
        <w:t>条款，以兹共同遵守、全面履行。</w:t>
      </w:r>
    </w:p>
    <w:p>
      <w:pPr>
        <w:keepNext w:val="0"/>
        <w:keepLines w:val="0"/>
        <w:pageBreakBefore w:val="0"/>
        <w:kinsoku/>
        <w:wordWrap/>
        <w:overflowPunct/>
        <w:topLinePunct w:val="0"/>
        <w:bidi w:val="0"/>
        <w:snapToGrid w:val="0"/>
        <w:spacing w:line="360" w:lineRule="auto"/>
        <w:ind w:firstLine="482" w:firstLineChars="200"/>
        <w:textAlignment w:val="auto"/>
        <w:outlineLvl w:val="0"/>
        <w:rPr>
          <w:rFonts w:hint="eastAsia" w:ascii="宋体" w:hAnsi="宋体" w:eastAsia="宋体" w:cs="宋体"/>
          <w:color w:val="auto"/>
          <w:sz w:val="24"/>
          <w:highlight w:val="none"/>
        </w:rPr>
      </w:pPr>
      <w:bookmarkStart w:id="395" w:name="_Toc28855"/>
      <w:bookmarkStart w:id="396" w:name="_Toc22967"/>
      <w:bookmarkStart w:id="397" w:name="_Toc19273"/>
      <w:bookmarkStart w:id="398" w:name="_Toc15367"/>
      <w:bookmarkStart w:id="399" w:name="_Toc20421"/>
      <w:r>
        <w:rPr>
          <w:rFonts w:hint="eastAsia" w:ascii="宋体" w:hAnsi="宋体" w:eastAsia="宋体" w:cs="宋体"/>
          <w:b/>
          <w:color w:val="auto"/>
          <w:sz w:val="24"/>
          <w:highlight w:val="none"/>
        </w:rPr>
        <w:t>1.1 合同组成部分</w:t>
      </w:r>
      <w:bookmarkEnd w:id="395"/>
      <w:bookmarkEnd w:id="396"/>
      <w:bookmarkEnd w:id="397"/>
      <w:bookmarkEnd w:id="398"/>
      <w:bookmarkEnd w:id="399"/>
    </w:p>
    <w:p>
      <w:pPr>
        <w:keepNext w:val="0"/>
        <w:keepLines w:val="0"/>
        <w:pageBreakBefore w:val="0"/>
        <w:kinsoku/>
        <w:wordWrap/>
        <w:overflowPunct/>
        <w:topLinePunct w:val="0"/>
        <w:bidi w:val="0"/>
        <w:snapToGrid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pPr>
        <w:keepNext w:val="0"/>
        <w:keepLines w:val="0"/>
        <w:pageBreakBefore w:val="0"/>
        <w:kinsoku/>
        <w:wordWrap/>
        <w:overflowPunct/>
        <w:topLinePunct w:val="0"/>
        <w:bidi w:val="0"/>
        <w:snapToGrid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1.1.1 本合同及其补充合同、变更协议；</w:t>
      </w:r>
    </w:p>
    <w:p>
      <w:pPr>
        <w:keepNext w:val="0"/>
        <w:keepLines w:val="0"/>
        <w:pageBreakBefore w:val="0"/>
        <w:kinsoku/>
        <w:wordWrap/>
        <w:overflowPunct/>
        <w:topLinePunct w:val="0"/>
        <w:bidi w:val="0"/>
        <w:snapToGrid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1.1.2 中标通知书；</w:t>
      </w:r>
    </w:p>
    <w:p>
      <w:pPr>
        <w:keepNext w:val="0"/>
        <w:keepLines w:val="0"/>
        <w:pageBreakBefore w:val="0"/>
        <w:kinsoku/>
        <w:wordWrap/>
        <w:overflowPunct/>
        <w:topLinePunct w:val="0"/>
        <w:bidi w:val="0"/>
        <w:snapToGrid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1.1.3 招标文件（含澄清或者修改文件）；</w:t>
      </w:r>
    </w:p>
    <w:p>
      <w:pPr>
        <w:keepNext w:val="0"/>
        <w:keepLines w:val="0"/>
        <w:pageBreakBefore w:val="0"/>
        <w:kinsoku/>
        <w:wordWrap/>
        <w:overflowPunct/>
        <w:topLinePunct w:val="0"/>
        <w:bidi w:val="0"/>
        <w:snapToGrid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1.1.4 投标文件（含澄清或者说明文件）；</w:t>
      </w:r>
    </w:p>
    <w:p>
      <w:pPr>
        <w:keepNext w:val="0"/>
        <w:keepLines w:val="0"/>
        <w:pageBreakBefore w:val="0"/>
        <w:kinsoku/>
        <w:wordWrap/>
        <w:overflowPunct/>
        <w:topLinePunct w:val="0"/>
        <w:bidi w:val="0"/>
        <w:snapToGrid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1.1.5 其他相关采购文件。</w:t>
      </w:r>
    </w:p>
    <w:p>
      <w:pPr>
        <w:keepNext w:val="0"/>
        <w:keepLines w:val="0"/>
        <w:pageBreakBefore w:val="0"/>
        <w:kinsoku/>
        <w:wordWrap/>
        <w:overflowPunct/>
        <w:topLinePunct w:val="0"/>
        <w:bidi w:val="0"/>
        <w:snapToGrid w:val="0"/>
        <w:spacing w:line="360" w:lineRule="auto"/>
        <w:ind w:firstLine="482" w:firstLineChars="200"/>
        <w:textAlignment w:val="auto"/>
        <w:outlineLvl w:val="0"/>
        <w:rPr>
          <w:rFonts w:hint="eastAsia" w:ascii="宋体" w:hAnsi="宋体" w:eastAsia="宋体" w:cs="宋体"/>
          <w:b/>
          <w:color w:val="auto"/>
          <w:sz w:val="24"/>
          <w:highlight w:val="none"/>
        </w:rPr>
      </w:pPr>
      <w:bookmarkStart w:id="400" w:name="_Toc6311"/>
      <w:bookmarkStart w:id="401" w:name="_Toc22185"/>
      <w:bookmarkStart w:id="402" w:name="_Toc2918"/>
      <w:bookmarkStart w:id="403" w:name="_Toc18585"/>
      <w:bookmarkStart w:id="404" w:name="_Toc6773"/>
      <w:r>
        <w:rPr>
          <w:rFonts w:hint="eastAsia" w:ascii="宋体" w:hAnsi="宋体" w:eastAsia="宋体" w:cs="宋体"/>
          <w:b/>
          <w:color w:val="auto"/>
          <w:sz w:val="24"/>
          <w:highlight w:val="none"/>
        </w:rPr>
        <w:t>1.2 标的</w:t>
      </w:r>
      <w:bookmarkEnd w:id="400"/>
      <w:bookmarkEnd w:id="401"/>
      <w:bookmarkEnd w:id="402"/>
      <w:bookmarkEnd w:id="403"/>
      <w:bookmarkEnd w:id="404"/>
    </w:p>
    <w:p>
      <w:pPr>
        <w:keepNext w:val="0"/>
        <w:keepLines w:val="0"/>
        <w:pageBreakBefore w:val="0"/>
        <w:kinsoku/>
        <w:wordWrap/>
        <w:overflowPunct/>
        <w:topLinePunct w:val="0"/>
        <w:bidi w:val="0"/>
        <w:snapToGrid w:val="0"/>
        <w:spacing w:line="360" w:lineRule="auto"/>
        <w:ind w:firstLine="480" w:firstLineChars="200"/>
        <w:textAlignment w:val="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1.2.1 标的名称：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pPr>
        <w:keepNext w:val="0"/>
        <w:keepLines w:val="0"/>
        <w:pageBreakBefore w:val="0"/>
        <w:kinsoku/>
        <w:wordWrap/>
        <w:overflowPunct/>
        <w:topLinePunct w:val="0"/>
        <w:bidi w:val="0"/>
        <w:snapToGrid w:val="0"/>
        <w:spacing w:line="360" w:lineRule="auto"/>
        <w:ind w:firstLine="480" w:firstLineChars="200"/>
        <w:textAlignment w:val="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1.2.2 标的数量：</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pPr>
        <w:keepNext w:val="0"/>
        <w:keepLines w:val="0"/>
        <w:pageBreakBefore w:val="0"/>
        <w:kinsoku/>
        <w:wordWrap/>
        <w:overflowPunct/>
        <w:topLinePunct w:val="0"/>
        <w:bidi w:val="0"/>
        <w:snapToGrid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1.2.3 标的质量：</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pPr>
        <w:keepNext w:val="0"/>
        <w:keepLines w:val="0"/>
        <w:pageBreakBefore w:val="0"/>
        <w:kinsoku/>
        <w:wordWrap/>
        <w:overflowPunct/>
        <w:topLinePunct w:val="0"/>
        <w:bidi w:val="0"/>
        <w:snapToGrid w:val="0"/>
        <w:spacing w:line="360" w:lineRule="auto"/>
        <w:ind w:firstLine="482" w:firstLineChars="200"/>
        <w:textAlignment w:val="auto"/>
        <w:outlineLvl w:val="0"/>
        <w:rPr>
          <w:rFonts w:hint="eastAsia" w:ascii="宋体" w:hAnsi="宋体" w:eastAsia="宋体" w:cs="宋体"/>
          <w:b/>
          <w:color w:val="auto"/>
          <w:sz w:val="24"/>
          <w:highlight w:val="none"/>
        </w:rPr>
      </w:pPr>
      <w:bookmarkStart w:id="405" w:name="_Toc5635"/>
      <w:bookmarkStart w:id="406" w:name="_Toc21124"/>
      <w:bookmarkStart w:id="407" w:name="_Toc13918"/>
      <w:bookmarkStart w:id="408" w:name="_Toc4929"/>
      <w:bookmarkStart w:id="409" w:name="_Toc1386"/>
      <w:r>
        <w:rPr>
          <w:rFonts w:hint="eastAsia" w:ascii="宋体" w:hAnsi="宋体" w:eastAsia="宋体" w:cs="宋体"/>
          <w:b/>
          <w:color w:val="auto"/>
          <w:sz w:val="24"/>
          <w:highlight w:val="none"/>
        </w:rPr>
        <w:t>1.3 价款</w:t>
      </w:r>
      <w:bookmarkEnd w:id="405"/>
      <w:bookmarkEnd w:id="406"/>
      <w:bookmarkEnd w:id="407"/>
      <w:bookmarkEnd w:id="408"/>
      <w:bookmarkEnd w:id="409"/>
    </w:p>
    <w:p>
      <w:pPr>
        <w:keepNext w:val="0"/>
        <w:keepLines w:val="0"/>
        <w:pageBreakBefore w:val="0"/>
        <w:kinsoku/>
        <w:wordWrap/>
        <w:overflowPunct/>
        <w:topLinePunct w:val="0"/>
        <w:bidi w:val="0"/>
        <w:snapToGrid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本合同总价为：¥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元（大写：</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元人民币）。</w:t>
      </w:r>
    </w:p>
    <w:p>
      <w:pPr>
        <w:keepNext w:val="0"/>
        <w:keepLines w:val="0"/>
        <w:pageBreakBefore w:val="0"/>
        <w:kinsoku/>
        <w:wordWrap/>
        <w:overflowPunct/>
        <w:topLinePunct w:val="0"/>
        <w:bidi w:val="0"/>
        <w:snapToGrid w:val="0"/>
        <w:spacing w:line="360" w:lineRule="auto"/>
        <w:ind w:firstLine="480" w:firstLineChars="200"/>
        <w:textAlignment w:val="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分项价格：</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0"/>
        <w:gridCol w:w="2822"/>
        <w:gridCol w:w="1428"/>
        <w:gridCol w:w="1297"/>
        <w:gridCol w:w="18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500" w:type="dxa"/>
            <w:noWrap w:val="0"/>
            <w:vAlign w:val="center"/>
          </w:tcPr>
          <w:p>
            <w:pPr>
              <w:pStyle w:val="36"/>
              <w:keepNext w:val="0"/>
              <w:keepLines w:val="0"/>
              <w:pageBreakBefore w:val="0"/>
              <w:widowControl w:val="0"/>
              <w:kinsoku/>
              <w:wordWrap/>
              <w:overflowPunct/>
              <w:topLinePunct w:val="0"/>
              <w:autoSpaceDE/>
              <w:autoSpaceDN/>
              <w:bidi w:val="0"/>
              <w:adjustRightInd/>
              <w:snapToGrid w:val="0"/>
              <w:spacing w:line="312"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2822" w:type="dxa"/>
            <w:noWrap w:val="0"/>
            <w:vAlign w:val="center"/>
          </w:tcPr>
          <w:p>
            <w:pPr>
              <w:pStyle w:val="36"/>
              <w:keepNext w:val="0"/>
              <w:keepLines w:val="0"/>
              <w:pageBreakBefore w:val="0"/>
              <w:widowControl w:val="0"/>
              <w:kinsoku/>
              <w:wordWrap/>
              <w:overflowPunct/>
              <w:topLinePunct w:val="0"/>
              <w:autoSpaceDE/>
              <w:autoSpaceDN/>
              <w:bidi w:val="0"/>
              <w:adjustRightInd/>
              <w:snapToGrid w:val="0"/>
              <w:spacing w:line="312" w:lineRule="auto"/>
              <w:ind w:firstLine="20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分项名称</w:t>
            </w:r>
          </w:p>
        </w:tc>
        <w:tc>
          <w:tcPr>
            <w:tcW w:w="1428" w:type="dxa"/>
            <w:noWrap w:val="0"/>
            <w:vAlign w:val="center"/>
          </w:tcPr>
          <w:p>
            <w:pPr>
              <w:pStyle w:val="36"/>
              <w:keepNext w:val="0"/>
              <w:keepLines w:val="0"/>
              <w:pageBreakBefore w:val="0"/>
              <w:widowControl w:val="0"/>
              <w:kinsoku/>
              <w:wordWrap/>
              <w:overflowPunct/>
              <w:topLinePunct w:val="0"/>
              <w:autoSpaceDE/>
              <w:autoSpaceDN/>
              <w:bidi w:val="0"/>
              <w:adjustRightInd/>
              <w:snapToGrid w:val="0"/>
              <w:spacing w:line="312" w:lineRule="auto"/>
              <w:ind w:firstLine="200"/>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单价</w:t>
            </w:r>
          </w:p>
        </w:tc>
        <w:tc>
          <w:tcPr>
            <w:tcW w:w="1297" w:type="dxa"/>
            <w:noWrap w:val="0"/>
            <w:vAlign w:val="center"/>
          </w:tcPr>
          <w:p>
            <w:pPr>
              <w:pStyle w:val="36"/>
              <w:keepNext w:val="0"/>
              <w:keepLines w:val="0"/>
              <w:pageBreakBefore w:val="0"/>
              <w:widowControl w:val="0"/>
              <w:kinsoku/>
              <w:wordWrap/>
              <w:overflowPunct/>
              <w:topLinePunct w:val="0"/>
              <w:autoSpaceDE/>
              <w:autoSpaceDN/>
              <w:bidi w:val="0"/>
              <w:adjustRightInd/>
              <w:snapToGrid w:val="0"/>
              <w:spacing w:line="312"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数量</w:t>
            </w:r>
          </w:p>
        </w:tc>
        <w:tc>
          <w:tcPr>
            <w:tcW w:w="1891" w:type="dxa"/>
            <w:noWrap w:val="0"/>
            <w:vAlign w:val="center"/>
          </w:tcPr>
          <w:p>
            <w:pPr>
              <w:pStyle w:val="36"/>
              <w:keepNext w:val="0"/>
              <w:keepLines w:val="0"/>
              <w:pageBreakBefore w:val="0"/>
              <w:widowControl w:val="0"/>
              <w:kinsoku/>
              <w:wordWrap/>
              <w:overflowPunct/>
              <w:topLinePunct w:val="0"/>
              <w:autoSpaceDE/>
              <w:autoSpaceDN/>
              <w:bidi w:val="0"/>
              <w:adjustRightInd/>
              <w:snapToGrid w:val="0"/>
              <w:spacing w:line="312"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500" w:type="dxa"/>
            <w:noWrap w:val="0"/>
            <w:vAlign w:val="center"/>
          </w:tcPr>
          <w:p>
            <w:pPr>
              <w:pStyle w:val="36"/>
              <w:keepNext w:val="0"/>
              <w:keepLines w:val="0"/>
              <w:pageBreakBefore w:val="0"/>
              <w:widowControl w:val="0"/>
              <w:kinsoku/>
              <w:wordWrap/>
              <w:overflowPunct/>
              <w:topLinePunct w:val="0"/>
              <w:autoSpaceDE/>
              <w:autoSpaceDN/>
              <w:bidi w:val="0"/>
              <w:adjustRightInd/>
              <w:snapToGrid w:val="0"/>
              <w:spacing w:line="312" w:lineRule="auto"/>
              <w:ind w:firstLine="200"/>
              <w:jc w:val="center"/>
              <w:textAlignment w:val="auto"/>
              <w:rPr>
                <w:rFonts w:hint="eastAsia" w:ascii="宋体" w:hAnsi="宋体" w:eastAsia="宋体" w:cs="宋体"/>
                <w:color w:val="auto"/>
                <w:sz w:val="24"/>
                <w:szCs w:val="24"/>
                <w:highlight w:val="none"/>
              </w:rPr>
            </w:pPr>
          </w:p>
        </w:tc>
        <w:tc>
          <w:tcPr>
            <w:tcW w:w="2822" w:type="dxa"/>
            <w:noWrap w:val="0"/>
            <w:vAlign w:val="center"/>
          </w:tcPr>
          <w:p>
            <w:pPr>
              <w:pStyle w:val="36"/>
              <w:keepNext w:val="0"/>
              <w:keepLines w:val="0"/>
              <w:pageBreakBefore w:val="0"/>
              <w:widowControl w:val="0"/>
              <w:kinsoku/>
              <w:wordWrap/>
              <w:overflowPunct/>
              <w:topLinePunct w:val="0"/>
              <w:autoSpaceDE/>
              <w:autoSpaceDN/>
              <w:bidi w:val="0"/>
              <w:adjustRightInd/>
              <w:snapToGrid w:val="0"/>
              <w:spacing w:line="312" w:lineRule="auto"/>
              <w:ind w:firstLine="200"/>
              <w:jc w:val="center"/>
              <w:textAlignment w:val="auto"/>
              <w:rPr>
                <w:rFonts w:hint="eastAsia" w:ascii="宋体" w:hAnsi="宋体" w:eastAsia="宋体" w:cs="宋体"/>
                <w:color w:val="auto"/>
                <w:sz w:val="24"/>
                <w:szCs w:val="24"/>
                <w:highlight w:val="none"/>
              </w:rPr>
            </w:pPr>
          </w:p>
        </w:tc>
        <w:tc>
          <w:tcPr>
            <w:tcW w:w="1428" w:type="dxa"/>
            <w:noWrap w:val="0"/>
            <w:vAlign w:val="center"/>
          </w:tcPr>
          <w:p>
            <w:pPr>
              <w:pStyle w:val="36"/>
              <w:keepNext w:val="0"/>
              <w:keepLines w:val="0"/>
              <w:pageBreakBefore w:val="0"/>
              <w:widowControl w:val="0"/>
              <w:kinsoku/>
              <w:wordWrap/>
              <w:overflowPunct/>
              <w:topLinePunct w:val="0"/>
              <w:autoSpaceDE/>
              <w:autoSpaceDN/>
              <w:bidi w:val="0"/>
              <w:adjustRightInd/>
              <w:snapToGrid w:val="0"/>
              <w:spacing w:line="312" w:lineRule="auto"/>
              <w:ind w:firstLine="200"/>
              <w:jc w:val="center"/>
              <w:textAlignment w:val="auto"/>
              <w:rPr>
                <w:rFonts w:hint="eastAsia" w:ascii="宋体" w:hAnsi="宋体" w:eastAsia="宋体" w:cs="宋体"/>
                <w:color w:val="auto"/>
                <w:sz w:val="24"/>
                <w:szCs w:val="24"/>
                <w:highlight w:val="none"/>
              </w:rPr>
            </w:pPr>
          </w:p>
        </w:tc>
        <w:tc>
          <w:tcPr>
            <w:tcW w:w="1297" w:type="dxa"/>
            <w:noWrap w:val="0"/>
            <w:vAlign w:val="center"/>
          </w:tcPr>
          <w:p>
            <w:pPr>
              <w:pStyle w:val="36"/>
              <w:keepNext w:val="0"/>
              <w:keepLines w:val="0"/>
              <w:pageBreakBefore w:val="0"/>
              <w:widowControl w:val="0"/>
              <w:kinsoku/>
              <w:wordWrap/>
              <w:overflowPunct/>
              <w:topLinePunct w:val="0"/>
              <w:autoSpaceDE/>
              <w:autoSpaceDN/>
              <w:bidi w:val="0"/>
              <w:adjustRightInd/>
              <w:snapToGrid w:val="0"/>
              <w:spacing w:line="312" w:lineRule="auto"/>
              <w:ind w:firstLine="200"/>
              <w:jc w:val="center"/>
              <w:textAlignment w:val="auto"/>
              <w:rPr>
                <w:rFonts w:hint="eastAsia" w:ascii="宋体" w:hAnsi="宋体" w:eastAsia="宋体" w:cs="宋体"/>
                <w:color w:val="auto"/>
                <w:sz w:val="24"/>
                <w:szCs w:val="24"/>
                <w:highlight w:val="none"/>
              </w:rPr>
            </w:pPr>
          </w:p>
        </w:tc>
        <w:tc>
          <w:tcPr>
            <w:tcW w:w="1891" w:type="dxa"/>
            <w:noWrap w:val="0"/>
            <w:vAlign w:val="center"/>
          </w:tcPr>
          <w:p>
            <w:pPr>
              <w:pStyle w:val="36"/>
              <w:keepNext w:val="0"/>
              <w:keepLines w:val="0"/>
              <w:pageBreakBefore w:val="0"/>
              <w:widowControl w:val="0"/>
              <w:kinsoku/>
              <w:wordWrap/>
              <w:overflowPunct/>
              <w:topLinePunct w:val="0"/>
              <w:autoSpaceDE/>
              <w:autoSpaceDN/>
              <w:bidi w:val="0"/>
              <w:adjustRightInd/>
              <w:snapToGrid w:val="0"/>
              <w:spacing w:line="312" w:lineRule="auto"/>
              <w:ind w:firstLine="200"/>
              <w:jc w:val="center"/>
              <w:textAlignment w:val="auto"/>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500" w:type="dxa"/>
            <w:noWrap w:val="0"/>
            <w:vAlign w:val="center"/>
          </w:tcPr>
          <w:p>
            <w:pPr>
              <w:pStyle w:val="36"/>
              <w:keepNext w:val="0"/>
              <w:keepLines w:val="0"/>
              <w:pageBreakBefore w:val="0"/>
              <w:widowControl w:val="0"/>
              <w:kinsoku/>
              <w:wordWrap/>
              <w:overflowPunct/>
              <w:topLinePunct w:val="0"/>
              <w:autoSpaceDE/>
              <w:autoSpaceDN/>
              <w:bidi w:val="0"/>
              <w:adjustRightInd/>
              <w:snapToGrid w:val="0"/>
              <w:spacing w:line="312" w:lineRule="auto"/>
              <w:ind w:firstLine="200"/>
              <w:jc w:val="center"/>
              <w:textAlignment w:val="auto"/>
              <w:rPr>
                <w:rFonts w:hint="eastAsia" w:ascii="宋体" w:hAnsi="宋体" w:eastAsia="宋体" w:cs="宋体"/>
                <w:color w:val="auto"/>
                <w:sz w:val="24"/>
                <w:szCs w:val="24"/>
                <w:highlight w:val="none"/>
              </w:rPr>
            </w:pPr>
          </w:p>
        </w:tc>
        <w:tc>
          <w:tcPr>
            <w:tcW w:w="2822" w:type="dxa"/>
            <w:noWrap w:val="0"/>
            <w:vAlign w:val="center"/>
          </w:tcPr>
          <w:p>
            <w:pPr>
              <w:pStyle w:val="36"/>
              <w:keepNext w:val="0"/>
              <w:keepLines w:val="0"/>
              <w:pageBreakBefore w:val="0"/>
              <w:widowControl w:val="0"/>
              <w:kinsoku/>
              <w:wordWrap/>
              <w:overflowPunct/>
              <w:topLinePunct w:val="0"/>
              <w:autoSpaceDE/>
              <w:autoSpaceDN/>
              <w:bidi w:val="0"/>
              <w:adjustRightInd/>
              <w:snapToGrid w:val="0"/>
              <w:spacing w:line="312" w:lineRule="auto"/>
              <w:ind w:firstLine="200"/>
              <w:jc w:val="center"/>
              <w:textAlignment w:val="auto"/>
              <w:rPr>
                <w:rFonts w:hint="eastAsia" w:ascii="宋体" w:hAnsi="宋体" w:eastAsia="宋体" w:cs="宋体"/>
                <w:color w:val="auto"/>
                <w:sz w:val="24"/>
                <w:szCs w:val="24"/>
                <w:highlight w:val="none"/>
              </w:rPr>
            </w:pPr>
          </w:p>
        </w:tc>
        <w:tc>
          <w:tcPr>
            <w:tcW w:w="1428" w:type="dxa"/>
            <w:noWrap w:val="0"/>
            <w:vAlign w:val="center"/>
          </w:tcPr>
          <w:p>
            <w:pPr>
              <w:pStyle w:val="36"/>
              <w:keepNext w:val="0"/>
              <w:keepLines w:val="0"/>
              <w:pageBreakBefore w:val="0"/>
              <w:widowControl w:val="0"/>
              <w:kinsoku/>
              <w:wordWrap/>
              <w:overflowPunct/>
              <w:topLinePunct w:val="0"/>
              <w:autoSpaceDE/>
              <w:autoSpaceDN/>
              <w:bidi w:val="0"/>
              <w:adjustRightInd/>
              <w:snapToGrid w:val="0"/>
              <w:spacing w:line="312" w:lineRule="auto"/>
              <w:ind w:firstLine="200"/>
              <w:jc w:val="center"/>
              <w:textAlignment w:val="auto"/>
              <w:rPr>
                <w:rFonts w:hint="eastAsia" w:ascii="宋体" w:hAnsi="宋体" w:eastAsia="宋体" w:cs="宋体"/>
                <w:color w:val="auto"/>
                <w:sz w:val="24"/>
                <w:szCs w:val="24"/>
                <w:highlight w:val="none"/>
              </w:rPr>
            </w:pPr>
          </w:p>
        </w:tc>
        <w:tc>
          <w:tcPr>
            <w:tcW w:w="1297" w:type="dxa"/>
            <w:noWrap w:val="0"/>
            <w:vAlign w:val="center"/>
          </w:tcPr>
          <w:p>
            <w:pPr>
              <w:pStyle w:val="36"/>
              <w:keepNext w:val="0"/>
              <w:keepLines w:val="0"/>
              <w:pageBreakBefore w:val="0"/>
              <w:widowControl w:val="0"/>
              <w:kinsoku/>
              <w:wordWrap/>
              <w:overflowPunct/>
              <w:topLinePunct w:val="0"/>
              <w:autoSpaceDE/>
              <w:autoSpaceDN/>
              <w:bidi w:val="0"/>
              <w:adjustRightInd/>
              <w:snapToGrid w:val="0"/>
              <w:spacing w:line="312" w:lineRule="auto"/>
              <w:ind w:firstLine="200"/>
              <w:jc w:val="center"/>
              <w:textAlignment w:val="auto"/>
              <w:rPr>
                <w:rFonts w:hint="eastAsia" w:ascii="宋体" w:hAnsi="宋体" w:eastAsia="宋体" w:cs="宋体"/>
                <w:color w:val="auto"/>
                <w:sz w:val="24"/>
                <w:szCs w:val="24"/>
                <w:highlight w:val="none"/>
              </w:rPr>
            </w:pPr>
          </w:p>
        </w:tc>
        <w:tc>
          <w:tcPr>
            <w:tcW w:w="1891" w:type="dxa"/>
            <w:noWrap w:val="0"/>
            <w:vAlign w:val="center"/>
          </w:tcPr>
          <w:p>
            <w:pPr>
              <w:pStyle w:val="36"/>
              <w:keepNext w:val="0"/>
              <w:keepLines w:val="0"/>
              <w:pageBreakBefore w:val="0"/>
              <w:widowControl w:val="0"/>
              <w:kinsoku/>
              <w:wordWrap/>
              <w:overflowPunct/>
              <w:topLinePunct w:val="0"/>
              <w:autoSpaceDE/>
              <w:autoSpaceDN/>
              <w:bidi w:val="0"/>
              <w:adjustRightInd/>
              <w:snapToGrid w:val="0"/>
              <w:spacing w:line="312" w:lineRule="auto"/>
              <w:ind w:firstLine="200"/>
              <w:jc w:val="center"/>
              <w:textAlignment w:val="auto"/>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500" w:type="dxa"/>
            <w:noWrap w:val="0"/>
            <w:vAlign w:val="center"/>
          </w:tcPr>
          <w:p>
            <w:pPr>
              <w:pStyle w:val="36"/>
              <w:keepNext w:val="0"/>
              <w:keepLines w:val="0"/>
              <w:pageBreakBefore w:val="0"/>
              <w:widowControl w:val="0"/>
              <w:kinsoku/>
              <w:wordWrap/>
              <w:overflowPunct/>
              <w:topLinePunct w:val="0"/>
              <w:autoSpaceDE/>
              <w:autoSpaceDN/>
              <w:bidi w:val="0"/>
              <w:adjustRightInd/>
              <w:snapToGrid w:val="0"/>
              <w:spacing w:line="312" w:lineRule="auto"/>
              <w:ind w:firstLine="200"/>
              <w:jc w:val="center"/>
              <w:textAlignment w:val="auto"/>
              <w:rPr>
                <w:rFonts w:hint="eastAsia" w:ascii="宋体" w:hAnsi="宋体" w:eastAsia="宋体" w:cs="宋体"/>
                <w:color w:val="auto"/>
                <w:sz w:val="24"/>
                <w:szCs w:val="24"/>
                <w:highlight w:val="none"/>
              </w:rPr>
            </w:pPr>
          </w:p>
        </w:tc>
        <w:tc>
          <w:tcPr>
            <w:tcW w:w="2822" w:type="dxa"/>
            <w:noWrap w:val="0"/>
            <w:vAlign w:val="center"/>
          </w:tcPr>
          <w:p>
            <w:pPr>
              <w:pStyle w:val="36"/>
              <w:keepNext w:val="0"/>
              <w:keepLines w:val="0"/>
              <w:pageBreakBefore w:val="0"/>
              <w:widowControl w:val="0"/>
              <w:kinsoku/>
              <w:wordWrap/>
              <w:overflowPunct/>
              <w:topLinePunct w:val="0"/>
              <w:autoSpaceDE/>
              <w:autoSpaceDN/>
              <w:bidi w:val="0"/>
              <w:adjustRightInd/>
              <w:snapToGrid w:val="0"/>
              <w:spacing w:line="312" w:lineRule="auto"/>
              <w:ind w:firstLine="200"/>
              <w:jc w:val="center"/>
              <w:textAlignment w:val="auto"/>
              <w:rPr>
                <w:rFonts w:hint="eastAsia" w:ascii="宋体" w:hAnsi="宋体" w:eastAsia="宋体" w:cs="宋体"/>
                <w:color w:val="auto"/>
                <w:sz w:val="24"/>
                <w:szCs w:val="24"/>
                <w:highlight w:val="none"/>
              </w:rPr>
            </w:pPr>
          </w:p>
        </w:tc>
        <w:tc>
          <w:tcPr>
            <w:tcW w:w="1428" w:type="dxa"/>
            <w:noWrap w:val="0"/>
            <w:vAlign w:val="center"/>
          </w:tcPr>
          <w:p>
            <w:pPr>
              <w:pStyle w:val="36"/>
              <w:keepNext w:val="0"/>
              <w:keepLines w:val="0"/>
              <w:pageBreakBefore w:val="0"/>
              <w:widowControl w:val="0"/>
              <w:kinsoku/>
              <w:wordWrap/>
              <w:overflowPunct/>
              <w:topLinePunct w:val="0"/>
              <w:autoSpaceDE/>
              <w:autoSpaceDN/>
              <w:bidi w:val="0"/>
              <w:adjustRightInd/>
              <w:snapToGrid w:val="0"/>
              <w:spacing w:line="312" w:lineRule="auto"/>
              <w:ind w:firstLine="200"/>
              <w:jc w:val="center"/>
              <w:textAlignment w:val="auto"/>
              <w:rPr>
                <w:rFonts w:hint="eastAsia" w:ascii="宋体" w:hAnsi="宋体" w:eastAsia="宋体" w:cs="宋体"/>
                <w:color w:val="auto"/>
                <w:sz w:val="24"/>
                <w:szCs w:val="24"/>
                <w:highlight w:val="none"/>
              </w:rPr>
            </w:pPr>
          </w:p>
        </w:tc>
        <w:tc>
          <w:tcPr>
            <w:tcW w:w="1297" w:type="dxa"/>
            <w:noWrap w:val="0"/>
            <w:vAlign w:val="center"/>
          </w:tcPr>
          <w:p>
            <w:pPr>
              <w:pStyle w:val="36"/>
              <w:keepNext w:val="0"/>
              <w:keepLines w:val="0"/>
              <w:pageBreakBefore w:val="0"/>
              <w:widowControl w:val="0"/>
              <w:kinsoku/>
              <w:wordWrap/>
              <w:overflowPunct/>
              <w:topLinePunct w:val="0"/>
              <w:autoSpaceDE/>
              <w:autoSpaceDN/>
              <w:bidi w:val="0"/>
              <w:adjustRightInd/>
              <w:snapToGrid w:val="0"/>
              <w:spacing w:line="312" w:lineRule="auto"/>
              <w:ind w:firstLine="200"/>
              <w:jc w:val="center"/>
              <w:textAlignment w:val="auto"/>
              <w:rPr>
                <w:rFonts w:hint="eastAsia" w:ascii="宋体" w:hAnsi="宋体" w:eastAsia="宋体" w:cs="宋体"/>
                <w:color w:val="auto"/>
                <w:sz w:val="24"/>
                <w:szCs w:val="24"/>
                <w:highlight w:val="none"/>
              </w:rPr>
            </w:pPr>
          </w:p>
        </w:tc>
        <w:tc>
          <w:tcPr>
            <w:tcW w:w="1891" w:type="dxa"/>
            <w:noWrap w:val="0"/>
            <w:vAlign w:val="center"/>
          </w:tcPr>
          <w:p>
            <w:pPr>
              <w:pStyle w:val="36"/>
              <w:keepNext w:val="0"/>
              <w:keepLines w:val="0"/>
              <w:pageBreakBefore w:val="0"/>
              <w:widowControl w:val="0"/>
              <w:kinsoku/>
              <w:wordWrap/>
              <w:overflowPunct/>
              <w:topLinePunct w:val="0"/>
              <w:autoSpaceDE/>
              <w:autoSpaceDN/>
              <w:bidi w:val="0"/>
              <w:adjustRightInd/>
              <w:snapToGrid w:val="0"/>
              <w:spacing w:line="312" w:lineRule="auto"/>
              <w:ind w:firstLine="200"/>
              <w:jc w:val="center"/>
              <w:textAlignment w:val="auto"/>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047" w:type="dxa"/>
            <w:gridSpan w:val="4"/>
            <w:noWrap w:val="0"/>
            <w:vAlign w:val="center"/>
          </w:tcPr>
          <w:p>
            <w:pPr>
              <w:pStyle w:val="36"/>
              <w:keepNext w:val="0"/>
              <w:keepLines w:val="0"/>
              <w:pageBreakBefore w:val="0"/>
              <w:widowControl w:val="0"/>
              <w:kinsoku/>
              <w:wordWrap/>
              <w:overflowPunct/>
              <w:topLinePunct w:val="0"/>
              <w:autoSpaceDE/>
              <w:autoSpaceDN/>
              <w:bidi w:val="0"/>
              <w:adjustRightInd/>
              <w:snapToGrid w:val="0"/>
              <w:spacing w:line="312" w:lineRule="auto"/>
              <w:ind w:firstLine="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总价</w:t>
            </w:r>
            <w:r>
              <w:rPr>
                <w:rFonts w:hint="eastAsia" w:ascii="宋体" w:hAnsi="宋体" w:eastAsia="宋体" w:cs="宋体"/>
                <w:color w:val="auto"/>
                <w:sz w:val="24"/>
                <w:szCs w:val="24"/>
                <w:highlight w:val="none"/>
                <w:lang w:eastAsia="zh-CN"/>
              </w:rPr>
              <w:t>（大写）</w:t>
            </w:r>
          </w:p>
        </w:tc>
        <w:tc>
          <w:tcPr>
            <w:tcW w:w="1891" w:type="dxa"/>
            <w:noWrap w:val="0"/>
            <w:vAlign w:val="center"/>
          </w:tcPr>
          <w:p>
            <w:pPr>
              <w:pStyle w:val="36"/>
              <w:keepNext w:val="0"/>
              <w:keepLines w:val="0"/>
              <w:pageBreakBefore w:val="0"/>
              <w:widowControl w:val="0"/>
              <w:kinsoku/>
              <w:wordWrap/>
              <w:overflowPunct/>
              <w:topLinePunct w:val="0"/>
              <w:autoSpaceDE/>
              <w:autoSpaceDN/>
              <w:bidi w:val="0"/>
              <w:adjustRightInd/>
              <w:snapToGrid w:val="0"/>
              <w:spacing w:line="312" w:lineRule="auto"/>
              <w:ind w:firstLine="200"/>
              <w:jc w:val="center"/>
              <w:textAlignment w:val="auto"/>
              <w:rPr>
                <w:rFonts w:hint="eastAsia" w:ascii="宋体" w:hAnsi="宋体" w:eastAsia="宋体" w:cs="宋体"/>
                <w:color w:val="auto"/>
                <w:sz w:val="24"/>
                <w:szCs w:val="24"/>
                <w:highlight w:val="none"/>
              </w:rPr>
            </w:pPr>
          </w:p>
        </w:tc>
      </w:tr>
    </w:tbl>
    <w:p>
      <w:pPr>
        <w:keepNext w:val="0"/>
        <w:keepLines w:val="0"/>
        <w:pageBreakBefore w:val="0"/>
        <w:kinsoku/>
        <w:wordWrap/>
        <w:overflowPunct/>
        <w:topLinePunct w:val="0"/>
        <w:bidi w:val="0"/>
        <w:snapToGrid w:val="0"/>
        <w:spacing w:line="360" w:lineRule="auto"/>
        <w:ind w:firstLine="482" w:firstLineChars="200"/>
        <w:textAlignment w:val="auto"/>
        <w:outlineLvl w:val="0"/>
        <w:rPr>
          <w:rFonts w:hint="eastAsia" w:ascii="宋体" w:hAnsi="宋体" w:eastAsia="宋体" w:cs="宋体"/>
          <w:b/>
          <w:color w:val="auto"/>
          <w:sz w:val="24"/>
          <w:highlight w:val="none"/>
        </w:rPr>
      </w:pPr>
      <w:bookmarkStart w:id="410" w:name="_Toc3654"/>
      <w:bookmarkStart w:id="411" w:name="_Toc26916"/>
      <w:bookmarkStart w:id="412" w:name="_Toc30158"/>
      <w:bookmarkStart w:id="413" w:name="_Toc30506"/>
      <w:bookmarkStart w:id="414" w:name="_Toc14993"/>
      <w:r>
        <w:rPr>
          <w:rFonts w:hint="eastAsia" w:ascii="宋体" w:hAnsi="宋体" w:eastAsia="宋体" w:cs="宋体"/>
          <w:b/>
          <w:color w:val="auto"/>
          <w:sz w:val="24"/>
          <w:highlight w:val="none"/>
        </w:rPr>
        <w:t>1.4 付款方式和发票开具方式</w:t>
      </w:r>
      <w:bookmarkEnd w:id="410"/>
      <w:bookmarkEnd w:id="411"/>
      <w:bookmarkEnd w:id="412"/>
      <w:bookmarkEnd w:id="413"/>
      <w:bookmarkEnd w:id="414"/>
    </w:p>
    <w:p>
      <w:pPr>
        <w:pStyle w:val="37"/>
        <w:keepNext w:val="0"/>
        <w:keepLines w:val="0"/>
        <w:pageBreakBefore w:val="0"/>
        <w:kinsoku/>
        <w:wordWrap/>
        <w:overflowPunct/>
        <w:topLinePunct w:val="0"/>
        <w:bidi w:val="0"/>
        <w:snapToGrid w:val="0"/>
        <w:spacing w:before="0" w:beforeAutospacing="0" w:after="0" w:afterAutospacing="0"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1.4.1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pPr>
        <w:keepNext w:val="0"/>
        <w:keepLines w:val="0"/>
        <w:pageBreakBefore w:val="0"/>
        <w:kinsoku/>
        <w:wordWrap/>
        <w:overflowPunct/>
        <w:topLinePunct w:val="0"/>
        <w:bidi w:val="0"/>
        <w:snapToGrid w:val="0"/>
        <w:spacing w:line="360" w:lineRule="auto"/>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1.4.2 合同预付款比例为</w:t>
      </w:r>
      <w:r>
        <w:rPr>
          <w:rFonts w:hint="eastAsia" w:ascii="宋体" w:hAnsi="宋体" w:eastAsia="宋体" w:cs="宋体"/>
          <w:color w:val="auto"/>
          <w:sz w:val="24"/>
          <w:highlight w:val="none"/>
          <w:lang w:eastAsia="zh-CN"/>
        </w:rPr>
        <w:t>不少于</w:t>
      </w:r>
      <w:r>
        <w:rPr>
          <w:rFonts w:hint="eastAsia" w:ascii="宋体" w:hAnsi="宋体" w:eastAsia="宋体" w:cs="宋体"/>
          <w:color w:val="auto"/>
          <w:sz w:val="24"/>
          <w:highlight w:val="none"/>
        </w:rPr>
        <w:t>合同金额的40％；项目分年安排预算的，每年预付款比例为</w:t>
      </w:r>
      <w:r>
        <w:rPr>
          <w:rFonts w:hint="eastAsia" w:ascii="宋体" w:hAnsi="宋体" w:eastAsia="宋体" w:cs="宋体"/>
          <w:color w:val="auto"/>
          <w:sz w:val="24"/>
          <w:highlight w:val="none"/>
          <w:lang w:eastAsia="zh-CN"/>
        </w:rPr>
        <w:t>不少于</w:t>
      </w:r>
      <w:r>
        <w:rPr>
          <w:rFonts w:hint="eastAsia" w:ascii="宋体" w:hAnsi="宋体" w:eastAsia="宋体" w:cs="宋体"/>
          <w:color w:val="auto"/>
          <w:sz w:val="24"/>
          <w:highlight w:val="none"/>
        </w:rPr>
        <w:t>项目年度计划支付资金额的40％；采购项目实施以人工投入为主的，预付款比例为合同金额的20%。对供应商为大型企业的项目或者以人工投入为主且实行按月定期结算支付款项的项目，预付款可低于上述比例或者不约定预付款。在签订合同时，乙方明确表示无需预付款或者主动要求降低预付款比例的，甲方可不适用前述规定。甲方根据项目特点、供应商诚信等因素，可以要求乙方提交银行、保险公司等金融机构出具的预付款保函或其他担保措施。政府采购预付款应在合同生效以及具备实施条件后7个工作日内支付。政府采购工程以及与工程建设有关的货物、服务，采用招标方式采购的，预付款从其相关规定。乙方可登录政采云前台大厅选择金融服务 - 【保函保险服务】出具预付款保函，具体步骤：选择产品—填写供应商信息—选择中标项目—确认信息—等待保险/保函受理—确认保单—支付保费—成功出单。政采云金融专线400-903-9583。</w:t>
      </w:r>
      <w:r>
        <w:rPr>
          <w:rFonts w:hint="eastAsia" w:ascii="宋体" w:hAnsi="宋体" w:eastAsia="宋体" w:cs="宋体"/>
          <w:color w:val="auto"/>
          <w:sz w:val="24"/>
          <w:highlight w:val="none"/>
          <w:lang w:val="en-US" w:eastAsia="zh-CN"/>
        </w:rPr>
        <w:t>具体支付详见1.4.4。</w:t>
      </w:r>
    </w:p>
    <w:p>
      <w:pPr>
        <w:keepNext w:val="0"/>
        <w:keepLines w:val="0"/>
        <w:pageBreakBefore w:val="0"/>
        <w:kinsoku/>
        <w:wordWrap/>
        <w:overflowPunct/>
        <w:topLinePunct w:val="0"/>
        <w:bidi w:val="0"/>
        <w:snapToGrid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1.4.3甲方迟延支付乙方款项的，向乙方支付逾期利息。双方可以在合同专用条款中约定逾期利率，约定利率不得低于合同订立时1年期贷款市场报价利率；未作约定的，按照每日利率万分之五支付逾期利息。</w:t>
      </w:r>
    </w:p>
    <w:p>
      <w:pPr>
        <w:keepNext w:val="0"/>
        <w:keepLines w:val="0"/>
        <w:pageBreakBefore w:val="0"/>
        <w:kinsoku/>
        <w:wordWrap/>
        <w:overflowPunct/>
        <w:topLinePunct w:val="0"/>
        <w:bidi w:val="0"/>
        <w:snapToGrid w:val="0"/>
        <w:spacing w:line="360" w:lineRule="auto"/>
        <w:ind w:firstLine="480" w:firstLineChars="200"/>
        <w:textAlignment w:val="auto"/>
        <w:outlineLvl w:val="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1.4.4资金支付的方式、时间和条件</w:t>
      </w:r>
      <w:r>
        <w:rPr>
          <w:rFonts w:hint="eastAsia" w:ascii="宋体" w:hAnsi="宋体" w:eastAsia="宋体" w:cs="宋体"/>
          <w:color w:val="auto"/>
          <w:sz w:val="24"/>
          <w:highlight w:val="none"/>
          <w:lang w:eastAsia="zh-CN"/>
        </w:rPr>
        <w:t>：</w:t>
      </w:r>
    </w:p>
    <w:p>
      <w:pPr>
        <w:spacing w:line="360" w:lineRule="auto"/>
        <w:ind w:left="0" w:leftChars="0" w:firstLine="420" w:firstLineChars="175"/>
        <w:jc w:val="left"/>
        <w:outlineLvl w:val="9"/>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第一期：合同签订具备支付条件后支付合同总额的50%</w:t>
      </w:r>
      <w:r>
        <w:rPr>
          <w:rFonts w:hint="eastAsia" w:ascii="宋体" w:hAnsi="宋体" w:cs="宋体"/>
          <w:b w:val="0"/>
          <w:bCs w:val="0"/>
          <w:color w:val="auto"/>
          <w:sz w:val="24"/>
          <w:highlight w:val="none"/>
          <w:lang w:val="en-US" w:eastAsia="zh-CN"/>
        </w:rPr>
        <w:t>，计</w:t>
      </w:r>
      <w:r>
        <w:rPr>
          <w:rFonts w:hint="eastAsia" w:ascii="宋体" w:hAnsi="宋体" w:cs="宋体"/>
          <w:b w:val="0"/>
          <w:bCs w:val="0"/>
          <w:color w:val="auto"/>
          <w:sz w:val="24"/>
          <w:highlight w:val="none"/>
          <w:u w:val="single"/>
          <w:lang w:val="en-US" w:eastAsia="zh-CN"/>
        </w:rPr>
        <w:t xml:space="preserve">     </w:t>
      </w:r>
      <w:r>
        <w:rPr>
          <w:rFonts w:hint="eastAsia" w:ascii="宋体" w:hAnsi="宋体" w:cs="宋体"/>
          <w:b w:val="0"/>
          <w:bCs w:val="0"/>
          <w:color w:val="auto"/>
          <w:sz w:val="24"/>
          <w:highlight w:val="none"/>
          <w:lang w:val="en-US" w:eastAsia="zh-CN"/>
        </w:rPr>
        <w:t>元</w:t>
      </w:r>
      <w:r>
        <w:rPr>
          <w:rFonts w:hint="eastAsia" w:ascii="宋体" w:hAnsi="宋体" w:eastAsia="宋体" w:cs="宋体"/>
          <w:b w:val="0"/>
          <w:bCs w:val="0"/>
          <w:color w:val="auto"/>
          <w:sz w:val="24"/>
          <w:highlight w:val="none"/>
          <w:lang w:val="en-US" w:eastAsia="zh-CN"/>
        </w:rPr>
        <w:t>；（2024年财政预算下达后）</w:t>
      </w:r>
    </w:p>
    <w:p>
      <w:pPr>
        <w:spacing w:line="360" w:lineRule="auto"/>
        <w:ind w:left="0" w:leftChars="0" w:firstLine="420" w:firstLineChars="175"/>
        <w:jc w:val="left"/>
        <w:outlineLvl w:val="9"/>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第二期：项目完成经验收合格后支付尾款</w:t>
      </w:r>
      <w:r>
        <w:rPr>
          <w:rFonts w:hint="eastAsia" w:ascii="宋体" w:hAnsi="宋体" w:cs="宋体"/>
          <w:b w:val="0"/>
          <w:bCs w:val="0"/>
          <w:color w:val="auto"/>
          <w:sz w:val="24"/>
          <w:highlight w:val="none"/>
          <w:lang w:val="en-US" w:eastAsia="zh-CN"/>
        </w:rPr>
        <w:t>，计</w:t>
      </w:r>
      <w:r>
        <w:rPr>
          <w:rFonts w:hint="eastAsia" w:ascii="宋体" w:hAnsi="宋体" w:cs="宋体"/>
          <w:b w:val="0"/>
          <w:bCs w:val="0"/>
          <w:color w:val="auto"/>
          <w:sz w:val="24"/>
          <w:highlight w:val="none"/>
          <w:u w:val="single"/>
          <w:lang w:val="en-US" w:eastAsia="zh-CN"/>
        </w:rPr>
        <w:t xml:space="preserve">      </w:t>
      </w:r>
      <w:r>
        <w:rPr>
          <w:rFonts w:hint="eastAsia" w:ascii="宋体" w:hAnsi="宋体" w:cs="宋体"/>
          <w:b w:val="0"/>
          <w:bCs w:val="0"/>
          <w:color w:val="auto"/>
          <w:sz w:val="24"/>
          <w:highlight w:val="none"/>
          <w:lang w:val="en-US" w:eastAsia="zh-CN"/>
        </w:rPr>
        <w:t>元</w:t>
      </w:r>
      <w:r>
        <w:rPr>
          <w:rFonts w:hint="eastAsia" w:ascii="宋体" w:hAnsi="宋体" w:eastAsia="宋体" w:cs="宋体"/>
          <w:b w:val="0"/>
          <w:bCs w:val="0"/>
          <w:color w:val="auto"/>
          <w:sz w:val="24"/>
          <w:highlight w:val="none"/>
          <w:lang w:val="en-US" w:eastAsia="zh-CN"/>
        </w:rPr>
        <w:t>。</w:t>
      </w:r>
    </w:p>
    <w:p>
      <w:pPr>
        <w:keepNext w:val="0"/>
        <w:keepLines w:val="0"/>
        <w:pageBreakBefore w:val="0"/>
        <w:kinsoku/>
        <w:wordWrap/>
        <w:overflowPunct/>
        <w:topLinePunct w:val="0"/>
        <w:bidi w:val="0"/>
        <w:snapToGrid w:val="0"/>
        <w:spacing w:line="360" w:lineRule="auto"/>
        <w:ind w:firstLine="480" w:firstLineChars="200"/>
        <w:textAlignment w:val="auto"/>
        <w:outlineLvl w:val="0"/>
        <w:rPr>
          <w:rFonts w:hint="eastAsia" w:ascii="宋体" w:hAnsi="宋体" w:eastAsia="宋体" w:cs="宋体"/>
          <w:color w:val="auto"/>
          <w:sz w:val="24"/>
          <w:highlight w:val="none"/>
        </w:rPr>
      </w:pPr>
      <w:r>
        <w:rPr>
          <w:rFonts w:hint="eastAsia" w:ascii="宋体" w:hAnsi="宋体" w:eastAsia="宋体" w:cs="宋体"/>
          <w:color w:val="auto"/>
          <w:sz w:val="24"/>
          <w:highlight w:val="none"/>
        </w:rPr>
        <w:t>1.4.5乙方可以登录：http://czj.hangzhou.gov.cn/zfcg（杭州市政府采购网），在线发起付款申请和提交发票，并可以在线查询支付信息。具体操作指南可以查询该网站文件《杭州市财政局关于进一步加强政府采购信息公开优化营商环境的通知》（杭财采监〔2021〕17号）。</w:t>
      </w:r>
    </w:p>
    <w:p>
      <w:pPr>
        <w:keepNext w:val="0"/>
        <w:keepLines w:val="0"/>
        <w:pageBreakBefore w:val="0"/>
        <w:kinsoku/>
        <w:wordWrap/>
        <w:overflowPunct/>
        <w:topLinePunct w:val="0"/>
        <w:bidi w:val="0"/>
        <w:snapToGrid w:val="0"/>
        <w:spacing w:line="360" w:lineRule="auto"/>
        <w:ind w:firstLine="482" w:firstLineChars="200"/>
        <w:textAlignment w:val="auto"/>
        <w:outlineLvl w:val="0"/>
        <w:rPr>
          <w:rFonts w:hint="eastAsia" w:ascii="宋体" w:hAnsi="宋体" w:eastAsia="宋体" w:cs="宋体"/>
          <w:b/>
          <w:color w:val="auto"/>
          <w:sz w:val="24"/>
          <w:highlight w:val="none"/>
        </w:rPr>
      </w:pPr>
      <w:bookmarkStart w:id="415" w:name="_Toc8772"/>
      <w:bookmarkStart w:id="416" w:name="_Toc31421"/>
      <w:bookmarkStart w:id="417" w:name="_Toc11108"/>
      <w:bookmarkStart w:id="418" w:name="_Toc3625"/>
      <w:bookmarkStart w:id="419" w:name="_Toc4760"/>
      <w:r>
        <w:rPr>
          <w:rFonts w:hint="eastAsia" w:ascii="宋体" w:hAnsi="宋体" w:eastAsia="宋体" w:cs="宋体"/>
          <w:b/>
          <w:color w:val="auto"/>
          <w:sz w:val="24"/>
          <w:highlight w:val="none"/>
        </w:rPr>
        <w:t>1.5 履行期限、地点和方式</w:t>
      </w:r>
      <w:bookmarkEnd w:id="415"/>
      <w:bookmarkEnd w:id="416"/>
      <w:bookmarkEnd w:id="417"/>
      <w:bookmarkEnd w:id="418"/>
      <w:bookmarkEnd w:id="419"/>
    </w:p>
    <w:p>
      <w:pPr>
        <w:keepNext w:val="0"/>
        <w:keepLines w:val="0"/>
        <w:pageBreakBefore w:val="0"/>
        <w:kinsoku/>
        <w:wordWrap/>
        <w:overflowPunct/>
        <w:topLinePunct w:val="0"/>
        <w:bidi w:val="0"/>
        <w:snapToGrid w:val="0"/>
        <w:spacing w:line="360" w:lineRule="auto"/>
        <w:ind w:firstLine="480" w:firstLineChars="200"/>
        <w:textAlignment w:val="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1.5.1 履行期限：</w:t>
      </w:r>
      <w:r>
        <w:rPr>
          <w:rFonts w:hint="eastAsia" w:ascii="宋体" w:hAnsi="宋体" w:eastAsia="宋体" w:cs="宋体"/>
          <w:color w:val="auto"/>
          <w:sz w:val="24"/>
          <w:highlight w:val="none"/>
          <w:u w:val="single"/>
          <w:lang w:val="en-US" w:eastAsia="zh-CN"/>
        </w:rPr>
        <w:t xml:space="preserve"> 合同签订生效至2024年9月30日  </w:t>
      </w:r>
      <w:r>
        <w:rPr>
          <w:rFonts w:hint="eastAsia" w:ascii="宋体" w:hAnsi="宋体" w:eastAsia="宋体" w:cs="宋体"/>
          <w:color w:val="auto"/>
          <w:sz w:val="24"/>
          <w:highlight w:val="none"/>
        </w:rPr>
        <w:t>；</w:t>
      </w:r>
    </w:p>
    <w:p>
      <w:pPr>
        <w:keepNext w:val="0"/>
        <w:keepLines w:val="0"/>
        <w:pageBreakBefore w:val="0"/>
        <w:kinsoku/>
        <w:wordWrap/>
        <w:overflowPunct/>
        <w:topLinePunct w:val="0"/>
        <w:bidi w:val="0"/>
        <w:snapToGrid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1.5.2 履行地点：</w:t>
      </w:r>
      <w:r>
        <w:rPr>
          <w:rFonts w:hint="eastAsia" w:ascii="宋体" w:hAnsi="宋体" w:eastAsia="宋体" w:cs="宋体"/>
          <w:b/>
          <w:i/>
          <w:color w:val="auto"/>
          <w:sz w:val="24"/>
          <w:highlight w:val="none"/>
          <w:u w:val="single"/>
          <w:lang w:val="en-US" w:eastAsia="zh-CN"/>
        </w:rPr>
        <w:t xml:space="preserve"> </w:t>
      </w:r>
      <w:r>
        <w:rPr>
          <w:rFonts w:hint="eastAsia" w:ascii="宋体" w:hAnsi="宋体" w:eastAsia="宋体" w:cs="宋体"/>
          <w:b/>
          <w:i w:val="0"/>
          <w:iCs/>
          <w:color w:val="auto"/>
          <w:sz w:val="24"/>
          <w:highlight w:val="none"/>
          <w:u w:val="single"/>
          <w:lang w:val="en-US" w:eastAsia="zh-CN"/>
        </w:rPr>
        <w:t xml:space="preserve">杭州，采购人指定地点  </w:t>
      </w:r>
      <w:r>
        <w:rPr>
          <w:rFonts w:hint="eastAsia" w:ascii="宋体" w:hAnsi="宋体" w:eastAsia="宋体" w:cs="宋体"/>
          <w:color w:val="auto"/>
          <w:sz w:val="24"/>
          <w:highlight w:val="none"/>
        </w:rPr>
        <w:t>；</w:t>
      </w:r>
    </w:p>
    <w:p>
      <w:pPr>
        <w:keepNext w:val="0"/>
        <w:keepLines w:val="0"/>
        <w:pageBreakBefore w:val="0"/>
        <w:kinsoku/>
        <w:wordWrap/>
        <w:overflowPunct/>
        <w:topLinePunct w:val="0"/>
        <w:bidi w:val="0"/>
        <w:snapToGrid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1.5.3 履行方式：</w:t>
      </w:r>
      <w:r>
        <w:rPr>
          <w:rFonts w:hint="eastAsia" w:ascii="宋体" w:hAnsi="宋体" w:eastAsia="宋体" w:cs="宋体"/>
          <w:color w:val="auto"/>
          <w:sz w:val="24"/>
          <w:highlight w:val="none"/>
          <w:u w:val="single"/>
          <w:lang w:val="en-US" w:eastAsia="zh-CN"/>
        </w:rPr>
        <w:t xml:space="preserve"> 设备租赁及现场技术服务  </w:t>
      </w:r>
      <w:r>
        <w:rPr>
          <w:rFonts w:hint="eastAsia" w:ascii="宋体" w:hAnsi="宋体" w:eastAsia="宋体" w:cs="宋体"/>
          <w:color w:val="auto"/>
          <w:sz w:val="24"/>
          <w:highlight w:val="none"/>
        </w:rPr>
        <w:t>。</w:t>
      </w:r>
    </w:p>
    <w:p>
      <w:pPr>
        <w:keepNext w:val="0"/>
        <w:keepLines w:val="0"/>
        <w:pageBreakBefore w:val="0"/>
        <w:kinsoku/>
        <w:wordWrap/>
        <w:overflowPunct/>
        <w:topLinePunct w:val="0"/>
        <w:bidi w:val="0"/>
        <w:snapToGrid w:val="0"/>
        <w:spacing w:line="360" w:lineRule="auto"/>
        <w:ind w:firstLine="482" w:firstLineChars="200"/>
        <w:textAlignment w:val="auto"/>
        <w:outlineLvl w:val="0"/>
        <w:rPr>
          <w:rFonts w:hint="eastAsia" w:ascii="宋体" w:hAnsi="宋体" w:eastAsia="宋体" w:cs="宋体"/>
          <w:color w:val="auto"/>
          <w:sz w:val="24"/>
          <w:highlight w:val="none"/>
          <w:u w:val="single"/>
        </w:rPr>
      </w:pPr>
      <w:bookmarkStart w:id="420" w:name="_Toc8586"/>
      <w:bookmarkStart w:id="421" w:name="_Toc2375"/>
      <w:bookmarkStart w:id="422" w:name="_Toc24662"/>
      <w:bookmarkStart w:id="423" w:name="_Toc3079"/>
      <w:bookmarkStart w:id="424" w:name="_Toc5698"/>
      <w:r>
        <w:rPr>
          <w:rFonts w:hint="eastAsia" w:ascii="宋体" w:hAnsi="宋体" w:eastAsia="宋体" w:cs="宋体"/>
          <w:b/>
          <w:color w:val="auto"/>
          <w:sz w:val="24"/>
          <w:highlight w:val="none"/>
        </w:rPr>
        <w:t>1.6 违约责任</w:t>
      </w:r>
      <w:bookmarkEnd w:id="420"/>
      <w:bookmarkEnd w:id="421"/>
      <w:bookmarkEnd w:id="422"/>
      <w:bookmarkEnd w:id="423"/>
      <w:bookmarkEnd w:id="424"/>
    </w:p>
    <w:p>
      <w:pPr>
        <w:keepNext w:val="0"/>
        <w:keepLines w:val="0"/>
        <w:pageBreakBefore w:val="0"/>
        <w:kinsoku/>
        <w:wordWrap/>
        <w:overflowPunct/>
        <w:topLinePunct w:val="0"/>
        <w:bidi w:val="0"/>
        <w:snapToGrid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1.6.1 除不可抗力外，如果乙方没有按照本合同约定的期限、地点和方式履行，那么甲方可要求乙方支付违约金，违约金按每迟延履行一日的应提供而未提供服务价格的</w:t>
      </w:r>
      <w:r>
        <w:rPr>
          <w:rFonts w:hint="eastAsia" w:ascii="宋体" w:hAnsi="宋体" w:eastAsia="宋体" w:cs="宋体"/>
          <w:color w:val="auto"/>
          <w:sz w:val="24"/>
          <w:highlight w:val="none"/>
          <w:u w:val="single"/>
        </w:rPr>
        <w:t xml:space="preserve"> 0.05</w:t>
      </w:r>
      <w:r>
        <w:rPr>
          <w:rFonts w:hint="eastAsia" w:ascii="宋体" w:hAnsi="宋体" w:eastAsia="宋体" w:cs="宋体"/>
          <w:color w:val="auto"/>
          <w:sz w:val="24"/>
          <w:highlight w:val="none"/>
        </w:rPr>
        <w:t>%计算，最高限额为本合同总价的</w:t>
      </w:r>
      <w:r>
        <w:rPr>
          <w:rFonts w:hint="eastAsia" w:ascii="宋体" w:hAnsi="宋体" w:eastAsia="宋体" w:cs="宋体"/>
          <w:color w:val="auto"/>
          <w:sz w:val="24"/>
          <w:highlight w:val="none"/>
          <w:u w:val="single"/>
        </w:rPr>
        <w:t>20</w:t>
      </w:r>
      <w:r>
        <w:rPr>
          <w:rFonts w:hint="eastAsia" w:ascii="宋体" w:hAnsi="宋体" w:eastAsia="宋体" w:cs="宋体"/>
          <w:color w:val="auto"/>
          <w:sz w:val="24"/>
          <w:highlight w:val="none"/>
        </w:rPr>
        <w:t>%；迟延履行的违约金计算数额达到前述最高限额之日起，甲方有权在要求乙方支付违约金的同时，书面通知乙方解除本合同；</w:t>
      </w:r>
    </w:p>
    <w:p>
      <w:pPr>
        <w:keepNext w:val="0"/>
        <w:keepLines w:val="0"/>
        <w:pageBreakBefore w:val="0"/>
        <w:kinsoku/>
        <w:wordWrap/>
        <w:overflowPunct/>
        <w:topLinePunct w:val="0"/>
        <w:bidi w:val="0"/>
        <w:snapToGrid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1.6.2 除不可抗力外，如果甲方没有按照本合同约定的付款方式付款，那么乙方可要求甲方支付违约金，违约金按每迟延付款一日的应付而未付款的</w:t>
      </w:r>
      <w:r>
        <w:rPr>
          <w:rFonts w:hint="eastAsia" w:ascii="宋体" w:hAnsi="宋体" w:eastAsia="宋体" w:cs="宋体"/>
          <w:color w:val="auto"/>
          <w:sz w:val="24"/>
          <w:highlight w:val="none"/>
          <w:u w:val="single"/>
        </w:rPr>
        <w:t>0.05</w:t>
      </w:r>
      <w:r>
        <w:rPr>
          <w:rFonts w:hint="eastAsia" w:ascii="宋体" w:hAnsi="宋体" w:eastAsia="宋体" w:cs="宋体"/>
          <w:color w:val="auto"/>
          <w:sz w:val="24"/>
          <w:highlight w:val="none"/>
        </w:rPr>
        <w:t>%计算，最高限额为本合同总价的</w:t>
      </w:r>
      <w:r>
        <w:rPr>
          <w:rFonts w:hint="eastAsia" w:ascii="宋体" w:hAnsi="宋体" w:eastAsia="宋体" w:cs="宋体"/>
          <w:color w:val="auto"/>
          <w:sz w:val="24"/>
          <w:highlight w:val="none"/>
          <w:u w:val="single"/>
        </w:rPr>
        <w:t>20</w:t>
      </w:r>
      <w:r>
        <w:rPr>
          <w:rFonts w:hint="eastAsia" w:ascii="宋体" w:hAnsi="宋体" w:eastAsia="宋体" w:cs="宋体"/>
          <w:color w:val="auto"/>
          <w:sz w:val="24"/>
          <w:highlight w:val="none"/>
        </w:rPr>
        <w:t>%；迟延付款的违约金计算数额达到前述最高限额之日起，乙方有权在要求甲方支付违约金的同时，书面通知甲方解除本合同；</w:t>
      </w:r>
    </w:p>
    <w:p>
      <w:pPr>
        <w:keepNext w:val="0"/>
        <w:keepLines w:val="0"/>
        <w:pageBreakBefore w:val="0"/>
        <w:kinsoku/>
        <w:wordWrap/>
        <w:overflowPunct/>
        <w:topLinePunct w:val="0"/>
        <w:bidi w:val="0"/>
        <w:snapToGrid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1.6.3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来影响对方当事人在合同签订、履行过程中的行为）或者欺诈行为（即：以谎报事实或隐瞒真相的方法来影响对方当事人在合同签订、履行过程中的行为）的，对方当事人可以书面通知违约方解除本合同；</w:t>
      </w:r>
    </w:p>
    <w:p>
      <w:pPr>
        <w:keepNext w:val="0"/>
        <w:keepLines w:val="0"/>
        <w:pageBreakBefore w:val="0"/>
        <w:kinsoku/>
        <w:wordWrap/>
        <w:overflowPunct/>
        <w:topLinePunct w:val="0"/>
        <w:bidi w:val="0"/>
        <w:snapToGrid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1.6.4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pPr>
        <w:keepNext w:val="0"/>
        <w:keepLines w:val="0"/>
        <w:pageBreakBefore w:val="0"/>
        <w:kinsoku/>
        <w:wordWrap/>
        <w:overflowPunct/>
        <w:topLinePunct w:val="0"/>
        <w:bidi w:val="0"/>
        <w:snapToGrid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1.6.5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pPr>
        <w:keepNext w:val="0"/>
        <w:keepLines w:val="0"/>
        <w:pageBreakBefore w:val="0"/>
        <w:kinsoku/>
        <w:wordWrap/>
        <w:overflowPunct/>
        <w:topLinePunct w:val="0"/>
        <w:bidi w:val="0"/>
        <w:snapToGrid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1.6.6 如果出现政府采购监督管理部门在处理投诉事项期间，书面通知甲方暂停采购活动的情形，或者询问或质疑事项可能影响中标结果的，导致甲方中止履行合同的情形，均不视为甲方违约；</w:t>
      </w:r>
    </w:p>
    <w:p>
      <w:pPr>
        <w:keepNext w:val="0"/>
        <w:keepLines w:val="0"/>
        <w:pageBreakBefore w:val="0"/>
        <w:kinsoku/>
        <w:wordWrap/>
        <w:overflowPunct/>
        <w:topLinePunct w:val="0"/>
        <w:bidi w:val="0"/>
        <w:snapToGrid w:val="0"/>
        <w:spacing w:line="360" w:lineRule="auto"/>
        <w:ind w:left="-420" w:leftChars="-200" w:right="-420" w:rightChars="-200" w:firstLine="720" w:firstLineChars="300"/>
        <w:textAlignment w:val="auto"/>
        <w:rPr>
          <w:rFonts w:hint="eastAsia" w:ascii="宋体" w:hAnsi="宋体" w:eastAsia="宋体" w:cs="宋体"/>
          <w:color w:val="auto"/>
          <w:highlight w:val="none"/>
        </w:rPr>
      </w:pPr>
      <w:r>
        <w:rPr>
          <w:rFonts w:hint="eastAsia" w:ascii="宋体" w:hAnsi="宋体" w:eastAsia="宋体" w:cs="宋体"/>
          <w:color w:val="auto"/>
          <w:sz w:val="24"/>
          <w:highlight w:val="none"/>
        </w:rPr>
        <w:t>1.6.7</w:t>
      </w:r>
      <w:r>
        <w:rPr>
          <w:rFonts w:hint="eastAsia" w:ascii="宋体" w:hAnsi="宋体" w:eastAsia="宋体" w:cs="宋体"/>
          <w:color w:val="auto"/>
          <w:sz w:val="24"/>
          <w:highlight w:val="none"/>
          <w:lang w:val="en-US" w:eastAsia="zh-CN"/>
        </w:rPr>
        <w:t>其他</w:t>
      </w:r>
      <w:r>
        <w:rPr>
          <w:rFonts w:hint="eastAsia" w:ascii="宋体" w:hAnsi="宋体" w:eastAsia="宋体" w:cs="宋体"/>
          <w:color w:val="auto"/>
          <w:sz w:val="24"/>
          <w:highlight w:val="none"/>
        </w:rPr>
        <w:t>违约责任</w:t>
      </w:r>
      <w:r>
        <w:rPr>
          <w:rFonts w:hint="eastAsia" w:ascii="宋体" w:hAnsi="宋体" w:eastAsia="宋体" w:cs="宋体"/>
          <w:b w:val="0"/>
          <w:bCs/>
          <w:i w:val="0"/>
          <w:iCs/>
          <w:color w:val="auto"/>
          <w:sz w:val="24"/>
          <w:highlight w:val="none"/>
          <w:u w:val="none"/>
          <w:lang w:eastAsia="zh-CN"/>
        </w:rPr>
        <w:t>：</w:t>
      </w:r>
      <w:r>
        <w:rPr>
          <w:rFonts w:hint="eastAsia" w:ascii="宋体" w:hAnsi="宋体" w:eastAsia="宋体" w:cs="宋体"/>
          <w:b w:val="0"/>
          <w:bCs/>
          <w:i w:val="0"/>
          <w:iCs/>
          <w:color w:val="auto"/>
          <w:sz w:val="24"/>
          <w:highlight w:val="none"/>
          <w:u w:val="single"/>
          <w:lang w:val="en-US" w:eastAsia="zh-CN"/>
        </w:rPr>
        <w:t xml:space="preserve">         （根据标项自行补充）                 </w:t>
      </w:r>
      <w:r>
        <w:rPr>
          <w:rFonts w:hint="eastAsia" w:ascii="宋体" w:hAnsi="宋体" w:eastAsia="宋体" w:cs="宋体"/>
          <w:color w:val="auto"/>
          <w:sz w:val="24"/>
          <w:highlight w:val="none"/>
        </w:rPr>
        <w:t>。</w:t>
      </w:r>
    </w:p>
    <w:p>
      <w:pPr>
        <w:keepNext w:val="0"/>
        <w:keepLines w:val="0"/>
        <w:pageBreakBefore w:val="0"/>
        <w:kinsoku/>
        <w:wordWrap/>
        <w:overflowPunct/>
        <w:topLinePunct w:val="0"/>
        <w:bidi w:val="0"/>
        <w:snapToGrid w:val="0"/>
        <w:spacing w:line="360" w:lineRule="auto"/>
        <w:ind w:firstLine="482" w:firstLineChars="200"/>
        <w:textAlignment w:val="auto"/>
        <w:outlineLvl w:val="0"/>
        <w:rPr>
          <w:rFonts w:hint="eastAsia" w:ascii="宋体" w:hAnsi="宋体" w:eastAsia="宋体" w:cs="宋体"/>
          <w:b/>
          <w:color w:val="auto"/>
          <w:sz w:val="24"/>
          <w:highlight w:val="none"/>
        </w:rPr>
      </w:pPr>
      <w:bookmarkStart w:id="425" w:name="_Toc32454"/>
      <w:bookmarkStart w:id="426" w:name="_Toc30329"/>
      <w:bookmarkStart w:id="427" w:name="_Toc18683"/>
      <w:bookmarkStart w:id="428" w:name="_Toc9497"/>
      <w:bookmarkStart w:id="429" w:name="_Toc26807"/>
      <w:r>
        <w:rPr>
          <w:rFonts w:hint="eastAsia" w:ascii="宋体" w:hAnsi="宋体" w:eastAsia="宋体" w:cs="宋体"/>
          <w:b/>
          <w:color w:val="auto"/>
          <w:sz w:val="24"/>
          <w:highlight w:val="none"/>
        </w:rPr>
        <w:t>1.7 合同争议的解决</w:t>
      </w:r>
      <w:bookmarkEnd w:id="425"/>
      <w:bookmarkEnd w:id="426"/>
      <w:bookmarkEnd w:id="427"/>
      <w:bookmarkEnd w:id="428"/>
      <w:bookmarkEnd w:id="429"/>
    </w:p>
    <w:p>
      <w:pPr>
        <w:keepNext w:val="0"/>
        <w:keepLines w:val="0"/>
        <w:pageBreakBefore w:val="0"/>
        <w:kinsoku/>
        <w:wordWrap/>
        <w:overflowPunct/>
        <w:topLinePunct w:val="0"/>
        <w:bidi w:val="0"/>
        <w:snapToGrid w:val="0"/>
        <w:spacing w:line="360" w:lineRule="auto"/>
        <w:ind w:left="-61" w:leftChars="-29" w:right="-420" w:rightChars="-200" w:firstLine="240" w:firstLineChars="1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本合同履行过程中发生的任何争议，双方当事人均可通过和解或者调解解决；不愿和解、调解或者和解、调解不成的，可以选择以下第</w:t>
      </w:r>
      <w:r>
        <w:rPr>
          <w:rFonts w:hint="eastAsia" w:ascii="宋体" w:hAnsi="宋体" w:eastAsia="宋体" w:cs="宋体"/>
          <w:b/>
          <w:i w:val="0"/>
          <w:iCs/>
          <w:color w:val="auto"/>
          <w:sz w:val="24"/>
          <w:highlight w:val="none"/>
          <w:u w:val="single"/>
        </w:rPr>
        <w:t xml:space="preserve"> </w:t>
      </w:r>
      <w:r>
        <w:rPr>
          <w:rFonts w:hint="eastAsia" w:ascii="宋体" w:hAnsi="宋体" w:eastAsia="宋体" w:cs="宋体"/>
          <w:b/>
          <w:i w:val="0"/>
          <w:iCs/>
          <w:color w:val="auto"/>
          <w:sz w:val="24"/>
          <w:highlight w:val="none"/>
          <w:u w:val="single"/>
          <w:lang w:val="en-US" w:eastAsia="zh-CN"/>
        </w:rPr>
        <w:t>1.7.1</w:t>
      </w:r>
      <w:r>
        <w:rPr>
          <w:rFonts w:hint="eastAsia" w:ascii="宋体" w:hAnsi="宋体" w:eastAsia="宋体" w:cs="宋体"/>
          <w:b/>
          <w:i/>
          <w:color w:val="auto"/>
          <w:sz w:val="24"/>
          <w:highlight w:val="none"/>
          <w:u w:val="single"/>
        </w:rPr>
        <w:t xml:space="preserve"> </w:t>
      </w:r>
      <w:r>
        <w:rPr>
          <w:rFonts w:hint="eastAsia" w:ascii="宋体" w:hAnsi="宋体" w:eastAsia="宋体" w:cs="宋体"/>
          <w:color w:val="auto"/>
          <w:sz w:val="24"/>
          <w:highlight w:val="none"/>
        </w:rPr>
        <w:t>条款规定的方式解决：</w:t>
      </w:r>
    </w:p>
    <w:p>
      <w:pPr>
        <w:keepNext w:val="0"/>
        <w:keepLines w:val="0"/>
        <w:pageBreakBefore w:val="0"/>
        <w:kinsoku/>
        <w:wordWrap/>
        <w:overflowPunct/>
        <w:topLinePunct w:val="0"/>
        <w:bidi w:val="0"/>
        <w:snapToGrid w:val="0"/>
        <w:spacing w:line="360" w:lineRule="auto"/>
        <w:ind w:left="-420" w:leftChars="-200" w:right="-420" w:rightChars="-200" w:firstLine="602" w:firstLineChars="250"/>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1.7.1 将争议提交</w:t>
      </w:r>
      <w:r>
        <w:rPr>
          <w:rFonts w:hint="eastAsia" w:ascii="宋体" w:hAnsi="宋体" w:eastAsia="宋体" w:cs="宋体"/>
          <w:b/>
          <w:bCs/>
          <w:color w:val="auto"/>
          <w:sz w:val="24"/>
          <w:highlight w:val="none"/>
          <w:u w:val="single"/>
          <w:lang w:val="en-US" w:eastAsia="zh-CN"/>
        </w:rPr>
        <w:t xml:space="preserve"> 甲方所在地的</w:t>
      </w:r>
      <w:r>
        <w:rPr>
          <w:rFonts w:hint="eastAsia" w:ascii="宋体" w:hAnsi="宋体" w:eastAsia="宋体" w:cs="宋体"/>
          <w:b/>
          <w:bCs/>
          <w:i/>
          <w:color w:val="auto"/>
          <w:sz w:val="24"/>
          <w:highlight w:val="none"/>
          <w:u w:val="single"/>
          <w:lang w:val="en-US" w:eastAsia="zh-CN"/>
        </w:rPr>
        <w:t xml:space="preserve"> </w:t>
      </w:r>
      <w:r>
        <w:rPr>
          <w:rFonts w:hint="eastAsia" w:ascii="宋体" w:hAnsi="宋体" w:eastAsia="宋体" w:cs="宋体"/>
          <w:b/>
          <w:bCs/>
          <w:color w:val="auto"/>
          <w:sz w:val="24"/>
          <w:highlight w:val="none"/>
        </w:rPr>
        <w:t>仲裁委员会依申请仲裁时其现行有效的仲裁规则裁决；</w:t>
      </w:r>
    </w:p>
    <w:p>
      <w:pPr>
        <w:keepNext w:val="0"/>
        <w:keepLines w:val="0"/>
        <w:pageBreakBefore w:val="0"/>
        <w:kinsoku/>
        <w:wordWrap/>
        <w:overflowPunct/>
        <w:topLinePunct w:val="0"/>
        <w:bidi w:val="0"/>
        <w:snapToGrid w:val="0"/>
        <w:spacing w:line="360" w:lineRule="auto"/>
        <w:ind w:left="-420" w:leftChars="-200" w:right="-420" w:rightChars="-200" w:firstLine="600" w:firstLineChars="25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1.7.2 向</w:t>
      </w:r>
      <w:r>
        <w:rPr>
          <w:rFonts w:hint="eastAsia" w:ascii="宋体" w:hAnsi="宋体" w:eastAsia="宋体" w:cs="宋体"/>
          <w:b w:val="0"/>
          <w:bCs w:val="0"/>
          <w:color w:val="auto"/>
          <w:sz w:val="24"/>
          <w:highlight w:val="none"/>
          <w:u w:val="single"/>
          <w:lang w:val="en-US" w:eastAsia="zh-CN"/>
        </w:rPr>
        <w:t xml:space="preserve"> </w:t>
      </w:r>
      <w:r>
        <w:rPr>
          <w:rFonts w:hint="eastAsia" w:ascii="宋体" w:hAnsi="宋体" w:eastAsia="宋体" w:cs="宋体"/>
          <w:b w:val="0"/>
          <w:bCs w:val="0"/>
          <w:color w:val="auto"/>
          <w:sz w:val="24"/>
          <w:highlight w:val="none"/>
          <w:u w:val="single"/>
          <w:lang w:eastAsia="zh-CN"/>
        </w:rPr>
        <w:t>甲方</w:t>
      </w:r>
      <w:r>
        <w:rPr>
          <w:rFonts w:hint="eastAsia" w:ascii="宋体" w:hAnsi="宋体" w:eastAsia="宋体" w:cs="宋体"/>
          <w:b w:val="0"/>
          <w:bCs w:val="0"/>
          <w:color w:val="auto"/>
          <w:sz w:val="24"/>
          <w:highlight w:val="none"/>
          <w:u w:val="single"/>
        </w:rPr>
        <w:t>所在地的</w:t>
      </w:r>
      <w:r>
        <w:rPr>
          <w:rFonts w:hint="eastAsia" w:ascii="宋体" w:hAnsi="宋体" w:eastAsia="宋体" w:cs="宋体"/>
          <w:b w:val="0"/>
          <w:bCs w:val="0"/>
          <w:color w:val="auto"/>
          <w:sz w:val="24"/>
          <w:highlight w:val="none"/>
          <w:u w:val="single"/>
          <w:lang w:val="en-US" w:eastAsia="zh-CN"/>
        </w:rPr>
        <w:t xml:space="preserve"> </w:t>
      </w:r>
      <w:r>
        <w:rPr>
          <w:rFonts w:hint="eastAsia" w:ascii="宋体" w:hAnsi="宋体" w:eastAsia="宋体" w:cs="宋体"/>
          <w:color w:val="auto"/>
          <w:sz w:val="24"/>
          <w:highlight w:val="none"/>
        </w:rPr>
        <w:t>人民法院起诉。</w:t>
      </w:r>
    </w:p>
    <w:p>
      <w:pPr>
        <w:keepNext w:val="0"/>
        <w:keepLines w:val="0"/>
        <w:pageBreakBefore w:val="0"/>
        <w:kinsoku/>
        <w:wordWrap/>
        <w:overflowPunct/>
        <w:topLinePunct w:val="0"/>
        <w:bidi w:val="0"/>
        <w:snapToGrid w:val="0"/>
        <w:spacing w:line="360" w:lineRule="auto"/>
        <w:ind w:firstLine="241" w:firstLineChars="100"/>
        <w:textAlignment w:val="auto"/>
        <w:outlineLvl w:val="0"/>
        <w:rPr>
          <w:rFonts w:hint="eastAsia" w:ascii="宋体" w:hAnsi="宋体" w:eastAsia="宋体" w:cs="宋体"/>
          <w:b/>
          <w:color w:val="auto"/>
          <w:sz w:val="24"/>
          <w:highlight w:val="none"/>
        </w:rPr>
      </w:pPr>
      <w:bookmarkStart w:id="430" w:name="_Toc15827"/>
      <w:bookmarkStart w:id="431" w:name="_Toc26227"/>
      <w:bookmarkStart w:id="432" w:name="_Toc23784"/>
      <w:bookmarkStart w:id="433" w:name="_Toc12273"/>
      <w:bookmarkStart w:id="434" w:name="_Toc16417"/>
      <w:r>
        <w:rPr>
          <w:rFonts w:hint="eastAsia" w:ascii="宋体" w:hAnsi="宋体" w:eastAsia="宋体" w:cs="宋体"/>
          <w:b/>
          <w:color w:val="auto"/>
          <w:sz w:val="24"/>
          <w:highlight w:val="none"/>
        </w:rPr>
        <w:t>1.8 合同生效</w:t>
      </w:r>
      <w:bookmarkEnd w:id="430"/>
      <w:bookmarkEnd w:id="431"/>
      <w:bookmarkEnd w:id="432"/>
      <w:bookmarkEnd w:id="433"/>
      <w:bookmarkEnd w:id="434"/>
    </w:p>
    <w:p>
      <w:pPr>
        <w:keepNext w:val="0"/>
        <w:keepLines w:val="0"/>
        <w:pageBreakBefore w:val="0"/>
        <w:kinsoku/>
        <w:wordWrap/>
        <w:overflowPunct/>
        <w:topLinePunct w:val="0"/>
        <w:bidi w:val="0"/>
        <w:snapToGrid w:val="0"/>
        <w:spacing w:line="360" w:lineRule="auto"/>
        <w:ind w:firstLine="480" w:firstLineChars="200"/>
        <w:textAlignment w:val="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本合同自双方当事人</w:t>
      </w:r>
      <w:r>
        <w:rPr>
          <w:rFonts w:hint="eastAsia" w:ascii="宋体" w:hAnsi="宋体" w:eastAsia="宋体" w:cs="宋体"/>
          <w:color w:val="auto"/>
          <w:sz w:val="24"/>
          <w:highlight w:val="none"/>
          <w:lang w:val="en-US" w:eastAsia="zh-CN"/>
        </w:rPr>
        <w:t>签字</w:t>
      </w:r>
      <w:r>
        <w:rPr>
          <w:rFonts w:hint="eastAsia" w:ascii="宋体" w:hAnsi="宋体" w:eastAsia="宋体" w:cs="宋体"/>
          <w:color w:val="auto"/>
          <w:sz w:val="24"/>
          <w:highlight w:val="none"/>
        </w:rPr>
        <w:t>盖章</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经政采云备案公示后</w:t>
      </w:r>
      <w:r>
        <w:rPr>
          <w:rFonts w:hint="eastAsia" w:ascii="宋体" w:hAnsi="宋体" w:eastAsia="宋体" w:cs="宋体"/>
          <w:color w:val="auto"/>
          <w:sz w:val="24"/>
          <w:highlight w:val="none"/>
        </w:rPr>
        <w:t>生效。</w:t>
      </w:r>
    </w:p>
    <w:p>
      <w:pPr>
        <w:keepNext w:val="0"/>
        <w:keepLines w:val="0"/>
        <w:pageBreakBefore w:val="0"/>
        <w:kinsoku/>
        <w:wordWrap/>
        <w:overflowPunct/>
        <w:topLinePunct w:val="0"/>
        <w:autoSpaceDE w:val="0"/>
        <w:autoSpaceDN w:val="0"/>
        <w:bidi w:val="0"/>
        <w:snapToGrid w:val="0"/>
        <w:spacing w:line="360" w:lineRule="auto"/>
        <w:textAlignment w:val="auto"/>
        <w:rPr>
          <w:rFonts w:hint="eastAsia" w:ascii="宋体" w:hAnsi="宋体" w:eastAsia="宋体" w:cs="宋体"/>
          <w:b/>
          <w:color w:val="auto"/>
          <w:sz w:val="24"/>
          <w:highlight w:val="none"/>
          <w:lang w:val="zh-CN"/>
        </w:rPr>
      </w:pPr>
    </w:p>
    <w:p>
      <w:pPr>
        <w:keepNext w:val="0"/>
        <w:keepLines w:val="0"/>
        <w:pageBreakBefore w:val="0"/>
        <w:kinsoku/>
        <w:wordWrap/>
        <w:overflowPunct/>
        <w:topLinePunct w:val="0"/>
        <w:autoSpaceDE w:val="0"/>
        <w:autoSpaceDN w:val="0"/>
        <w:bidi w:val="0"/>
        <w:snapToGrid w:val="0"/>
        <w:spacing w:line="360" w:lineRule="auto"/>
        <w:textAlignment w:val="auto"/>
        <w:rPr>
          <w:rFonts w:hint="eastAsia" w:ascii="宋体" w:hAnsi="宋体" w:eastAsia="宋体" w:cs="宋体"/>
          <w:color w:val="auto"/>
          <w:sz w:val="24"/>
          <w:highlight w:val="none"/>
          <w:lang w:val="zh-CN"/>
        </w:rPr>
      </w:pPr>
      <w:r>
        <w:rPr>
          <w:rFonts w:hint="eastAsia" w:ascii="宋体" w:hAnsi="宋体" w:eastAsia="宋体" w:cs="宋体"/>
          <w:b/>
          <w:color w:val="auto"/>
          <w:sz w:val="24"/>
          <w:highlight w:val="none"/>
          <w:lang w:val="zh-CN"/>
        </w:rPr>
        <w:t>甲方</w:t>
      </w:r>
      <w:r>
        <w:rPr>
          <w:rFonts w:hint="eastAsia" w:ascii="宋体" w:hAnsi="宋体" w:eastAsia="宋体" w:cs="宋体"/>
          <w:color w:val="auto"/>
          <w:sz w:val="24"/>
          <w:highlight w:val="none"/>
          <w:lang w:val="zh-CN"/>
        </w:rPr>
        <w:t xml:space="preserve">：                             </w:t>
      </w:r>
      <w:r>
        <w:rPr>
          <w:rFonts w:hint="eastAsia" w:ascii="宋体" w:hAnsi="宋体" w:eastAsia="宋体" w:cs="宋体"/>
          <w:b/>
          <w:color w:val="auto"/>
          <w:sz w:val="24"/>
          <w:highlight w:val="none"/>
          <w:lang w:val="zh-CN"/>
        </w:rPr>
        <w:t xml:space="preserve">      乙方</w:t>
      </w:r>
      <w:r>
        <w:rPr>
          <w:rFonts w:hint="eastAsia" w:ascii="宋体" w:hAnsi="宋体" w:eastAsia="宋体" w:cs="宋体"/>
          <w:color w:val="auto"/>
          <w:sz w:val="24"/>
          <w:highlight w:val="none"/>
          <w:lang w:val="zh-CN"/>
        </w:rPr>
        <w:t>：</w:t>
      </w:r>
    </w:p>
    <w:p>
      <w:pPr>
        <w:keepNext w:val="0"/>
        <w:keepLines w:val="0"/>
        <w:pageBreakBefore w:val="0"/>
        <w:kinsoku/>
        <w:wordWrap/>
        <w:overflowPunct/>
        <w:topLinePunct w:val="0"/>
        <w:autoSpaceDE w:val="0"/>
        <w:autoSpaceDN w:val="0"/>
        <w:bidi w:val="0"/>
        <w:snapToGrid w:val="0"/>
        <w:spacing w:line="360" w:lineRule="auto"/>
        <w:textAlignment w:val="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统一社会信用代码：                        统一社会信用代码或身份证号码：</w:t>
      </w:r>
    </w:p>
    <w:p>
      <w:pPr>
        <w:keepNext w:val="0"/>
        <w:keepLines w:val="0"/>
        <w:pageBreakBefore w:val="0"/>
        <w:kinsoku/>
        <w:wordWrap/>
        <w:overflowPunct/>
        <w:topLinePunct w:val="0"/>
        <w:autoSpaceDE w:val="0"/>
        <w:autoSpaceDN w:val="0"/>
        <w:bidi w:val="0"/>
        <w:snapToGrid w:val="0"/>
        <w:spacing w:line="360" w:lineRule="auto"/>
        <w:textAlignment w:val="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住所：                                   住所：</w:t>
      </w:r>
    </w:p>
    <w:p>
      <w:pPr>
        <w:keepNext w:val="0"/>
        <w:keepLines w:val="0"/>
        <w:pageBreakBefore w:val="0"/>
        <w:kinsoku/>
        <w:wordWrap/>
        <w:overflowPunct/>
        <w:topLinePunct w:val="0"/>
        <w:autoSpaceDE w:val="0"/>
        <w:autoSpaceDN w:val="0"/>
        <w:bidi w:val="0"/>
        <w:snapToGrid w:val="0"/>
        <w:spacing w:line="360" w:lineRule="auto"/>
        <w:textAlignment w:val="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法定代表人或                             法定代表人或</w:t>
      </w:r>
    </w:p>
    <w:p>
      <w:pPr>
        <w:keepNext w:val="0"/>
        <w:keepLines w:val="0"/>
        <w:pageBreakBefore w:val="0"/>
        <w:kinsoku/>
        <w:wordWrap/>
        <w:overflowPunct/>
        <w:topLinePunct w:val="0"/>
        <w:autoSpaceDE w:val="0"/>
        <w:autoSpaceDN w:val="0"/>
        <w:bidi w:val="0"/>
        <w:snapToGrid w:val="0"/>
        <w:spacing w:line="360" w:lineRule="auto"/>
        <w:textAlignment w:val="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授权代表（签字）：                       授权代表（签字）：</w:t>
      </w:r>
    </w:p>
    <w:p>
      <w:pPr>
        <w:keepNext w:val="0"/>
        <w:keepLines w:val="0"/>
        <w:pageBreakBefore w:val="0"/>
        <w:kinsoku/>
        <w:wordWrap/>
        <w:overflowPunct/>
        <w:topLinePunct w:val="0"/>
        <w:autoSpaceDE w:val="0"/>
        <w:autoSpaceDN w:val="0"/>
        <w:bidi w:val="0"/>
        <w:snapToGrid w:val="0"/>
        <w:spacing w:line="360" w:lineRule="auto"/>
        <w:textAlignment w:val="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联系人：                                 联系人：</w:t>
      </w:r>
    </w:p>
    <w:p>
      <w:pPr>
        <w:keepNext w:val="0"/>
        <w:keepLines w:val="0"/>
        <w:pageBreakBefore w:val="0"/>
        <w:kinsoku/>
        <w:wordWrap/>
        <w:overflowPunct/>
        <w:topLinePunct w:val="0"/>
        <w:autoSpaceDE w:val="0"/>
        <w:autoSpaceDN w:val="0"/>
        <w:bidi w:val="0"/>
        <w:snapToGrid w:val="0"/>
        <w:spacing w:line="360" w:lineRule="auto"/>
        <w:textAlignment w:val="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约定送达地址：                           约定送达地址：</w:t>
      </w:r>
    </w:p>
    <w:p>
      <w:pPr>
        <w:keepNext w:val="0"/>
        <w:keepLines w:val="0"/>
        <w:pageBreakBefore w:val="0"/>
        <w:kinsoku/>
        <w:wordWrap/>
        <w:overflowPunct/>
        <w:topLinePunct w:val="0"/>
        <w:autoSpaceDE w:val="0"/>
        <w:autoSpaceDN w:val="0"/>
        <w:bidi w:val="0"/>
        <w:snapToGrid w:val="0"/>
        <w:spacing w:line="360" w:lineRule="auto"/>
        <w:textAlignment w:val="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邮政编码：                               邮政编码：</w:t>
      </w:r>
    </w:p>
    <w:p>
      <w:pPr>
        <w:keepNext w:val="0"/>
        <w:keepLines w:val="0"/>
        <w:pageBreakBefore w:val="0"/>
        <w:kinsoku/>
        <w:wordWrap/>
        <w:overflowPunct/>
        <w:topLinePunct w:val="0"/>
        <w:autoSpaceDE w:val="0"/>
        <w:autoSpaceDN w:val="0"/>
        <w:bidi w:val="0"/>
        <w:snapToGrid w:val="0"/>
        <w:spacing w:line="360" w:lineRule="auto"/>
        <w:textAlignment w:val="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 xml:space="preserve">电话；                                   电话： </w:t>
      </w:r>
    </w:p>
    <w:p>
      <w:pPr>
        <w:keepNext w:val="0"/>
        <w:keepLines w:val="0"/>
        <w:pageBreakBefore w:val="0"/>
        <w:kinsoku/>
        <w:wordWrap/>
        <w:overflowPunct/>
        <w:topLinePunct w:val="0"/>
        <w:autoSpaceDE w:val="0"/>
        <w:autoSpaceDN w:val="0"/>
        <w:bidi w:val="0"/>
        <w:snapToGrid w:val="0"/>
        <w:spacing w:line="360" w:lineRule="auto"/>
        <w:textAlignment w:val="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传真：                                   传真：</w:t>
      </w:r>
    </w:p>
    <w:p>
      <w:pPr>
        <w:keepNext w:val="0"/>
        <w:keepLines w:val="0"/>
        <w:pageBreakBefore w:val="0"/>
        <w:kinsoku/>
        <w:wordWrap/>
        <w:overflowPunct/>
        <w:topLinePunct w:val="0"/>
        <w:autoSpaceDE w:val="0"/>
        <w:autoSpaceDN w:val="0"/>
        <w:bidi w:val="0"/>
        <w:snapToGrid w:val="0"/>
        <w:spacing w:line="360" w:lineRule="auto"/>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zh-CN"/>
        </w:rPr>
        <w:t>电子邮箱：                               电子邮箱：</w:t>
      </w:r>
    </w:p>
    <w:p>
      <w:pPr>
        <w:keepNext w:val="0"/>
        <w:keepLines w:val="0"/>
        <w:pageBreakBefore w:val="0"/>
        <w:kinsoku/>
        <w:wordWrap/>
        <w:overflowPunct/>
        <w:topLinePunct w:val="0"/>
        <w:autoSpaceDE w:val="0"/>
        <w:autoSpaceDN w:val="0"/>
        <w:bidi w:val="0"/>
        <w:snapToGrid w:val="0"/>
        <w:spacing w:line="360" w:lineRule="auto"/>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开户银行：                               开户银行： </w:t>
      </w:r>
    </w:p>
    <w:p>
      <w:pPr>
        <w:keepNext w:val="0"/>
        <w:keepLines w:val="0"/>
        <w:pageBreakBefore w:val="0"/>
        <w:kinsoku/>
        <w:wordWrap/>
        <w:overflowPunct/>
        <w:topLinePunct w:val="0"/>
        <w:autoSpaceDE w:val="0"/>
        <w:autoSpaceDN w:val="0"/>
        <w:bidi w:val="0"/>
        <w:snapToGrid w:val="0"/>
        <w:spacing w:line="360" w:lineRule="auto"/>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开户名称：                               开户名称： </w:t>
      </w:r>
    </w:p>
    <w:p>
      <w:pPr>
        <w:keepNext w:val="0"/>
        <w:keepLines w:val="0"/>
        <w:pageBreakBefore w:val="0"/>
        <w:kinsoku/>
        <w:wordWrap/>
        <w:overflowPunct/>
        <w:topLinePunct w:val="0"/>
        <w:autoSpaceDE w:val="0"/>
        <w:autoSpaceDN w:val="0"/>
        <w:bidi w:val="0"/>
        <w:snapToGrid w:val="0"/>
        <w:spacing w:line="360" w:lineRule="auto"/>
        <w:textAlignment w:val="auto"/>
        <w:rPr>
          <w:rFonts w:hint="eastAsia" w:ascii="宋体" w:hAnsi="宋体" w:eastAsia="宋体" w:cs="宋体"/>
          <w:b/>
          <w:color w:val="auto"/>
          <w:sz w:val="24"/>
          <w:highlight w:val="none"/>
        </w:rPr>
      </w:pPr>
      <w:r>
        <w:rPr>
          <w:rFonts w:hint="eastAsia" w:ascii="宋体" w:hAnsi="宋体" w:eastAsia="宋体" w:cs="宋体"/>
          <w:color w:val="auto"/>
          <w:sz w:val="24"/>
          <w:highlight w:val="none"/>
        </w:rPr>
        <w:t>开户账号：</w:t>
      </w:r>
      <w:r>
        <w:rPr>
          <w:rFonts w:hint="eastAsia" w:ascii="宋体" w:hAnsi="宋体" w:eastAsia="宋体" w:cs="宋体"/>
          <w:color w:val="auto"/>
          <w:sz w:val="24"/>
          <w:highlight w:val="none"/>
          <w:lang w:val="zh-CN"/>
        </w:rPr>
        <w:t xml:space="preserve">                               </w:t>
      </w:r>
      <w:r>
        <w:rPr>
          <w:rFonts w:hint="eastAsia" w:ascii="宋体" w:hAnsi="宋体" w:eastAsia="宋体" w:cs="宋体"/>
          <w:color w:val="auto"/>
          <w:sz w:val="24"/>
          <w:highlight w:val="none"/>
        </w:rPr>
        <w:t>开户账号：</w:t>
      </w:r>
    </w:p>
    <w:p>
      <w:pPr>
        <w:pStyle w:val="34"/>
        <w:keepNext w:val="0"/>
        <w:keepLines w:val="0"/>
        <w:pageBreakBefore w:val="0"/>
        <w:kinsoku/>
        <w:wordWrap/>
        <w:overflowPunct/>
        <w:topLinePunct w:val="0"/>
        <w:bidi w:val="0"/>
        <w:snapToGrid w:val="0"/>
        <w:spacing w:after="0" w:line="360" w:lineRule="auto"/>
        <w:ind w:left="0" w:leftChars="0" w:firstLine="0" w:firstLineChars="0"/>
        <w:jc w:val="center"/>
        <w:textAlignment w:val="auto"/>
        <w:rPr>
          <w:rFonts w:hint="eastAsia" w:ascii="宋体" w:hAnsi="宋体" w:eastAsia="宋体" w:cs="宋体"/>
          <w:b/>
          <w:color w:val="auto"/>
          <w:szCs w:val="24"/>
          <w:highlight w:val="none"/>
        </w:rPr>
      </w:pPr>
    </w:p>
    <w:p>
      <w:pPr>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br w:type="page"/>
      </w:r>
    </w:p>
    <w:p>
      <w:pPr>
        <w:pStyle w:val="34"/>
        <w:keepNext w:val="0"/>
        <w:keepLines w:val="0"/>
        <w:pageBreakBefore w:val="0"/>
        <w:kinsoku/>
        <w:wordWrap/>
        <w:overflowPunct/>
        <w:topLinePunct w:val="0"/>
        <w:bidi w:val="0"/>
        <w:snapToGrid w:val="0"/>
        <w:spacing w:after="0" w:line="360" w:lineRule="auto"/>
        <w:ind w:left="0" w:leftChars="0" w:firstLine="0" w:firstLineChars="0"/>
        <w:jc w:val="center"/>
        <w:textAlignment w:val="auto"/>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第二部分 合同一般条款</w:t>
      </w:r>
    </w:p>
    <w:p>
      <w:pPr>
        <w:keepNext w:val="0"/>
        <w:keepLines w:val="0"/>
        <w:pageBreakBefore w:val="0"/>
        <w:kinsoku/>
        <w:wordWrap/>
        <w:overflowPunct/>
        <w:topLinePunct w:val="0"/>
        <w:bidi w:val="0"/>
        <w:snapToGrid w:val="0"/>
        <w:spacing w:line="360" w:lineRule="auto"/>
        <w:ind w:firstLine="482" w:firstLineChars="200"/>
        <w:textAlignment w:val="auto"/>
        <w:outlineLvl w:val="0"/>
        <w:rPr>
          <w:rFonts w:hint="eastAsia" w:ascii="宋体" w:hAnsi="宋体" w:eastAsia="宋体" w:cs="宋体"/>
          <w:b/>
          <w:color w:val="auto"/>
          <w:sz w:val="24"/>
          <w:highlight w:val="none"/>
        </w:rPr>
      </w:pPr>
      <w:bookmarkStart w:id="435" w:name="_Toc19680"/>
      <w:bookmarkStart w:id="436" w:name="_Toc14021"/>
      <w:bookmarkStart w:id="437" w:name="_Toc5228"/>
      <w:bookmarkStart w:id="438" w:name="_Toc31297"/>
      <w:bookmarkStart w:id="439" w:name="_Toc25079"/>
      <w:r>
        <w:rPr>
          <w:rFonts w:hint="eastAsia" w:ascii="宋体" w:hAnsi="宋体" w:eastAsia="宋体" w:cs="宋体"/>
          <w:b/>
          <w:color w:val="auto"/>
          <w:sz w:val="24"/>
          <w:highlight w:val="none"/>
        </w:rPr>
        <w:t>2.1 定义</w:t>
      </w:r>
      <w:bookmarkEnd w:id="435"/>
      <w:bookmarkEnd w:id="436"/>
      <w:bookmarkEnd w:id="437"/>
      <w:bookmarkEnd w:id="438"/>
      <w:bookmarkEnd w:id="439"/>
    </w:p>
    <w:p>
      <w:pPr>
        <w:keepNext w:val="0"/>
        <w:keepLines w:val="0"/>
        <w:pageBreakBefore w:val="0"/>
        <w:kinsoku/>
        <w:wordWrap/>
        <w:overflowPunct/>
        <w:topLinePunct w:val="0"/>
        <w:bidi w:val="0"/>
        <w:snapToGrid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本合同中的下列词语应按以下内容进行解释：</w:t>
      </w:r>
    </w:p>
    <w:p>
      <w:pPr>
        <w:keepNext w:val="0"/>
        <w:keepLines w:val="0"/>
        <w:pageBreakBefore w:val="0"/>
        <w:kinsoku/>
        <w:wordWrap/>
        <w:overflowPunct/>
        <w:topLinePunct w:val="0"/>
        <w:bidi w:val="0"/>
        <w:snapToGrid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2.1.1 “合同”系指采购人和中标供应商签订的载明双方当事人所达成的协议，并包括所有的附件、附录和构成合同的其他文件。</w:t>
      </w:r>
    </w:p>
    <w:p>
      <w:pPr>
        <w:keepNext w:val="0"/>
        <w:keepLines w:val="0"/>
        <w:pageBreakBefore w:val="0"/>
        <w:kinsoku/>
        <w:wordWrap/>
        <w:overflowPunct/>
        <w:topLinePunct w:val="0"/>
        <w:bidi w:val="0"/>
        <w:snapToGrid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2.1.2 “合同价”系指根据合同约定，中标供应商在完全履行合同义务后，采购人应支付给中标供应商的价格。</w:t>
      </w:r>
    </w:p>
    <w:p>
      <w:pPr>
        <w:keepNext w:val="0"/>
        <w:keepLines w:val="0"/>
        <w:pageBreakBefore w:val="0"/>
        <w:kinsoku/>
        <w:wordWrap/>
        <w:overflowPunct/>
        <w:topLinePunct w:val="0"/>
        <w:bidi w:val="0"/>
        <w:snapToGrid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2.1.3 “服务”系指中标供应商根据合同约定应向采购人履行的除货物和工程以外的其他政府采购对象，包括采购人自身需要的服务和向社会公众提供的公共服务。</w:t>
      </w:r>
    </w:p>
    <w:p>
      <w:pPr>
        <w:keepNext w:val="0"/>
        <w:keepLines w:val="0"/>
        <w:pageBreakBefore w:val="0"/>
        <w:kinsoku/>
        <w:wordWrap/>
        <w:overflowPunct/>
        <w:topLinePunct w:val="0"/>
        <w:bidi w:val="0"/>
        <w:snapToGrid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2.1.4 “甲方”系指与中标供应商签署合同的采购人；采购人委托采购代理机构代表其与乙方签订合同的，采购人的授权委托书作为合同附件。</w:t>
      </w:r>
    </w:p>
    <w:p>
      <w:pPr>
        <w:keepNext w:val="0"/>
        <w:keepLines w:val="0"/>
        <w:pageBreakBefore w:val="0"/>
        <w:kinsoku/>
        <w:wordWrap/>
        <w:overflowPunct/>
        <w:topLinePunct w:val="0"/>
        <w:bidi w:val="0"/>
        <w:snapToGrid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2.1.5 “乙方”系指根据合同约定提供服务的中标供应商；两个以上的自然人、法人或者其他组织组成一个联合体，以一个供应商的身份共同参加政府采购的，联合体各方均应为乙方或者与乙方相同地位的合同当事人，并就合同约定的事项对甲方承担连带责任。</w:t>
      </w:r>
    </w:p>
    <w:p>
      <w:pPr>
        <w:keepNext w:val="0"/>
        <w:keepLines w:val="0"/>
        <w:pageBreakBefore w:val="0"/>
        <w:kinsoku/>
        <w:wordWrap/>
        <w:overflowPunct/>
        <w:topLinePunct w:val="0"/>
        <w:bidi w:val="0"/>
        <w:snapToGrid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2.1.6 “现场”系指合同约定提供服务的地点。</w:t>
      </w:r>
    </w:p>
    <w:p>
      <w:pPr>
        <w:keepNext w:val="0"/>
        <w:keepLines w:val="0"/>
        <w:pageBreakBefore w:val="0"/>
        <w:kinsoku/>
        <w:wordWrap/>
        <w:overflowPunct/>
        <w:topLinePunct w:val="0"/>
        <w:bidi w:val="0"/>
        <w:snapToGrid w:val="0"/>
        <w:spacing w:line="360" w:lineRule="auto"/>
        <w:ind w:firstLine="482" w:firstLineChars="200"/>
        <w:textAlignment w:val="auto"/>
        <w:outlineLvl w:val="0"/>
        <w:rPr>
          <w:rFonts w:hint="eastAsia" w:ascii="宋体" w:hAnsi="宋体" w:eastAsia="宋体" w:cs="宋体"/>
          <w:b/>
          <w:color w:val="auto"/>
          <w:sz w:val="24"/>
          <w:highlight w:val="none"/>
        </w:rPr>
      </w:pPr>
      <w:bookmarkStart w:id="440" w:name="_Toc3769"/>
      <w:bookmarkStart w:id="441" w:name="_Toc19539"/>
      <w:bookmarkStart w:id="442" w:name="_Toc16752"/>
      <w:bookmarkStart w:id="443" w:name="_Toc23289"/>
      <w:bookmarkStart w:id="444" w:name="_Toc31402"/>
      <w:r>
        <w:rPr>
          <w:rFonts w:hint="eastAsia" w:ascii="宋体" w:hAnsi="宋体" w:eastAsia="宋体" w:cs="宋体"/>
          <w:b/>
          <w:color w:val="auto"/>
          <w:sz w:val="24"/>
          <w:highlight w:val="none"/>
        </w:rPr>
        <w:t>2.2 技术规范</w:t>
      </w:r>
      <w:bookmarkEnd w:id="440"/>
      <w:bookmarkEnd w:id="441"/>
      <w:bookmarkEnd w:id="442"/>
      <w:bookmarkEnd w:id="443"/>
      <w:bookmarkEnd w:id="444"/>
    </w:p>
    <w:p>
      <w:pPr>
        <w:keepNext w:val="0"/>
        <w:keepLines w:val="0"/>
        <w:pageBreakBefore w:val="0"/>
        <w:kinsoku/>
        <w:wordWrap/>
        <w:overflowPunct/>
        <w:topLinePunct w:val="0"/>
        <w:bidi w:val="0"/>
        <w:snapToGrid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服务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pPr>
        <w:keepNext w:val="0"/>
        <w:keepLines w:val="0"/>
        <w:pageBreakBefore w:val="0"/>
        <w:kinsoku/>
        <w:wordWrap/>
        <w:overflowPunct/>
        <w:topLinePunct w:val="0"/>
        <w:bidi w:val="0"/>
        <w:snapToGrid w:val="0"/>
        <w:spacing w:line="360" w:lineRule="auto"/>
        <w:ind w:firstLine="482" w:firstLineChars="200"/>
        <w:textAlignment w:val="auto"/>
        <w:outlineLvl w:val="0"/>
        <w:rPr>
          <w:rFonts w:hint="default" w:ascii="宋体" w:hAnsi="宋体" w:eastAsia="宋体" w:cs="宋体"/>
          <w:b/>
          <w:color w:val="auto"/>
          <w:sz w:val="24"/>
          <w:highlight w:val="none"/>
          <w:lang w:val="en-US" w:eastAsia="zh-CN"/>
        </w:rPr>
      </w:pPr>
      <w:bookmarkStart w:id="445" w:name="_Toc12412"/>
      <w:bookmarkStart w:id="446" w:name="_Toc27945"/>
      <w:bookmarkStart w:id="447" w:name="_Toc13673"/>
      <w:bookmarkStart w:id="448" w:name="_Toc4133"/>
      <w:bookmarkStart w:id="449" w:name="_Toc9161"/>
      <w:r>
        <w:rPr>
          <w:rFonts w:hint="eastAsia" w:ascii="宋体" w:hAnsi="宋体" w:eastAsia="宋体" w:cs="宋体"/>
          <w:b/>
          <w:color w:val="auto"/>
          <w:sz w:val="24"/>
          <w:highlight w:val="none"/>
        </w:rPr>
        <w:t>2.3 知识产权</w:t>
      </w:r>
      <w:bookmarkEnd w:id="445"/>
      <w:bookmarkEnd w:id="446"/>
      <w:bookmarkEnd w:id="447"/>
      <w:bookmarkEnd w:id="448"/>
      <w:bookmarkEnd w:id="449"/>
      <w:r>
        <w:rPr>
          <w:rFonts w:hint="eastAsia" w:ascii="宋体" w:hAnsi="宋体" w:cs="宋体"/>
          <w:b/>
          <w:color w:val="auto"/>
          <w:sz w:val="24"/>
          <w:highlight w:val="none"/>
          <w:lang w:eastAsia="zh-CN"/>
        </w:rPr>
        <w:t>、</w:t>
      </w:r>
      <w:r>
        <w:rPr>
          <w:rFonts w:hint="eastAsia" w:ascii="宋体" w:hAnsi="宋体" w:cs="宋体"/>
          <w:b/>
          <w:color w:val="auto"/>
          <w:sz w:val="24"/>
          <w:highlight w:val="none"/>
          <w:lang w:val="en-US" w:eastAsia="zh-CN"/>
        </w:rPr>
        <w:t>数据安全及保密要求</w:t>
      </w:r>
    </w:p>
    <w:p>
      <w:pPr>
        <w:keepNext w:val="0"/>
        <w:keepLines w:val="0"/>
        <w:pageBreakBefore w:val="0"/>
        <w:kinsoku/>
        <w:wordWrap/>
        <w:overflowPunct/>
        <w:topLinePunct w:val="0"/>
        <w:bidi w:val="0"/>
        <w:snapToGrid w:val="0"/>
        <w:spacing w:line="360" w:lineRule="auto"/>
        <w:ind w:firstLine="480" w:firstLineChars="200"/>
        <w:textAlignment w:val="auto"/>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rPr>
        <w:t xml:space="preserve">2.3.1 </w:t>
      </w:r>
      <w:r>
        <w:rPr>
          <w:rFonts w:hint="eastAsia" w:ascii="宋体" w:hAnsi="宋体" w:cs="宋体"/>
          <w:color w:val="auto"/>
          <w:sz w:val="24"/>
          <w:highlight w:val="none"/>
          <w:lang w:val="en-US" w:eastAsia="zh-CN"/>
        </w:rPr>
        <w:t>知识产权</w:t>
      </w:r>
    </w:p>
    <w:p>
      <w:pPr>
        <w:keepNext w:val="0"/>
        <w:keepLines w:val="0"/>
        <w:pageBreakBefore w:val="0"/>
        <w:kinsoku/>
        <w:wordWrap/>
        <w:overflowPunct/>
        <w:topLinePunct w:val="0"/>
        <w:bidi w:val="0"/>
        <w:snapToGrid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1</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乙方应保证其提供的服务不受任何第三方提出的侵犯其著作权、商标权、专利权等知识产权方面的起诉；如果任何第三方提出侵权指控，那么乙方须与该第三方交涉并承担由此发生的一切责任、费用和赔偿；</w:t>
      </w:r>
    </w:p>
    <w:p>
      <w:pPr>
        <w:keepNext w:val="0"/>
        <w:keepLines w:val="0"/>
        <w:pageBreakBefore w:val="0"/>
        <w:kinsoku/>
        <w:wordWrap/>
        <w:overflowPunct/>
        <w:topLinePunct w:val="0"/>
        <w:bidi w:val="0"/>
        <w:snapToGrid w:val="0"/>
        <w:spacing w:line="360" w:lineRule="auto"/>
        <w:ind w:firstLine="480" w:firstLineChars="200"/>
        <w:textAlignment w:val="auto"/>
        <w:rPr>
          <w:rFonts w:hint="eastAsia" w:ascii="宋体" w:hAnsi="宋体" w:eastAsia="宋体" w:cs="宋体"/>
          <w:i w:val="0"/>
          <w:iCs/>
          <w:color w:val="auto"/>
          <w:sz w:val="24"/>
          <w:highlight w:val="none"/>
          <w:u w:val="single"/>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2</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合同涉及技术成果的归属和收益的分成办法的，详见</w:t>
      </w:r>
      <w:r>
        <w:rPr>
          <w:rFonts w:hint="eastAsia" w:ascii="宋体" w:hAnsi="宋体" w:eastAsia="宋体" w:cs="宋体"/>
          <w:b/>
          <w:i w:val="0"/>
          <w:iCs/>
          <w:color w:val="auto"/>
          <w:sz w:val="24"/>
          <w:highlight w:val="none"/>
          <w:u w:val="single"/>
          <w:lang w:val="en-US" w:eastAsia="zh-CN"/>
        </w:rPr>
        <w:t xml:space="preserve"> 乙方应保证提供服务过程中不会侵犯任何第三方的知识产权 </w:t>
      </w:r>
      <w:r>
        <w:rPr>
          <w:rFonts w:hint="eastAsia" w:ascii="宋体" w:hAnsi="宋体" w:eastAsia="宋体" w:cs="宋体"/>
          <w:i w:val="0"/>
          <w:iCs/>
          <w:color w:val="auto"/>
          <w:sz w:val="24"/>
          <w:highlight w:val="none"/>
          <w:u w:val="single"/>
        </w:rPr>
        <w:t>。</w:t>
      </w:r>
    </w:p>
    <w:p>
      <w:pPr>
        <w:keepNext w:val="0"/>
        <w:keepLines w:val="0"/>
        <w:pageBreakBefore w:val="0"/>
        <w:kinsoku/>
        <w:wordWrap/>
        <w:overflowPunct/>
        <w:topLinePunct w:val="0"/>
        <w:bidi w:val="0"/>
        <w:snapToGrid w:val="0"/>
        <w:spacing w:line="360" w:lineRule="auto"/>
        <w:ind w:firstLine="480" w:firstLineChars="200"/>
        <w:textAlignment w:val="auto"/>
        <w:rPr>
          <w:rFonts w:hint="default" w:ascii="宋体" w:hAnsi="宋体" w:eastAsia="宋体" w:cs="宋体"/>
          <w:i w:val="0"/>
          <w:iCs/>
          <w:color w:val="auto"/>
          <w:sz w:val="24"/>
          <w:highlight w:val="none"/>
          <w:u w:val="single"/>
          <w:lang w:val="en-US" w:eastAsia="zh-CN"/>
        </w:rPr>
      </w:pPr>
      <w:r>
        <w:rPr>
          <w:rFonts w:hint="eastAsia" w:ascii="宋体" w:hAnsi="宋体" w:eastAsia="宋体" w:cs="宋体"/>
          <w:color w:val="auto"/>
          <w:sz w:val="24"/>
          <w:highlight w:val="none"/>
        </w:rPr>
        <w:t xml:space="preserve">2.3.2 </w:t>
      </w:r>
      <w:r>
        <w:rPr>
          <w:rFonts w:hint="eastAsia" w:ascii="宋体" w:hAnsi="宋体" w:cs="宋体"/>
          <w:color w:val="auto"/>
          <w:sz w:val="24"/>
          <w:highlight w:val="none"/>
          <w:lang w:val="en-US" w:eastAsia="zh-CN"/>
        </w:rPr>
        <w:t>数据安全</w:t>
      </w:r>
    </w:p>
    <w:p>
      <w:pPr>
        <w:pStyle w:val="23"/>
        <w:spacing w:line="360" w:lineRule="auto"/>
        <w:ind w:firstLine="480" w:firstLineChars="200"/>
        <w:rPr>
          <w:rFonts w:hint="eastAsia" w:ascii="宋体" w:hAnsi="宋体" w:eastAsia="宋体" w:cs="宋体"/>
          <w:i w:val="0"/>
          <w:iCs/>
          <w:color w:val="auto"/>
          <w:sz w:val="24"/>
          <w:highlight w:val="none"/>
          <w:u w:val="single"/>
          <w:lang w:val="en-US" w:eastAsia="zh-CN"/>
        </w:rPr>
      </w:pPr>
      <w:r>
        <w:rPr>
          <w:rFonts w:hint="eastAsia" w:ascii="宋体" w:hAnsi="宋体" w:eastAsia="宋体" w:cs="宋体"/>
          <w:i w:val="0"/>
          <w:iCs/>
          <w:color w:val="auto"/>
          <w:sz w:val="24"/>
          <w:highlight w:val="none"/>
          <w:u w:val="single"/>
          <w:lang w:val="en-US" w:eastAsia="zh-CN"/>
        </w:rPr>
        <w:t>（1）平台必须符合国家的安全标准和要求，以保护内部信息特别是学生个人信息、学生成绩信息等不被非法操作。系统设计时应充分考虑数据库和应用系统的安全性，建立身份认证、权限认证等安全认证体系，能够屏蔽内外非授权用户的非法入侵。</w:t>
      </w:r>
    </w:p>
    <w:p>
      <w:pPr>
        <w:pStyle w:val="23"/>
        <w:spacing w:line="360" w:lineRule="auto"/>
        <w:ind w:firstLine="480" w:firstLineChars="200"/>
        <w:rPr>
          <w:rFonts w:hint="eastAsia" w:ascii="宋体" w:hAnsi="宋体" w:eastAsia="宋体" w:cs="宋体"/>
          <w:i w:val="0"/>
          <w:iCs/>
          <w:color w:val="auto"/>
          <w:sz w:val="24"/>
          <w:highlight w:val="none"/>
          <w:u w:val="single"/>
          <w:lang w:val="en-US" w:eastAsia="zh-CN"/>
        </w:rPr>
      </w:pPr>
      <w:r>
        <w:rPr>
          <w:rFonts w:hint="eastAsia" w:ascii="宋体" w:hAnsi="宋体" w:eastAsia="宋体" w:cs="宋体"/>
          <w:i w:val="0"/>
          <w:iCs/>
          <w:color w:val="auto"/>
          <w:sz w:val="24"/>
          <w:highlight w:val="none"/>
          <w:u w:val="single"/>
          <w:lang w:val="en-US" w:eastAsia="zh-CN"/>
        </w:rPr>
        <w:t>（2）考试成绩数据传输加密：考试硬件设备成绩数据传输到平台必须通过认证关键字段加密以及签名加密方式进行数据传输，以防止数据被外部设备抓取拦截，提高数据的安全性和可靠性。</w:t>
      </w:r>
    </w:p>
    <w:p>
      <w:pPr>
        <w:pStyle w:val="23"/>
        <w:spacing w:line="360" w:lineRule="auto"/>
        <w:ind w:firstLine="480" w:firstLineChars="200"/>
        <w:rPr>
          <w:rFonts w:hint="eastAsia" w:ascii="宋体" w:hAnsi="宋体" w:eastAsia="宋体" w:cs="宋体"/>
          <w:i w:val="0"/>
          <w:iCs/>
          <w:color w:val="auto"/>
          <w:sz w:val="24"/>
          <w:highlight w:val="none"/>
          <w:u w:val="single"/>
          <w:lang w:val="en-US" w:eastAsia="zh-CN"/>
        </w:rPr>
      </w:pPr>
      <w:r>
        <w:rPr>
          <w:rFonts w:hint="eastAsia" w:ascii="宋体" w:hAnsi="宋体" w:eastAsia="宋体" w:cs="宋体"/>
          <w:i w:val="0"/>
          <w:iCs/>
          <w:color w:val="auto"/>
          <w:sz w:val="24"/>
          <w:highlight w:val="none"/>
          <w:u w:val="single"/>
          <w:lang w:val="en-US" w:eastAsia="zh-CN"/>
        </w:rPr>
        <w:t>（3）针对业务数据进行备份，用来在系统发生故障、硬件损坏、误操作等情况下恢复正确的数据或者业务环境，保证数据的完整性、安全性和正确性。</w:t>
      </w:r>
    </w:p>
    <w:p>
      <w:pPr>
        <w:pStyle w:val="23"/>
        <w:spacing w:line="360" w:lineRule="auto"/>
        <w:ind w:firstLine="480" w:firstLineChars="200"/>
        <w:rPr>
          <w:rFonts w:hint="eastAsia" w:ascii="宋体" w:hAnsi="宋体" w:eastAsia="宋体" w:cs="宋体"/>
          <w:i w:val="0"/>
          <w:iCs/>
          <w:color w:val="auto"/>
          <w:sz w:val="24"/>
          <w:highlight w:val="none"/>
          <w:u w:val="single"/>
          <w:lang w:val="en-US" w:eastAsia="zh-CN"/>
        </w:rPr>
      </w:pPr>
      <w:r>
        <w:rPr>
          <w:rFonts w:hint="eastAsia" w:ascii="宋体" w:hAnsi="宋体" w:eastAsia="宋体" w:cs="宋体"/>
          <w:i w:val="0"/>
          <w:iCs/>
          <w:color w:val="auto"/>
          <w:sz w:val="24"/>
          <w:highlight w:val="none"/>
          <w:u w:val="single"/>
          <w:lang w:val="en-US" w:eastAsia="zh-CN"/>
        </w:rPr>
        <w:t>（4）数据操作日志与记录，可提供后台查询；</w:t>
      </w:r>
    </w:p>
    <w:p>
      <w:pPr>
        <w:pStyle w:val="23"/>
        <w:spacing w:line="360" w:lineRule="auto"/>
        <w:ind w:firstLine="480" w:firstLineChars="200"/>
        <w:rPr>
          <w:rFonts w:hint="default" w:ascii="宋体" w:hAnsi="宋体" w:eastAsia="宋体" w:cs="宋体"/>
          <w:i w:val="0"/>
          <w:iCs/>
          <w:color w:val="auto"/>
          <w:sz w:val="24"/>
          <w:highlight w:val="none"/>
          <w:u w:val="none"/>
          <w:lang w:val="en-US" w:eastAsia="zh-CN"/>
        </w:rPr>
      </w:pPr>
      <w:r>
        <w:rPr>
          <w:rFonts w:hint="eastAsia" w:ascii="宋体" w:hAnsi="宋体" w:eastAsia="宋体" w:cs="宋体"/>
          <w:i w:val="0"/>
          <w:iCs/>
          <w:color w:val="auto"/>
          <w:sz w:val="24"/>
          <w:highlight w:val="none"/>
          <w:u w:val="none"/>
          <w:lang w:val="en-US" w:eastAsia="zh-CN"/>
        </w:rPr>
        <w:t>2.3.3</w:t>
      </w:r>
      <w:r>
        <w:rPr>
          <w:rFonts w:hint="eastAsia" w:ascii="宋体" w:hAnsi="宋体" w:cs="宋体"/>
          <w:i w:val="0"/>
          <w:iCs/>
          <w:color w:val="auto"/>
          <w:sz w:val="24"/>
          <w:highlight w:val="none"/>
          <w:u w:val="none"/>
          <w:lang w:val="en-US" w:eastAsia="zh-CN"/>
        </w:rPr>
        <w:t>保密</w:t>
      </w:r>
    </w:p>
    <w:p>
      <w:pPr>
        <w:pStyle w:val="23"/>
        <w:numPr>
          <w:ilvl w:val="0"/>
          <w:numId w:val="11"/>
        </w:numPr>
        <w:spacing w:line="360" w:lineRule="auto"/>
        <w:ind w:firstLine="480" w:firstLineChars="200"/>
        <w:rPr>
          <w:rFonts w:hint="eastAsia" w:ascii="宋体" w:hAnsi="宋体" w:eastAsia="宋体" w:cs="宋体"/>
          <w:i w:val="0"/>
          <w:iCs/>
          <w:color w:val="auto"/>
          <w:sz w:val="24"/>
          <w:highlight w:val="none"/>
          <w:u w:val="single"/>
          <w:lang w:val="en-US" w:eastAsia="zh-CN"/>
        </w:rPr>
      </w:pPr>
      <w:r>
        <w:rPr>
          <w:rFonts w:hint="eastAsia" w:ascii="宋体" w:hAnsi="宋体" w:eastAsia="宋体" w:cs="宋体"/>
          <w:i w:val="0"/>
          <w:iCs/>
          <w:color w:val="auto"/>
          <w:sz w:val="24"/>
          <w:highlight w:val="none"/>
          <w:u w:val="single"/>
          <w:lang w:val="en-US" w:eastAsia="zh-CN"/>
        </w:rPr>
        <w:t>项目测试数据使用权归属甲方，乙方必须提交测试信息数据保密措施和签订协议，确保数据保密、安全，未经甲方允许不得对外发布和另作其它任何商务用途。</w:t>
      </w:r>
    </w:p>
    <w:p>
      <w:pPr>
        <w:pStyle w:val="23"/>
        <w:numPr>
          <w:ilvl w:val="0"/>
          <w:numId w:val="0"/>
        </w:numPr>
        <w:spacing w:line="360" w:lineRule="auto"/>
        <w:ind w:firstLine="480" w:firstLineChars="200"/>
        <w:rPr>
          <w:rFonts w:hint="default" w:eastAsia="宋体"/>
          <w:color w:val="auto"/>
          <w:highlight w:val="none"/>
          <w:u w:val="single"/>
          <w:lang w:val="en-US" w:eastAsia="zh-CN"/>
        </w:rPr>
      </w:pPr>
      <w:r>
        <w:rPr>
          <w:rFonts w:hint="eastAsia" w:ascii="宋体" w:hAnsi="宋体" w:cs="宋体"/>
          <w:i w:val="0"/>
          <w:iCs/>
          <w:color w:val="auto"/>
          <w:sz w:val="24"/>
          <w:highlight w:val="none"/>
          <w:u w:val="single"/>
          <w:lang w:val="en-US" w:eastAsia="zh-CN"/>
        </w:rPr>
        <w:t>（2）制定规范的人员保密制度，签订技术保障人员保密协议，并承诺严谨执行。</w:t>
      </w:r>
    </w:p>
    <w:p>
      <w:pPr>
        <w:keepNext w:val="0"/>
        <w:keepLines w:val="0"/>
        <w:pageBreakBefore w:val="0"/>
        <w:kinsoku/>
        <w:wordWrap/>
        <w:overflowPunct/>
        <w:topLinePunct w:val="0"/>
        <w:bidi w:val="0"/>
        <w:snapToGrid w:val="0"/>
        <w:spacing w:line="360" w:lineRule="auto"/>
        <w:ind w:firstLine="482" w:firstLineChars="200"/>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2.4 履约检查和问题反馈</w:t>
      </w:r>
    </w:p>
    <w:p>
      <w:pPr>
        <w:keepNext w:val="0"/>
        <w:keepLines w:val="0"/>
        <w:pageBreakBefore w:val="0"/>
        <w:kinsoku/>
        <w:wordWrap/>
        <w:overflowPunct/>
        <w:topLinePunct w:val="0"/>
        <w:bidi w:val="0"/>
        <w:snapToGrid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2.4.1甲方有权在其认为必要时，对乙方是否能够按照合同约定提供服务进行履约检查，以确保乙方所提供的服务能够依约满足甲方之项目需求，但不得因履约检查妨碍乙方的正常工作，乙方应予积极配合；</w:t>
      </w:r>
    </w:p>
    <w:p>
      <w:pPr>
        <w:keepNext w:val="0"/>
        <w:keepLines w:val="0"/>
        <w:pageBreakBefore w:val="0"/>
        <w:kinsoku/>
        <w:wordWrap/>
        <w:overflowPunct/>
        <w:topLinePunct w:val="0"/>
        <w:bidi w:val="0"/>
        <w:snapToGrid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2.4.2 合同履行期间，甲方有权将履行过程中出现的问题反馈给乙方，双方当事人应以书面形式约定需要完善和改进的内容。</w:t>
      </w:r>
    </w:p>
    <w:p>
      <w:pPr>
        <w:keepNext w:val="0"/>
        <w:keepLines w:val="0"/>
        <w:pageBreakBefore w:val="0"/>
        <w:kinsoku/>
        <w:wordWrap/>
        <w:overflowPunct/>
        <w:topLinePunct w:val="0"/>
        <w:bidi w:val="0"/>
        <w:snapToGrid w:val="0"/>
        <w:spacing w:line="360" w:lineRule="auto"/>
        <w:ind w:firstLine="482" w:firstLineChars="200"/>
        <w:textAlignment w:val="auto"/>
        <w:outlineLvl w:val="0"/>
        <w:rPr>
          <w:rFonts w:hint="eastAsia" w:ascii="宋体" w:hAnsi="宋体" w:eastAsia="宋体" w:cs="宋体"/>
          <w:b/>
          <w:color w:val="auto"/>
          <w:sz w:val="24"/>
          <w:highlight w:val="none"/>
        </w:rPr>
      </w:pPr>
      <w:bookmarkStart w:id="450" w:name="_Toc32670"/>
      <w:bookmarkStart w:id="451" w:name="_Toc31233"/>
      <w:bookmarkStart w:id="452" w:name="_Toc26555"/>
      <w:bookmarkStart w:id="453" w:name="_Toc22011"/>
      <w:bookmarkStart w:id="454" w:name="_Toc15447"/>
      <w:r>
        <w:rPr>
          <w:rFonts w:hint="eastAsia" w:ascii="宋体" w:hAnsi="宋体" w:eastAsia="宋体" w:cs="宋体"/>
          <w:b/>
          <w:color w:val="auto"/>
          <w:sz w:val="24"/>
          <w:highlight w:val="none"/>
        </w:rPr>
        <w:t>2.5 结算方式</w:t>
      </w:r>
      <w:bookmarkEnd w:id="450"/>
      <w:bookmarkEnd w:id="451"/>
      <w:bookmarkEnd w:id="452"/>
      <w:bookmarkEnd w:id="453"/>
      <w:bookmarkEnd w:id="454"/>
    </w:p>
    <w:p>
      <w:pPr>
        <w:keepNext w:val="0"/>
        <w:keepLines w:val="0"/>
        <w:pageBreakBefore w:val="0"/>
        <w:kinsoku/>
        <w:wordWrap/>
        <w:overflowPunct/>
        <w:topLinePunct w:val="0"/>
        <w:bidi w:val="0"/>
        <w:snapToGrid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rPr>
        <w:t>合同总价为包干价，分期支付</w:t>
      </w:r>
      <w:r>
        <w:rPr>
          <w:rFonts w:hint="eastAsia" w:ascii="宋体" w:hAnsi="宋体" w:eastAsia="宋体" w:cs="宋体"/>
          <w:color w:val="auto"/>
          <w:sz w:val="24"/>
          <w:highlight w:val="none"/>
        </w:rPr>
        <w:t>。</w:t>
      </w:r>
    </w:p>
    <w:p>
      <w:pPr>
        <w:keepNext w:val="0"/>
        <w:keepLines w:val="0"/>
        <w:pageBreakBefore w:val="0"/>
        <w:kinsoku/>
        <w:wordWrap/>
        <w:overflowPunct/>
        <w:topLinePunct w:val="0"/>
        <w:bidi w:val="0"/>
        <w:snapToGrid w:val="0"/>
        <w:spacing w:line="360" w:lineRule="auto"/>
        <w:ind w:firstLine="482" w:firstLineChars="200"/>
        <w:textAlignment w:val="auto"/>
        <w:outlineLvl w:val="0"/>
        <w:rPr>
          <w:rFonts w:hint="eastAsia" w:ascii="宋体" w:hAnsi="宋体" w:eastAsia="宋体" w:cs="宋体"/>
          <w:b/>
          <w:color w:val="auto"/>
          <w:sz w:val="24"/>
          <w:highlight w:val="none"/>
        </w:rPr>
      </w:pPr>
      <w:bookmarkStart w:id="455" w:name="_Toc18990"/>
      <w:bookmarkStart w:id="456" w:name="_Toc13154"/>
      <w:bookmarkStart w:id="457" w:name="_Toc30507"/>
      <w:bookmarkStart w:id="458" w:name="_Toc13467"/>
      <w:bookmarkStart w:id="459" w:name="_Toc16163"/>
      <w:r>
        <w:rPr>
          <w:rFonts w:hint="eastAsia" w:ascii="宋体" w:hAnsi="宋体" w:eastAsia="宋体" w:cs="宋体"/>
          <w:b/>
          <w:color w:val="auto"/>
          <w:sz w:val="24"/>
          <w:highlight w:val="none"/>
        </w:rPr>
        <w:t>2.6 技术资料和保密义务</w:t>
      </w:r>
      <w:bookmarkEnd w:id="455"/>
      <w:bookmarkEnd w:id="456"/>
      <w:bookmarkEnd w:id="457"/>
      <w:bookmarkEnd w:id="458"/>
      <w:bookmarkEnd w:id="459"/>
    </w:p>
    <w:p>
      <w:pPr>
        <w:keepNext w:val="0"/>
        <w:keepLines w:val="0"/>
        <w:pageBreakBefore w:val="0"/>
        <w:kinsoku/>
        <w:wordWrap/>
        <w:overflowPunct/>
        <w:topLinePunct w:val="0"/>
        <w:bidi w:val="0"/>
        <w:snapToGrid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2.6.1 乙方有权依据合同约定和项目需要，向甲方了解有关情况，调阅有关资料等，甲方应予积极配合；</w:t>
      </w:r>
    </w:p>
    <w:p>
      <w:pPr>
        <w:keepNext w:val="0"/>
        <w:keepLines w:val="0"/>
        <w:pageBreakBefore w:val="0"/>
        <w:kinsoku/>
        <w:wordWrap/>
        <w:overflowPunct/>
        <w:topLinePunct w:val="0"/>
        <w:bidi w:val="0"/>
        <w:snapToGrid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2.6.2 乙方有义务妥善保管和保护由甲方提供的前款信息和资料等；</w:t>
      </w:r>
    </w:p>
    <w:p>
      <w:pPr>
        <w:keepNext w:val="0"/>
        <w:keepLines w:val="0"/>
        <w:pageBreakBefore w:val="0"/>
        <w:kinsoku/>
        <w:wordWrap/>
        <w:overflowPunct/>
        <w:topLinePunct w:val="0"/>
        <w:bidi w:val="0"/>
        <w:snapToGrid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pPr>
        <w:keepNext w:val="0"/>
        <w:keepLines w:val="0"/>
        <w:pageBreakBefore w:val="0"/>
        <w:widowControl/>
        <w:shd w:val="clear" w:color="auto" w:fill="FFFFFF"/>
        <w:kinsoku/>
        <w:wordWrap/>
        <w:overflowPunct/>
        <w:topLinePunct w:val="0"/>
        <w:bidi w:val="0"/>
        <w:snapToGrid w:val="0"/>
        <w:spacing w:line="360" w:lineRule="auto"/>
        <w:ind w:firstLine="480" w:firstLineChars="200"/>
        <w:jc w:val="left"/>
        <w:textAlignment w:val="auto"/>
        <w:rPr>
          <w:rFonts w:hint="eastAsia" w:ascii="宋体" w:hAnsi="宋体" w:eastAsia="宋体" w:cs="宋体"/>
          <w:color w:val="auto"/>
          <w:sz w:val="24"/>
          <w:highlight w:val="none"/>
          <w:u w:val="single"/>
          <w:lang w:val="en-US" w:eastAsia="zh-CN"/>
        </w:rPr>
      </w:pPr>
      <w:r>
        <w:rPr>
          <w:rFonts w:hint="eastAsia" w:ascii="宋体" w:hAnsi="宋体" w:eastAsia="宋体" w:cs="宋体"/>
          <w:color w:val="auto"/>
          <w:sz w:val="24"/>
          <w:highlight w:val="none"/>
          <w:u w:val="single"/>
          <w:lang w:val="en-US" w:eastAsia="zh-CN"/>
        </w:rPr>
        <w:t>2.6.4乙方或其雇员（无论该雇员是否已从乙方离职）在本条约定的保密期限内违反保密义务的，乙方应当对甲方因此所遭受的损失承担赔偿责任。如果乙方在本合同有效期内严重违反保密义务，甲方同时还有权提前解除本合同。</w:t>
      </w:r>
    </w:p>
    <w:p>
      <w:pPr>
        <w:keepNext w:val="0"/>
        <w:keepLines w:val="0"/>
        <w:pageBreakBefore w:val="0"/>
        <w:widowControl/>
        <w:shd w:val="clear" w:color="auto" w:fill="FFFFFF"/>
        <w:kinsoku/>
        <w:wordWrap/>
        <w:overflowPunct/>
        <w:topLinePunct w:val="0"/>
        <w:bidi w:val="0"/>
        <w:snapToGrid w:val="0"/>
        <w:spacing w:line="360" w:lineRule="auto"/>
        <w:ind w:firstLine="480" w:firstLineChars="200"/>
        <w:jc w:val="left"/>
        <w:textAlignment w:val="auto"/>
        <w:rPr>
          <w:rFonts w:hint="eastAsia" w:ascii="宋体" w:hAnsi="宋体" w:eastAsia="宋体" w:cs="宋体"/>
          <w:color w:val="auto"/>
          <w:sz w:val="24"/>
          <w:highlight w:val="none"/>
          <w:u w:val="single"/>
          <w:lang w:val="en-US" w:eastAsia="zh-CN"/>
        </w:rPr>
      </w:pPr>
      <w:r>
        <w:rPr>
          <w:rFonts w:hint="eastAsia" w:ascii="宋体" w:hAnsi="宋体" w:eastAsia="宋体" w:cs="宋体"/>
          <w:color w:val="auto"/>
          <w:sz w:val="24"/>
          <w:highlight w:val="none"/>
          <w:u w:val="single"/>
          <w:lang w:val="en-US" w:eastAsia="zh-CN"/>
        </w:rPr>
        <w:t>2.6.5如果甲方有要求，乙方在完成合同后应将甲方为本合同提供的所有资料返还甲方。</w:t>
      </w:r>
    </w:p>
    <w:p>
      <w:pPr>
        <w:keepNext w:val="0"/>
        <w:keepLines w:val="0"/>
        <w:pageBreakBefore w:val="0"/>
        <w:kinsoku/>
        <w:wordWrap/>
        <w:overflowPunct/>
        <w:topLinePunct w:val="0"/>
        <w:bidi w:val="0"/>
        <w:snapToGrid w:val="0"/>
        <w:spacing w:line="360" w:lineRule="auto"/>
        <w:ind w:firstLine="482" w:firstLineChars="200"/>
        <w:textAlignment w:val="auto"/>
        <w:outlineLvl w:val="0"/>
        <w:rPr>
          <w:rFonts w:hint="eastAsia" w:ascii="宋体" w:hAnsi="宋体" w:eastAsia="宋体" w:cs="宋体"/>
          <w:b/>
          <w:color w:val="auto"/>
          <w:sz w:val="24"/>
          <w:highlight w:val="none"/>
        </w:rPr>
      </w:pPr>
      <w:bookmarkStart w:id="460" w:name="_Toc19069"/>
      <w:r>
        <w:rPr>
          <w:rFonts w:hint="eastAsia" w:ascii="宋体" w:hAnsi="宋体" w:eastAsia="宋体" w:cs="宋体"/>
          <w:b/>
          <w:color w:val="auto"/>
          <w:sz w:val="24"/>
          <w:highlight w:val="none"/>
        </w:rPr>
        <w:t>2.7 质量保证</w:t>
      </w:r>
      <w:bookmarkEnd w:id="460"/>
    </w:p>
    <w:p>
      <w:pPr>
        <w:keepNext w:val="0"/>
        <w:keepLines w:val="0"/>
        <w:pageBreakBefore w:val="0"/>
        <w:kinsoku/>
        <w:wordWrap/>
        <w:overflowPunct/>
        <w:topLinePunct w:val="0"/>
        <w:bidi w:val="0"/>
        <w:snapToGrid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2.7.1 乙方应建立和完善履行合同的内部质量保证体系，并提供相关内部规章制度给甲方，以便甲方进行监督检查；</w:t>
      </w:r>
    </w:p>
    <w:p>
      <w:pPr>
        <w:keepNext w:val="0"/>
        <w:keepLines w:val="0"/>
        <w:pageBreakBefore w:val="0"/>
        <w:kinsoku/>
        <w:wordWrap/>
        <w:overflowPunct/>
        <w:topLinePunct w:val="0"/>
        <w:bidi w:val="0"/>
        <w:snapToGrid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2.7.2 乙方应保证履行合同的人员数量和素质、软件和硬件设备的配置、场地、环境和设施等满足全面履行合同的要求，并应接受甲方的监督检查。</w:t>
      </w:r>
    </w:p>
    <w:p>
      <w:pPr>
        <w:keepNext w:val="0"/>
        <w:keepLines w:val="0"/>
        <w:pageBreakBefore w:val="0"/>
        <w:kinsoku/>
        <w:wordWrap/>
        <w:overflowPunct/>
        <w:topLinePunct w:val="0"/>
        <w:bidi w:val="0"/>
        <w:snapToGrid w:val="0"/>
        <w:spacing w:line="360" w:lineRule="auto"/>
        <w:ind w:firstLine="482" w:firstLineChars="200"/>
        <w:textAlignment w:val="auto"/>
        <w:outlineLvl w:val="0"/>
        <w:rPr>
          <w:rFonts w:hint="eastAsia" w:ascii="宋体" w:hAnsi="宋体" w:eastAsia="宋体" w:cs="宋体"/>
          <w:b/>
          <w:color w:val="auto"/>
          <w:sz w:val="24"/>
          <w:highlight w:val="none"/>
        </w:rPr>
      </w:pPr>
      <w:bookmarkStart w:id="461" w:name="_Toc22267"/>
      <w:r>
        <w:rPr>
          <w:rFonts w:hint="eastAsia" w:ascii="宋体" w:hAnsi="宋体" w:eastAsia="宋体" w:cs="宋体"/>
          <w:b/>
          <w:color w:val="auto"/>
          <w:sz w:val="24"/>
          <w:highlight w:val="none"/>
        </w:rPr>
        <w:t>2.8 延迟履行</w:t>
      </w:r>
      <w:bookmarkEnd w:id="461"/>
    </w:p>
    <w:p>
      <w:pPr>
        <w:keepNext w:val="0"/>
        <w:keepLines w:val="0"/>
        <w:pageBreakBefore w:val="0"/>
        <w:kinsoku/>
        <w:wordWrap/>
        <w:overflowPunct/>
        <w:topLinePunct w:val="0"/>
        <w:bidi w:val="0"/>
        <w:snapToGrid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在合同履行过程中，如果乙方遇到不能按时提供服务的情况，应及时以书面形式将不能按时提供服务的理由、预期延误时间通知甲方；甲方收到乙方通知后，认为其理由正当的，可以书面形式酌情同意乙方可以延长履行的具体时间。</w:t>
      </w:r>
    </w:p>
    <w:p>
      <w:pPr>
        <w:keepNext w:val="0"/>
        <w:keepLines w:val="0"/>
        <w:pageBreakBefore w:val="0"/>
        <w:kinsoku/>
        <w:wordWrap/>
        <w:overflowPunct/>
        <w:topLinePunct w:val="0"/>
        <w:bidi w:val="0"/>
        <w:snapToGrid w:val="0"/>
        <w:spacing w:line="360" w:lineRule="auto"/>
        <w:ind w:firstLine="482" w:firstLineChars="200"/>
        <w:textAlignment w:val="auto"/>
        <w:outlineLvl w:val="0"/>
        <w:rPr>
          <w:rFonts w:hint="eastAsia" w:ascii="宋体" w:hAnsi="宋体" w:eastAsia="宋体" w:cs="宋体"/>
          <w:b/>
          <w:color w:val="auto"/>
          <w:sz w:val="24"/>
          <w:highlight w:val="none"/>
        </w:rPr>
      </w:pPr>
      <w:bookmarkStart w:id="462" w:name="_Toc10611"/>
      <w:r>
        <w:rPr>
          <w:rFonts w:hint="eastAsia" w:ascii="宋体" w:hAnsi="宋体" w:eastAsia="宋体" w:cs="宋体"/>
          <w:b/>
          <w:color w:val="auto"/>
          <w:sz w:val="24"/>
          <w:highlight w:val="none"/>
        </w:rPr>
        <w:t>2.9 合同变更</w:t>
      </w:r>
      <w:bookmarkEnd w:id="462"/>
    </w:p>
    <w:p>
      <w:pPr>
        <w:keepNext w:val="0"/>
        <w:keepLines w:val="0"/>
        <w:pageBreakBefore w:val="0"/>
        <w:kinsoku/>
        <w:wordWrap/>
        <w:overflowPunct/>
        <w:topLinePunct w:val="0"/>
        <w:bidi w:val="0"/>
        <w:snapToGrid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合同继续履行将损害国家利益和社会公共利益的，双方当事人应当以书面形式变更合同。有过错的一方应当承担赔偿责任，双方当事人都有过错的，各自承担相应的责任。</w:t>
      </w:r>
    </w:p>
    <w:p>
      <w:pPr>
        <w:keepNext w:val="0"/>
        <w:keepLines w:val="0"/>
        <w:pageBreakBefore w:val="0"/>
        <w:kinsoku/>
        <w:wordWrap/>
        <w:overflowPunct/>
        <w:topLinePunct w:val="0"/>
        <w:bidi w:val="0"/>
        <w:snapToGrid w:val="0"/>
        <w:spacing w:line="360" w:lineRule="auto"/>
        <w:ind w:firstLine="482" w:firstLineChars="200"/>
        <w:textAlignment w:val="auto"/>
        <w:outlineLvl w:val="0"/>
        <w:rPr>
          <w:rFonts w:hint="eastAsia" w:ascii="宋体" w:hAnsi="宋体" w:eastAsia="宋体" w:cs="宋体"/>
          <w:b/>
          <w:color w:val="auto"/>
          <w:sz w:val="24"/>
          <w:highlight w:val="none"/>
        </w:rPr>
      </w:pPr>
      <w:bookmarkStart w:id="463" w:name="_Toc42"/>
      <w:bookmarkStart w:id="464" w:name="_Toc10663"/>
      <w:bookmarkStart w:id="465" w:name="_Toc21830"/>
      <w:bookmarkStart w:id="466" w:name="_Toc23368"/>
      <w:bookmarkStart w:id="467" w:name="_Toc26689"/>
      <w:r>
        <w:rPr>
          <w:rFonts w:hint="eastAsia" w:ascii="宋体" w:hAnsi="宋体" w:eastAsia="宋体" w:cs="宋体"/>
          <w:b/>
          <w:color w:val="auto"/>
          <w:sz w:val="24"/>
          <w:highlight w:val="none"/>
        </w:rPr>
        <w:t>2.10 合同转让和分包</w:t>
      </w:r>
      <w:bookmarkEnd w:id="463"/>
      <w:bookmarkEnd w:id="464"/>
      <w:bookmarkEnd w:id="465"/>
      <w:bookmarkEnd w:id="466"/>
      <w:bookmarkEnd w:id="467"/>
    </w:p>
    <w:p>
      <w:pPr>
        <w:keepNext w:val="0"/>
        <w:keepLines w:val="0"/>
        <w:pageBreakBefore w:val="0"/>
        <w:kinsoku/>
        <w:wordWrap/>
        <w:overflowPunct/>
        <w:topLinePunct w:val="0"/>
        <w:bidi w:val="0"/>
        <w:snapToGrid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pPr>
        <w:keepNext w:val="0"/>
        <w:keepLines w:val="0"/>
        <w:pageBreakBefore w:val="0"/>
        <w:kinsoku/>
        <w:wordWrap/>
        <w:overflowPunct/>
        <w:topLinePunct w:val="0"/>
        <w:bidi w:val="0"/>
        <w:snapToGrid w:val="0"/>
        <w:spacing w:line="360" w:lineRule="auto"/>
        <w:ind w:firstLine="482" w:firstLineChars="200"/>
        <w:textAlignment w:val="auto"/>
        <w:outlineLvl w:val="0"/>
        <w:rPr>
          <w:rFonts w:hint="eastAsia" w:ascii="宋体" w:hAnsi="宋体" w:eastAsia="宋体" w:cs="宋体"/>
          <w:b/>
          <w:color w:val="auto"/>
          <w:sz w:val="24"/>
          <w:highlight w:val="none"/>
        </w:rPr>
      </w:pPr>
      <w:bookmarkStart w:id="468" w:name="_Toc26633"/>
      <w:bookmarkStart w:id="469" w:name="_Toc4720"/>
      <w:bookmarkStart w:id="470" w:name="_Toc25571"/>
      <w:bookmarkStart w:id="471" w:name="_Toc14371"/>
      <w:bookmarkStart w:id="472" w:name="_Toc32494"/>
      <w:r>
        <w:rPr>
          <w:rFonts w:hint="eastAsia" w:ascii="宋体" w:hAnsi="宋体" w:eastAsia="宋体" w:cs="宋体"/>
          <w:b/>
          <w:color w:val="auto"/>
          <w:sz w:val="24"/>
          <w:highlight w:val="none"/>
        </w:rPr>
        <w:t>2.11 不可抗力</w:t>
      </w:r>
      <w:bookmarkEnd w:id="468"/>
      <w:bookmarkEnd w:id="469"/>
      <w:bookmarkEnd w:id="470"/>
      <w:bookmarkEnd w:id="471"/>
      <w:bookmarkEnd w:id="472"/>
    </w:p>
    <w:p>
      <w:pPr>
        <w:keepNext w:val="0"/>
        <w:keepLines w:val="0"/>
        <w:pageBreakBefore w:val="0"/>
        <w:kinsoku/>
        <w:wordWrap/>
        <w:overflowPunct/>
        <w:topLinePunct w:val="0"/>
        <w:bidi w:val="0"/>
        <w:snapToGrid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2.11.1如果任何一方遭遇法律规定的不可抗力，致使合同履行受阻时，履行合同的期限应予延长，延长的期限应相当于不可抗力所影响的时间；</w:t>
      </w:r>
    </w:p>
    <w:p>
      <w:pPr>
        <w:keepNext w:val="0"/>
        <w:keepLines w:val="0"/>
        <w:pageBreakBefore w:val="0"/>
        <w:kinsoku/>
        <w:wordWrap/>
        <w:overflowPunct/>
        <w:topLinePunct w:val="0"/>
        <w:bidi w:val="0"/>
        <w:snapToGrid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2.11.2 因不可抗力致使不能实现合同目的的，当事人可以解除合同；</w:t>
      </w:r>
    </w:p>
    <w:p>
      <w:pPr>
        <w:keepNext w:val="0"/>
        <w:keepLines w:val="0"/>
        <w:pageBreakBefore w:val="0"/>
        <w:kinsoku/>
        <w:wordWrap/>
        <w:overflowPunct/>
        <w:topLinePunct w:val="0"/>
        <w:bidi w:val="0"/>
        <w:snapToGrid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2.11.3 因不可抗力致使合同有变更必要的，双方当事人应在</w:t>
      </w:r>
      <w:r>
        <w:rPr>
          <w:rFonts w:hint="eastAsia" w:ascii="宋体" w:hAnsi="宋体" w:eastAsia="宋体" w:cs="宋体"/>
          <w:b/>
          <w:i/>
          <w:color w:val="auto"/>
          <w:sz w:val="24"/>
          <w:highlight w:val="none"/>
          <w:u w:val="single"/>
          <w:lang w:val="en-US" w:eastAsia="zh-CN"/>
        </w:rPr>
        <w:t xml:space="preserve"> </w:t>
      </w:r>
      <w:r>
        <w:rPr>
          <w:rFonts w:hint="eastAsia" w:ascii="宋体" w:hAnsi="宋体" w:eastAsia="宋体" w:cs="宋体"/>
          <w:b/>
          <w:i w:val="0"/>
          <w:iCs/>
          <w:color w:val="auto"/>
          <w:sz w:val="24"/>
          <w:highlight w:val="none"/>
          <w:u w:val="single"/>
          <w:lang w:val="en-US" w:eastAsia="zh-CN"/>
        </w:rPr>
        <w:t xml:space="preserve">不可抗力事件结束后7天  </w:t>
      </w:r>
      <w:r>
        <w:rPr>
          <w:rFonts w:hint="eastAsia" w:ascii="宋体" w:hAnsi="宋体" w:eastAsia="宋体" w:cs="宋体"/>
          <w:color w:val="auto"/>
          <w:sz w:val="24"/>
          <w:highlight w:val="none"/>
        </w:rPr>
        <w:t>时间内以书面形式变更合同；</w:t>
      </w:r>
    </w:p>
    <w:p>
      <w:pPr>
        <w:keepNext w:val="0"/>
        <w:keepLines w:val="0"/>
        <w:pageBreakBefore w:val="0"/>
        <w:kinsoku/>
        <w:wordWrap/>
        <w:overflowPunct/>
        <w:topLinePunct w:val="0"/>
        <w:bidi w:val="0"/>
        <w:snapToGrid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2.11.4受不可抗力影响的一方在不可抗力发生后，应在</w:t>
      </w:r>
      <w:r>
        <w:rPr>
          <w:rFonts w:hint="eastAsia" w:ascii="宋体" w:hAnsi="宋体" w:eastAsia="宋体" w:cs="宋体"/>
          <w:b/>
          <w:bCs/>
          <w:color w:val="auto"/>
          <w:sz w:val="24"/>
          <w:highlight w:val="none"/>
          <w:u w:val="single"/>
        </w:rPr>
        <w:t>不可抗力</w:t>
      </w:r>
      <w:r>
        <w:rPr>
          <w:rFonts w:hint="eastAsia" w:ascii="宋体" w:hAnsi="宋体" w:eastAsia="宋体" w:cs="宋体"/>
          <w:b/>
          <w:bCs/>
          <w:color w:val="auto"/>
          <w:sz w:val="24"/>
          <w:highlight w:val="none"/>
          <w:u w:val="single"/>
          <w:lang w:eastAsia="zh-CN"/>
        </w:rPr>
        <w:t>事件</w:t>
      </w:r>
      <w:r>
        <w:rPr>
          <w:rFonts w:hint="eastAsia" w:ascii="宋体" w:hAnsi="宋体" w:eastAsia="宋体" w:cs="宋体"/>
          <w:b/>
          <w:bCs/>
          <w:color w:val="auto"/>
          <w:sz w:val="24"/>
          <w:highlight w:val="none"/>
          <w:u w:val="single"/>
        </w:rPr>
        <w:t>发生后7天</w:t>
      </w:r>
      <w:r>
        <w:rPr>
          <w:rFonts w:hint="eastAsia" w:ascii="宋体" w:hAnsi="宋体" w:eastAsia="宋体" w:cs="宋体"/>
          <w:color w:val="auto"/>
          <w:sz w:val="24"/>
          <w:highlight w:val="none"/>
        </w:rPr>
        <w:t>时间内以书面形式通知对方当事人，并在</w:t>
      </w:r>
      <w:r>
        <w:rPr>
          <w:rFonts w:hint="eastAsia" w:ascii="宋体" w:hAnsi="宋体" w:eastAsia="宋体" w:cs="宋体"/>
          <w:b/>
          <w:i w:val="0"/>
          <w:iCs/>
          <w:color w:val="auto"/>
          <w:sz w:val="24"/>
          <w:highlight w:val="none"/>
          <w:u w:val="single"/>
          <w:lang w:val="en-US" w:eastAsia="zh-CN"/>
        </w:rPr>
        <w:t>14天</w:t>
      </w:r>
      <w:r>
        <w:rPr>
          <w:rFonts w:hint="eastAsia" w:ascii="宋体" w:hAnsi="宋体" w:eastAsia="宋体" w:cs="宋体"/>
          <w:color w:val="auto"/>
          <w:sz w:val="24"/>
          <w:highlight w:val="none"/>
        </w:rPr>
        <w:t>时间内，将有关部门出具的证明文件送达对方当事人。</w:t>
      </w:r>
    </w:p>
    <w:p>
      <w:pPr>
        <w:keepNext w:val="0"/>
        <w:keepLines w:val="0"/>
        <w:pageBreakBefore w:val="0"/>
        <w:kinsoku/>
        <w:wordWrap/>
        <w:overflowPunct/>
        <w:topLinePunct w:val="0"/>
        <w:bidi w:val="0"/>
        <w:snapToGrid w:val="0"/>
        <w:spacing w:line="360" w:lineRule="auto"/>
        <w:ind w:firstLine="482" w:firstLineChars="200"/>
        <w:textAlignment w:val="auto"/>
        <w:outlineLvl w:val="0"/>
        <w:rPr>
          <w:rFonts w:hint="eastAsia" w:ascii="宋体" w:hAnsi="宋体" w:eastAsia="宋体" w:cs="宋体"/>
          <w:b/>
          <w:color w:val="auto"/>
          <w:sz w:val="24"/>
          <w:highlight w:val="none"/>
        </w:rPr>
      </w:pPr>
      <w:bookmarkStart w:id="473" w:name="_Toc24465"/>
      <w:bookmarkStart w:id="474" w:name="_Toc23854"/>
      <w:bookmarkStart w:id="475" w:name="_Toc3638"/>
      <w:bookmarkStart w:id="476" w:name="_Toc25783"/>
      <w:bookmarkStart w:id="477" w:name="_Toc14115"/>
      <w:r>
        <w:rPr>
          <w:rFonts w:hint="eastAsia" w:ascii="宋体" w:hAnsi="宋体" w:eastAsia="宋体" w:cs="宋体"/>
          <w:b/>
          <w:color w:val="auto"/>
          <w:sz w:val="24"/>
          <w:highlight w:val="none"/>
        </w:rPr>
        <w:t>2.12 税费</w:t>
      </w:r>
      <w:bookmarkEnd w:id="473"/>
      <w:bookmarkEnd w:id="474"/>
      <w:bookmarkEnd w:id="475"/>
      <w:bookmarkEnd w:id="476"/>
      <w:bookmarkEnd w:id="477"/>
    </w:p>
    <w:p>
      <w:pPr>
        <w:keepNext w:val="0"/>
        <w:keepLines w:val="0"/>
        <w:pageBreakBefore w:val="0"/>
        <w:kinsoku/>
        <w:wordWrap/>
        <w:overflowPunct/>
        <w:topLinePunct w:val="0"/>
        <w:bidi w:val="0"/>
        <w:snapToGrid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与合同有关的一切税费，均按照中华人民共和国法律的相关规定缴纳。</w:t>
      </w:r>
    </w:p>
    <w:p>
      <w:pPr>
        <w:keepNext w:val="0"/>
        <w:keepLines w:val="0"/>
        <w:pageBreakBefore w:val="0"/>
        <w:kinsoku/>
        <w:wordWrap/>
        <w:overflowPunct/>
        <w:topLinePunct w:val="0"/>
        <w:bidi w:val="0"/>
        <w:snapToGrid w:val="0"/>
        <w:spacing w:line="360" w:lineRule="auto"/>
        <w:ind w:firstLine="482" w:firstLineChars="200"/>
        <w:textAlignment w:val="auto"/>
        <w:outlineLvl w:val="0"/>
        <w:rPr>
          <w:rFonts w:hint="eastAsia" w:ascii="宋体" w:hAnsi="宋体" w:eastAsia="宋体" w:cs="宋体"/>
          <w:b/>
          <w:color w:val="auto"/>
          <w:sz w:val="24"/>
          <w:highlight w:val="none"/>
        </w:rPr>
      </w:pPr>
      <w:bookmarkStart w:id="478" w:name="_Toc25525"/>
      <w:bookmarkStart w:id="479" w:name="_Toc7315"/>
      <w:bookmarkStart w:id="480" w:name="_Toc30105"/>
      <w:bookmarkStart w:id="481" w:name="_Toc14814"/>
      <w:bookmarkStart w:id="482" w:name="_Toc26883"/>
      <w:r>
        <w:rPr>
          <w:rFonts w:hint="eastAsia" w:ascii="宋体" w:hAnsi="宋体" w:eastAsia="宋体" w:cs="宋体"/>
          <w:b/>
          <w:color w:val="auto"/>
          <w:sz w:val="24"/>
          <w:highlight w:val="none"/>
        </w:rPr>
        <w:t>2.13 乙方破产</w:t>
      </w:r>
      <w:bookmarkEnd w:id="478"/>
      <w:bookmarkEnd w:id="479"/>
      <w:bookmarkEnd w:id="480"/>
      <w:bookmarkEnd w:id="481"/>
      <w:bookmarkEnd w:id="482"/>
    </w:p>
    <w:p>
      <w:pPr>
        <w:keepNext w:val="0"/>
        <w:keepLines w:val="0"/>
        <w:pageBreakBefore w:val="0"/>
        <w:kinsoku/>
        <w:wordWrap/>
        <w:overflowPunct/>
        <w:topLinePunct w:val="0"/>
        <w:bidi w:val="0"/>
        <w:snapToGrid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pPr>
        <w:keepNext w:val="0"/>
        <w:keepLines w:val="0"/>
        <w:pageBreakBefore w:val="0"/>
        <w:kinsoku/>
        <w:wordWrap/>
        <w:overflowPunct/>
        <w:topLinePunct w:val="0"/>
        <w:bidi w:val="0"/>
        <w:snapToGrid w:val="0"/>
        <w:spacing w:line="360" w:lineRule="auto"/>
        <w:ind w:firstLine="482" w:firstLineChars="200"/>
        <w:textAlignment w:val="auto"/>
        <w:outlineLvl w:val="0"/>
        <w:rPr>
          <w:rFonts w:hint="eastAsia" w:ascii="宋体" w:hAnsi="宋体" w:eastAsia="宋体" w:cs="宋体"/>
          <w:b/>
          <w:color w:val="auto"/>
          <w:sz w:val="24"/>
          <w:highlight w:val="none"/>
        </w:rPr>
      </w:pPr>
      <w:bookmarkStart w:id="483" w:name="_Toc23323"/>
      <w:bookmarkStart w:id="484" w:name="_Toc1123"/>
      <w:bookmarkStart w:id="485" w:name="_Toc2016"/>
      <w:r>
        <w:rPr>
          <w:rFonts w:hint="eastAsia" w:ascii="宋体" w:hAnsi="宋体" w:eastAsia="宋体" w:cs="宋体"/>
          <w:b/>
          <w:color w:val="auto"/>
          <w:sz w:val="24"/>
          <w:highlight w:val="none"/>
        </w:rPr>
        <w:t>2.14 合同中止、终止</w:t>
      </w:r>
      <w:bookmarkEnd w:id="483"/>
      <w:bookmarkEnd w:id="484"/>
      <w:bookmarkEnd w:id="485"/>
    </w:p>
    <w:p>
      <w:pPr>
        <w:keepNext w:val="0"/>
        <w:keepLines w:val="0"/>
        <w:pageBreakBefore w:val="0"/>
        <w:kinsoku/>
        <w:wordWrap/>
        <w:overflowPunct/>
        <w:topLinePunct w:val="0"/>
        <w:bidi w:val="0"/>
        <w:snapToGrid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2.14.1 双方当事人不得擅自中止或者终止合同；</w:t>
      </w:r>
    </w:p>
    <w:p>
      <w:pPr>
        <w:keepNext w:val="0"/>
        <w:keepLines w:val="0"/>
        <w:pageBreakBefore w:val="0"/>
        <w:kinsoku/>
        <w:wordWrap/>
        <w:overflowPunct/>
        <w:topLinePunct w:val="0"/>
        <w:bidi w:val="0"/>
        <w:snapToGrid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2.14.2合同继续履行将损害国家利益和社会公共利益的，双方当事人应当中止或者终止合同。有过错的一方应当承担赔偿责任，双方当事人都有过错的，各自承担相应的责任。</w:t>
      </w:r>
    </w:p>
    <w:p>
      <w:pPr>
        <w:keepNext w:val="0"/>
        <w:keepLines w:val="0"/>
        <w:pageBreakBefore w:val="0"/>
        <w:kinsoku/>
        <w:wordWrap/>
        <w:overflowPunct/>
        <w:topLinePunct w:val="0"/>
        <w:bidi w:val="0"/>
        <w:snapToGrid w:val="0"/>
        <w:spacing w:line="360" w:lineRule="auto"/>
        <w:ind w:firstLine="482" w:firstLineChars="200"/>
        <w:textAlignment w:val="auto"/>
        <w:outlineLvl w:val="0"/>
        <w:rPr>
          <w:rFonts w:hint="eastAsia" w:ascii="宋体" w:hAnsi="宋体" w:eastAsia="宋体" w:cs="宋体"/>
          <w:b/>
          <w:color w:val="auto"/>
          <w:sz w:val="24"/>
          <w:highlight w:val="none"/>
        </w:rPr>
      </w:pPr>
      <w:bookmarkStart w:id="486" w:name="_Toc1969"/>
      <w:bookmarkStart w:id="487" w:name="_Toc17363"/>
      <w:bookmarkStart w:id="488" w:name="_Toc14525"/>
      <w:r>
        <w:rPr>
          <w:rFonts w:hint="eastAsia" w:ascii="宋体" w:hAnsi="宋体" w:eastAsia="宋体" w:cs="宋体"/>
          <w:b/>
          <w:color w:val="auto"/>
          <w:sz w:val="24"/>
          <w:highlight w:val="none"/>
        </w:rPr>
        <w:t>2.15 检验和验收</w:t>
      </w:r>
      <w:bookmarkEnd w:id="486"/>
      <w:bookmarkEnd w:id="487"/>
      <w:bookmarkEnd w:id="488"/>
    </w:p>
    <w:p>
      <w:pPr>
        <w:keepNext w:val="0"/>
        <w:keepLines w:val="0"/>
        <w:pageBreakBefore w:val="0"/>
        <w:tabs>
          <w:tab w:val="left" w:pos="360"/>
          <w:tab w:val="left" w:pos="540"/>
          <w:tab w:val="left" w:pos="1080"/>
        </w:tabs>
        <w:kinsoku/>
        <w:wordWrap/>
        <w:overflowPunct/>
        <w:topLinePunct w:val="0"/>
        <w:bidi w:val="0"/>
        <w:snapToGrid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2.15.1 乙方按照</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b/>
          <w:i/>
          <w:color w:val="auto"/>
          <w:sz w:val="24"/>
          <w:highlight w:val="none"/>
          <w:u w:val="single"/>
          <w:lang w:val="en-US" w:eastAsia="zh-CN"/>
        </w:rPr>
        <w:t xml:space="preserve">/ </w:t>
      </w:r>
      <w:r>
        <w:rPr>
          <w:rFonts w:hint="eastAsia" w:ascii="宋体" w:hAnsi="宋体" w:eastAsia="宋体" w:cs="宋体"/>
          <w:color w:val="auto"/>
          <w:sz w:val="24"/>
          <w:highlight w:val="none"/>
        </w:rPr>
        <w:t>的约定，定期提交服务报告，甲方进行定期</w:t>
      </w:r>
      <w:r>
        <w:rPr>
          <w:rFonts w:hint="eastAsia" w:ascii="宋体" w:hAnsi="宋体" w:eastAsia="宋体" w:cs="宋体"/>
          <w:color w:val="auto"/>
          <w:sz w:val="24"/>
          <w:highlight w:val="none"/>
          <w:lang w:val="en-US" w:eastAsia="zh-CN"/>
        </w:rPr>
        <w:t>考核</w:t>
      </w:r>
      <w:r>
        <w:rPr>
          <w:rFonts w:hint="eastAsia" w:ascii="宋体" w:hAnsi="宋体" w:eastAsia="宋体" w:cs="宋体"/>
          <w:color w:val="auto"/>
          <w:sz w:val="24"/>
          <w:highlight w:val="none"/>
        </w:rPr>
        <w:t>；</w:t>
      </w:r>
    </w:p>
    <w:p>
      <w:pPr>
        <w:keepNext w:val="0"/>
        <w:keepLines w:val="0"/>
        <w:pageBreakBefore w:val="0"/>
        <w:tabs>
          <w:tab w:val="left" w:pos="360"/>
          <w:tab w:val="left" w:pos="540"/>
          <w:tab w:val="left" w:pos="1080"/>
        </w:tabs>
        <w:kinsoku/>
        <w:wordWrap/>
        <w:overflowPunct/>
        <w:topLinePunct w:val="0"/>
        <w:bidi w:val="0"/>
        <w:snapToGrid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2.15.2 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pPr>
        <w:keepNext w:val="0"/>
        <w:keepLines w:val="0"/>
        <w:pageBreakBefore w:val="0"/>
        <w:tabs>
          <w:tab w:val="left" w:pos="360"/>
          <w:tab w:val="left" w:pos="540"/>
          <w:tab w:val="left" w:pos="1080"/>
        </w:tabs>
        <w:kinsoku/>
        <w:wordWrap/>
        <w:overflowPunct/>
        <w:topLinePunct w:val="0"/>
        <w:bidi w:val="0"/>
        <w:snapToGrid w:val="0"/>
        <w:spacing w:line="360" w:lineRule="auto"/>
        <w:ind w:firstLine="480" w:firstLineChars="200"/>
        <w:textAlignment w:val="auto"/>
        <w:rPr>
          <w:rFonts w:hint="eastAsia" w:ascii="宋体" w:hAnsi="宋体" w:eastAsia="宋体" w:cs="宋体"/>
          <w:b/>
          <w:bCs/>
          <w:color w:val="auto"/>
          <w:sz w:val="24"/>
          <w:highlight w:val="none"/>
          <w:u w:val="single"/>
        </w:rPr>
      </w:pPr>
      <w:r>
        <w:rPr>
          <w:rFonts w:hint="eastAsia" w:ascii="宋体" w:hAnsi="宋体" w:eastAsia="宋体" w:cs="宋体"/>
          <w:color w:val="auto"/>
          <w:sz w:val="24"/>
          <w:highlight w:val="none"/>
        </w:rPr>
        <w:t>2.15.3 检验和验收标准、程序等具体内容以及前述验收书的效力详见</w:t>
      </w:r>
      <w:r>
        <w:rPr>
          <w:rFonts w:hint="eastAsia" w:ascii="宋体" w:hAnsi="宋体" w:eastAsia="宋体" w:cs="宋体"/>
          <w:b/>
          <w:bCs/>
          <w:color w:val="auto"/>
          <w:sz w:val="24"/>
          <w:highlight w:val="none"/>
          <w:u w:val="single"/>
        </w:rPr>
        <w:t>检验和验收标准，以及前述验收文件的有效性以招标采购需求为准</w:t>
      </w:r>
      <w:r>
        <w:rPr>
          <w:rFonts w:hint="eastAsia" w:ascii="宋体" w:hAnsi="宋体" w:eastAsia="宋体" w:cs="宋体"/>
          <w:b/>
          <w:bCs/>
          <w:i/>
          <w:color w:val="auto"/>
          <w:sz w:val="24"/>
          <w:highlight w:val="none"/>
          <w:u w:val="single"/>
        </w:rPr>
        <w:t>。</w:t>
      </w:r>
    </w:p>
    <w:p>
      <w:pPr>
        <w:keepNext w:val="0"/>
        <w:keepLines w:val="0"/>
        <w:pageBreakBefore w:val="0"/>
        <w:kinsoku/>
        <w:wordWrap/>
        <w:overflowPunct/>
        <w:topLinePunct w:val="0"/>
        <w:bidi w:val="0"/>
        <w:snapToGrid w:val="0"/>
        <w:spacing w:line="360" w:lineRule="auto"/>
        <w:ind w:firstLine="482" w:firstLineChars="200"/>
        <w:textAlignment w:val="auto"/>
        <w:outlineLvl w:val="0"/>
        <w:rPr>
          <w:rFonts w:hint="eastAsia" w:ascii="宋体" w:hAnsi="宋体" w:eastAsia="宋体" w:cs="宋体"/>
          <w:b/>
          <w:color w:val="auto"/>
          <w:sz w:val="24"/>
          <w:highlight w:val="none"/>
        </w:rPr>
      </w:pPr>
      <w:bookmarkStart w:id="489" w:name="_Toc12666"/>
      <w:bookmarkStart w:id="490" w:name="_Toc2308"/>
      <w:bookmarkStart w:id="491" w:name="_Toc25198"/>
      <w:bookmarkStart w:id="492" w:name="_Toc9808"/>
      <w:bookmarkStart w:id="493" w:name="_Toc31892"/>
      <w:r>
        <w:rPr>
          <w:rFonts w:hint="eastAsia" w:ascii="宋体" w:hAnsi="宋体" w:eastAsia="宋体" w:cs="宋体"/>
          <w:b/>
          <w:color w:val="auto"/>
          <w:sz w:val="24"/>
          <w:highlight w:val="none"/>
        </w:rPr>
        <w:t>2.16 通知和送达</w:t>
      </w:r>
      <w:bookmarkEnd w:id="489"/>
      <w:bookmarkEnd w:id="490"/>
      <w:bookmarkEnd w:id="491"/>
      <w:bookmarkEnd w:id="492"/>
      <w:bookmarkEnd w:id="493"/>
    </w:p>
    <w:p>
      <w:pPr>
        <w:keepNext w:val="0"/>
        <w:keepLines w:val="0"/>
        <w:pageBreakBefore w:val="0"/>
        <w:kinsoku/>
        <w:wordWrap/>
        <w:overflowPunct/>
        <w:topLinePunct w:val="0"/>
        <w:bidi w:val="0"/>
        <w:snapToGrid w:val="0"/>
        <w:spacing w:line="360" w:lineRule="auto"/>
        <w:ind w:firstLine="480" w:firstLineChars="200"/>
        <w:textAlignment w:val="auto"/>
        <w:rPr>
          <w:rFonts w:hint="eastAsia" w:ascii="宋体" w:hAnsi="宋体" w:eastAsia="宋体" w:cs="宋体"/>
          <w:color w:val="auto"/>
          <w:sz w:val="24"/>
          <w:highlight w:val="none"/>
        </w:rPr>
      </w:pPr>
      <w:bookmarkStart w:id="494" w:name="_Toc18401"/>
      <w:bookmarkStart w:id="495" w:name="_Toc27674"/>
      <w:r>
        <w:rPr>
          <w:rFonts w:hint="eastAsia" w:ascii="宋体" w:hAnsi="宋体" w:eastAsia="宋体" w:cs="宋体"/>
          <w:color w:val="auto"/>
          <w:sz w:val="24"/>
          <w:highlight w:val="none"/>
        </w:rPr>
        <w:t xml:space="preserve">2.17.1任何一方因履行合同而以合同第一部分尾部所列明的传真或电子邮件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发出的所有通知、文件、材料，均视为已向对方当事人送达；任何一方变更上述送达方式或者地址的，应于</w:t>
      </w:r>
      <w:r>
        <w:rPr>
          <w:rFonts w:hint="eastAsia" w:ascii="宋体" w:hAnsi="宋体" w:eastAsia="宋体" w:cs="宋体"/>
          <w:color w:val="auto"/>
          <w:sz w:val="24"/>
          <w:highlight w:val="none"/>
          <w:u w:val="single"/>
        </w:rPr>
        <w:t>3</w:t>
      </w:r>
      <w:r>
        <w:rPr>
          <w:rFonts w:hint="eastAsia" w:ascii="宋体" w:hAnsi="宋体" w:eastAsia="宋体" w:cs="宋体"/>
          <w:color w:val="auto"/>
          <w:sz w:val="24"/>
          <w:highlight w:val="none"/>
        </w:rPr>
        <w:t>个工作日内书面通知对方当事人，在对方当事人收到有关变更通知之前，变更前的约定送达方式或者地址仍视为有效。</w:t>
      </w:r>
    </w:p>
    <w:p>
      <w:pPr>
        <w:keepNext w:val="0"/>
        <w:keepLines w:val="0"/>
        <w:pageBreakBefore w:val="0"/>
        <w:kinsoku/>
        <w:wordWrap/>
        <w:overflowPunct/>
        <w:topLinePunct w:val="0"/>
        <w:bidi w:val="0"/>
        <w:snapToGrid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494"/>
      <w:bookmarkEnd w:id="495"/>
    </w:p>
    <w:p>
      <w:pPr>
        <w:keepNext w:val="0"/>
        <w:keepLines w:val="0"/>
        <w:pageBreakBefore w:val="0"/>
        <w:kinsoku/>
        <w:wordWrap/>
        <w:overflowPunct/>
        <w:topLinePunct w:val="0"/>
        <w:bidi w:val="0"/>
        <w:snapToGrid w:val="0"/>
        <w:spacing w:line="360" w:lineRule="auto"/>
        <w:ind w:firstLine="482" w:firstLineChars="200"/>
        <w:textAlignment w:val="auto"/>
        <w:outlineLvl w:val="0"/>
        <w:rPr>
          <w:rFonts w:hint="eastAsia" w:ascii="宋体" w:hAnsi="宋体" w:eastAsia="宋体" w:cs="宋体"/>
          <w:b/>
          <w:color w:val="auto"/>
          <w:sz w:val="24"/>
          <w:highlight w:val="none"/>
        </w:rPr>
      </w:pPr>
      <w:bookmarkStart w:id="496" w:name="_Toc12254"/>
      <w:bookmarkStart w:id="497" w:name="_Toc28906"/>
      <w:bookmarkStart w:id="498" w:name="_Toc5063"/>
      <w:bookmarkStart w:id="499" w:name="_Toc20808"/>
      <w:bookmarkStart w:id="500" w:name="_Toc27644"/>
      <w:r>
        <w:rPr>
          <w:rFonts w:hint="eastAsia" w:ascii="宋体" w:hAnsi="宋体" w:eastAsia="宋体" w:cs="宋体"/>
          <w:b/>
          <w:color w:val="auto"/>
          <w:sz w:val="24"/>
          <w:highlight w:val="none"/>
        </w:rPr>
        <w:t>2.17 合同使用的文字和适用的法律</w:t>
      </w:r>
      <w:bookmarkEnd w:id="496"/>
      <w:bookmarkEnd w:id="497"/>
      <w:bookmarkEnd w:id="498"/>
      <w:bookmarkEnd w:id="499"/>
      <w:bookmarkEnd w:id="500"/>
    </w:p>
    <w:p>
      <w:pPr>
        <w:keepNext w:val="0"/>
        <w:keepLines w:val="0"/>
        <w:pageBreakBefore w:val="0"/>
        <w:kinsoku/>
        <w:wordWrap/>
        <w:overflowPunct/>
        <w:topLinePunct w:val="0"/>
        <w:bidi w:val="0"/>
        <w:snapToGrid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2.17.1 合同使用汉语书就、变更和解释；</w:t>
      </w:r>
    </w:p>
    <w:p>
      <w:pPr>
        <w:keepNext w:val="0"/>
        <w:keepLines w:val="0"/>
        <w:pageBreakBefore w:val="0"/>
        <w:kinsoku/>
        <w:wordWrap/>
        <w:overflowPunct/>
        <w:topLinePunct w:val="0"/>
        <w:bidi w:val="0"/>
        <w:snapToGrid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2.17.2 合同适用中华人民共和国法律。</w:t>
      </w:r>
    </w:p>
    <w:p>
      <w:pPr>
        <w:keepNext w:val="0"/>
        <w:keepLines w:val="0"/>
        <w:pageBreakBefore w:val="0"/>
        <w:kinsoku/>
        <w:wordWrap/>
        <w:overflowPunct/>
        <w:topLinePunct w:val="0"/>
        <w:bidi w:val="0"/>
        <w:snapToGrid w:val="0"/>
        <w:spacing w:line="360" w:lineRule="auto"/>
        <w:ind w:firstLine="482" w:firstLineChars="200"/>
        <w:textAlignment w:val="auto"/>
        <w:outlineLvl w:val="0"/>
        <w:rPr>
          <w:rFonts w:hint="eastAsia" w:ascii="宋体" w:hAnsi="宋体" w:eastAsia="宋体" w:cs="宋体"/>
          <w:b/>
          <w:color w:val="auto"/>
          <w:sz w:val="24"/>
          <w:highlight w:val="none"/>
          <w:lang w:eastAsia="zh-CN"/>
        </w:rPr>
      </w:pPr>
      <w:bookmarkStart w:id="501" w:name="_Toc30096"/>
      <w:bookmarkStart w:id="502" w:name="_Toc1492"/>
      <w:bookmarkStart w:id="503" w:name="_Toc22266"/>
      <w:bookmarkStart w:id="504" w:name="_Toc27127"/>
      <w:bookmarkStart w:id="505" w:name="_Toc27403"/>
      <w:r>
        <w:rPr>
          <w:rFonts w:hint="eastAsia" w:ascii="宋体" w:hAnsi="宋体" w:eastAsia="宋体" w:cs="宋体"/>
          <w:b/>
          <w:color w:val="auto"/>
          <w:sz w:val="24"/>
          <w:highlight w:val="none"/>
        </w:rPr>
        <w:t>2.18 履约保证金</w:t>
      </w:r>
      <w:bookmarkEnd w:id="501"/>
      <w:bookmarkEnd w:id="502"/>
      <w:bookmarkEnd w:id="503"/>
      <w:bookmarkEnd w:id="504"/>
      <w:bookmarkEnd w:id="505"/>
      <w:r>
        <w:rPr>
          <w:rFonts w:hint="eastAsia" w:ascii="宋体" w:hAnsi="宋体" w:eastAsia="宋体" w:cs="宋体"/>
          <w:b/>
          <w:color w:val="auto"/>
          <w:sz w:val="24"/>
          <w:highlight w:val="none"/>
          <w:u w:val="single"/>
          <w:lang w:eastAsia="zh-CN"/>
        </w:rPr>
        <w:t>（</w:t>
      </w:r>
      <w:r>
        <w:rPr>
          <w:rFonts w:hint="eastAsia" w:ascii="宋体" w:hAnsi="宋体" w:eastAsia="宋体" w:cs="宋体"/>
          <w:b/>
          <w:color w:val="auto"/>
          <w:sz w:val="24"/>
          <w:highlight w:val="none"/>
          <w:u w:val="single"/>
          <w:lang w:val="en-US" w:eastAsia="zh-CN"/>
        </w:rPr>
        <w:t>本合同不适用</w:t>
      </w:r>
      <w:r>
        <w:rPr>
          <w:rFonts w:hint="eastAsia" w:ascii="宋体" w:hAnsi="宋体" w:eastAsia="宋体" w:cs="宋体"/>
          <w:b/>
          <w:color w:val="auto"/>
          <w:sz w:val="24"/>
          <w:highlight w:val="none"/>
          <w:u w:val="single"/>
          <w:lang w:eastAsia="zh-CN"/>
        </w:rPr>
        <w:t>）</w:t>
      </w:r>
    </w:p>
    <w:p>
      <w:pPr>
        <w:pStyle w:val="37"/>
        <w:keepNext w:val="0"/>
        <w:keepLines w:val="0"/>
        <w:pageBreakBefore w:val="0"/>
        <w:kinsoku/>
        <w:wordWrap/>
        <w:overflowPunct/>
        <w:topLinePunct w:val="0"/>
        <w:bidi w:val="0"/>
        <w:snapToGrid w:val="0"/>
        <w:spacing w:before="0" w:beforeAutospacing="0" w:after="0" w:afterAutospacing="0" w:line="360" w:lineRule="auto"/>
        <w:ind w:firstLine="420"/>
        <w:textAlignment w:val="auto"/>
        <w:rPr>
          <w:rFonts w:hint="eastAsia" w:ascii="宋体" w:hAnsi="宋体" w:eastAsia="宋体" w:cs="宋体"/>
          <w:color w:val="auto"/>
          <w:highlight w:val="none"/>
        </w:rPr>
      </w:pPr>
      <w:r>
        <w:rPr>
          <w:rFonts w:hint="eastAsia" w:ascii="宋体" w:hAnsi="宋体" w:eastAsia="宋体" w:cs="宋体"/>
          <w:color w:val="auto"/>
          <w:highlight w:val="none"/>
        </w:rPr>
        <w:t>2.18.1 采购文件要求乙方提交履约保证金的，乙方应按</w:t>
      </w:r>
      <w:r>
        <w:rPr>
          <w:rFonts w:hint="eastAsia" w:ascii="宋体" w:hAnsi="宋体" w:eastAsia="宋体" w:cs="宋体"/>
          <w:b/>
          <w:i w:val="0"/>
          <w:iCs/>
          <w:color w:val="auto"/>
          <w:highlight w:val="none"/>
          <w:u w:val="single"/>
          <w:lang w:val="en-US" w:eastAsia="zh-CN"/>
        </w:rPr>
        <w:t>合同金额的  / %，计 / 元</w:t>
      </w:r>
      <w:r>
        <w:rPr>
          <w:rFonts w:hint="eastAsia" w:ascii="宋体" w:hAnsi="宋体" w:eastAsia="宋体" w:cs="宋体"/>
          <w:i w:val="0"/>
          <w:iCs/>
          <w:color w:val="auto"/>
          <w:highlight w:val="none"/>
        </w:rPr>
        <w:t>，</w:t>
      </w:r>
      <w:r>
        <w:rPr>
          <w:rFonts w:hint="eastAsia" w:ascii="宋体" w:hAnsi="宋体" w:eastAsia="宋体" w:cs="宋体"/>
          <w:color w:val="auto"/>
          <w:highlight w:val="none"/>
        </w:rPr>
        <w:t>以支票、汇票、本票或者金融机构、担保机构出具的保函等非现金形式，提交不超过合同金额1%的履约保证金；鼓励和支持乙方以银行、保险公司出具的保函形式提供履约保证，乙方以银行、保险公司出具保函形式提交履约保证金的，甲方不得拒收。</w:t>
      </w:r>
    </w:p>
    <w:p>
      <w:pPr>
        <w:keepNext w:val="0"/>
        <w:keepLines w:val="0"/>
        <w:pageBreakBefore w:val="0"/>
        <w:kinsoku/>
        <w:wordWrap/>
        <w:overflowPunct/>
        <w:topLinePunct w:val="0"/>
        <w:bidi w:val="0"/>
        <w:snapToGrid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2.18.2  甲方在项目验收结束后及时退还履约保证金。甲方在项目通过验收之日起</w:t>
      </w:r>
      <w:r>
        <w:rPr>
          <w:rFonts w:hint="eastAsia" w:ascii="宋体" w:hAnsi="宋体" w:eastAsia="宋体" w:cs="宋体"/>
          <w:color w:val="auto"/>
          <w:sz w:val="24"/>
          <w:highlight w:val="none"/>
          <w:u w:val="single"/>
        </w:rPr>
        <w:t xml:space="preserve"> 5 </w:t>
      </w:r>
      <w:r>
        <w:rPr>
          <w:rFonts w:hint="eastAsia" w:ascii="宋体" w:hAnsi="宋体" w:eastAsia="宋体" w:cs="宋体"/>
          <w:color w:val="auto"/>
          <w:sz w:val="24"/>
          <w:highlight w:val="none"/>
        </w:rPr>
        <w:t>个工作日内，按</w:t>
      </w:r>
      <w:r>
        <w:rPr>
          <w:rFonts w:hint="eastAsia" w:ascii="宋体" w:hAnsi="宋体" w:eastAsia="宋体" w:cs="宋体"/>
          <w:b/>
          <w:bCs/>
          <w:color w:val="auto"/>
          <w:sz w:val="24"/>
          <w:highlight w:val="none"/>
          <w:u w:val="single"/>
        </w:rPr>
        <w:t>合同验收</w:t>
      </w:r>
      <w:r>
        <w:rPr>
          <w:rFonts w:hint="eastAsia" w:ascii="宋体" w:hAnsi="宋体" w:eastAsia="宋体" w:cs="宋体"/>
          <w:b/>
          <w:bCs/>
          <w:color w:val="auto"/>
          <w:sz w:val="24"/>
          <w:highlight w:val="none"/>
          <w:u w:val="single"/>
          <w:lang w:eastAsia="zh-CN"/>
        </w:rPr>
        <w:t>合格档案资料移交</w:t>
      </w:r>
      <w:r>
        <w:rPr>
          <w:rFonts w:hint="eastAsia" w:ascii="宋体" w:hAnsi="宋体" w:eastAsia="宋体" w:cs="宋体"/>
          <w:b/>
          <w:bCs/>
          <w:color w:val="auto"/>
          <w:sz w:val="24"/>
          <w:highlight w:val="none"/>
          <w:u w:val="single"/>
        </w:rPr>
        <w:t>后30天内</w:t>
      </w:r>
      <w:r>
        <w:rPr>
          <w:rFonts w:hint="eastAsia" w:ascii="宋体" w:hAnsi="宋体" w:eastAsia="宋体" w:cs="宋体"/>
          <w:color w:val="auto"/>
          <w:sz w:val="24"/>
          <w:highlight w:val="none"/>
        </w:rPr>
        <w:t>约定的方式将履约保证金退还乙方，逾期退还的，乙方可要求甲方支付违约金，违约金按每迟延退还一日的应退还而未退还金额的</w:t>
      </w:r>
      <w:r>
        <w:rPr>
          <w:rFonts w:hint="eastAsia" w:ascii="宋体" w:hAnsi="宋体" w:eastAsia="宋体" w:cs="宋体"/>
          <w:color w:val="auto"/>
          <w:sz w:val="24"/>
          <w:highlight w:val="none"/>
          <w:u w:val="single"/>
        </w:rPr>
        <w:t xml:space="preserve">  0.05  </w:t>
      </w:r>
      <w:r>
        <w:rPr>
          <w:rFonts w:hint="eastAsia" w:ascii="宋体" w:hAnsi="宋体" w:eastAsia="宋体" w:cs="宋体"/>
          <w:color w:val="auto"/>
          <w:sz w:val="24"/>
          <w:highlight w:val="none"/>
        </w:rPr>
        <w:t>%计算，最高限额为本合同履约保证金的</w:t>
      </w:r>
      <w:r>
        <w:rPr>
          <w:rFonts w:hint="eastAsia" w:ascii="宋体" w:hAnsi="宋体" w:eastAsia="宋体" w:cs="宋体"/>
          <w:color w:val="auto"/>
          <w:sz w:val="24"/>
          <w:highlight w:val="none"/>
          <w:u w:val="single"/>
        </w:rPr>
        <w:t xml:space="preserve">  20   </w:t>
      </w:r>
      <w:r>
        <w:rPr>
          <w:rFonts w:hint="eastAsia" w:ascii="宋体" w:hAnsi="宋体" w:eastAsia="宋体" w:cs="宋体"/>
          <w:color w:val="auto"/>
          <w:sz w:val="24"/>
          <w:highlight w:val="none"/>
        </w:rPr>
        <w:t xml:space="preserve">%； </w:t>
      </w:r>
    </w:p>
    <w:p>
      <w:pPr>
        <w:keepNext w:val="0"/>
        <w:keepLines w:val="0"/>
        <w:pageBreakBefore w:val="0"/>
        <w:kinsoku/>
        <w:wordWrap/>
        <w:overflowPunct/>
        <w:topLinePunct w:val="0"/>
        <w:bidi w:val="0"/>
        <w:snapToGrid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2.18.3 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keepNext w:val="0"/>
        <w:keepLines w:val="0"/>
        <w:pageBreakBefore w:val="0"/>
        <w:kinsoku/>
        <w:wordWrap/>
        <w:overflowPunct/>
        <w:topLinePunct w:val="0"/>
        <w:bidi w:val="0"/>
        <w:snapToGrid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2.18.4 甲方根据杭州市政府采购网公布的供应商履约评价情况减免履约保证金。乙方履约验收评价总分为100分的，甲方免收履约保证金。</w:t>
      </w:r>
    </w:p>
    <w:p>
      <w:pPr>
        <w:keepNext w:val="0"/>
        <w:keepLines w:val="0"/>
        <w:pageBreakBefore w:val="0"/>
        <w:kinsoku/>
        <w:wordWrap/>
        <w:overflowPunct/>
        <w:topLinePunct w:val="0"/>
        <w:bidi w:val="0"/>
        <w:snapToGrid w:val="0"/>
        <w:spacing w:line="360" w:lineRule="auto"/>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sz w:val="24"/>
          <w:highlight w:val="none"/>
        </w:rPr>
        <w:t>2.18.5甲方在乙方履行完合同约定义务事项后及时退还，延迟退还的，应当按照合同约定和法律规定承担相应的赔偿责任。</w:t>
      </w:r>
    </w:p>
    <w:p>
      <w:pPr>
        <w:keepNext w:val="0"/>
        <w:keepLines w:val="0"/>
        <w:pageBreakBefore w:val="0"/>
        <w:kinsoku/>
        <w:wordWrap/>
        <w:overflowPunct/>
        <w:topLinePunct w:val="0"/>
        <w:bidi w:val="0"/>
        <w:snapToGrid w:val="0"/>
        <w:spacing w:line="360" w:lineRule="auto"/>
        <w:ind w:firstLine="482" w:firstLineChars="200"/>
        <w:textAlignment w:val="auto"/>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2.19</w:t>
      </w:r>
      <w:r>
        <w:rPr>
          <w:rFonts w:hint="eastAsia" w:ascii="宋体" w:hAnsi="宋体" w:eastAsia="宋体" w:cs="宋体"/>
          <w:color w:val="auto"/>
          <w:sz w:val="24"/>
          <w:highlight w:val="none"/>
        </w:rPr>
        <w:t>对于因甲方原因导致变更、中止或者终止政府采购合同的，甲方应当依照合同约定对供应商受到的损失予以赔偿或者补偿。</w:t>
      </w:r>
    </w:p>
    <w:p>
      <w:pPr>
        <w:keepNext w:val="0"/>
        <w:keepLines w:val="0"/>
        <w:pageBreakBefore w:val="0"/>
        <w:kinsoku/>
        <w:wordWrap/>
        <w:overflowPunct/>
        <w:topLinePunct w:val="0"/>
        <w:bidi w:val="0"/>
        <w:snapToGrid w:val="0"/>
        <w:spacing w:line="360" w:lineRule="auto"/>
        <w:ind w:firstLine="482" w:firstLineChars="200"/>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2.20合同份数</w:t>
      </w:r>
    </w:p>
    <w:p>
      <w:pPr>
        <w:keepNext w:val="0"/>
        <w:keepLines w:val="0"/>
        <w:pageBreakBefore w:val="0"/>
        <w:kinsoku/>
        <w:wordWrap/>
        <w:overflowPunct/>
        <w:topLinePunct w:val="0"/>
        <w:bidi w:val="0"/>
        <w:snapToGrid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本合同</w:t>
      </w:r>
      <w:r>
        <w:rPr>
          <w:rFonts w:hint="eastAsia" w:ascii="宋体" w:hAnsi="宋体" w:eastAsia="宋体" w:cs="宋体"/>
          <w:color w:val="auto"/>
          <w:sz w:val="24"/>
          <w:highlight w:val="none"/>
        </w:rPr>
        <w:t>共</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份，甲方执</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份，乙方执</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份，每份均具有同等法律效力。</w:t>
      </w:r>
    </w:p>
    <w:p>
      <w:pPr>
        <w:keepNext w:val="0"/>
        <w:keepLines w:val="0"/>
        <w:pageBreakBefore w:val="0"/>
        <w:widowControl w:val="0"/>
        <w:kinsoku/>
        <w:wordWrap/>
        <w:overflowPunct/>
        <w:topLinePunct w:val="0"/>
        <w:bidi w:val="0"/>
        <w:adjustRightInd w:val="0"/>
        <w:snapToGrid w:val="0"/>
        <w:spacing w:line="360" w:lineRule="auto"/>
        <w:ind w:firstLine="482" w:firstLineChars="200"/>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2.21</w:t>
      </w:r>
      <w:r>
        <w:rPr>
          <w:rFonts w:hint="eastAsia" w:ascii="宋体" w:hAnsi="宋体" w:eastAsia="宋体" w:cs="宋体"/>
          <w:b/>
          <w:color w:val="auto"/>
          <w:sz w:val="24"/>
          <w:highlight w:val="none"/>
        </w:rPr>
        <w:tab/>
      </w:r>
      <w:r>
        <w:rPr>
          <w:rFonts w:hint="eastAsia" w:ascii="宋体" w:hAnsi="宋体" w:eastAsia="宋体" w:cs="宋体"/>
          <w:b/>
          <w:color w:val="auto"/>
          <w:sz w:val="24"/>
          <w:highlight w:val="none"/>
        </w:rPr>
        <w:t>甲乙双方权责</w:t>
      </w:r>
    </w:p>
    <w:p>
      <w:pPr>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2.21.1</w:t>
      </w:r>
      <w:r>
        <w:rPr>
          <w:rFonts w:hint="eastAsia" w:ascii="宋体" w:hAnsi="宋体" w:eastAsia="宋体" w:cs="宋体"/>
          <w:color w:val="auto"/>
          <w:sz w:val="24"/>
          <w:highlight w:val="none"/>
        </w:rPr>
        <w:t>甲方权责</w:t>
      </w:r>
    </w:p>
    <w:p>
      <w:pPr>
        <w:pStyle w:val="34"/>
        <w:keepNext w:val="0"/>
        <w:keepLines w:val="0"/>
        <w:pageBreakBefore w:val="0"/>
        <w:widowControl w:val="0"/>
        <w:kinsoku/>
        <w:wordWrap/>
        <w:overflowPunct/>
        <w:topLinePunct w:val="0"/>
        <w:bidi w:val="0"/>
        <w:adjustRightInd w:val="0"/>
        <w:snapToGrid w:val="0"/>
        <w:spacing w:after="0" w:line="360" w:lineRule="auto"/>
        <w:ind w:left="218" w:leftChars="104" w:firstLine="417" w:firstLineChars="174"/>
        <w:jc w:val="left"/>
        <w:textAlignment w:val="auto"/>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1)为乙方工作提供良好的外部条件，并按照合同约定支付款项；</w:t>
      </w:r>
    </w:p>
    <w:p>
      <w:pPr>
        <w:pStyle w:val="34"/>
        <w:keepNext w:val="0"/>
        <w:keepLines w:val="0"/>
        <w:pageBreakBefore w:val="0"/>
        <w:widowControl w:val="0"/>
        <w:kinsoku/>
        <w:wordWrap/>
        <w:overflowPunct/>
        <w:topLinePunct w:val="0"/>
        <w:bidi w:val="0"/>
        <w:adjustRightInd w:val="0"/>
        <w:snapToGrid w:val="0"/>
        <w:spacing w:after="0" w:line="360" w:lineRule="auto"/>
        <w:ind w:left="218" w:leftChars="104" w:firstLine="417" w:firstLineChars="174"/>
        <w:jc w:val="left"/>
        <w:textAlignment w:val="auto"/>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2)甲方按双方约定的内容和时间，向乙方提供与项目有关的可以提供的资料；</w:t>
      </w:r>
    </w:p>
    <w:p>
      <w:pPr>
        <w:pStyle w:val="34"/>
        <w:keepNext w:val="0"/>
        <w:keepLines w:val="0"/>
        <w:pageBreakBefore w:val="0"/>
        <w:widowControl w:val="0"/>
        <w:kinsoku/>
        <w:wordWrap/>
        <w:overflowPunct/>
        <w:topLinePunct w:val="0"/>
        <w:bidi w:val="0"/>
        <w:adjustRightInd w:val="0"/>
        <w:snapToGrid w:val="0"/>
        <w:spacing w:after="0" w:line="360" w:lineRule="auto"/>
        <w:ind w:left="218" w:leftChars="104" w:firstLine="417" w:firstLineChars="174"/>
        <w:jc w:val="left"/>
        <w:textAlignment w:val="auto"/>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3)甲方授权一名熟悉本项目情况的代表，负责与乙方联系，更换代表前将提前通知乙方；</w:t>
      </w:r>
    </w:p>
    <w:p>
      <w:pPr>
        <w:pStyle w:val="34"/>
        <w:keepNext w:val="0"/>
        <w:keepLines w:val="0"/>
        <w:pageBreakBefore w:val="0"/>
        <w:widowControl w:val="0"/>
        <w:kinsoku/>
        <w:wordWrap/>
        <w:overflowPunct/>
        <w:topLinePunct w:val="0"/>
        <w:bidi w:val="0"/>
        <w:adjustRightInd w:val="0"/>
        <w:snapToGrid w:val="0"/>
        <w:spacing w:after="0" w:line="360" w:lineRule="auto"/>
        <w:ind w:left="218" w:leftChars="104" w:firstLine="417" w:firstLineChars="174"/>
        <w:jc w:val="left"/>
        <w:textAlignment w:val="auto"/>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4)甲方对乙方提供的项目工作方案具有审定权、修改权，并有权要求乙方按甲方的要求修改方案,乙方不得以此为由要求增加任何费用。</w:t>
      </w:r>
    </w:p>
    <w:p>
      <w:pPr>
        <w:pStyle w:val="34"/>
        <w:keepNext w:val="0"/>
        <w:keepLines w:val="0"/>
        <w:pageBreakBefore w:val="0"/>
        <w:widowControl w:val="0"/>
        <w:kinsoku/>
        <w:wordWrap/>
        <w:overflowPunct/>
        <w:topLinePunct w:val="0"/>
        <w:bidi w:val="0"/>
        <w:adjustRightInd w:val="0"/>
        <w:snapToGrid w:val="0"/>
        <w:spacing w:after="0" w:line="360" w:lineRule="auto"/>
        <w:ind w:left="218" w:leftChars="104" w:firstLine="417" w:firstLineChars="174"/>
        <w:jc w:val="left"/>
        <w:textAlignment w:val="auto"/>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5)根据实际情况，甲方有权要求乙方对已经确认的方案进行修改、变通，乙方应当配合执行，以保证项目顺利进行。</w:t>
      </w:r>
    </w:p>
    <w:p>
      <w:pPr>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2.21.2乙方权责</w:t>
      </w:r>
    </w:p>
    <w:p>
      <w:pPr>
        <w:pStyle w:val="34"/>
        <w:keepNext w:val="0"/>
        <w:keepLines w:val="0"/>
        <w:pageBreakBefore w:val="0"/>
        <w:widowControl w:val="0"/>
        <w:kinsoku/>
        <w:wordWrap/>
        <w:overflowPunct/>
        <w:topLinePunct w:val="0"/>
        <w:autoSpaceDE w:val="0"/>
        <w:autoSpaceDN w:val="0"/>
        <w:bidi w:val="0"/>
        <w:adjustRightInd w:val="0"/>
        <w:snapToGrid w:val="0"/>
        <w:spacing w:after="0" w:line="360" w:lineRule="auto"/>
        <w:ind w:left="218" w:leftChars="104" w:firstLine="417" w:firstLineChars="174"/>
        <w:jc w:val="left"/>
        <w:textAlignment w:val="auto"/>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1)根据投标文件的承诺，乙方向甲方委派项目组人员，人员应当固定。乙方更换人员必须经甲方书面同意，否则甲方有权解除本合同；</w:t>
      </w:r>
    </w:p>
    <w:p>
      <w:pPr>
        <w:pStyle w:val="34"/>
        <w:keepNext w:val="0"/>
        <w:keepLines w:val="0"/>
        <w:pageBreakBefore w:val="0"/>
        <w:widowControl w:val="0"/>
        <w:kinsoku/>
        <w:wordWrap/>
        <w:overflowPunct/>
        <w:topLinePunct w:val="0"/>
        <w:autoSpaceDE w:val="0"/>
        <w:autoSpaceDN w:val="0"/>
        <w:bidi w:val="0"/>
        <w:adjustRightInd w:val="0"/>
        <w:snapToGrid w:val="0"/>
        <w:spacing w:after="0" w:line="360" w:lineRule="auto"/>
        <w:ind w:left="218" w:leftChars="104" w:firstLine="417" w:firstLineChars="174"/>
        <w:jc w:val="left"/>
        <w:textAlignment w:val="auto"/>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2)乙方针对该项目出具的工作方案，均须事先经甲方书面确认后方可实施。乙方应当负责本项目的所有外部关系联系与协调；</w:t>
      </w:r>
    </w:p>
    <w:p>
      <w:pPr>
        <w:pStyle w:val="34"/>
        <w:keepNext w:val="0"/>
        <w:keepLines w:val="0"/>
        <w:pageBreakBefore w:val="0"/>
        <w:widowControl w:val="0"/>
        <w:kinsoku/>
        <w:wordWrap/>
        <w:overflowPunct/>
        <w:topLinePunct w:val="0"/>
        <w:autoSpaceDE w:val="0"/>
        <w:autoSpaceDN w:val="0"/>
        <w:bidi w:val="0"/>
        <w:adjustRightInd w:val="0"/>
        <w:snapToGrid w:val="0"/>
        <w:spacing w:after="0" w:line="360" w:lineRule="auto"/>
        <w:ind w:left="218" w:leftChars="104" w:firstLine="417" w:firstLineChars="174"/>
        <w:jc w:val="left"/>
        <w:textAlignment w:val="auto"/>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3)乙方应指派一名授权项目代表，负责与甲方的联络。代表更换应至少提前两天通知甲方。本项目负责人：</w:t>
      </w:r>
      <w:r>
        <w:rPr>
          <w:rFonts w:hint="eastAsia" w:ascii="宋体" w:hAnsi="宋体" w:eastAsia="宋体" w:cs="宋体"/>
          <w:color w:val="auto"/>
          <w:kern w:val="0"/>
          <w:szCs w:val="24"/>
          <w:highlight w:val="none"/>
          <w:u w:val="single"/>
          <w:lang w:val="en-US" w:eastAsia="zh-CN"/>
        </w:rPr>
        <w:t xml:space="preserve">     </w:t>
      </w:r>
      <w:r>
        <w:rPr>
          <w:rFonts w:hint="eastAsia" w:ascii="宋体" w:hAnsi="宋体" w:eastAsia="宋体" w:cs="宋体"/>
          <w:color w:val="auto"/>
          <w:kern w:val="0"/>
          <w:szCs w:val="24"/>
          <w:highlight w:val="none"/>
          <w:lang w:val="en-US" w:eastAsia="zh-CN"/>
        </w:rPr>
        <w:t>；联系电话：</w:t>
      </w:r>
      <w:r>
        <w:rPr>
          <w:rFonts w:hint="eastAsia" w:ascii="宋体" w:hAnsi="宋体" w:eastAsia="宋体" w:cs="宋体"/>
          <w:color w:val="auto"/>
          <w:kern w:val="0"/>
          <w:szCs w:val="24"/>
          <w:highlight w:val="none"/>
          <w:u w:val="single"/>
          <w:lang w:val="en-US" w:eastAsia="zh-CN"/>
        </w:rPr>
        <w:t xml:space="preserve">     </w:t>
      </w:r>
      <w:r>
        <w:rPr>
          <w:rFonts w:hint="eastAsia" w:ascii="宋体" w:hAnsi="宋体" w:eastAsia="宋体" w:cs="宋体"/>
          <w:color w:val="auto"/>
          <w:kern w:val="0"/>
          <w:szCs w:val="24"/>
          <w:highlight w:val="none"/>
          <w:lang w:val="en-US" w:eastAsia="zh-CN"/>
        </w:rPr>
        <w:t>；邮箱：</w:t>
      </w:r>
      <w:r>
        <w:rPr>
          <w:rFonts w:hint="eastAsia" w:ascii="宋体" w:hAnsi="宋体" w:eastAsia="宋体" w:cs="宋体"/>
          <w:color w:val="auto"/>
          <w:kern w:val="0"/>
          <w:szCs w:val="24"/>
          <w:highlight w:val="none"/>
          <w:u w:val="single"/>
          <w:lang w:val="en-US" w:eastAsia="zh-CN"/>
        </w:rPr>
        <w:t xml:space="preserve">     </w:t>
      </w:r>
      <w:r>
        <w:rPr>
          <w:rFonts w:hint="eastAsia" w:ascii="宋体" w:hAnsi="宋体" w:eastAsia="宋体" w:cs="宋体"/>
          <w:color w:val="auto"/>
          <w:kern w:val="0"/>
          <w:szCs w:val="24"/>
          <w:highlight w:val="none"/>
          <w:lang w:val="en-US" w:eastAsia="zh-CN"/>
        </w:rPr>
        <w:t>。</w:t>
      </w:r>
    </w:p>
    <w:p>
      <w:pPr>
        <w:pStyle w:val="34"/>
        <w:keepNext w:val="0"/>
        <w:keepLines w:val="0"/>
        <w:pageBreakBefore w:val="0"/>
        <w:widowControl w:val="0"/>
        <w:kinsoku/>
        <w:wordWrap/>
        <w:overflowPunct/>
        <w:topLinePunct w:val="0"/>
        <w:autoSpaceDE w:val="0"/>
        <w:autoSpaceDN w:val="0"/>
        <w:bidi w:val="0"/>
        <w:adjustRightInd w:val="0"/>
        <w:snapToGrid w:val="0"/>
        <w:spacing w:after="0" w:line="360" w:lineRule="auto"/>
        <w:ind w:left="218" w:leftChars="104" w:firstLine="417" w:firstLineChars="174"/>
        <w:jc w:val="left"/>
        <w:textAlignment w:val="auto"/>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4)乙方承诺按照招标文件要求和投标文件承诺提供各项服务；</w:t>
      </w:r>
    </w:p>
    <w:p>
      <w:pPr>
        <w:pStyle w:val="34"/>
        <w:keepNext w:val="0"/>
        <w:keepLines w:val="0"/>
        <w:pageBreakBefore w:val="0"/>
        <w:widowControl w:val="0"/>
        <w:kinsoku/>
        <w:wordWrap/>
        <w:overflowPunct/>
        <w:topLinePunct w:val="0"/>
        <w:autoSpaceDE w:val="0"/>
        <w:autoSpaceDN w:val="0"/>
        <w:bidi w:val="0"/>
        <w:adjustRightInd w:val="0"/>
        <w:snapToGrid w:val="0"/>
        <w:spacing w:after="0" w:line="360" w:lineRule="auto"/>
        <w:ind w:left="218" w:leftChars="104" w:firstLine="417" w:firstLineChars="174"/>
        <w:jc w:val="left"/>
        <w:textAlignment w:val="auto"/>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5)乙方必须在规定期间内完成招标文件要求和投标文件承诺的服务内容，并通过甲方的验收，否则甲方有权终止合同，并索回全部支付的货款，赔偿延误的损失。</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highlight w:val="none"/>
        </w:rPr>
      </w:pPr>
    </w:p>
    <w:p>
      <w:pPr>
        <w:pStyle w:val="2"/>
        <w:spacing w:line="360" w:lineRule="auto"/>
        <w:rPr>
          <w:rFonts w:hint="eastAsia" w:ascii="宋体" w:hAnsi="宋体" w:eastAsia="宋体" w:cs="宋体"/>
          <w:color w:val="auto"/>
          <w:highlight w:val="none"/>
          <w:lang w:eastAsia="zh-CN"/>
        </w:rPr>
      </w:pPr>
    </w:p>
    <w:p>
      <w:pPr>
        <w:rPr>
          <w:rFonts w:hint="eastAsia" w:ascii="宋体" w:hAnsi="宋体" w:eastAsia="宋体" w:cs="宋体"/>
          <w:color w:val="auto"/>
          <w:highlight w:val="none"/>
          <w:lang w:val="en-US" w:eastAsia="zh-CN"/>
        </w:rPr>
      </w:pPr>
    </w:p>
    <w:p>
      <w:pPr>
        <w:spacing w:line="360" w:lineRule="auto"/>
        <w:ind w:left="-420" w:leftChars="-200" w:right="-420" w:rightChars="-200" w:firstLine="480" w:firstLineChars="200"/>
        <w:rPr>
          <w:rFonts w:hint="eastAsia" w:ascii="宋体" w:hAnsi="宋体" w:eastAsia="宋体" w:cs="宋体"/>
          <w:color w:val="auto"/>
          <w:sz w:val="24"/>
          <w:highlight w:val="none"/>
        </w:rPr>
      </w:pPr>
    </w:p>
    <w:p>
      <w:pPr>
        <w:spacing w:line="360" w:lineRule="auto"/>
        <w:ind w:left="-420" w:leftChars="-200" w:right="-420" w:rightChars="-200" w:firstLine="480" w:firstLineChars="200"/>
        <w:jc w:val="center"/>
        <w:outlineLvl w:val="0"/>
        <w:rPr>
          <w:rFonts w:hint="eastAsia" w:ascii="宋体" w:hAnsi="宋体" w:eastAsia="宋体" w:cs="宋体"/>
          <w:color w:val="auto"/>
          <w:sz w:val="24"/>
          <w:highlight w:val="none"/>
        </w:rPr>
      </w:pPr>
    </w:p>
    <w:p>
      <w:pPr>
        <w:rPr>
          <w:rFonts w:hint="eastAsia" w:ascii="宋体" w:hAnsi="宋体" w:eastAsia="宋体" w:cs="宋体"/>
          <w:b/>
          <w:color w:val="auto"/>
          <w:sz w:val="36"/>
          <w:szCs w:val="20"/>
          <w:highlight w:val="none"/>
        </w:rPr>
      </w:pPr>
      <w:r>
        <w:rPr>
          <w:rFonts w:hint="eastAsia" w:ascii="宋体" w:hAnsi="宋体" w:eastAsia="宋体" w:cs="宋体"/>
          <w:b/>
          <w:color w:val="auto"/>
          <w:sz w:val="36"/>
          <w:szCs w:val="20"/>
          <w:highlight w:val="none"/>
        </w:rPr>
        <w:br w:type="page"/>
      </w:r>
    </w:p>
    <w:p>
      <w:pPr>
        <w:jc w:val="center"/>
        <w:rPr>
          <w:rFonts w:hint="eastAsia" w:ascii="宋体" w:hAnsi="宋体" w:eastAsia="宋体" w:cs="宋体"/>
          <w:b/>
          <w:color w:val="auto"/>
          <w:sz w:val="36"/>
          <w:szCs w:val="20"/>
          <w:highlight w:val="none"/>
        </w:rPr>
      </w:pPr>
    </w:p>
    <w:p>
      <w:pPr>
        <w:jc w:val="center"/>
        <w:rPr>
          <w:rFonts w:hint="eastAsia" w:ascii="宋体" w:hAnsi="宋体" w:eastAsia="宋体" w:cs="宋体"/>
          <w:b/>
          <w:color w:val="auto"/>
          <w:sz w:val="36"/>
          <w:szCs w:val="20"/>
          <w:highlight w:val="none"/>
        </w:rPr>
      </w:pPr>
      <w:r>
        <w:rPr>
          <w:rFonts w:hint="eastAsia" w:ascii="宋体" w:hAnsi="宋体" w:eastAsia="宋体" w:cs="宋体"/>
          <w:b/>
          <w:color w:val="auto"/>
          <w:sz w:val="36"/>
          <w:szCs w:val="20"/>
          <w:highlight w:val="none"/>
        </w:rPr>
        <w:t>第六部分</w:t>
      </w:r>
      <w:bookmarkEnd w:id="393"/>
      <w:r>
        <w:rPr>
          <w:rFonts w:hint="eastAsia" w:ascii="宋体" w:hAnsi="宋体" w:eastAsia="宋体" w:cs="宋体"/>
          <w:b/>
          <w:color w:val="auto"/>
          <w:sz w:val="36"/>
          <w:szCs w:val="20"/>
          <w:highlight w:val="none"/>
        </w:rPr>
        <w:t xml:space="preserve"> </w:t>
      </w:r>
      <w:bookmarkEnd w:id="394"/>
      <w:r>
        <w:rPr>
          <w:rFonts w:hint="eastAsia" w:ascii="宋体" w:hAnsi="宋体" w:eastAsia="宋体" w:cs="宋体"/>
          <w:b/>
          <w:color w:val="auto"/>
          <w:sz w:val="36"/>
          <w:szCs w:val="20"/>
          <w:highlight w:val="none"/>
        </w:rPr>
        <w:t>应提交的有关格式范例</w:t>
      </w:r>
    </w:p>
    <w:p>
      <w:pPr>
        <w:spacing w:line="360" w:lineRule="auto"/>
        <w:jc w:val="center"/>
        <w:outlineLvl w:val="0"/>
        <w:rPr>
          <w:rFonts w:hint="eastAsia" w:ascii="宋体" w:hAnsi="宋体" w:eastAsia="宋体" w:cs="宋体"/>
          <w:b/>
          <w:color w:val="auto"/>
          <w:kern w:val="0"/>
          <w:sz w:val="36"/>
          <w:szCs w:val="36"/>
          <w:highlight w:val="none"/>
        </w:rPr>
      </w:pPr>
    </w:p>
    <w:p>
      <w:pPr>
        <w:spacing w:line="360" w:lineRule="auto"/>
        <w:jc w:val="center"/>
        <w:outlineLvl w:val="0"/>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资格文件部分</w:t>
      </w:r>
    </w:p>
    <w:p>
      <w:pPr>
        <w:spacing w:line="360" w:lineRule="auto"/>
        <w:jc w:val="center"/>
        <w:outlineLvl w:val="0"/>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目录</w:t>
      </w:r>
    </w:p>
    <w:p>
      <w:pPr>
        <w:spacing w:line="360" w:lineRule="auto"/>
        <w:jc w:val="center"/>
        <w:outlineLvl w:val="0"/>
        <w:rPr>
          <w:rFonts w:hint="eastAsia" w:ascii="宋体" w:hAnsi="宋体" w:eastAsia="宋体" w:cs="宋体"/>
          <w:b/>
          <w:color w:val="auto"/>
          <w:kern w:val="0"/>
          <w:sz w:val="36"/>
          <w:szCs w:val="36"/>
          <w:highlight w:val="none"/>
        </w:rPr>
      </w:pPr>
    </w:p>
    <w:p>
      <w:pPr>
        <w:numPr>
          <w:ilvl w:val="0"/>
          <w:numId w:val="12"/>
        </w:num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符合参加政府采购活动应当具备的一般条件的承诺函……………（页码）</w:t>
      </w:r>
    </w:p>
    <w:p>
      <w:pPr>
        <w:numPr>
          <w:ilvl w:val="0"/>
          <w:numId w:val="12"/>
        </w:numPr>
        <w:snapToGrid w:val="0"/>
        <w:spacing w:line="360" w:lineRule="auto"/>
        <w:rPr>
          <w:rFonts w:hint="eastAsia" w:ascii="宋体" w:hAnsi="宋体" w:eastAsia="宋体" w:cs="宋体"/>
          <w:color w:val="auto"/>
          <w:sz w:val="24"/>
          <w:highlight w:val="none"/>
        </w:rPr>
      </w:pPr>
      <w:r>
        <w:rPr>
          <w:rFonts w:hint="eastAsia" w:ascii="宋体" w:hAnsi="宋体" w:eastAsia="宋体" w:cs="宋体"/>
          <w:snapToGrid w:val="0"/>
          <w:color w:val="auto"/>
          <w:kern w:val="28"/>
          <w:sz w:val="24"/>
          <w:szCs w:val="20"/>
          <w:highlight w:val="none"/>
        </w:rPr>
        <w:t>联合协议</w:t>
      </w:r>
      <w:r>
        <w:rPr>
          <w:rFonts w:hint="eastAsia" w:ascii="宋体" w:hAnsi="宋体" w:eastAsia="宋体" w:cs="宋体"/>
          <w:color w:val="auto"/>
          <w:sz w:val="24"/>
          <w:highlight w:val="none"/>
        </w:rPr>
        <w:t>………………………………………………………………（页码）</w:t>
      </w:r>
    </w:p>
    <w:p>
      <w:pPr>
        <w:numPr>
          <w:ilvl w:val="0"/>
          <w:numId w:val="12"/>
        </w:num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落实政府采购政策需满足的资格要求………………………………（页码）</w:t>
      </w:r>
    </w:p>
    <w:p>
      <w:pPr>
        <w:numPr>
          <w:ilvl w:val="0"/>
          <w:numId w:val="12"/>
        </w:num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本项目的特定资格要求………………………………………………（页码）</w:t>
      </w:r>
    </w:p>
    <w:p>
      <w:pPr>
        <w:snapToGrid w:val="0"/>
        <w:spacing w:line="360" w:lineRule="auto"/>
        <w:ind w:firstLine="480" w:firstLineChars="200"/>
        <w:rPr>
          <w:rFonts w:hint="eastAsia" w:ascii="宋体" w:hAnsi="宋体" w:eastAsia="宋体" w:cs="宋体"/>
          <w:color w:val="auto"/>
          <w:sz w:val="24"/>
          <w:highlight w:val="none"/>
        </w:rPr>
      </w:pPr>
    </w:p>
    <w:p>
      <w:pPr>
        <w:spacing w:line="360" w:lineRule="auto"/>
        <w:ind w:firstLine="480" w:firstLineChars="200"/>
        <w:rPr>
          <w:rFonts w:hint="eastAsia" w:ascii="宋体" w:hAnsi="宋体" w:eastAsia="宋体" w:cs="宋体"/>
          <w:color w:val="auto"/>
          <w:sz w:val="24"/>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r>
        <w:rPr>
          <w:rFonts w:hint="eastAsia" w:ascii="宋体" w:hAnsi="宋体" w:eastAsia="宋体" w:cs="宋体"/>
          <w:color w:val="auto"/>
          <w:kern w:val="0"/>
          <w:sz w:val="24"/>
          <w:highlight w:val="none"/>
        </w:rPr>
        <w:br w:type="page"/>
      </w:r>
      <w:r>
        <w:rPr>
          <w:rFonts w:hint="eastAsia" w:ascii="宋体" w:hAnsi="宋体" w:eastAsia="宋体" w:cs="宋体"/>
          <w:b/>
          <w:color w:val="auto"/>
          <w:kern w:val="0"/>
          <w:sz w:val="32"/>
          <w:szCs w:val="32"/>
          <w:highlight w:val="none"/>
        </w:rPr>
        <w:t xml:space="preserve">  一、 符合参加政府采购活动应当具备的一般条件的承诺函</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杭州市教育考试院</w:t>
      </w:r>
      <w:r>
        <w:rPr>
          <w:rFonts w:hint="eastAsia" w:ascii="宋体" w:hAnsi="宋体" w:eastAsia="宋体" w:cs="宋体"/>
          <w:color w:val="auto"/>
          <w:sz w:val="24"/>
          <w:highlight w:val="none"/>
        </w:rPr>
        <w:t>、浙江省建设工程设备招标有限公司：</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我方参与贵单位</w:t>
      </w:r>
      <w:r>
        <w:rPr>
          <w:rFonts w:hint="eastAsia" w:ascii="宋体" w:hAnsi="宋体" w:cs="宋体"/>
          <w:color w:val="auto"/>
          <w:sz w:val="24"/>
          <w:highlight w:val="none"/>
          <w:lang w:eastAsia="zh-CN"/>
        </w:rPr>
        <w:t>2024年杭州市区中考体育考试设备租赁项目</w:t>
      </w:r>
      <w:r>
        <w:rPr>
          <w:rFonts w:hint="eastAsia" w:ascii="宋体" w:hAnsi="宋体" w:eastAsia="宋体" w:cs="宋体"/>
          <w:color w:val="auto"/>
          <w:sz w:val="24"/>
          <w:highlight w:val="none"/>
        </w:rPr>
        <w:t>【项目编号：</w:t>
      </w:r>
      <w:r>
        <w:rPr>
          <w:rFonts w:hint="eastAsia" w:ascii="宋体" w:hAnsi="宋体" w:cs="宋体"/>
          <w:color w:val="auto"/>
          <w:sz w:val="24"/>
          <w:highlight w:val="none"/>
          <w:lang w:eastAsia="zh-CN"/>
        </w:rPr>
        <w:t>ZJZBC-24-GK-9011</w:t>
      </w:r>
      <w:r>
        <w:rPr>
          <w:rFonts w:hint="eastAsia" w:ascii="宋体" w:hAnsi="宋体" w:eastAsia="宋体" w:cs="宋体"/>
          <w:color w:val="auto"/>
          <w:sz w:val="24"/>
          <w:highlight w:val="none"/>
        </w:rPr>
        <w:t>】政府采购活动，郑重承诺：</w:t>
      </w:r>
    </w:p>
    <w:p>
      <w:pPr>
        <w:snapToGrid w:val="0"/>
        <w:spacing w:line="360" w:lineRule="auto"/>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rPr>
        <w:t>（一）具备《中华人民共和国政府采购法》第二十二条第一款规定的条件：</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1、具有独立承担民事责任的能力；</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2、具有良好的商业信誉和健全的财务会计制度； </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3、具有履行合同所必需的设备和专业技术能力；</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4、有依法缴纳税收和社会保障资金的良好记录；</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5、参加政府采购活动前三年内，在经营活动中没有重大违法记录；</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6、具有法律、行政法规规定的其他条件。</w:t>
      </w:r>
    </w:p>
    <w:p>
      <w:pPr>
        <w:snapToGrid w:val="0"/>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（二）未被“信用中国”（www.creditchina.gov.cn)、中国政府采购网（www.ccgp.gov.cn）列入失信被执行人、重大税收违法失信主体、政府采购严重违法失信行为记录名单。</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（三）不存在以下情况：</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1、单位负责人为同一人或者存在直接控股、管理关系的不同供应商参加同一合同项下的政府采购活动的；</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2、为采购项目提供整体设计、规范编制或者项目管理、监理、检测等服务后再参加该采购项目的其他采购活动的。</w:t>
      </w:r>
    </w:p>
    <w:p>
      <w:pPr>
        <w:snapToGrid w:val="0"/>
        <w:spacing w:line="360" w:lineRule="auto"/>
        <w:ind w:firstLine="5520" w:firstLineChars="23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投标人名称(电子签名)：</w:t>
      </w:r>
    </w:p>
    <w:p>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 xml:space="preserve">                        </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 xml:space="preserve">：  年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w:t>
      </w:r>
    </w:p>
    <w:p>
      <w:pPr>
        <w:snapToGrid w:val="0"/>
        <w:spacing w:line="360" w:lineRule="auto"/>
        <w:ind w:right="480"/>
        <w:jc w:val="left"/>
        <w:rPr>
          <w:rFonts w:hint="eastAsia" w:ascii="宋体" w:hAnsi="宋体" w:eastAsia="宋体" w:cs="宋体"/>
          <w:b/>
          <w:color w:val="auto"/>
          <w:kern w:val="0"/>
          <w:sz w:val="32"/>
          <w:szCs w:val="32"/>
          <w:highlight w:val="none"/>
        </w:rPr>
      </w:pPr>
      <w:r>
        <w:rPr>
          <w:rFonts w:hint="eastAsia" w:ascii="宋体" w:hAnsi="宋体" w:eastAsia="宋体" w:cs="宋体"/>
          <w:color w:val="auto"/>
          <w:sz w:val="24"/>
          <w:highlight w:val="none"/>
        </w:rPr>
        <w:t>注：根据《关于规范政府采购供应商资格设定及资格审查的通知》（浙财采监[2013]24号）的相关规定，金融、保险、通讯等特定行业的全国性企业所设立的区域性分支机构，以及个体工商户、个人独资企业、合伙企业，参与政府采购活动，如果已经依法办理了工商、税务和社保登记手续，</w:t>
      </w:r>
      <w:r>
        <w:rPr>
          <w:rFonts w:hint="eastAsia" w:ascii="宋体" w:hAnsi="宋体" w:eastAsia="宋体" w:cs="宋体"/>
          <w:b/>
          <w:color w:val="auto"/>
          <w:sz w:val="24"/>
          <w:highlight w:val="none"/>
          <w:u w:val="single"/>
        </w:rPr>
        <w:t>除提供上述《符合参加政府采购活动应当具备的一般条件的承诺函》外，还需提供下列材料：总公司（总机构）的授权书或提供房产权证或其他有效财产证明材料，证明其具备实际承担责任的能力和法定的缔结合同能力，可以独立参加政府采购活动，由单位负责人签署相关文件材料。</w:t>
      </w:r>
    </w:p>
    <w:p>
      <w:pPr>
        <w:widowControl/>
        <w:adjustRightInd/>
        <w:jc w:val="left"/>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br w:type="page"/>
      </w:r>
    </w:p>
    <w:p>
      <w:pPr>
        <w:widowControl/>
        <w:spacing w:line="360" w:lineRule="auto"/>
        <w:ind w:firstLine="643" w:firstLineChars="200"/>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二、联合协议（如果有）</w:t>
      </w:r>
    </w:p>
    <w:p>
      <w:pPr>
        <w:widowControl/>
        <w:spacing w:line="360" w:lineRule="auto"/>
        <w:ind w:firstLine="482" w:firstLineChars="20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[以联合体形式投标的，提供联合协议（附件5）；本项目不接受联合体投标或者投标人不以联合体形式投标的，则不需要提供）]</w:t>
      </w: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三、落实政府采购政策需满足的资格要求</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（根据招标公告落实政府采购政策需满足的资格要求选择提供相应的材料；未要求的，无需提供）</w:t>
      </w:r>
    </w:p>
    <w:p>
      <w:pPr>
        <w:snapToGrid w:val="0"/>
        <w:spacing w:before="50" w:after="50" w:line="360" w:lineRule="auto"/>
        <w:ind w:firstLine="472" w:firstLineChars="196"/>
        <w:jc w:val="center"/>
        <w:rPr>
          <w:rFonts w:hint="default" w:ascii="宋体" w:hAnsi="宋体" w:eastAsia="宋体" w:cs="宋体"/>
          <w:b/>
          <w:color w:val="auto"/>
          <w:sz w:val="24"/>
          <w:highlight w:val="none"/>
          <w:lang w:val="en-US" w:eastAsia="zh-CN"/>
        </w:rPr>
      </w:pPr>
      <w:r>
        <w:rPr>
          <w:rFonts w:hint="eastAsia" w:ascii="宋体" w:hAnsi="宋体" w:eastAsia="宋体" w:cs="宋体"/>
          <w:b/>
          <w:color w:val="auto"/>
          <w:sz w:val="24"/>
          <w:highlight w:val="none"/>
          <w:lang w:val="en-US" w:eastAsia="zh-CN"/>
        </w:rPr>
        <w:t>本项目专门面向中小企业</w:t>
      </w:r>
    </w:p>
    <w:p>
      <w:pPr>
        <w:snapToGrid w:val="0"/>
        <w:spacing w:before="50" w:after="50" w:line="360" w:lineRule="auto"/>
        <w:ind w:firstLine="472" w:firstLineChars="196"/>
        <w:jc w:val="left"/>
        <w:rPr>
          <w:rFonts w:hint="eastAsia" w:ascii="宋体" w:hAnsi="宋体" w:eastAsia="宋体" w:cs="宋体"/>
          <w:color w:val="auto"/>
          <w:sz w:val="24"/>
          <w:highlight w:val="none"/>
        </w:rPr>
      </w:pPr>
      <w:r>
        <w:rPr>
          <w:rFonts w:hint="eastAsia" w:ascii="宋体" w:hAnsi="宋体" w:eastAsia="宋体" w:cs="宋体"/>
          <w:b/>
          <w:color w:val="auto"/>
          <w:sz w:val="24"/>
          <w:highlight w:val="none"/>
        </w:rPr>
        <w:t>A</w:t>
      </w:r>
      <w:r>
        <w:rPr>
          <w:rFonts w:hint="eastAsia" w:ascii="宋体" w:hAnsi="宋体" w:eastAsia="宋体" w:cs="宋体"/>
          <w:color w:val="auto"/>
          <w:sz w:val="24"/>
          <w:highlight w:val="none"/>
        </w:rPr>
        <w:t xml:space="preserve">.专门面向中小企业，服务全部由符合政策要求的中小企业（或小微企业）承接的，提供相应的中小企业声明函（附件7）。 </w:t>
      </w:r>
    </w:p>
    <w:p>
      <w:pPr>
        <w:widowControl/>
        <w:spacing w:line="360" w:lineRule="auto"/>
        <w:ind w:firstLine="480"/>
        <w:jc w:val="left"/>
        <w:rPr>
          <w:rFonts w:hint="eastAsia" w:ascii="宋体" w:hAnsi="宋体" w:eastAsia="宋体" w:cs="宋体"/>
          <w:color w:val="auto"/>
          <w:sz w:val="24"/>
          <w:highlight w:val="none"/>
        </w:rPr>
      </w:pPr>
    </w:p>
    <w:p>
      <w:pPr>
        <w:widowControl/>
        <w:spacing w:line="360" w:lineRule="auto"/>
        <w:ind w:firstLine="472" w:firstLineChars="196"/>
        <w:jc w:val="left"/>
        <w:rPr>
          <w:rFonts w:hint="eastAsia" w:ascii="宋体" w:hAnsi="宋体" w:eastAsia="宋体" w:cs="宋体"/>
          <w:color w:val="auto"/>
          <w:sz w:val="24"/>
          <w:highlight w:val="none"/>
        </w:rPr>
      </w:pPr>
      <w:r>
        <w:rPr>
          <w:rFonts w:hint="eastAsia" w:ascii="宋体" w:hAnsi="宋体" w:eastAsia="宋体" w:cs="宋体"/>
          <w:b/>
          <w:color w:val="auto"/>
          <w:sz w:val="24"/>
          <w:highlight w:val="none"/>
        </w:rPr>
        <w:t>B.</w:t>
      </w:r>
      <w:r>
        <w:rPr>
          <w:rFonts w:hint="eastAsia" w:ascii="宋体" w:hAnsi="宋体" w:eastAsia="宋体" w:cs="宋体"/>
          <w:color w:val="auto"/>
          <w:sz w:val="24"/>
          <w:highlight w:val="none"/>
        </w:rPr>
        <w:t>要求以联合体形式参加的，提供联合协议（附件5）和中小企业声明函（附件7），联合协议中中小企业合同金额应当达到招标公告载明的比例；如果供应商本身提供所有标的均由中小企业承接的，</w:t>
      </w:r>
      <w:r>
        <w:rPr>
          <w:rFonts w:hint="eastAsia" w:ascii="宋体" w:hAnsi="宋体" w:eastAsia="宋体" w:cs="宋体"/>
          <w:color w:val="auto"/>
          <w:spacing w:val="8"/>
          <w:kern w:val="0"/>
          <w:sz w:val="24"/>
          <w:highlight w:val="none"/>
        </w:rPr>
        <w:t>并相应达到了前述比例要求，</w:t>
      </w:r>
      <w:r>
        <w:rPr>
          <w:rFonts w:hint="eastAsia" w:ascii="宋体" w:hAnsi="宋体" w:eastAsia="宋体" w:cs="宋体"/>
          <w:color w:val="auto"/>
          <w:sz w:val="24"/>
          <w:highlight w:val="none"/>
        </w:rPr>
        <w:t>视同符合了资格条件，无需再与其他中小企业组成联合体参加政府采购活动，无需提供联合协议。</w:t>
      </w:r>
    </w:p>
    <w:p>
      <w:pPr>
        <w:snapToGrid w:val="0"/>
        <w:spacing w:before="50" w:after="50" w:line="360" w:lineRule="auto"/>
        <w:jc w:val="center"/>
        <w:rPr>
          <w:rFonts w:hint="eastAsia" w:ascii="宋体" w:hAnsi="宋体" w:eastAsia="宋体" w:cs="宋体"/>
          <w:color w:val="auto"/>
          <w:sz w:val="24"/>
          <w:highlight w:val="none"/>
        </w:rPr>
      </w:pPr>
      <w:r>
        <w:rPr>
          <w:rFonts w:hint="eastAsia" w:ascii="宋体" w:hAnsi="宋体" w:eastAsia="宋体" w:cs="宋体"/>
          <w:b/>
          <w:color w:val="auto"/>
          <w:sz w:val="24"/>
          <w:highlight w:val="none"/>
        </w:rPr>
        <w:t xml:space="preserve">    </w:t>
      </w:r>
    </w:p>
    <w:p>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C</w:t>
      </w:r>
      <w:r>
        <w:rPr>
          <w:rFonts w:hint="eastAsia" w:ascii="宋体" w:hAnsi="宋体" w:cs="宋体"/>
          <w:b/>
          <w:color w:val="auto"/>
          <w:sz w:val="24"/>
          <w:highlight w:val="none"/>
          <w:lang w:eastAsia="zh-CN"/>
        </w:rPr>
        <w:t>.</w:t>
      </w:r>
      <w:r>
        <w:rPr>
          <w:rFonts w:hint="eastAsia" w:ascii="宋体" w:hAnsi="宋体" w:eastAsia="宋体" w:cs="宋体"/>
          <w:color w:val="auto"/>
          <w:sz w:val="24"/>
          <w:highlight w:val="none"/>
        </w:rPr>
        <w:t>要求合同分包的，提供分包意向协议（附件6）和中小企业声明函（附件7），分包意向协议中中小企业合同金额应当达到招标公告载明的比例；如果供应商本身提供所有标的均由中小企业承接的，</w:t>
      </w:r>
      <w:r>
        <w:rPr>
          <w:rFonts w:hint="eastAsia" w:ascii="宋体" w:hAnsi="宋体" w:eastAsia="宋体" w:cs="宋体"/>
          <w:color w:val="auto"/>
          <w:spacing w:val="8"/>
          <w:kern w:val="0"/>
          <w:sz w:val="24"/>
          <w:highlight w:val="none"/>
        </w:rPr>
        <w:t>并相应达到了前述比例要求，</w:t>
      </w:r>
      <w:r>
        <w:rPr>
          <w:rFonts w:hint="eastAsia" w:ascii="宋体" w:hAnsi="宋体" w:eastAsia="宋体" w:cs="宋体"/>
          <w:color w:val="auto"/>
          <w:sz w:val="24"/>
          <w:highlight w:val="none"/>
        </w:rPr>
        <w:t>视同符合了资格条件，无需再向中小企业分包，无需提供分包意向协议。</w:t>
      </w:r>
    </w:p>
    <w:p>
      <w:pPr>
        <w:widowControl/>
        <w:spacing w:line="360" w:lineRule="auto"/>
        <w:ind w:left="150"/>
        <w:jc w:val="center"/>
        <w:rPr>
          <w:rFonts w:hint="eastAsia" w:ascii="宋体" w:hAnsi="宋体" w:eastAsia="宋体" w:cs="宋体"/>
          <w:b/>
          <w:color w:val="auto"/>
          <w:kern w:val="0"/>
          <w:sz w:val="32"/>
          <w:szCs w:val="32"/>
          <w:highlight w:val="none"/>
        </w:rPr>
      </w:pPr>
    </w:p>
    <w:p>
      <w:pPr>
        <w:widowControl/>
        <w:spacing w:line="360" w:lineRule="auto"/>
        <w:ind w:left="150"/>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四、本项目的特定资格要求（如果有）</w:t>
      </w:r>
    </w:p>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（根据招标公告本项目的特定资格要求提供相应的材料；未要求的，无需提供）</w:t>
      </w:r>
    </w:p>
    <w:p>
      <w:pPr>
        <w:rPr>
          <w:rFonts w:hint="eastAsia" w:ascii="宋体" w:hAnsi="宋体" w:eastAsia="宋体" w:cs="宋体"/>
          <w:color w:val="auto"/>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widowControl/>
        <w:adjustRightInd/>
        <w:jc w:val="left"/>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br w:type="page"/>
      </w:r>
    </w:p>
    <w:p>
      <w:pPr>
        <w:spacing w:line="360" w:lineRule="auto"/>
        <w:ind w:right="420"/>
        <w:jc w:val="center"/>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lang w:val="en-US" w:eastAsia="zh-CN"/>
        </w:rPr>
        <w:t xml:space="preserve">   </w:t>
      </w:r>
      <w:r>
        <w:rPr>
          <w:rFonts w:hint="eastAsia" w:ascii="宋体" w:hAnsi="宋体" w:eastAsia="宋体" w:cs="宋体"/>
          <w:b/>
          <w:color w:val="auto"/>
          <w:kern w:val="0"/>
          <w:sz w:val="36"/>
          <w:szCs w:val="36"/>
          <w:highlight w:val="none"/>
        </w:rPr>
        <w:t>商务技术文件部分</w:t>
      </w:r>
    </w:p>
    <w:p>
      <w:pPr>
        <w:spacing w:line="360" w:lineRule="auto"/>
        <w:jc w:val="center"/>
        <w:outlineLvl w:val="0"/>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目录</w:t>
      </w:r>
    </w:p>
    <w:p>
      <w:pPr>
        <w:numPr>
          <w:ilvl w:val="0"/>
          <w:numId w:val="13"/>
        </w:num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投标函…………………………………………………………………………（页码）</w:t>
      </w:r>
    </w:p>
    <w:p>
      <w:pPr>
        <w:numPr>
          <w:ilvl w:val="0"/>
          <w:numId w:val="13"/>
        </w:num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授权委托书或法定代表人（单位负责人、自然人本人）身份证明………（页码）</w:t>
      </w:r>
    </w:p>
    <w:p>
      <w:pPr>
        <w:numPr>
          <w:ilvl w:val="0"/>
          <w:numId w:val="13"/>
        </w:num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分包意向协议…………………………………………………………………（页码）</w:t>
      </w:r>
    </w:p>
    <w:p>
      <w:pPr>
        <w:numPr>
          <w:ilvl w:val="0"/>
          <w:numId w:val="13"/>
        </w:num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符合性审查资料………………………………………………………………（页码）</w:t>
      </w:r>
    </w:p>
    <w:p>
      <w:pPr>
        <w:numPr>
          <w:ilvl w:val="0"/>
          <w:numId w:val="13"/>
        </w:num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评标标准相应的商务技术资料………………………………………………（页码）</w:t>
      </w:r>
    </w:p>
    <w:p>
      <w:pPr>
        <w:numPr>
          <w:ilvl w:val="0"/>
          <w:numId w:val="13"/>
        </w:num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投标标的清单…………………………………………………………………（页码）</w:t>
      </w:r>
    </w:p>
    <w:p>
      <w:pPr>
        <w:numPr>
          <w:ilvl w:val="0"/>
          <w:numId w:val="13"/>
        </w:num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商务技术偏离表………………………………………………………………（页码）</w:t>
      </w:r>
    </w:p>
    <w:p>
      <w:pPr>
        <w:numPr>
          <w:ilvl w:val="0"/>
          <w:numId w:val="13"/>
        </w:num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zh-CN"/>
        </w:rPr>
        <w:t>政府采购供应商廉洁自律承诺书</w:t>
      </w:r>
      <w:r>
        <w:rPr>
          <w:rFonts w:hint="eastAsia" w:ascii="宋体" w:hAnsi="宋体" w:eastAsia="宋体" w:cs="宋体"/>
          <w:color w:val="auto"/>
          <w:sz w:val="24"/>
          <w:highlight w:val="none"/>
        </w:rPr>
        <w:t>……………………………………………（页码）</w:t>
      </w:r>
    </w:p>
    <w:p>
      <w:pPr>
        <w:snapToGrid w:val="0"/>
        <w:spacing w:line="360" w:lineRule="auto"/>
        <w:jc w:val="center"/>
        <w:rPr>
          <w:rFonts w:hint="eastAsia" w:ascii="宋体" w:hAnsi="宋体" w:eastAsia="宋体" w:cs="宋体"/>
          <w:b/>
          <w:color w:val="auto"/>
          <w:kern w:val="0"/>
          <w:sz w:val="32"/>
          <w:szCs w:val="32"/>
          <w:highlight w:val="none"/>
          <w:lang w:val="zh-CN"/>
        </w:rPr>
      </w:pPr>
    </w:p>
    <w:p>
      <w:pPr>
        <w:snapToGrid w:val="0"/>
        <w:spacing w:line="360" w:lineRule="auto"/>
        <w:jc w:val="center"/>
        <w:rPr>
          <w:rFonts w:hint="eastAsia" w:ascii="宋体" w:hAnsi="宋体" w:eastAsia="宋体" w:cs="宋体"/>
          <w:b/>
          <w:color w:val="auto"/>
          <w:kern w:val="0"/>
          <w:sz w:val="32"/>
          <w:szCs w:val="32"/>
          <w:highlight w:val="none"/>
          <w:lang w:val="zh-CN"/>
        </w:rPr>
      </w:pPr>
    </w:p>
    <w:p>
      <w:pPr>
        <w:snapToGrid w:val="0"/>
        <w:spacing w:line="360" w:lineRule="auto"/>
        <w:jc w:val="center"/>
        <w:rPr>
          <w:rFonts w:hint="eastAsia" w:ascii="宋体" w:hAnsi="宋体" w:eastAsia="宋体" w:cs="宋体"/>
          <w:b/>
          <w:color w:val="auto"/>
          <w:kern w:val="0"/>
          <w:sz w:val="32"/>
          <w:szCs w:val="32"/>
          <w:highlight w:val="none"/>
          <w:lang w:val="zh-CN"/>
        </w:rPr>
      </w:pPr>
    </w:p>
    <w:p>
      <w:pPr>
        <w:snapToGrid w:val="0"/>
        <w:spacing w:line="360" w:lineRule="auto"/>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评分索引表</w:t>
      </w:r>
    </w:p>
    <w:p>
      <w:pPr>
        <w:snapToGrid w:val="0"/>
        <w:spacing w:line="360" w:lineRule="auto"/>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（根据评标办法自行编制）</w:t>
      </w:r>
    </w:p>
    <w:tbl>
      <w:tblPr>
        <w:tblStyle w:val="17"/>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6"/>
        <w:gridCol w:w="3611"/>
        <w:gridCol w:w="3609"/>
        <w:gridCol w:w="12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450" w:type="pct"/>
            <w:noWrap w:val="0"/>
            <w:vAlign w:val="center"/>
          </w:tcPr>
          <w:p>
            <w:pPr>
              <w:snapToGrid w:val="0"/>
              <w:spacing w:line="360" w:lineRule="auto"/>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序号</w:t>
            </w:r>
          </w:p>
        </w:tc>
        <w:tc>
          <w:tcPr>
            <w:tcW w:w="1944" w:type="pct"/>
            <w:noWrap w:val="0"/>
            <w:vAlign w:val="center"/>
          </w:tcPr>
          <w:p>
            <w:pPr>
              <w:snapToGrid w:val="0"/>
              <w:spacing w:line="360" w:lineRule="auto"/>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评标标准</w:t>
            </w:r>
          </w:p>
        </w:tc>
        <w:tc>
          <w:tcPr>
            <w:tcW w:w="1943" w:type="pct"/>
            <w:noWrap w:val="0"/>
            <w:vAlign w:val="center"/>
          </w:tcPr>
          <w:p>
            <w:pPr>
              <w:snapToGrid w:val="0"/>
              <w:spacing w:line="360" w:lineRule="auto"/>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投标响应</w:t>
            </w:r>
          </w:p>
        </w:tc>
        <w:tc>
          <w:tcPr>
            <w:tcW w:w="661" w:type="pct"/>
            <w:noWrap w:val="0"/>
            <w:vAlign w:val="center"/>
          </w:tcPr>
          <w:p>
            <w:pPr>
              <w:snapToGrid w:val="0"/>
              <w:spacing w:line="360" w:lineRule="auto"/>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对应页码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450" w:type="pct"/>
            <w:noWrap w:val="0"/>
            <w:vAlign w:val="center"/>
          </w:tcPr>
          <w:p>
            <w:pPr>
              <w:snapToGrid w:val="0"/>
              <w:spacing w:line="360" w:lineRule="auto"/>
              <w:jc w:val="center"/>
              <w:rPr>
                <w:rFonts w:hint="eastAsia" w:ascii="宋体" w:hAnsi="宋体" w:eastAsia="宋体" w:cs="宋体"/>
                <w:b/>
                <w:bCs/>
                <w:color w:val="auto"/>
                <w:sz w:val="24"/>
                <w:highlight w:val="none"/>
              </w:rPr>
            </w:pPr>
          </w:p>
        </w:tc>
        <w:tc>
          <w:tcPr>
            <w:tcW w:w="1944" w:type="pct"/>
            <w:noWrap w:val="0"/>
            <w:vAlign w:val="center"/>
          </w:tcPr>
          <w:p>
            <w:pPr>
              <w:snapToGrid w:val="0"/>
              <w:spacing w:line="360" w:lineRule="auto"/>
              <w:jc w:val="center"/>
              <w:rPr>
                <w:rFonts w:hint="eastAsia" w:ascii="宋体" w:hAnsi="宋体" w:eastAsia="宋体" w:cs="宋体"/>
                <w:b/>
                <w:bCs/>
                <w:color w:val="auto"/>
                <w:sz w:val="24"/>
                <w:highlight w:val="none"/>
              </w:rPr>
            </w:pPr>
          </w:p>
        </w:tc>
        <w:tc>
          <w:tcPr>
            <w:tcW w:w="1943" w:type="pct"/>
            <w:noWrap w:val="0"/>
            <w:vAlign w:val="center"/>
          </w:tcPr>
          <w:p>
            <w:pPr>
              <w:snapToGrid w:val="0"/>
              <w:spacing w:line="360" w:lineRule="auto"/>
              <w:jc w:val="center"/>
              <w:rPr>
                <w:rFonts w:hint="eastAsia" w:ascii="宋体" w:hAnsi="宋体" w:eastAsia="宋体" w:cs="宋体"/>
                <w:b/>
                <w:bCs/>
                <w:color w:val="auto"/>
                <w:sz w:val="24"/>
                <w:highlight w:val="none"/>
              </w:rPr>
            </w:pPr>
          </w:p>
        </w:tc>
        <w:tc>
          <w:tcPr>
            <w:tcW w:w="661" w:type="pct"/>
            <w:noWrap w:val="0"/>
            <w:vAlign w:val="center"/>
          </w:tcPr>
          <w:p>
            <w:pPr>
              <w:snapToGrid w:val="0"/>
              <w:spacing w:line="360" w:lineRule="auto"/>
              <w:jc w:val="center"/>
              <w:rPr>
                <w:rFonts w:hint="eastAsia" w:ascii="宋体" w:hAnsi="宋体" w:eastAsia="宋体" w:cs="宋体"/>
                <w:b/>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450" w:type="pct"/>
            <w:noWrap w:val="0"/>
            <w:vAlign w:val="center"/>
          </w:tcPr>
          <w:p>
            <w:pPr>
              <w:snapToGrid w:val="0"/>
              <w:spacing w:line="360" w:lineRule="auto"/>
              <w:jc w:val="center"/>
              <w:rPr>
                <w:rFonts w:hint="eastAsia" w:ascii="宋体" w:hAnsi="宋体" w:eastAsia="宋体" w:cs="宋体"/>
                <w:b/>
                <w:bCs/>
                <w:color w:val="auto"/>
                <w:sz w:val="24"/>
                <w:highlight w:val="none"/>
              </w:rPr>
            </w:pPr>
          </w:p>
        </w:tc>
        <w:tc>
          <w:tcPr>
            <w:tcW w:w="1944" w:type="pct"/>
            <w:noWrap w:val="0"/>
            <w:vAlign w:val="center"/>
          </w:tcPr>
          <w:p>
            <w:pPr>
              <w:snapToGrid w:val="0"/>
              <w:spacing w:line="360" w:lineRule="auto"/>
              <w:jc w:val="center"/>
              <w:rPr>
                <w:rFonts w:hint="eastAsia" w:ascii="宋体" w:hAnsi="宋体" w:eastAsia="宋体" w:cs="宋体"/>
                <w:b/>
                <w:bCs/>
                <w:color w:val="auto"/>
                <w:sz w:val="24"/>
                <w:highlight w:val="none"/>
              </w:rPr>
            </w:pPr>
          </w:p>
        </w:tc>
        <w:tc>
          <w:tcPr>
            <w:tcW w:w="1943" w:type="pct"/>
            <w:noWrap w:val="0"/>
            <w:vAlign w:val="center"/>
          </w:tcPr>
          <w:p>
            <w:pPr>
              <w:snapToGrid w:val="0"/>
              <w:spacing w:line="360" w:lineRule="auto"/>
              <w:jc w:val="center"/>
              <w:rPr>
                <w:rFonts w:hint="eastAsia" w:ascii="宋体" w:hAnsi="宋体" w:eastAsia="宋体" w:cs="宋体"/>
                <w:b/>
                <w:bCs/>
                <w:color w:val="auto"/>
                <w:sz w:val="24"/>
                <w:highlight w:val="none"/>
              </w:rPr>
            </w:pPr>
          </w:p>
        </w:tc>
        <w:tc>
          <w:tcPr>
            <w:tcW w:w="661" w:type="pct"/>
            <w:noWrap w:val="0"/>
            <w:vAlign w:val="center"/>
          </w:tcPr>
          <w:p>
            <w:pPr>
              <w:snapToGrid w:val="0"/>
              <w:spacing w:line="360" w:lineRule="auto"/>
              <w:jc w:val="center"/>
              <w:rPr>
                <w:rFonts w:hint="eastAsia" w:ascii="宋体" w:hAnsi="宋体" w:eastAsia="宋体" w:cs="宋体"/>
                <w:b/>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450" w:type="pct"/>
            <w:noWrap w:val="0"/>
            <w:vAlign w:val="center"/>
          </w:tcPr>
          <w:p>
            <w:pPr>
              <w:snapToGrid w:val="0"/>
              <w:spacing w:line="360" w:lineRule="auto"/>
              <w:jc w:val="center"/>
              <w:rPr>
                <w:rFonts w:hint="eastAsia" w:ascii="宋体" w:hAnsi="宋体" w:eastAsia="宋体" w:cs="宋体"/>
                <w:b/>
                <w:bCs/>
                <w:color w:val="auto"/>
                <w:sz w:val="24"/>
                <w:highlight w:val="none"/>
              </w:rPr>
            </w:pPr>
          </w:p>
        </w:tc>
        <w:tc>
          <w:tcPr>
            <w:tcW w:w="1944" w:type="pct"/>
            <w:noWrap w:val="0"/>
            <w:vAlign w:val="center"/>
          </w:tcPr>
          <w:p>
            <w:pPr>
              <w:snapToGrid w:val="0"/>
              <w:spacing w:line="360" w:lineRule="auto"/>
              <w:jc w:val="center"/>
              <w:rPr>
                <w:rFonts w:hint="eastAsia" w:ascii="宋体" w:hAnsi="宋体" w:eastAsia="宋体" w:cs="宋体"/>
                <w:b/>
                <w:bCs/>
                <w:color w:val="auto"/>
                <w:sz w:val="24"/>
                <w:highlight w:val="none"/>
              </w:rPr>
            </w:pPr>
          </w:p>
        </w:tc>
        <w:tc>
          <w:tcPr>
            <w:tcW w:w="1943" w:type="pct"/>
            <w:noWrap w:val="0"/>
            <w:vAlign w:val="center"/>
          </w:tcPr>
          <w:p>
            <w:pPr>
              <w:snapToGrid w:val="0"/>
              <w:spacing w:line="360" w:lineRule="auto"/>
              <w:jc w:val="center"/>
              <w:rPr>
                <w:rFonts w:hint="eastAsia" w:ascii="宋体" w:hAnsi="宋体" w:eastAsia="宋体" w:cs="宋体"/>
                <w:b/>
                <w:bCs/>
                <w:color w:val="auto"/>
                <w:sz w:val="24"/>
                <w:highlight w:val="none"/>
              </w:rPr>
            </w:pPr>
          </w:p>
        </w:tc>
        <w:tc>
          <w:tcPr>
            <w:tcW w:w="661" w:type="pct"/>
            <w:noWrap w:val="0"/>
            <w:vAlign w:val="center"/>
          </w:tcPr>
          <w:p>
            <w:pPr>
              <w:snapToGrid w:val="0"/>
              <w:spacing w:line="360" w:lineRule="auto"/>
              <w:jc w:val="center"/>
              <w:rPr>
                <w:rFonts w:hint="eastAsia" w:ascii="宋体" w:hAnsi="宋体" w:eastAsia="宋体" w:cs="宋体"/>
                <w:b/>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450" w:type="pct"/>
            <w:noWrap w:val="0"/>
            <w:vAlign w:val="center"/>
          </w:tcPr>
          <w:p>
            <w:pPr>
              <w:snapToGrid w:val="0"/>
              <w:spacing w:line="360" w:lineRule="auto"/>
              <w:jc w:val="center"/>
              <w:rPr>
                <w:rFonts w:hint="eastAsia" w:ascii="宋体" w:hAnsi="宋体" w:eastAsia="宋体" w:cs="宋体"/>
                <w:b/>
                <w:bCs/>
                <w:color w:val="auto"/>
                <w:sz w:val="24"/>
                <w:highlight w:val="none"/>
              </w:rPr>
            </w:pPr>
          </w:p>
        </w:tc>
        <w:tc>
          <w:tcPr>
            <w:tcW w:w="1944" w:type="pct"/>
            <w:noWrap w:val="0"/>
            <w:vAlign w:val="center"/>
          </w:tcPr>
          <w:p>
            <w:pPr>
              <w:snapToGrid w:val="0"/>
              <w:spacing w:line="360" w:lineRule="auto"/>
              <w:jc w:val="center"/>
              <w:rPr>
                <w:rFonts w:hint="eastAsia" w:ascii="宋体" w:hAnsi="宋体" w:eastAsia="宋体" w:cs="宋体"/>
                <w:b/>
                <w:bCs/>
                <w:color w:val="auto"/>
                <w:sz w:val="24"/>
                <w:highlight w:val="none"/>
              </w:rPr>
            </w:pPr>
          </w:p>
        </w:tc>
        <w:tc>
          <w:tcPr>
            <w:tcW w:w="1943" w:type="pct"/>
            <w:noWrap w:val="0"/>
            <w:vAlign w:val="center"/>
          </w:tcPr>
          <w:p>
            <w:pPr>
              <w:snapToGrid w:val="0"/>
              <w:spacing w:line="360" w:lineRule="auto"/>
              <w:jc w:val="center"/>
              <w:rPr>
                <w:rFonts w:hint="eastAsia" w:ascii="宋体" w:hAnsi="宋体" w:eastAsia="宋体" w:cs="宋体"/>
                <w:b/>
                <w:bCs/>
                <w:color w:val="auto"/>
                <w:sz w:val="24"/>
                <w:highlight w:val="none"/>
              </w:rPr>
            </w:pPr>
          </w:p>
        </w:tc>
        <w:tc>
          <w:tcPr>
            <w:tcW w:w="661" w:type="pct"/>
            <w:noWrap w:val="0"/>
            <w:vAlign w:val="center"/>
          </w:tcPr>
          <w:p>
            <w:pPr>
              <w:snapToGrid w:val="0"/>
              <w:spacing w:line="360" w:lineRule="auto"/>
              <w:jc w:val="center"/>
              <w:rPr>
                <w:rFonts w:hint="eastAsia" w:ascii="宋体" w:hAnsi="宋体" w:eastAsia="宋体" w:cs="宋体"/>
                <w:b/>
                <w:bCs/>
                <w:color w:val="auto"/>
                <w:sz w:val="24"/>
                <w:highlight w:val="none"/>
              </w:rPr>
            </w:pPr>
          </w:p>
        </w:tc>
      </w:tr>
    </w:tbl>
    <w:p>
      <w:pPr>
        <w:snapToGrid w:val="0"/>
        <w:spacing w:line="360" w:lineRule="auto"/>
        <w:jc w:val="center"/>
        <w:rPr>
          <w:rFonts w:hint="eastAsia" w:ascii="宋体" w:hAnsi="宋体" w:eastAsia="宋体" w:cs="宋体"/>
          <w:b/>
          <w:color w:val="auto"/>
          <w:kern w:val="0"/>
          <w:sz w:val="32"/>
          <w:szCs w:val="32"/>
          <w:highlight w:val="none"/>
          <w:lang w:val="zh-CN"/>
        </w:rPr>
      </w:pPr>
    </w:p>
    <w:p>
      <w:pPr>
        <w:snapToGrid w:val="0"/>
        <w:spacing w:line="360" w:lineRule="auto"/>
        <w:jc w:val="center"/>
        <w:rPr>
          <w:rFonts w:hint="eastAsia" w:ascii="宋体" w:hAnsi="宋体" w:eastAsia="宋体" w:cs="宋体"/>
          <w:b/>
          <w:color w:val="auto"/>
          <w:kern w:val="0"/>
          <w:sz w:val="32"/>
          <w:szCs w:val="32"/>
          <w:highlight w:val="none"/>
          <w:lang w:val="zh-CN"/>
        </w:rPr>
      </w:pPr>
    </w:p>
    <w:p>
      <w:pPr>
        <w:snapToGrid w:val="0"/>
        <w:spacing w:line="360" w:lineRule="auto"/>
        <w:jc w:val="center"/>
        <w:rPr>
          <w:rFonts w:hint="eastAsia" w:ascii="宋体" w:hAnsi="宋体" w:eastAsia="宋体" w:cs="宋体"/>
          <w:b/>
          <w:color w:val="auto"/>
          <w:kern w:val="0"/>
          <w:sz w:val="32"/>
          <w:szCs w:val="32"/>
          <w:highlight w:val="none"/>
          <w:lang w:val="zh-CN"/>
        </w:rPr>
      </w:pPr>
    </w:p>
    <w:p>
      <w:pPr>
        <w:snapToGrid w:val="0"/>
        <w:spacing w:line="360" w:lineRule="auto"/>
        <w:jc w:val="center"/>
        <w:rPr>
          <w:rFonts w:hint="eastAsia" w:ascii="宋体" w:hAnsi="宋体" w:eastAsia="宋体" w:cs="宋体"/>
          <w:b/>
          <w:color w:val="auto"/>
          <w:kern w:val="0"/>
          <w:sz w:val="32"/>
          <w:szCs w:val="32"/>
          <w:highlight w:val="none"/>
          <w:lang w:val="zh-CN"/>
        </w:rPr>
      </w:pPr>
    </w:p>
    <w:p>
      <w:pPr>
        <w:rPr>
          <w:rFonts w:hint="eastAsia" w:ascii="宋体" w:hAnsi="宋体" w:eastAsia="宋体" w:cs="宋体"/>
          <w:b/>
          <w:color w:val="auto"/>
          <w:kern w:val="0"/>
          <w:sz w:val="32"/>
          <w:szCs w:val="32"/>
          <w:highlight w:val="none"/>
          <w:lang w:val="zh-CN"/>
        </w:rPr>
      </w:pPr>
    </w:p>
    <w:p>
      <w:pPr>
        <w:widowControl/>
        <w:adjustRightInd/>
        <w:jc w:val="left"/>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br w:type="page"/>
      </w:r>
    </w:p>
    <w:p>
      <w:pPr>
        <w:snapToGrid w:val="0"/>
        <w:spacing w:line="360" w:lineRule="auto"/>
        <w:jc w:val="center"/>
        <w:outlineLvl w:val="0"/>
        <w:rPr>
          <w:rFonts w:hint="eastAsia" w:ascii="宋体" w:hAnsi="宋体" w:eastAsia="宋体" w:cs="宋体"/>
          <w:b/>
          <w:color w:val="auto"/>
          <w:sz w:val="32"/>
          <w:szCs w:val="32"/>
          <w:highlight w:val="none"/>
        </w:rPr>
      </w:pPr>
      <w:r>
        <w:rPr>
          <w:rFonts w:hint="eastAsia" w:ascii="宋体" w:hAnsi="宋体" w:eastAsia="宋体" w:cs="宋体"/>
          <w:b/>
          <w:color w:val="auto"/>
          <w:kern w:val="0"/>
          <w:sz w:val="32"/>
          <w:szCs w:val="32"/>
          <w:highlight w:val="none"/>
        </w:rPr>
        <w:t>一、投标</w:t>
      </w:r>
      <w:r>
        <w:rPr>
          <w:rFonts w:hint="eastAsia" w:ascii="宋体" w:hAnsi="宋体" w:eastAsia="宋体" w:cs="宋体"/>
          <w:b/>
          <w:color w:val="auto"/>
          <w:sz w:val="32"/>
          <w:szCs w:val="32"/>
          <w:highlight w:val="none"/>
        </w:rPr>
        <w:t>函</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杭州市教育考试院</w:t>
      </w:r>
      <w:r>
        <w:rPr>
          <w:rFonts w:hint="eastAsia" w:ascii="宋体" w:hAnsi="宋体" w:eastAsia="宋体" w:cs="宋体"/>
          <w:color w:val="auto"/>
          <w:sz w:val="24"/>
          <w:highlight w:val="none"/>
        </w:rPr>
        <w:t>、浙江省建设工程设备招标有限公司：</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我方参加你方组织的</w:t>
      </w:r>
      <w:r>
        <w:rPr>
          <w:rFonts w:hint="eastAsia" w:ascii="宋体" w:hAnsi="宋体" w:cs="宋体"/>
          <w:color w:val="auto"/>
          <w:sz w:val="24"/>
          <w:highlight w:val="none"/>
          <w:lang w:eastAsia="zh-CN"/>
        </w:rPr>
        <w:t>2024年杭州市区中考体育考试设备租赁项目</w:t>
      </w:r>
      <w:r>
        <w:rPr>
          <w:rFonts w:hint="eastAsia" w:ascii="宋体" w:hAnsi="宋体" w:eastAsia="宋体" w:cs="宋体"/>
          <w:color w:val="auto"/>
          <w:sz w:val="24"/>
          <w:highlight w:val="none"/>
        </w:rPr>
        <w:t>【项目编号：</w:t>
      </w:r>
      <w:r>
        <w:rPr>
          <w:rFonts w:hint="eastAsia" w:ascii="宋体" w:hAnsi="宋体" w:cs="宋体"/>
          <w:color w:val="auto"/>
          <w:sz w:val="24"/>
          <w:highlight w:val="none"/>
          <w:lang w:eastAsia="zh-CN"/>
        </w:rPr>
        <w:t>ZJZBC-24-GK-9011</w:t>
      </w:r>
      <w:r>
        <w:rPr>
          <w:rFonts w:hint="eastAsia" w:ascii="宋体" w:hAnsi="宋体" w:eastAsia="宋体" w:cs="宋体"/>
          <w:color w:val="auto"/>
          <w:sz w:val="24"/>
          <w:highlight w:val="none"/>
        </w:rPr>
        <w:t>】招标的有关活动，并对此项目进行投标。为此：</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1、我方承诺投标有效期从提交投标文件的截止之日起</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天（不少于90天）</w:t>
      </w:r>
      <w:r>
        <w:rPr>
          <w:rFonts w:hint="eastAsia" w:ascii="宋体" w:hAnsi="宋体" w:eastAsia="宋体" w:cs="宋体"/>
          <w:color w:val="auto"/>
          <w:highlight w:val="none"/>
        </w:rPr>
        <w:t>，</w:t>
      </w:r>
      <w:r>
        <w:rPr>
          <w:rFonts w:hint="eastAsia" w:ascii="宋体" w:hAnsi="宋体" w:eastAsia="宋体" w:cs="宋体"/>
          <w:color w:val="auto"/>
          <w:sz w:val="24"/>
          <w:highlight w:val="none"/>
        </w:rPr>
        <w:t>本投标文件在投标有效期满之前均具有约束力。</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2、我方的投标文件包括以下内容：</w:t>
      </w:r>
    </w:p>
    <w:p>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2.1资格文件：</w:t>
      </w:r>
    </w:p>
    <w:p>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2.1.1承诺函；</w:t>
      </w:r>
    </w:p>
    <w:p>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2.1.2</w:t>
      </w:r>
      <w:r>
        <w:rPr>
          <w:rFonts w:hint="eastAsia" w:ascii="宋体" w:hAnsi="宋体" w:eastAsia="宋体" w:cs="宋体"/>
          <w:snapToGrid w:val="0"/>
          <w:color w:val="auto"/>
          <w:kern w:val="28"/>
          <w:sz w:val="24"/>
          <w:szCs w:val="20"/>
          <w:highlight w:val="none"/>
        </w:rPr>
        <w:t>联合协议</w:t>
      </w:r>
      <w:bookmarkStart w:id="506" w:name="_Hlk101257010"/>
      <w:r>
        <w:rPr>
          <w:rFonts w:hint="eastAsia" w:ascii="宋体" w:hAnsi="宋体" w:eastAsia="宋体" w:cs="宋体"/>
          <w:color w:val="auto"/>
          <w:sz w:val="24"/>
          <w:highlight w:val="none"/>
        </w:rPr>
        <w:t>（如果有)</w:t>
      </w:r>
      <w:bookmarkEnd w:id="506"/>
      <w:r>
        <w:rPr>
          <w:rFonts w:hint="eastAsia" w:ascii="宋体" w:hAnsi="宋体" w:eastAsia="宋体" w:cs="宋体"/>
          <w:snapToGrid w:val="0"/>
          <w:color w:val="auto"/>
          <w:kern w:val="28"/>
          <w:sz w:val="24"/>
          <w:szCs w:val="20"/>
          <w:highlight w:val="none"/>
        </w:rPr>
        <w:t>；</w:t>
      </w:r>
    </w:p>
    <w:p>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2.1.3落实政府采购政策需满足的资格要求（如果有）；</w:t>
      </w:r>
    </w:p>
    <w:p>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2.1.4本项目的特定资格要求（如果有)。</w:t>
      </w:r>
    </w:p>
    <w:p>
      <w:pPr>
        <w:snapToGrid w:val="0"/>
        <w:spacing w:line="360" w:lineRule="auto"/>
        <w:ind w:left="210" w:leftChars="100"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 xml:space="preserve"> </w:t>
      </w:r>
      <w:r>
        <w:rPr>
          <w:rFonts w:hint="eastAsia" w:ascii="宋体" w:hAnsi="宋体" w:eastAsia="宋体" w:cs="宋体"/>
          <w:color w:val="auto"/>
          <w:sz w:val="24"/>
          <w:highlight w:val="none"/>
        </w:rPr>
        <w:t>商务技术</w:t>
      </w:r>
      <w:r>
        <w:rPr>
          <w:rFonts w:hint="eastAsia" w:ascii="宋体" w:hAnsi="宋体" w:eastAsia="宋体" w:cs="宋体"/>
          <w:color w:val="auto"/>
          <w:sz w:val="24"/>
          <w:highlight w:val="none"/>
          <w:lang w:val="zh-CN"/>
        </w:rPr>
        <w:t>文件：</w:t>
      </w:r>
    </w:p>
    <w:p>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2.2.1投标函；</w:t>
      </w:r>
      <w:r>
        <w:rPr>
          <w:rFonts w:hint="eastAsia" w:ascii="宋体" w:hAnsi="宋体" w:eastAsia="宋体" w:cs="宋体"/>
          <w:color w:val="auto"/>
          <w:sz w:val="24"/>
          <w:highlight w:val="none"/>
          <w:lang w:val="zh-CN"/>
        </w:rPr>
        <w:t xml:space="preserve"> </w:t>
      </w:r>
    </w:p>
    <w:p>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2.2.2授权委托书或法定代表人（单位负责人）身份证明；</w:t>
      </w:r>
    </w:p>
    <w:p>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2.2.3分包意向协议（如果有)；</w:t>
      </w:r>
    </w:p>
    <w:p>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2.2.4符合性审查资料；</w:t>
      </w:r>
    </w:p>
    <w:p>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2.2.5评标标准相应的商务技术资料；</w:t>
      </w:r>
    </w:p>
    <w:p>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2.2.6投标标的清单；</w:t>
      </w:r>
    </w:p>
    <w:p>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2.2.7商务技术偏离表；</w:t>
      </w:r>
    </w:p>
    <w:p>
      <w:pPr>
        <w:snapToGrid w:val="0"/>
        <w:spacing w:line="360" w:lineRule="auto"/>
        <w:ind w:left="420" w:leftChars="200"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8</w:t>
      </w:r>
      <w:r>
        <w:rPr>
          <w:rFonts w:hint="eastAsia" w:ascii="宋体" w:hAnsi="宋体" w:eastAsia="宋体" w:cs="宋体"/>
          <w:color w:val="auto"/>
          <w:sz w:val="24"/>
          <w:highlight w:val="none"/>
          <w:lang w:val="zh-CN"/>
        </w:rPr>
        <w:t>政府采购供应商廉洁自律承诺书；</w:t>
      </w:r>
    </w:p>
    <w:p>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3报价文件</w:t>
      </w:r>
    </w:p>
    <w:p>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2.3.1开标一览表（报价表）；</w:t>
      </w:r>
    </w:p>
    <w:p>
      <w:pPr>
        <w:snapToGrid w:val="0"/>
        <w:spacing w:line="360" w:lineRule="auto"/>
        <w:ind w:left="420" w:leftChars="200" w:firstLine="480" w:firstLineChars="200"/>
        <w:rPr>
          <w:rFonts w:hint="eastAsia" w:ascii="宋体" w:hAnsi="宋体" w:eastAsia="宋体" w:cs="宋体"/>
          <w:b w:val="0"/>
          <w:bCs w:val="0"/>
          <w:color w:val="auto"/>
          <w:sz w:val="24"/>
          <w:szCs w:val="24"/>
          <w:highlight w:val="none"/>
          <w:lang w:val="en-US"/>
        </w:rPr>
      </w:pPr>
      <w:r>
        <w:rPr>
          <w:rFonts w:hint="eastAsia" w:ascii="宋体" w:hAnsi="宋体" w:eastAsia="宋体" w:cs="宋体"/>
          <w:color w:val="auto"/>
          <w:sz w:val="24"/>
          <w:highlight w:val="none"/>
        </w:rPr>
        <w:t>2.3.2</w:t>
      </w:r>
      <w:r>
        <w:rPr>
          <w:rFonts w:hint="eastAsia" w:ascii="宋体" w:hAnsi="宋体" w:eastAsia="宋体" w:cs="宋体"/>
          <w:b w:val="0"/>
          <w:bCs w:val="0"/>
          <w:color w:val="auto"/>
          <w:sz w:val="24"/>
          <w:szCs w:val="24"/>
          <w:highlight w:val="none"/>
          <w:lang w:val="en-US"/>
        </w:rPr>
        <w:t>报价情况说明（如供应商报价低于项目预算50%的，应当提交本文档，详细阐述不影响产品质量或者诚信履约的具体原因）</w:t>
      </w:r>
    </w:p>
    <w:p>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b w:val="0"/>
          <w:bCs w:val="0"/>
          <w:color w:val="auto"/>
          <w:sz w:val="24"/>
          <w:szCs w:val="24"/>
          <w:highlight w:val="none"/>
          <w:lang w:val="en-US" w:eastAsia="zh-CN"/>
        </w:rPr>
        <w:t>2.3.3</w:t>
      </w:r>
      <w:r>
        <w:rPr>
          <w:rFonts w:hint="eastAsia" w:ascii="宋体" w:hAnsi="宋体" w:eastAsia="宋体" w:cs="宋体"/>
          <w:color w:val="auto"/>
          <w:sz w:val="24"/>
          <w:highlight w:val="none"/>
        </w:rPr>
        <w:t>中小企业声明函（如果有）。</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3、我方承诺除商务技术偏离表列出的偏离外，我方响应招标文件的全部要求。对投标文件中材料的真实性、合法性负责。</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4、如我方中标，我方承诺：</w:t>
      </w:r>
    </w:p>
    <w:p>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4.1在收到中标通知书后，在中标通知书规定的期限内与你方签订合同； </w:t>
      </w:r>
    </w:p>
    <w:p>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4.2在签订合同时不向你方提出附加条件； </w:t>
      </w:r>
    </w:p>
    <w:p>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4.3按照招标文件要求提交履约保证金； </w:t>
      </w:r>
    </w:p>
    <w:p>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4.4在合同约定的期限内完成合同规定的全部义务。 </w:t>
      </w:r>
    </w:p>
    <w:p>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5、其他补充说明：</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pPr>
        <w:spacing w:line="360" w:lineRule="auto"/>
        <w:ind w:firstLine="4800" w:firstLineChars="20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投标人名称（电子签名）：                          </w:t>
      </w:r>
    </w:p>
    <w:p>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日期：  年   月   日</w:t>
      </w:r>
    </w:p>
    <w:p>
      <w:pPr>
        <w:pStyle w:val="4"/>
        <w:rPr>
          <w:rFonts w:hint="eastAsia" w:ascii="宋体" w:hAnsi="宋体" w:eastAsia="宋体" w:cs="宋体"/>
          <w:b w:val="0"/>
          <w:bCs w:val="0"/>
          <w:color w:val="auto"/>
          <w:highlight w:val="none"/>
        </w:rPr>
      </w:pPr>
      <w:r>
        <w:rPr>
          <w:rFonts w:hint="eastAsia" w:ascii="宋体" w:hAnsi="宋体" w:eastAsia="宋体" w:cs="宋体"/>
          <w:b w:val="0"/>
          <w:bCs w:val="0"/>
          <w:color w:val="auto"/>
          <w:sz w:val="24"/>
          <w:highlight w:val="none"/>
        </w:rPr>
        <w:t xml:space="preserve">注：按本格式和要求提供。             </w:t>
      </w:r>
    </w:p>
    <w:p>
      <w:pPr>
        <w:rPr>
          <w:rFonts w:hint="eastAsia" w:ascii="宋体" w:hAnsi="宋体" w:eastAsia="宋体" w:cs="宋体"/>
          <w:color w:val="auto"/>
          <w:sz w:val="24"/>
          <w:highlight w:val="none"/>
        </w:rPr>
      </w:pPr>
      <w:r>
        <w:rPr>
          <w:rFonts w:hint="eastAsia" w:ascii="宋体" w:hAnsi="宋体" w:eastAsia="宋体" w:cs="宋体"/>
          <w:color w:val="auto"/>
          <w:sz w:val="24"/>
          <w:highlight w:val="none"/>
        </w:rPr>
        <w:br w:type="page"/>
      </w:r>
    </w:p>
    <w:p>
      <w:pPr>
        <w:keepNext w:val="0"/>
        <w:keepLines w:val="0"/>
        <w:pageBreakBefore w:val="0"/>
        <w:widowControl w:val="0"/>
        <w:kinsoku/>
        <w:wordWrap/>
        <w:overflowPunct/>
        <w:topLinePunct w:val="0"/>
        <w:autoSpaceDE/>
        <w:autoSpaceDN/>
        <w:bidi w:val="0"/>
        <w:adjustRightInd w:val="0"/>
        <w:spacing w:line="360" w:lineRule="auto"/>
        <w:jc w:val="center"/>
        <w:textAlignment w:val="auto"/>
        <w:rPr>
          <w:rFonts w:hint="eastAsia" w:ascii="宋体" w:hAnsi="宋体" w:eastAsia="宋体" w:cs="宋体"/>
          <w:b/>
          <w:color w:val="auto"/>
          <w:kern w:val="0"/>
          <w:sz w:val="32"/>
          <w:szCs w:val="32"/>
          <w:highlight w:val="none"/>
          <w:lang w:val="zh-CN"/>
        </w:rPr>
      </w:pPr>
      <w:r>
        <w:rPr>
          <w:rFonts w:hint="eastAsia" w:ascii="宋体" w:hAnsi="宋体" w:eastAsia="宋体" w:cs="宋体"/>
          <w:b/>
          <w:color w:val="auto"/>
          <w:kern w:val="0"/>
          <w:sz w:val="32"/>
          <w:szCs w:val="32"/>
          <w:highlight w:val="none"/>
          <w:lang w:val="zh-CN"/>
        </w:rPr>
        <w:t>二、授权委托书或法定代表人（单位负责人、自然人本人）身份证明</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p>
    <w:p>
      <w:pPr>
        <w:keepNext w:val="0"/>
        <w:keepLines w:val="0"/>
        <w:pageBreakBefore w:val="0"/>
        <w:widowControl w:val="0"/>
        <w:kinsoku/>
        <w:wordWrap/>
        <w:overflowPunct/>
        <w:topLinePunct w:val="0"/>
        <w:autoSpaceDE/>
        <w:autoSpaceDN/>
        <w:bidi w:val="0"/>
        <w:adjustRightInd w:val="0"/>
        <w:snapToGrid w:val="0"/>
        <w:spacing w:line="360" w:lineRule="auto"/>
        <w:ind w:firstLine="2872" w:firstLineChars="894"/>
        <w:textAlignment w:val="auto"/>
        <w:rPr>
          <w:rFonts w:hint="eastAsia" w:ascii="宋体" w:hAnsi="宋体" w:eastAsia="宋体" w:cs="宋体"/>
          <w:color w:val="auto"/>
          <w:highlight w:val="none"/>
        </w:rPr>
      </w:pPr>
      <w:r>
        <w:rPr>
          <w:rFonts w:hint="eastAsia" w:ascii="宋体" w:hAnsi="宋体" w:eastAsia="宋体" w:cs="宋体"/>
          <w:b/>
          <w:color w:val="auto"/>
          <w:kern w:val="0"/>
          <w:sz w:val="32"/>
          <w:szCs w:val="32"/>
          <w:highlight w:val="none"/>
          <w:lang w:val="zh-CN"/>
        </w:rPr>
        <w:t>授权委托书（适用于非联合体投标）</w:t>
      </w:r>
      <w:r>
        <w:rPr>
          <w:rFonts w:hint="eastAsia" w:ascii="宋体" w:hAnsi="宋体" w:eastAsia="宋体" w:cs="宋体"/>
          <w:color w:val="auto"/>
          <w:highlight w:val="none"/>
        </w:rPr>
        <w:t xml:space="preserve">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lang w:eastAsia="zh-CN"/>
        </w:rPr>
        <w:t>杭州市教育考试院</w:t>
      </w:r>
      <w:r>
        <w:rPr>
          <w:rFonts w:hint="eastAsia" w:ascii="宋体" w:hAnsi="宋体" w:eastAsia="宋体" w:cs="宋体"/>
          <w:color w:val="auto"/>
          <w:sz w:val="24"/>
          <w:highlight w:val="none"/>
        </w:rPr>
        <w:t>、浙江省建设工程设备招标有限公司</w:t>
      </w:r>
      <w:r>
        <w:rPr>
          <w:rFonts w:hint="eastAsia" w:ascii="宋体" w:hAnsi="宋体" w:eastAsia="宋体" w:cs="宋体"/>
          <w:color w:val="auto"/>
          <w:kern w:val="0"/>
          <w:sz w:val="24"/>
          <w:highlight w:val="none"/>
          <w:lang w:val="zh-CN"/>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576"/>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现</w:t>
      </w:r>
      <w:r>
        <w:rPr>
          <w:rFonts w:hint="eastAsia" w:ascii="宋体" w:hAnsi="宋体" w:eastAsia="宋体" w:cs="宋体"/>
          <w:color w:val="auto"/>
          <w:kern w:val="0"/>
          <w:sz w:val="24"/>
          <w:highlight w:val="none"/>
          <w:lang w:val="zh-CN"/>
        </w:rPr>
        <w:t>委托</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（姓名）为我方代理人（身份证号码：</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，手机：</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u w:val="none"/>
          <w:lang w:val="en-US" w:eastAsia="zh-CN"/>
        </w:rPr>
        <w:t>，所在单位：</w:t>
      </w:r>
      <w:r>
        <w:rPr>
          <w:rFonts w:hint="eastAsia" w:ascii="宋体" w:hAnsi="宋体" w:eastAsia="宋体" w:cs="宋体"/>
          <w:color w:val="auto"/>
          <w:kern w:val="0"/>
          <w:sz w:val="24"/>
          <w:highlight w:val="none"/>
          <w:u w:val="single"/>
          <w:lang w:val="en-US" w:eastAsia="zh-CN"/>
        </w:rPr>
        <w:t xml:space="preserve">        </w:t>
      </w:r>
      <w:r>
        <w:rPr>
          <w:rFonts w:hint="eastAsia" w:ascii="宋体" w:hAnsi="宋体" w:eastAsia="宋体" w:cs="宋体"/>
          <w:color w:val="auto"/>
          <w:kern w:val="0"/>
          <w:sz w:val="24"/>
          <w:highlight w:val="none"/>
          <w:lang w:val="zh-CN"/>
        </w:rPr>
        <w:t>），以我方名义处理</w:t>
      </w:r>
      <w:r>
        <w:rPr>
          <w:rFonts w:hint="eastAsia" w:ascii="宋体" w:hAnsi="宋体" w:cs="宋体"/>
          <w:color w:val="auto"/>
          <w:sz w:val="24"/>
          <w:highlight w:val="none"/>
          <w:lang w:eastAsia="zh-CN"/>
        </w:rPr>
        <w:t>2024年杭州市区中考体育考试设备租赁项目</w:t>
      </w:r>
      <w:r>
        <w:rPr>
          <w:rFonts w:hint="eastAsia" w:ascii="宋体" w:hAnsi="宋体" w:eastAsia="宋体" w:cs="宋体"/>
          <w:color w:val="auto"/>
          <w:sz w:val="24"/>
          <w:highlight w:val="none"/>
        </w:rPr>
        <w:t>【项目编号：</w:t>
      </w:r>
      <w:r>
        <w:rPr>
          <w:rFonts w:hint="eastAsia" w:ascii="宋体" w:hAnsi="宋体" w:cs="宋体"/>
          <w:color w:val="auto"/>
          <w:sz w:val="24"/>
          <w:highlight w:val="none"/>
          <w:lang w:eastAsia="zh-CN"/>
        </w:rPr>
        <w:t>ZJZBC-24-GK-9011</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政府采购投标的一切事项，其法律后果由我方承担。</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委托期限</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zh-CN"/>
        </w:rPr>
        <w:t>自</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日起至</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日止。</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特此告知。</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 xml:space="preserve">                                                 投标人名称(电子签名)：</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签发日期：  年  月   日</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4"/>
          <w:highlight w:val="none"/>
        </w:rPr>
      </w:pPr>
    </w:p>
    <w:p>
      <w:pPr>
        <w:keepNext w:val="0"/>
        <w:keepLines w:val="0"/>
        <w:pageBreakBefore w:val="0"/>
        <w:widowControl w:val="0"/>
        <w:kinsoku/>
        <w:wordWrap/>
        <w:overflowPunct/>
        <w:topLinePunct w:val="0"/>
        <w:autoSpaceDE/>
        <w:autoSpaceDN/>
        <w:bidi w:val="0"/>
        <w:adjustRightInd w:val="0"/>
        <w:spacing w:line="360" w:lineRule="auto"/>
        <w:jc w:val="center"/>
        <w:textAlignment w:val="auto"/>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lang w:val="zh-CN"/>
        </w:rPr>
        <w:t xml:space="preserve">      </w:t>
      </w:r>
      <w:r>
        <w:rPr>
          <w:rFonts w:hint="eastAsia" w:ascii="宋体" w:hAnsi="宋体" w:eastAsia="宋体" w:cs="宋体"/>
          <w:b/>
          <w:color w:val="auto"/>
          <w:kern w:val="0"/>
          <w:sz w:val="32"/>
          <w:szCs w:val="32"/>
          <w:highlight w:val="none"/>
        </w:rPr>
        <w:t xml:space="preserve"> </w:t>
      </w:r>
      <w:r>
        <w:rPr>
          <w:rFonts w:hint="eastAsia" w:ascii="宋体" w:hAnsi="宋体" w:eastAsia="宋体" w:cs="宋体"/>
          <w:b/>
          <w:color w:val="auto"/>
          <w:kern w:val="0"/>
          <w:sz w:val="32"/>
          <w:szCs w:val="32"/>
          <w:highlight w:val="none"/>
          <w:lang w:val="zh-CN"/>
        </w:rPr>
        <w:t>授权委托书（适用于联合体投标）</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lang w:eastAsia="zh-CN"/>
        </w:rPr>
        <w:t>杭州市教育考试院</w:t>
      </w:r>
      <w:r>
        <w:rPr>
          <w:rFonts w:hint="eastAsia" w:ascii="宋体" w:hAnsi="宋体" w:eastAsia="宋体" w:cs="宋体"/>
          <w:color w:val="auto"/>
          <w:sz w:val="24"/>
          <w:highlight w:val="none"/>
        </w:rPr>
        <w:t>、浙江省建设工程设备招标有限公司</w:t>
      </w:r>
      <w:r>
        <w:rPr>
          <w:rFonts w:hint="eastAsia" w:ascii="宋体" w:hAnsi="宋体" w:eastAsia="宋体" w:cs="宋体"/>
          <w:color w:val="auto"/>
          <w:kern w:val="0"/>
          <w:sz w:val="24"/>
          <w:highlight w:val="none"/>
          <w:lang w:val="zh-CN"/>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576"/>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现</w:t>
      </w:r>
      <w:r>
        <w:rPr>
          <w:rFonts w:hint="eastAsia" w:ascii="宋体" w:hAnsi="宋体" w:eastAsia="宋体" w:cs="宋体"/>
          <w:color w:val="auto"/>
          <w:kern w:val="0"/>
          <w:sz w:val="24"/>
          <w:highlight w:val="none"/>
          <w:lang w:val="zh-CN"/>
        </w:rPr>
        <w:t>委托</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（姓名）为我方代理人（身份证号码：</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，手机：</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u w:val="none"/>
          <w:lang w:val="en-US" w:eastAsia="zh-CN"/>
        </w:rPr>
        <w:t>，所在单位：</w:t>
      </w:r>
      <w:r>
        <w:rPr>
          <w:rFonts w:hint="eastAsia" w:ascii="宋体" w:hAnsi="宋体" w:eastAsia="宋体" w:cs="宋体"/>
          <w:color w:val="auto"/>
          <w:kern w:val="0"/>
          <w:sz w:val="24"/>
          <w:highlight w:val="none"/>
          <w:u w:val="single"/>
          <w:lang w:val="en-US" w:eastAsia="zh-CN"/>
        </w:rPr>
        <w:t xml:space="preserve">        </w:t>
      </w:r>
      <w:r>
        <w:rPr>
          <w:rFonts w:hint="eastAsia" w:ascii="宋体" w:hAnsi="宋体" w:eastAsia="宋体" w:cs="宋体"/>
          <w:color w:val="auto"/>
          <w:kern w:val="0"/>
          <w:sz w:val="24"/>
          <w:highlight w:val="none"/>
          <w:lang w:val="zh-CN"/>
        </w:rPr>
        <w:t>），以我方名义处理</w:t>
      </w:r>
      <w:r>
        <w:rPr>
          <w:rFonts w:hint="eastAsia" w:ascii="宋体" w:hAnsi="宋体" w:cs="宋体"/>
          <w:color w:val="auto"/>
          <w:sz w:val="24"/>
          <w:highlight w:val="none"/>
          <w:lang w:eastAsia="zh-CN"/>
        </w:rPr>
        <w:t>2024年杭州市区中考体育考试设备租赁项目</w:t>
      </w:r>
      <w:r>
        <w:rPr>
          <w:rFonts w:hint="eastAsia" w:ascii="宋体" w:hAnsi="宋体" w:eastAsia="宋体" w:cs="宋体"/>
          <w:color w:val="auto"/>
          <w:sz w:val="24"/>
          <w:highlight w:val="none"/>
        </w:rPr>
        <w:t>【项目编号：</w:t>
      </w:r>
      <w:r>
        <w:rPr>
          <w:rFonts w:hint="eastAsia" w:ascii="宋体" w:hAnsi="宋体" w:cs="宋体"/>
          <w:color w:val="auto"/>
          <w:sz w:val="24"/>
          <w:highlight w:val="none"/>
          <w:lang w:eastAsia="zh-CN"/>
        </w:rPr>
        <w:t>ZJZBC-24-GK-9011</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政府采购投标的一切事项，其法律后果由我方承担。</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委托期限</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zh-CN"/>
        </w:rPr>
        <w:t>自</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日起至</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日止。</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特此告知。</w:t>
      </w:r>
    </w:p>
    <w:p>
      <w:pPr>
        <w:keepNext w:val="0"/>
        <w:keepLines w:val="0"/>
        <w:pageBreakBefore w:val="0"/>
        <w:widowControl w:val="0"/>
        <w:kinsoku/>
        <w:wordWrap/>
        <w:overflowPunct/>
        <w:topLinePunct w:val="0"/>
        <w:autoSpaceDE/>
        <w:autoSpaceDN/>
        <w:bidi w:val="0"/>
        <w:adjustRightInd w:val="0"/>
        <w:snapToGrid w:val="0"/>
        <w:spacing w:line="360" w:lineRule="auto"/>
        <w:ind w:firstLine="5040" w:firstLineChars="2100"/>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联合体成员名称(电子签名/公章)：</w:t>
      </w:r>
    </w:p>
    <w:p>
      <w:pPr>
        <w:keepNext w:val="0"/>
        <w:keepLines w:val="0"/>
        <w:pageBreakBefore w:val="0"/>
        <w:widowControl w:val="0"/>
        <w:kinsoku/>
        <w:wordWrap/>
        <w:overflowPunct/>
        <w:topLinePunct w:val="0"/>
        <w:autoSpaceDE/>
        <w:autoSpaceDN/>
        <w:bidi w:val="0"/>
        <w:adjustRightInd w:val="0"/>
        <w:snapToGrid w:val="0"/>
        <w:spacing w:line="360" w:lineRule="auto"/>
        <w:ind w:firstLine="5040" w:firstLineChars="2100"/>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联合体成员名称(电子签名/公章)：</w:t>
      </w:r>
    </w:p>
    <w:p>
      <w:pPr>
        <w:keepNext w:val="0"/>
        <w:keepLines w:val="0"/>
        <w:pageBreakBefore w:val="0"/>
        <w:widowControl w:val="0"/>
        <w:kinsoku/>
        <w:wordWrap/>
        <w:overflowPunct/>
        <w:topLinePunct w:val="0"/>
        <w:autoSpaceDE/>
        <w:autoSpaceDN/>
        <w:bidi w:val="0"/>
        <w:adjustRightInd w:val="0"/>
        <w:snapToGrid w:val="0"/>
        <w:spacing w:line="360" w:lineRule="auto"/>
        <w:ind w:firstLine="5760" w:firstLineChars="2400"/>
        <w:textAlignment w:val="auto"/>
        <w:rPr>
          <w:rFonts w:hint="eastAsia" w:ascii="宋体" w:hAnsi="宋体" w:eastAsia="宋体" w:cs="宋体"/>
          <w:color w:val="auto"/>
          <w:highlight w:val="none"/>
        </w:rPr>
      </w:pPr>
      <w:r>
        <w:rPr>
          <w:rFonts w:hint="eastAsia" w:ascii="宋体" w:hAnsi="宋体" w:eastAsia="宋体" w:cs="宋体"/>
          <w:color w:val="auto"/>
          <w:kern w:val="0"/>
          <w:sz w:val="24"/>
          <w:highlight w:val="none"/>
          <w:lang w:val="zh-CN"/>
        </w:rPr>
        <w:t>……</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w:t>
      </w:r>
      <w:r>
        <w:rPr>
          <w:rFonts w:hint="eastAsia" w:ascii="宋体" w:hAnsi="宋体" w:eastAsia="宋体" w:cs="宋体"/>
          <w:color w:val="auto"/>
          <w:kern w:val="0"/>
          <w:sz w:val="24"/>
          <w:highlight w:val="none"/>
          <w:lang w:val="en-US" w:eastAsia="zh-CN"/>
        </w:rPr>
        <w:t xml:space="preserve"> </w:t>
      </w:r>
      <w:r>
        <w:rPr>
          <w:rFonts w:hint="eastAsia" w:ascii="宋体" w:hAnsi="宋体" w:eastAsia="宋体" w:cs="宋体"/>
          <w:color w:val="auto"/>
          <w:kern w:val="0"/>
          <w:sz w:val="24"/>
          <w:highlight w:val="none"/>
          <w:lang w:val="zh-CN"/>
        </w:rPr>
        <w:t>日期：</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日</w:t>
      </w:r>
    </w:p>
    <w:p>
      <w:pPr>
        <w:snapToGrid w:val="0"/>
        <w:spacing w:line="360" w:lineRule="auto"/>
        <w:ind w:firstLine="480" w:firstLineChars="200"/>
        <w:rPr>
          <w:rFonts w:hint="eastAsia" w:ascii="宋体" w:hAnsi="宋体" w:eastAsia="宋体" w:cs="宋体"/>
          <w:b/>
          <w:color w:val="auto"/>
          <w:kern w:val="0"/>
          <w:sz w:val="32"/>
          <w:szCs w:val="32"/>
          <w:highlight w:val="none"/>
          <w:lang w:val="zh-CN"/>
        </w:rPr>
      </w:pPr>
      <w:r>
        <w:rPr>
          <w:rFonts w:hint="eastAsia" w:ascii="宋体" w:hAnsi="宋体" w:eastAsia="宋体" w:cs="宋体"/>
          <w:color w:val="auto"/>
          <w:kern w:val="0"/>
          <w:sz w:val="24"/>
          <w:highlight w:val="none"/>
          <w:lang w:val="zh-CN"/>
        </w:rPr>
        <w:t>注：▲供应商委派不在本单位缴纳社保的人员作为授权代表（代理人）的，应当在投标（响应）文件中，说明具体原因、授权代表缴纳社保的单位，并附列该授权代表缴纳社保清单。</w:t>
      </w:r>
    </w:p>
    <w:p>
      <w:pPr>
        <w:rPr>
          <w:rFonts w:hint="eastAsia" w:ascii="宋体" w:hAnsi="宋体" w:eastAsia="宋体" w:cs="宋体"/>
          <w:b/>
          <w:color w:val="auto"/>
          <w:kern w:val="0"/>
          <w:sz w:val="32"/>
          <w:szCs w:val="32"/>
          <w:highlight w:val="none"/>
          <w:lang w:val="zh-CN"/>
        </w:rPr>
      </w:pPr>
      <w:r>
        <w:rPr>
          <w:rFonts w:hint="eastAsia" w:ascii="宋体" w:hAnsi="宋体" w:eastAsia="宋体" w:cs="宋体"/>
          <w:b/>
          <w:color w:val="auto"/>
          <w:kern w:val="0"/>
          <w:sz w:val="32"/>
          <w:szCs w:val="32"/>
          <w:highlight w:val="none"/>
          <w:lang w:val="zh-CN"/>
        </w:rPr>
        <w:br w:type="page"/>
      </w:r>
    </w:p>
    <w:p>
      <w:pPr>
        <w:autoSpaceDE w:val="0"/>
        <w:autoSpaceDN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kern w:val="0"/>
          <w:sz w:val="32"/>
          <w:szCs w:val="32"/>
          <w:highlight w:val="none"/>
          <w:lang w:val="zh-CN"/>
        </w:rPr>
        <w:t>法定代表人、单位负责人或自然人本人</w:t>
      </w:r>
      <w:r>
        <w:rPr>
          <w:rFonts w:hint="eastAsia" w:ascii="宋体" w:hAnsi="宋体" w:eastAsia="宋体" w:cs="宋体"/>
          <w:b/>
          <w:color w:val="auto"/>
          <w:sz w:val="30"/>
          <w:szCs w:val="30"/>
          <w:highlight w:val="none"/>
        </w:rPr>
        <w:t>的身份证明（适用于法定代表人、单位负责人或者自然人本人代表投标人参加投标）</w:t>
      </w:r>
    </w:p>
    <w:p>
      <w:pPr>
        <w:pStyle w:val="38"/>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身份证件扫描件：</w:t>
      </w:r>
    </w:p>
    <w:tbl>
      <w:tblPr>
        <w:tblStyle w:val="17"/>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noWrap w:val="0"/>
            <w:vAlign w:val="top"/>
          </w:tcPr>
          <w:p>
            <w:pPr>
              <w:pStyle w:val="38"/>
              <w:adjustRightIn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正面：                                 反面：</w:t>
            </w:r>
          </w:p>
          <w:p>
            <w:pPr>
              <w:pStyle w:val="38"/>
              <w:adjustRightInd w:val="0"/>
              <w:spacing w:line="360" w:lineRule="auto"/>
              <w:rPr>
                <w:rFonts w:hint="eastAsia" w:ascii="宋体" w:hAnsi="宋体" w:eastAsia="宋体" w:cs="宋体"/>
                <w:bCs/>
                <w:color w:val="auto"/>
                <w:sz w:val="24"/>
                <w:highlight w:val="none"/>
              </w:rPr>
            </w:pPr>
          </w:p>
        </w:tc>
      </w:tr>
    </w:tbl>
    <w:p>
      <w:pPr>
        <w:snapToGrid w:val="0"/>
        <w:spacing w:line="360" w:lineRule="auto"/>
        <w:ind w:firstLine="576"/>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w:t>
      </w:r>
    </w:p>
    <w:p>
      <w:pPr>
        <w:snapToGrid w:val="0"/>
        <w:spacing w:line="360" w:lineRule="auto"/>
        <w:ind w:firstLine="576"/>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投标人名称(电子签名)：                              </w:t>
      </w:r>
    </w:p>
    <w:p>
      <w:pPr>
        <w:spacing w:line="360" w:lineRule="auto"/>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w:t>
      </w:r>
      <w:r>
        <w:rPr>
          <w:rFonts w:hint="eastAsia" w:ascii="宋体" w:hAnsi="宋体" w:eastAsia="宋体" w:cs="宋体"/>
          <w:color w:val="auto"/>
          <w:kern w:val="0"/>
          <w:sz w:val="24"/>
          <w:highlight w:val="none"/>
          <w:lang w:val="en-US" w:eastAsia="zh-CN"/>
        </w:rPr>
        <w:t xml:space="preserve">    </w:t>
      </w:r>
      <w:r>
        <w:rPr>
          <w:rFonts w:hint="eastAsia" w:ascii="宋体" w:hAnsi="宋体" w:eastAsia="宋体" w:cs="宋体"/>
          <w:color w:val="auto"/>
          <w:kern w:val="0"/>
          <w:sz w:val="24"/>
          <w:highlight w:val="none"/>
          <w:lang w:val="zh-CN"/>
        </w:rPr>
        <w:t>日期：</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日</w:t>
      </w: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snapToGrid w:val="0"/>
        <w:spacing w:line="360" w:lineRule="auto"/>
        <w:ind w:right="480"/>
        <w:rPr>
          <w:rFonts w:hint="eastAsia" w:ascii="宋体" w:hAnsi="宋体" w:eastAsia="宋体" w:cs="宋体"/>
          <w:b/>
          <w:color w:val="auto"/>
          <w:kern w:val="0"/>
          <w:sz w:val="32"/>
          <w:szCs w:val="32"/>
          <w:highlight w:val="none"/>
        </w:rPr>
        <w:sectPr>
          <w:pgSz w:w="11906" w:h="16838"/>
          <w:pgMar w:top="1276" w:right="1417" w:bottom="1247" w:left="1417" w:header="851" w:footer="992" w:gutter="0"/>
          <w:pgBorders>
            <w:top w:val="none" w:sz="0" w:space="0"/>
            <w:left w:val="none" w:sz="0" w:space="0"/>
            <w:bottom w:val="none" w:sz="0" w:space="0"/>
            <w:right w:val="none" w:sz="0" w:space="0"/>
          </w:pgBorders>
          <w:cols w:space="720" w:num="1"/>
          <w:titlePg/>
          <w:rtlGutter w:val="0"/>
          <w:docGrid w:linePitch="312" w:charSpace="0"/>
        </w:sectPr>
      </w:pPr>
    </w:p>
    <w:p>
      <w:pPr>
        <w:snapToGrid w:val="0"/>
        <w:spacing w:line="360" w:lineRule="auto"/>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三、分包意向协议（如果有）</w:t>
      </w:r>
    </w:p>
    <w:p>
      <w:pPr>
        <w:widowControl/>
        <w:spacing w:line="360" w:lineRule="auto"/>
        <w:ind w:firstLine="120" w:firstLineChars="5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b/>
          <w:color w:val="auto"/>
          <w:sz w:val="24"/>
          <w:highlight w:val="none"/>
        </w:rPr>
        <w:t>中标后以分包方式履行合同的，提供分包意向协议(附件6)；采购人不同意分包或者投标人中标后不以分包方式履行合同的，则不需要提供。</w:t>
      </w:r>
      <w:r>
        <w:rPr>
          <w:rFonts w:hint="eastAsia" w:ascii="宋体" w:hAnsi="宋体" w:eastAsia="宋体" w:cs="宋体"/>
          <w:color w:val="auto"/>
          <w:sz w:val="24"/>
          <w:highlight w:val="none"/>
        </w:rPr>
        <w:t>]</w:t>
      </w:r>
    </w:p>
    <w:p>
      <w:pPr>
        <w:snapToGrid w:val="0"/>
        <w:spacing w:line="360" w:lineRule="auto"/>
        <w:rPr>
          <w:rFonts w:hint="eastAsia" w:ascii="宋体" w:hAnsi="宋体" w:eastAsia="宋体" w:cs="宋体"/>
          <w:color w:val="auto"/>
          <w:kern w:val="0"/>
          <w:sz w:val="24"/>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四、符合性审查资料</w:t>
      </w:r>
    </w:p>
    <w:p>
      <w:pPr>
        <w:jc w:val="center"/>
        <w:rPr>
          <w:rFonts w:hint="eastAsia" w:ascii="宋体" w:hAnsi="宋体" w:eastAsia="宋体" w:cs="宋体"/>
          <w:b/>
          <w:color w:val="auto"/>
          <w:kern w:val="0"/>
          <w:sz w:val="32"/>
          <w:szCs w:val="32"/>
          <w:highlight w:val="none"/>
        </w:rPr>
      </w:pPr>
    </w:p>
    <w:tbl>
      <w:tblPr>
        <w:tblStyle w:val="17"/>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7"/>
        <w:gridCol w:w="2723"/>
        <w:gridCol w:w="3658"/>
        <w:gridCol w:w="24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68" w:type="pct"/>
            <w:noWrap w:val="0"/>
            <w:vAlign w:val="center"/>
          </w:tcPr>
          <w:p>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1466" w:type="pct"/>
            <w:noWrap w:val="0"/>
            <w:vAlign w:val="center"/>
          </w:tcPr>
          <w:p>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实质性要求</w:t>
            </w:r>
          </w:p>
        </w:tc>
        <w:tc>
          <w:tcPr>
            <w:tcW w:w="1969" w:type="pct"/>
            <w:noWrap w:val="0"/>
            <w:vAlign w:val="center"/>
          </w:tcPr>
          <w:p>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需要提供的符合性审查资料</w:t>
            </w:r>
          </w:p>
        </w:tc>
        <w:tc>
          <w:tcPr>
            <w:tcW w:w="1295" w:type="pct"/>
            <w:noWrap w:val="0"/>
            <w:vAlign w:val="center"/>
          </w:tcPr>
          <w:p>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投标文件中的</w:t>
            </w:r>
          </w:p>
          <w:p>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68" w:type="pct"/>
            <w:noWrap w:val="0"/>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1466" w:type="pct"/>
            <w:noWrap w:val="0"/>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投标文件按照招标文件要求签署、盖章。</w:t>
            </w:r>
          </w:p>
        </w:tc>
        <w:tc>
          <w:tcPr>
            <w:tcW w:w="1969" w:type="pct"/>
            <w:noWrap w:val="0"/>
            <w:vAlign w:val="center"/>
          </w:tcPr>
          <w:p>
            <w:pPr>
              <w:rPr>
                <w:rFonts w:hint="eastAsia" w:ascii="宋体" w:hAnsi="宋体" w:eastAsia="宋体" w:cs="宋体"/>
                <w:color w:val="auto"/>
                <w:sz w:val="24"/>
                <w:highlight w:val="none"/>
              </w:rPr>
            </w:pPr>
            <w:r>
              <w:rPr>
                <w:rFonts w:hint="eastAsia" w:ascii="宋体" w:hAnsi="宋体" w:eastAsia="宋体" w:cs="宋体"/>
                <w:color w:val="auto"/>
                <w:sz w:val="24"/>
                <w:highlight w:val="none"/>
              </w:rPr>
              <w:t>需要使用电子签名或者签字盖章的投标文件的组成部分</w:t>
            </w:r>
          </w:p>
        </w:tc>
        <w:tc>
          <w:tcPr>
            <w:tcW w:w="1295" w:type="pct"/>
            <w:noWrap w:val="0"/>
            <w:vAlign w:val="center"/>
          </w:tcPr>
          <w:p>
            <w:pPr>
              <w:rPr>
                <w:rFonts w:hint="eastAsia" w:ascii="宋体" w:hAnsi="宋体" w:eastAsia="宋体" w:cs="宋体"/>
                <w:color w:val="auto"/>
                <w:sz w:val="24"/>
                <w:highlight w:val="none"/>
              </w:rPr>
            </w:pPr>
          </w:p>
          <w:p>
            <w:pPr>
              <w:rPr>
                <w:rFonts w:hint="eastAsia" w:ascii="宋体" w:hAnsi="宋体" w:eastAsia="宋体" w:cs="宋体"/>
                <w:color w:val="auto"/>
                <w:highlight w:val="none"/>
              </w:rPr>
            </w:pPr>
            <w:r>
              <w:rPr>
                <w:rFonts w:hint="eastAsia" w:ascii="宋体" w:hAnsi="宋体" w:eastAsia="宋体" w:cs="宋体"/>
                <w:color w:val="auto"/>
                <w:sz w:val="24"/>
                <w:highlight w:val="none"/>
              </w:rPr>
              <w:t>见投标文件第</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68" w:type="pct"/>
            <w:noWrap w:val="0"/>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1466" w:type="pct"/>
            <w:noWrap w:val="0"/>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投标文件中承诺的投标有效期不少于招标文件中载明的投标有效期。</w:t>
            </w:r>
          </w:p>
        </w:tc>
        <w:tc>
          <w:tcPr>
            <w:tcW w:w="1969" w:type="pct"/>
            <w:noWrap w:val="0"/>
            <w:vAlign w:val="center"/>
          </w:tcPr>
          <w:p>
            <w:pPr>
              <w:rPr>
                <w:rFonts w:hint="eastAsia" w:ascii="宋体" w:hAnsi="宋体" w:eastAsia="宋体" w:cs="宋体"/>
                <w:color w:val="auto"/>
                <w:sz w:val="24"/>
                <w:highlight w:val="none"/>
              </w:rPr>
            </w:pPr>
            <w:r>
              <w:rPr>
                <w:rFonts w:hint="eastAsia" w:ascii="宋体" w:hAnsi="宋体" w:eastAsia="宋体" w:cs="宋体"/>
                <w:color w:val="auto"/>
                <w:sz w:val="24"/>
                <w:highlight w:val="none"/>
              </w:rPr>
              <w:t>投标函</w:t>
            </w:r>
          </w:p>
        </w:tc>
        <w:tc>
          <w:tcPr>
            <w:tcW w:w="1295" w:type="pct"/>
            <w:noWrap w:val="0"/>
            <w:vAlign w:val="center"/>
          </w:tcPr>
          <w:p>
            <w:pPr>
              <w:rPr>
                <w:rFonts w:hint="eastAsia" w:ascii="宋体" w:hAnsi="宋体" w:eastAsia="宋体" w:cs="宋体"/>
                <w:color w:val="auto"/>
                <w:highlight w:val="none"/>
              </w:rPr>
            </w:pPr>
            <w:r>
              <w:rPr>
                <w:rFonts w:hint="eastAsia" w:ascii="宋体" w:hAnsi="宋体" w:eastAsia="宋体" w:cs="宋体"/>
                <w:color w:val="auto"/>
                <w:sz w:val="24"/>
                <w:highlight w:val="none"/>
              </w:rPr>
              <w:t>见投标文件第</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68" w:type="pct"/>
            <w:noWrap w:val="0"/>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p>
        </w:tc>
        <w:tc>
          <w:tcPr>
            <w:tcW w:w="1466" w:type="pct"/>
            <w:noWrap w:val="0"/>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投标文件满足招标文件的其它实质性要求。</w:t>
            </w:r>
          </w:p>
        </w:tc>
        <w:tc>
          <w:tcPr>
            <w:tcW w:w="1969" w:type="pct"/>
            <w:noWrap w:val="0"/>
            <w:vAlign w:val="center"/>
          </w:tcPr>
          <w:p>
            <w:pP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招标文件其它实质性要求相应的材料（“▲” 系指实质性要求条款，招标文件无其它实质性要求的，无需提供）</w:t>
            </w:r>
          </w:p>
        </w:tc>
        <w:tc>
          <w:tcPr>
            <w:tcW w:w="1295" w:type="pct"/>
            <w:noWrap w:val="0"/>
            <w:vAlign w:val="center"/>
          </w:tcPr>
          <w:p>
            <w:pPr>
              <w:rPr>
                <w:rFonts w:hint="eastAsia" w:ascii="宋体" w:hAnsi="宋体" w:eastAsia="宋体" w:cs="宋体"/>
                <w:color w:val="auto"/>
                <w:highlight w:val="none"/>
              </w:rPr>
            </w:pPr>
            <w:r>
              <w:rPr>
                <w:rFonts w:hint="eastAsia" w:ascii="宋体" w:hAnsi="宋体" w:eastAsia="宋体" w:cs="宋体"/>
                <w:color w:val="auto"/>
                <w:sz w:val="24"/>
                <w:highlight w:val="none"/>
              </w:rPr>
              <w:t>见投标文件第</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页</w:t>
            </w:r>
          </w:p>
        </w:tc>
      </w:tr>
    </w:tbl>
    <w:p>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 xml:space="preserve">            </w:t>
      </w: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br w:type="page"/>
      </w:r>
    </w:p>
    <w:p>
      <w:pPr>
        <w:jc w:val="center"/>
        <w:rPr>
          <w:rFonts w:hint="eastAsia" w:ascii="宋体" w:hAnsi="宋体" w:eastAsia="宋体" w:cs="宋体"/>
          <w:color w:val="auto"/>
          <w:highlight w:val="none"/>
        </w:rPr>
      </w:pPr>
      <w:r>
        <w:rPr>
          <w:rFonts w:hint="eastAsia" w:ascii="宋体" w:hAnsi="宋体" w:eastAsia="宋体" w:cs="宋体"/>
          <w:b/>
          <w:color w:val="auto"/>
          <w:kern w:val="0"/>
          <w:sz w:val="32"/>
          <w:szCs w:val="32"/>
          <w:highlight w:val="none"/>
        </w:rPr>
        <w:t>五、评标标准相应的商务技术资料</w:t>
      </w:r>
    </w:p>
    <w:p>
      <w:pPr>
        <w:snapToGrid w:val="0"/>
        <w:spacing w:line="360" w:lineRule="auto"/>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（按招标文件第四部分评标办法前附表中“投标文件中评标标准相应的商务技术资料目录”提供资料。）</w:t>
      </w:r>
    </w:p>
    <w:p>
      <w:pPr>
        <w:spacing w:line="360" w:lineRule="auto"/>
        <w:jc w:val="left"/>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参考格式1</w:t>
      </w:r>
    </w:p>
    <w:p>
      <w:pPr>
        <w:spacing w:line="360" w:lineRule="auto"/>
        <w:jc w:val="center"/>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t>投标供应商简况表</w:t>
      </w:r>
    </w:p>
    <w:tbl>
      <w:tblPr>
        <w:tblStyle w:val="17"/>
        <w:tblW w:w="92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195"/>
        <w:gridCol w:w="1600"/>
        <w:gridCol w:w="1134"/>
        <w:gridCol w:w="1614"/>
        <w:gridCol w:w="795"/>
        <w:gridCol w:w="1418"/>
        <w:gridCol w:w="1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19" w:hRule="atLeast"/>
          <w:jc w:val="center"/>
        </w:trPr>
        <w:tc>
          <w:tcPr>
            <w:tcW w:w="1195" w:type="dxa"/>
            <w:noWrap w:val="0"/>
            <w:vAlign w:val="center"/>
          </w:tcPr>
          <w:p>
            <w:pPr>
              <w:autoSpaceDE w:val="0"/>
              <w:snapToGrid w:val="0"/>
              <w:spacing w:line="360" w:lineRule="auto"/>
              <w:jc w:val="center"/>
              <w:rPr>
                <w:rFonts w:hint="eastAsia" w:ascii="宋体" w:hAnsi="宋体" w:eastAsia="宋体" w:cs="宋体"/>
                <w:color w:val="auto"/>
                <w:highlight w:val="none"/>
              </w:rPr>
            </w:pPr>
            <w:r>
              <w:rPr>
                <w:rFonts w:hint="eastAsia" w:ascii="宋体" w:hAnsi="宋体" w:eastAsia="宋体" w:cs="宋体"/>
                <w:color w:val="auto"/>
                <w:sz w:val="24"/>
                <w:highlight w:val="none"/>
                <w:lang w:val="zh-CN"/>
              </w:rPr>
              <w:t>单位名称</w:t>
            </w:r>
          </w:p>
        </w:tc>
        <w:tc>
          <w:tcPr>
            <w:tcW w:w="5143" w:type="dxa"/>
            <w:gridSpan w:val="4"/>
            <w:noWrap w:val="0"/>
            <w:vAlign w:val="center"/>
          </w:tcPr>
          <w:p>
            <w:pPr>
              <w:autoSpaceDE w:val="0"/>
              <w:snapToGrid w:val="0"/>
              <w:spacing w:line="360" w:lineRule="auto"/>
              <w:jc w:val="center"/>
              <w:rPr>
                <w:rFonts w:hint="eastAsia" w:ascii="宋体" w:hAnsi="宋体" w:eastAsia="宋体" w:cs="宋体"/>
                <w:color w:val="auto"/>
                <w:sz w:val="24"/>
                <w:highlight w:val="none"/>
                <w:lang w:val="zh-CN"/>
              </w:rPr>
            </w:pPr>
          </w:p>
        </w:tc>
        <w:tc>
          <w:tcPr>
            <w:tcW w:w="1418" w:type="dxa"/>
            <w:noWrap w:val="0"/>
            <w:vAlign w:val="center"/>
          </w:tcPr>
          <w:p>
            <w:pPr>
              <w:autoSpaceDE w:val="0"/>
              <w:snapToGrid w:val="0"/>
              <w:spacing w:line="360" w:lineRule="auto"/>
              <w:jc w:val="center"/>
              <w:rPr>
                <w:rFonts w:hint="eastAsia" w:ascii="宋体" w:hAnsi="宋体" w:eastAsia="宋体" w:cs="宋体"/>
                <w:color w:val="auto"/>
                <w:highlight w:val="none"/>
              </w:rPr>
            </w:pPr>
            <w:r>
              <w:rPr>
                <w:rFonts w:hint="eastAsia" w:ascii="宋体" w:hAnsi="宋体" w:eastAsia="宋体" w:cs="宋体"/>
                <w:color w:val="auto"/>
                <w:sz w:val="24"/>
                <w:highlight w:val="none"/>
                <w:lang w:val="zh-CN"/>
              </w:rPr>
              <w:t>成立时间</w:t>
            </w:r>
          </w:p>
        </w:tc>
        <w:tc>
          <w:tcPr>
            <w:tcW w:w="1515" w:type="dxa"/>
            <w:noWrap w:val="0"/>
            <w:vAlign w:val="center"/>
          </w:tcPr>
          <w:p>
            <w:pPr>
              <w:autoSpaceDE w:val="0"/>
              <w:snapToGrid w:val="0"/>
              <w:spacing w:line="360" w:lineRule="auto"/>
              <w:jc w:val="center"/>
              <w:rPr>
                <w:rFonts w:hint="eastAsia" w:ascii="宋体" w:hAnsi="宋体" w:eastAsia="宋体" w:cs="宋体"/>
                <w:color w:val="auto"/>
                <w:sz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91" w:hRule="atLeast"/>
          <w:jc w:val="center"/>
        </w:trPr>
        <w:tc>
          <w:tcPr>
            <w:tcW w:w="1195" w:type="dxa"/>
            <w:noWrap w:val="0"/>
            <w:vAlign w:val="center"/>
          </w:tcPr>
          <w:p>
            <w:pPr>
              <w:autoSpaceDE w:val="0"/>
              <w:snapToGrid w:val="0"/>
              <w:spacing w:line="360" w:lineRule="auto"/>
              <w:jc w:val="center"/>
              <w:rPr>
                <w:rFonts w:hint="eastAsia" w:ascii="宋体" w:hAnsi="宋体" w:eastAsia="宋体" w:cs="宋体"/>
                <w:color w:val="auto"/>
                <w:highlight w:val="none"/>
              </w:rPr>
            </w:pPr>
            <w:r>
              <w:rPr>
                <w:rFonts w:hint="eastAsia" w:ascii="宋体" w:hAnsi="宋体" w:eastAsia="宋体" w:cs="宋体"/>
                <w:color w:val="auto"/>
                <w:sz w:val="24"/>
                <w:highlight w:val="none"/>
                <w:lang w:val="zh-CN"/>
              </w:rPr>
              <w:t>资质等级</w:t>
            </w:r>
          </w:p>
        </w:tc>
        <w:tc>
          <w:tcPr>
            <w:tcW w:w="1600" w:type="dxa"/>
            <w:noWrap w:val="0"/>
            <w:vAlign w:val="center"/>
          </w:tcPr>
          <w:p>
            <w:pPr>
              <w:autoSpaceDE w:val="0"/>
              <w:snapToGrid w:val="0"/>
              <w:spacing w:line="360" w:lineRule="auto"/>
              <w:jc w:val="center"/>
              <w:rPr>
                <w:rFonts w:hint="eastAsia" w:ascii="宋体" w:hAnsi="宋体" w:eastAsia="宋体" w:cs="宋体"/>
                <w:color w:val="auto"/>
                <w:sz w:val="24"/>
                <w:highlight w:val="none"/>
                <w:lang w:val="zh-CN"/>
              </w:rPr>
            </w:pPr>
          </w:p>
        </w:tc>
        <w:tc>
          <w:tcPr>
            <w:tcW w:w="1134" w:type="dxa"/>
            <w:noWrap w:val="0"/>
            <w:vAlign w:val="center"/>
          </w:tcPr>
          <w:p>
            <w:pPr>
              <w:autoSpaceDE w:val="0"/>
              <w:snapToGrid w:val="0"/>
              <w:spacing w:line="360" w:lineRule="auto"/>
              <w:jc w:val="center"/>
              <w:rPr>
                <w:rFonts w:hint="eastAsia" w:ascii="宋体" w:hAnsi="宋体" w:eastAsia="宋体" w:cs="宋体"/>
                <w:color w:val="auto"/>
                <w:highlight w:val="none"/>
              </w:rPr>
            </w:pPr>
            <w:r>
              <w:rPr>
                <w:rFonts w:hint="eastAsia" w:ascii="宋体" w:hAnsi="宋体" w:eastAsia="宋体" w:cs="宋体"/>
                <w:color w:val="auto"/>
                <w:sz w:val="24"/>
                <w:highlight w:val="none"/>
                <w:lang w:val="zh-CN"/>
              </w:rPr>
              <w:t>经营方式</w:t>
            </w:r>
          </w:p>
        </w:tc>
        <w:tc>
          <w:tcPr>
            <w:tcW w:w="2409" w:type="dxa"/>
            <w:gridSpan w:val="2"/>
            <w:noWrap w:val="0"/>
            <w:vAlign w:val="center"/>
          </w:tcPr>
          <w:p>
            <w:pPr>
              <w:autoSpaceDE w:val="0"/>
              <w:snapToGrid w:val="0"/>
              <w:jc w:val="lef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□有限责任公司</w:t>
            </w:r>
          </w:p>
          <w:p>
            <w:pPr>
              <w:autoSpaceDE w:val="0"/>
              <w:snapToGrid w:val="0"/>
              <w:jc w:val="lef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□个人独立经营方式</w:t>
            </w:r>
          </w:p>
          <w:p>
            <w:pPr>
              <w:autoSpaceDE w:val="0"/>
              <w:snapToGrid w:val="0"/>
              <w:jc w:val="lef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□合伙经营方式</w:t>
            </w:r>
          </w:p>
          <w:p>
            <w:pPr>
              <w:autoSpaceDE w:val="0"/>
              <w:snapToGrid w:val="0"/>
              <w:jc w:val="left"/>
              <w:rPr>
                <w:rFonts w:hint="eastAsia" w:ascii="宋体" w:hAnsi="宋体" w:eastAsia="宋体" w:cs="宋体"/>
                <w:color w:val="auto"/>
                <w:highlight w:val="none"/>
                <w:lang w:val="zh-CN"/>
              </w:rPr>
            </w:pPr>
            <w:r>
              <w:rPr>
                <w:rFonts w:hint="eastAsia" w:ascii="宋体" w:hAnsi="宋体" w:eastAsia="宋体" w:cs="宋体"/>
                <w:color w:val="auto"/>
                <w:sz w:val="24"/>
                <w:highlight w:val="none"/>
                <w:lang w:val="zh-CN"/>
              </w:rPr>
              <w:t>□其他</w:t>
            </w:r>
          </w:p>
        </w:tc>
        <w:tc>
          <w:tcPr>
            <w:tcW w:w="1418" w:type="dxa"/>
            <w:noWrap w:val="0"/>
            <w:vAlign w:val="center"/>
          </w:tcPr>
          <w:p>
            <w:pPr>
              <w:autoSpaceDE w:val="0"/>
              <w:snapToGrid w:val="0"/>
              <w:jc w:val="center"/>
              <w:rPr>
                <w:rFonts w:hint="eastAsia" w:ascii="宋体" w:hAnsi="宋体" w:eastAsia="宋体" w:cs="宋体"/>
                <w:color w:val="auto"/>
                <w:highlight w:val="none"/>
              </w:rPr>
            </w:pPr>
            <w:r>
              <w:rPr>
                <w:rFonts w:hint="eastAsia" w:ascii="宋体" w:hAnsi="宋体" w:eastAsia="宋体" w:cs="宋体"/>
                <w:color w:val="auto"/>
                <w:sz w:val="24"/>
                <w:highlight w:val="none"/>
                <w:lang w:val="zh-CN"/>
              </w:rPr>
              <w:t>企业性质</w:t>
            </w:r>
          </w:p>
        </w:tc>
        <w:tc>
          <w:tcPr>
            <w:tcW w:w="1515" w:type="dxa"/>
            <w:noWrap w:val="0"/>
            <w:vAlign w:val="center"/>
          </w:tcPr>
          <w:p>
            <w:pPr>
              <w:autoSpaceDE w:val="0"/>
              <w:snapToGrid w:val="0"/>
              <w:jc w:val="lef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□事业单位</w:t>
            </w:r>
          </w:p>
          <w:p>
            <w:pPr>
              <w:autoSpaceDE w:val="0"/>
              <w:snapToGrid w:val="0"/>
              <w:jc w:val="lef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□国企</w:t>
            </w:r>
          </w:p>
          <w:p>
            <w:pPr>
              <w:autoSpaceDE w:val="0"/>
              <w:snapToGrid w:val="0"/>
              <w:jc w:val="lef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□民营</w:t>
            </w:r>
          </w:p>
          <w:p>
            <w:pPr>
              <w:autoSpaceDE w:val="0"/>
              <w:snapToGrid w:val="0"/>
              <w:jc w:val="lef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□个体经营者</w:t>
            </w:r>
          </w:p>
          <w:p>
            <w:pPr>
              <w:autoSpaceDE w:val="0"/>
              <w:snapToGrid w:val="0"/>
              <w:jc w:val="lef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□自然人</w:t>
            </w:r>
          </w:p>
          <w:p>
            <w:pPr>
              <w:autoSpaceDE w:val="0"/>
              <w:snapToGrid w:val="0"/>
              <w:jc w:val="lef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□其他组织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35" w:hRule="atLeast"/>
          <w:jc w:val="center"/>
        </w:trPr>
        <w:tc>
          <w:tcPr>
            <w:tcW w:w="1195" w:type="dxa"/>
            <w:noWrap w:val="0"/>
            <w:vAlign w:val="center"/>
          </w:tcPr>
          <w:p>
            <w:pPr>
              <w:autoSpaceDE w:val="0"/>
              <w:snapToGrid w:val="0"/>
              <w:spacing w:line="360" w:lineRule="auto"/>
              <w:jc w:val="center"/>
              <w:rPr>
                <w:rFonts w:hint="eastAsia" w:ascii="宋体" w:hAnsi="宋体" w:eastAsia="宋体" w:cs="宋体"/>
                <w:color w:val="auto"/>
                <w:highlight w:val="none"/>
              </w:rPr>
            </w:pPr>
            <w:r>
              <w:rPr>
                <w:rFonts w:hint="eastAsia" w:ascii="宋体" w:hAnsi="宋体" w:eastAsia="宋体" w:cs="宋体"/>
                <w:color w:val="auto"/>
                <w:sz w:val="24"/>
                <w:highlight w:val="none"/>
                <w:lang w:val="zh-CN"/>
              </w:rPr>
              <w:t>注册资金</w:t>
            </w:r>
          </w:p>
        </w:tc>
        <w:tc>
          <w:tcPr>
            <w:tcW w:w="1600" w:type="dxa"/>
            <w:noWrap w:val="0"/>
            <w:vAlign w:val="center"/>
          </w:tcPr>
          <w:p>
            <w:pPr>
              <w:autoSpaceDE w:val="0"/>
              <w:snapToGrid w:val="0"/>
              <w:spacing w:line="360" w:lineRule="auto"/>
              <w:jc w:val="center"/>
              <w:rPr>
                <w:rFonts w:hint="eastAsia" w:ascii="宋体" w:hAnsi="宋体" w:eastAsia="宋体" w:cs="宋体"/>
                <w:color w:val="auto"/>
                <w:sz w:val="24"/>
                <w:highlight w:val="none"/>
                <w:lang w:val="zh-CN"/>
              </w:rPr>
            </w:pPr>
          </w:p>
        </w:tc>
        <w:tc>
          <w:tcPr>
            <w:tcW w:w="1134" w:type="dxa"/>
            <w:noWrap w:val="0"/>
            <w:vAlign w:val="center"/>
          </w:tcPr>
          <w:p>
            <w:pPr>
              <w:autoSpaceDE w:val="0"/>
              <w:snapToGrid w:val="0"/>
              <w:spacing w:line="360" w:lineRule="auto"/>
              <w:jc w:val="center"/>
              <w:rPr>
                <w:rFonts w:hint="eastAsia" w:ascii="宋体" w:hAnsi="宋体" w:eastAsia="宋体" w:cs="宋体"/>
                <w:color w:val="auto"/>
                <w:highlight w:val="none"/>
              </w:rPr>
            </w:pPr>
            <w:r>
              <w:rPr>
                <w:rFonts w:hint="eastAsia" w:ascii="宋体" w:hAnsi="宋体" w:eastAsia="宋体" w:cs="宋体"/>
                <w:color w:val="auto"/>
                <w:sz w:val="24"/>
                <w:highlight w:val="none"/>
                <w:lang w:val="zh-CN"/>
              </w:rPr>
              <w:t>地    址</w:t>
            </w:r>
          </w:p>
        </w:tc>
        <w:tc>
          <w:tcPr>
            <w:tcW w:w="5342" w:type="dxa"/>
            <w:gridSpan w:val="4"/>
            <w:noWrap w:val="0"/>
            <w:vAlign w:val="center"/>
          </w:tcPr>
          <w:p>
            <w:pPr>
              <w:autoSpaceDE w:val="0"/>
              <w:snapToGrid w:val="0"/>
              <w:spacing w:line="360" w:lineRule="auto"/>
              <w:jc w:val="center"/>
              <w:rPr>
                <w:rFonts w:hint="eastAsia" w:ascii="宋体" w:hAnsi="宋体" w:eastAsia="宋体" w:cs="宋体"/>
                <w:color w:val="auto"/>
                <w:sz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88" w:hRule="atLeast"/>
          <w:jc w:val="center"/>
        </w:trPr>
        <w:tc>
          <w:tcPr>
            <w:tcW w:w="1195" w:type="dxa"/>
            <w:noWrap w:val="0"/>
            <w:vAlign w:val="center"/>
          </w:tcPr>
          <w:p>
            <w:pPr>
              <w:autoSpaceDE w:val="0"/>
              <w:snapToGrid w:val="0"/>
              <w:spacing w:line="360" w:lineRule="auto"/>
              <w:jc w:val="center"/>
              <w:rPr>
                <w:rFonts w:hint="eastAsia" w:ascii="宋体" w:hAnsi="宋体" w:eastAsia="宋体" w:cs="宋体"/>
                <w:color w:val="auto"/>
                <w:highlight w:val="none"/>
              </w:rPr>
            </w:pPr>
            <w:r>
              <w:rPr>
                <w:rFonts w:hint="eastAsia" w:ascii="宋体" w:hAnsi="宋体" w:eastAsia="宋体" w:cs="宋体"/>
                <w:color w:val="auto"/>
                <w:sz w:val="24"/>
                <w:highlight w:val="none"/>
                <w:lang w:val="zh-CN"/>
              </w:rPr>
              <w:t>经营范围</w:t>
            </w:r>
          </w:p>
        </w:tc>
        <w:tc>
          <w:tcPr>
            <w:tcW w:w="8076" w:type="dxa"/>
            <w:gridSpan w:val="6"/>
            <w:noWrap w:val="0"/>
            <w:vAlign w:val="center"/>
          </w:tcPr>
          <w:p>
            <w:pPr>
              <w:autoSpaceDE w:val="0"/>
              <w:snapToGrid w:val="0"/>
              <w:spacing w:line="360" w:lineRule="auto"/>
              <w:rPr>
                <w:rFonts w:hint="eastAsia" w:ascii="宋体" w:hAnsi="宋体" w:eastAsia="宋体" w:cs="宋体"/>
                <w:color w:val="auto"/>
                <w:sz w:val="24"/>
                <w:highlight w:val="none"/>
                <w:lang w:val="zh-CN"/>
              </w:rPr>
            </w:pPr>
          </w:p>
          <w:p>
            <w:pPr>
              <w:autoSpaceDE w:val="0"/>
              <w:snapToGrid w:val="0"/>
              <w:spacing w:line="360" w:lineRule="auto"/>
              <w:rPr>
                <w:rFonts w:hint="eastAsia" w:ascii="宋体" w:hAnsi="宋体" w:eastAsia="宋体" w:cs="宋体"/>
                <w:color w:val="auto"/>
                <w:sz w:val="24"/>
                <w:highlight w:val="none"/>
                <w:lang w:val="zh-CN"/>
              </w:rPr>
            </w:pPr>
          </w:p>
          <w:p>
            <w:pPr>
              <w:autoSpaceDE w:val="0"/>
              <w:snapToGrid w:val="0"/>
              <w:spacing w:line="360" w:lineRule="auto"/>
              <w:rPr>
                <w:rFonts w:hint="eastAsia" w:ascii="宋体" w:hAnsi="宋体" w:eastAsia="宋体" w:cs="宋体"/>
                <w:color w:val="auto"/>
                <w:sz w:val="24"/>
                <w:highlight w:val="none"/>
                <w:lang w:val="zh-CN"/>
              </w:rPr>
            </w:pPr>
          </w:p>
          <w:p>
            <w:pPr>
              <w:autoSpaceDE w:val="0"/>
              <w:snapToGrid w:val="0"/>
              <w:spacing w:line="360" w:lineRule="auto"/>
              <w:rPr>
                <w:rFonts w:hint="eastAsia" w:ascii="宋体" w:hAnsi="宋体" w:eastAsia="宋体" w:cs="宋体"/>
                <w:color w:val="auto"/>
                <w:sz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4" w:hRule="atLeast"/>
          <w:jc w:val="center"/>
        </w:trPr>
        <w:tc>
          <w:tcPr>
            <w:tcW w:w="1195" w:type="dxa"/>
            <w:vMerge w:val="restart"/>
            <w:noWrap w:val="0"/>
            <w:vAlign w:val="center"/>
          </w:tcPr>
          <w:p>
            <w:pPr>
              <w:autoSpaceDE w:val="0"/>
              <w:snapToGrid w:val="0"/>
              <w:spacing w:line="360" w:lineRule="auto"/>
              <w:jc w:val="center"/>
              <w:rPr>
                <w:rFonts w:hint="eastAsia" w:ascii="宋体" w:hAnsi="宋体" w:eastAsia="宋体" w:cs="宋体"/>
                <w:color w:val="auto"/>
                <w:highlight w:val="none"/>
              </w:rPr>
            </w:pPr>
            <w:r>
              <w:rPr>
                <w:rFonts w:hint="eastAsia" w:ascii="宋体" w:hAnsi="宋体" w:eastAsia="宋体" w:cs="宋体"/>
                <w:color w:val="auto"/>
                <w:sz w:val="24"/>
                <w:highlight w:val="none"/>
                <w:lang w:val="zh-CN"/>
              </w:rPr>
              <w:t>单位</w:t>
            </w:r>
          </w:p>
          <w:p>
            <w:pPr>
              <w:autoSpaceDE w:val="0"/>
              <w:snapToGrid w:val="0"/>
              <w:spacing w:line="360" w:lineRule="auto"/>
              <w:jc w:val="center"/>
              <w:rPr>
                <w:rFonts w:hint="eastAsia" w:ascii="宋体" w:hAnsi="宋体" w:eastAsia="宋体" w:cs="宋体"/>
                <w:color w:val="auto"/>
                <w:highlight w:val="none"/>
              </w:rPr>
            </w:pPr>
            <w:r>
              <w:rPr>
                <w:rFonts w:hint="eastAsia" w:ascii="宋体" w:hAnsi="宋体" w:eastAsia="宋体" w:cs="宋体"/>
                <w:color w:val="auto"/>
                <w:sz w:val="24"/>
                <w:highlight w:val="none"/>
                <w:lang w:val="zh-CN"/>
              </w:rPr>
              <w:t>职工</w:t>
            </w:r>
          </w:p>
        </w:tc>
        <w:tc>
          <w:tcPr>
            <w:tcW w:w="4348" w:type="dxa"/>
            <w:gridSpan w:val="3"/>
            <w:noWrap w:val="0"/>
            <w:vAlign w:val="center"/>
          </w:tcPr>
          <w:p>
            <w:pPr>
              <w:autoSpaceDE w:val="0"/>
              <w:snapToGrid w:val="0"/>
              <w:jc w:val="center"/>
              <w:rPr>
                <w:rFonts w:hint="eastAsia" w:ascii="宋体" w:hAnsi="宋体" w:eastAsia="宋体" w:cs="宋体"/>
                <w:color w:val="auto"/>
                <w:highlight w:val="none"/>
              </w:rPr>
            </w:pPr>
            <w:r>
              <w:rPr>
                <w:rFonts w:hint="eastAsia" w:ascii="宋体" w:hAnsi="宋体" w:eastAsia="宋体" w:cs="宋体"/>
                <w:color w:val="auto"/>
                <w:sz w:val="24"/>
                <w:highlight w:val="none"/>
                <w:lang w:val="zh-CN"/>
              </w:rPr>
              <w:t>人数</w:t>
            </w:r>
          </w:p>
        </w:tc>
        <w:tc>
          <w:tcPr>
            <w:tcW w:w="3728" w:type="dxa"/>
            <w:gridSpan w:val="3"/>
            <w:noWrap w:val="0"/>
            <w:vAlign w:val="center"/>
          </w:tcPr>
          <w:p>
            <w:pPr>
              <w:autoSpaceDE w:val="0"/>
              <w:snapToGrid w:val="0"/>
              <w:jc w:val="center"/>
              <w:rPr>
                <w:rFonts w:hint="eastAsia" w:ascii="宋体" w:hAnsi="宋体" w:eastAsia="宋体" w:cs="宋体"/>
                <w:color w:val="auto"/>
                <w:highlight w:val="none"/>
              </w:rPr>
            </w:pPr>
            <w:r>
              <w:rPr>
                <w:rFonts w:hint="eastAsia" w:ascii="宋体" w:hAnsi="宋体" w:eastAsia="宋体" w:cs="宋体"/>
                <w:color w:val="auto"/>
                <w:sz w:val="24"/>
                <w:highlight w:val="none"/>
                <w:lang w:val="zh-CN"/>
              </w:rPr>
              <w:t>具有执业资格的管理人员人数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88" w:hRule="atLeast"/>
          <w:jc w:val="center"/>
        </w:trPr>
        <w:tc>
          <w:tcPr>
            <w:tcW w:w="1195" w:type="dxa"/>
            <w:vMerge w:val="continue"/>
            <w:noWrap w:val="0"/>
            <w:vAlign w:val="center"/>
          </w:tcPr>
          <w:p>
            <w:pPr>
              <w:autoSpaceDE w:val="0"/>
              <w:snapToGrid w:val="0"/>
              <w:spacing w:line="360" w:lineRule="auto"/>
              <w:jc w:val="center"/>
              <w:rPr>
                <w:rFonts w:hint="eastAsia" w:ascii="宋体" w:hAnsi="宋体" w:eastAsia="宋体" w:cs="宋体"/>
                <w:color w:val="auto"/>
                <w:sz w:val="24"/>
                <w:highlight w:val="none"/>
                <w:lang w:val="zh-CN"/>
              </w:rPr>
            </w:pPr>
          </w:p>
        </w:tc>
        <w:tc>
          <w:tcPr>
            <w:tcW w:w="4348" w:type="dxa"/>
            <w:gridSpan w:val="3"/>
            <w:noWrap w:val="0"/>
            <w:vAlign w:val="center"/>
          </w:tcPr>
          <w:p>
            <w:pPr>
              <w:autoSpaceDE w:val="0"/>
              <w:snapToGrid w:val="0"/>
              <w:spacing w:line="360" w:lineRule="auto"/>
              <w:jc w:val="center"/>
              <w:rPr>
                <w:rFonts w:hint="eastAsia" w:ascii="宋体" w:hAnsi="宋体" w:eastAsia="宋体" w:cs="宋体"/>
                <w:color w:val="auto"/>
                <w:sz w:val="24"/>
                <w:highlight w:val="none"/>
                <w:lang w:val="zh-CN"/>
              </w:rPr>
            </w:pPr>
          </w:p>
        </w:tc>
        <w:tc>
          <w:tcPr>
            <w:tcW w:w="3728" w:type="dxa"/>
            <w:gridSpan w:val="3"/>
            <w:noWrap w:val="0"/>
            <w:vAlign w:val="center"/>
          </w:tcPr>
          <w:p>
            <w:pPr>
              <w:autoSpaceDE w:val="0"/>
              <w:snapToGrid w:val="0"/>
              <w:spacing w:line="360" w:lineRule="auto"/>
              <w:jc w:val="center"/>
              <w:rPr>
                <w:rFonts w:hint="eastAsia" w:ascii="宋体" w:hAnsi="宋体" w:eastAsia="宋体" w:cs="宋体"/>
                <w:color w:val="auto"/>
                <w:sz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90" w:hRule="atLeast"/>
          <w:jc w:val="center"/>
        </w:trPr>
        <w:tc>
          <w:tcPr>
            <w:tcW w:w="1195" w:type="dxa"/>
            <w:noWrap w:val="0"/>
            <w:vAlign w:val="center"/>
          </w:tcPr>
          <w:p>
            <w:pPr>
              <w:autoSpaceDE w:val="0"/>
              <w:snapToGrid w:val="0"/>
              <w:spacing w:line="360" w:lineRule="auto"/>
              <w:jc w:val="center"/>
              <w:rPr>
                <w:rFonts w:hint="eastAsia" w:ascii="宋体" w:hAnsi="宋体" w:eastAsia="宋体" w:cs="宋体"/>
                <w:color w:val="auto"/>
                <w:highlight w:val="none"/>
              </w:rPr>
            </w:pPr>
            <w:r>
              <w:rPr>
                <w:rFonts w:hint="eastAsia" w:ascii="宋体" w:hAnsi="宋体" w:eastAsia="宋体" w:cs="宋体"/>
                <w:color w:val="auto"/>
                <w:sz w:val="24"/>
                <w:highlight w:val="none"/>
              </w:rPr>
              <w:t>获奖情况</w:t>
            </w:r>
          </w:p>
          <w:p>
            <w:pPr>
              <w:autoSpaceDE w:val="0"/>
              <w:snapToGrid w:val="0"/>
              <w:spacing w:line="360" w:lineRule="auto"/>
              <w:jc w:val="center"/>
              <w:rPr>
                <w:rFonts w:hint="eastAsia" w:ascii="宋体" w:hAnsi="宋体" w:eastAsia="宋体" w:cs="宋体"/>
                <w:color w:val="auto"/>
                <w:highlight w:val="none"/>
              </w:rPr>
            </w:pPr>
            <w:r>
              <w:rPr>
                <w:rFonts w:hint="eastAsia" w:ascii="宋体" w:hAnsi="宋体" w:eastAsia="宋体" w:cs="宋体"/>
                <w:color w:val="auto"/>
                <w:sz w:val="24"/>
                <w:highlight w:val="none"/>
              </w:rPr>
              <w:t>(荣誉)</w:t>
            </w:r>
          </w:p>
        </w:tc>
        <w:tc>
          <w:tcPr>
            <w:tcW w:w="8076" w:type="dxa"/>
            <w:gridSpan w:val="6"/>
            <w:noWrap w:val="0"/>
            <w:vAlign w:val="center"/>
          </w:tcPr>
          <w:p>
            <w:pPr>
              <w:autoSpaceDE w:val="0"/>
              <w:snapToGrid w:val="0"/>
              <w:spacing w:line="360" w:lineRule="auto"/>
              <w:jc w:val="center"/>
              <w:rPr>
                <w:rFonts w:hint="eastAsia" w:ascii="宋体" w:hAnsi="宋体" w:eastAsia="宋体" w:cs="宋体"/>
                <w:color w:val="auto"/>
                <w:sz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390" w:hRule="atLeast"/>
          <w:jc w:val="center"/>
        </w:trPr>
        <w:tc>
          <w:tcPr>
            <w:tcW w:w="1195" w:type="dxa"/>
            <w:noWrap w:val="0"/>
            <w:vAlign w:val="center"/>
          </w:tcPr>
          <w:p>
            <w:pPr>
              <w:autoSpaceDE w:val="0"/>
              <w:snapToGrid w:val="0"/>
              <w:spacing w:line="360" w:lineRule="auto"/>
              <w:jc w:val="center"/>
              <w:rPr>
                <w:rFonts w:hint="eastAsia" w:ascii="宋体" w:hAnsi="宋体" w:eastAsia="宋体" w:cs="宋体"/>
                <w:color w:val="auto"/>
                <w:highlight w:val="none"/>
              </w:rPr>
            </w:pPr>
            <w:r>
              <w:rPr>
                <w:rFonts w:hint="eastAsia" w:ascii="宋体" w:hAnsi="宋体" w:eastAsia="宋体" w:cs="宋体"/>
                <w:color w:val="auto"/>
                <w:sz w:val="24"/>
                <w:highlight w:val="none"/>
                <w:lang w:val="zh-CN"/>
              </w:rPr>
              <w:t>单</w:t>
            </w:r>
          </w:p>
          <w:p>
            <w:pPr>
              <w:autoSpaceDE w:val="0"/>
              <w:snapToGrid w:val="0"/>
              <w:spacing w:line="360" w:lineRule="auto"/>
              <w:jc w:val="center"/>
              <w:rPr>
                <w:rFonts w:hint="eastAsia" w:ascii="宋体" w:hAnsi="宋体" w:eastAsia="宋体" w:cs="宋体"/>
                <w:color w:val="auto"/>
                <w:highlight w:val="none"/>
              </w:rPr>
            </w:pPr>
            <w:r>
              <w:rPr>
                <w:rFonts w:hint="eastAsia" w:ascii="宋体" w:hAnsi="宋体" w:eastAsia="宋体" w:cs="宋体"/>
                <w:color w:val="auto"/>
                <w:sz w:val="24"/>
                <w:highlight w:val="none"/>
                <w:lang w:val="zh-CN"/>
              </w:rPr>
              <w:t>位</w:t>
            </w:r>
          </w:p>
          <w:p>
            <w:pPr>
              <w:autoSpaceDE w:val="0"/>
              <w:snapToGrid w:val="0"/>
              <w:spacing w:line="360" w:lineRule="auto"/>
              <w:jc w:val="center"/>
              <w:rPr>
                <w:rFonts w:hint="eastAsia" w:ascii="宋体" w:hAnsi="宋体" w:eastAsia="宋体" w:cs="宋体"/>
                <w:color w:val="auto"/>
                <w:highlight w:val="none"/>
              </w:rPr>
            </w:pPr>
            <w:r>
              <w:rPr>
                <w:rFonts w:hint="eastAsia" w:ascii="宋体" w:hAnsi="宋体" w:eastAsia="宋体" w:cs="宋体"/>
                <w:color w:val="auto"/>
                <w:sz w:val="24"/>
                <w:highlight w:val="none"/>
                <w:lang w:val="zh-CN"/>
              </w:rPr>
              <w:t>简</w:t>
            </w:r>
          </w:p>
          <w:p>
            <w:pPr>
              <w:autoSpaceDE w:val="0"/>
              <w:snapToGrid w:val="0"/>
              <w:spacing w:line="360" w:lineRule="auto"/>
              <w:jc w:val="center"/>
              <w:rPr>
                <w:rFonts w:hint="eastAsia" w:ascii="宋体" w:hAnsi="宋体" w:eastAsia="宋体" w:cs="宋体"/>
                <w:color w:val="auto"/>
                <w:highlight w:val="none"/>
              </w:rPr>
            </w:pPr>
            <w:r>
              <w:rPr>
                <w:rFonts w:hint="eastAsia" w:ascii="宋体" w:hAnsi="宋体" w:eastAsia="宋体" w:cs="宋体"/>
                <w:color w:val="auto"/>
                <w:sz w:val="24"/>
                <w:highlight w:val="none"/>
                <w:lang w:val="zh-CN"/>
              </w:rPr>
              <w:t>历</w:t>
            </w:r>
          </w:p>
        </w:tc>
        <w:tc>
          <w:tcPr>
            <w:tcW w:w="8076" w:type="dxa"/>
            <w:gridSpan w:val="6"/>
            <w:noWrap w:val="0"/>
            <w:vAlign w:val="top"/>
          </w:tcPr>
          <w:p>
            <w:pPr>
              <w:autoSpaceDE w:val="0"/>
              <w:snapToGrid w:val="0"/>
              <w:spacing w:line="360" w:lineRule="auto"/>
              <w:jc w:val="center"/>
              <w:rPr>
                <w:rFonts w:hint="eastAsia" w:ascii="宋体" w:hAnsi="宋体" w:eastAsia="宋体" w:cs="宋体"/>
                <w:color w:val="auto"/>
                <w:sz w:val="24"/>
                <w:highlight w:val="none"/>
                <w:lang w:val="zh-CN"/>
              </w:rPr>
            </w:pPr>
          </w:p>
        </w:tc>
      </w:tr>
    </w:tbl>
    <w:p>
      <w:pPr>
        <w:autoSpaceDE w:val="0"/>
        <w:snapToGrid w:val="0"/>
        <w:spacing w:line="360" w:lineRule="auto"/>
        <w:ind w:firstLine="840"/>
        <w:rPr>
          <w:rFonts w:hint="eastAsia" w:ascii="宋体" w:hAnsi="宋体" w:eastAsia="宋体" w:cs="宋体"/>
          <w:color w:val="auto"/>
          <w:highlight w:val="none"/>
        </w:rPr>
      </w:pPr>
      <w:r>
        <w:rPr>
          <w:rFonts w:hint="eastAsia" w:ascii="宋体" w:hAnsi="宋体" w:eastAsia="宋体" w:cs="宋体"/>
          <w:color w:val="auto"/>
          <w:sz w:val="24"/>
          <w:highlight w:val="none"/>
          <w:lang w:val="zh-CN"/>
        </w:rPr>
        <w:t>附企业、人员的相关证书复印件。如有其它补充材料，格式自拟。（文本中已提供的资料无需重复提供）</w:t>
      </w:r>
    </w:p>
    <w:p>
      <w:pPr>
        <w:snapToGrid w:val="0"/>
        <w:spacing w:line="360" w:lineRule="auto"/>
        <w:ind w:firstLine="576"/>
        <w:jc w:val="center"/>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 xml:space="preserve">                       投标</w:t>
      </w:r>
      <w:r>
        <w:rPr>
          <w:rFonts w:hint="eastAsia" w:ascii="宋体" w:hAnsi="宋体" w:eastAsia="宋体" w:cs="宋体"/>
          <w:color w:val="auto"/>
          <w:sz w:val="24"/>
          <w:highlight w:val="none"/>
          <w:lang w:val="en-US" w:eastAsia="zh-CN"/>
        </w:rPr>
        <w:t>人</w:t>
      </w:r>
      <w:r>
        <w:rPr>
          <w:rFonts w:hint="eastAsia" w:ascii="宋体" w:hAnsi="宋体" w:eastAsia="宋体" w:cs="宋体"/>
          <w:color w:val="auto"/>
          <w:sz w:val="24"/>
          <w:highlight w:val="none"/>
          <w:lang w:val="zh-CN"/>
        </w:rPr>
        <w:t xml:space="preserve">名称(电子签名)：                </w:t>
      </w:r>
    </w:p>
    <w:p>
      <w:pPr>
        <w:snapToGrid w:val="0"/>
        <w:spacing w:line="360" w:lineRule="auto"/>
        <w:ind w:firstLine="576"/>
        <w:jc w:val="center"/>
        <w:rPr>
          <w:rFonts w:hint="eastAsia" w:ascii="宋体" w:hAnsi="宋体" w:eastAsia="宋体" w:cs="宋体"/>
          <w:b/>
          <w:color w:val="auto"/>
          <w:sz w:val="32"/>
          <w:szCs w:val="32"/>
          <w:highlight w:val="none"/>
        </w:rPr>
      </w:pPr>
      <w:r>
        <w:rPr>
          <w:rFonts w:hint="eastAsia" w:ascii="宋体" w:hAnsi="宋体" w:eastAsia="宋体" w:cs="宋体"/>
          <w:color w:val="auto"/>
          <w:sz w:val="24"/>
          <w:highlight w:val="none"/>
          <w:lang w:val="zh-CN"/>
        </w:rPr>
        <w:t xml:space="preserve">               </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lang w:val="zh-CN"/>
        </w:rPr>
        <w:t>日期：</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日</w:t>
      </w:r>
    </w:p>
    <w:p>
      <w:pPr>
        <w:jc w:val="left"/>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参考格式2</w:t>
      </w:r>
    </w:p>
    <w:p>
      <w:pPr>
        <w:autoSpaceDE w:val="0"/>
        <w:spacing w:line="360" w:lineRule="auto"/>
        <w:ind w:firstLine="120"/>
        <w:jc w:val="center"/>
        <w:rPr>
          <w:rFonts w:hint="eastAsia" w:ascii="宋体" w:hAnsi="宋体" w:eastAsia="宋体" w:cs="宋体"/>
          <w:color w:val="auto"/>
          <w:highlight w:val="none"/>
        </w:rPr>
      </w:pPr>
      <w:r>
        <w:rPr>
          <w:rFonts w:hint="eastAsia" w:ascii="宋体" w:hAnsi="宋体" w:eastAsia="宋体" w:cs="宋体"/>
          <w:b/>
          <w:color w:val="auto"/>
          <w:sz w:val="30"/>
          <w:szCs w:val="30"/>
          <w:highlight w:val="none"/>
        </w:rPr>
        <w:t>20  年  月  日以</w:t>
      </w:r>
      <w:r>
        <w:rPr>
          <w:rFonts w:hint="eastAsia" w:ascii="宋体" w:hAnsi="宋体" w:eastAsia="宋体" w:cs="宋体"/>
          <w:b/>
          <w:color w:val="auto"/>
          <w:sz w:val="30"/>
          <w:szCs w:val="30"/>
          <w:highlight w:val="none"/>
          <w:lang w:val="zh-CN"/>
        </w:rPr>
        <w:t>来主要业绩证明</w:t>
      </w:r>
    </w:p>
    <w:p>
      <w:pPr>
        <w:autoSpaceDE w:val="0"/>
        <w:spacing w:line="360" w:lineRule="auto"/>
        <w:ind w:firstLine="120"/>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附表：相关项目业绩一览表</w:t>
      </w:r>
    </w:p>
    <w:tbl>
      <w:tblPr>
        <w:tblStyle w:val="17"/>
        <w:tblW w:w="4997" w:type="pct"/>
        <w:tblInd w:w="0" w:type="dxa"/>
        <w:tblLayout w:type="autofit"/>
        <w:tblCellMar>
          <w:top w:w="0" w:type="dxa"/>
          <w:left w:w="108" w:type="dxa"/>
          <w:bottom w:w="0" w:type="dxa"/>
          <w:right w:w="108" w:type="dxa"/>
        </w:tblCellMar>
      </w:tblPr>
      <w:tblGrid>
        <w:gridCol w:w="1187"/>
        <w:gridCol w:w="1224"/>
        <w:gridCol w:w="1274"/>
        <w:gridCol w:w="1250"/>
        <w:gridCol w:w="1029"/>
        <w:gridCol w:w="2582"/>
        <w:gridCol w:w="734"/>
      </w:tblGrid>
      <w:tr>
        <w:tblPrEx>
          <w:tblCellMar>
            <w:top w:w="0" w:type="dxa"/>
            <w:left w:w="108" w:type="dxa"/>
            <w:bottom w:w="0" w:type="dxa"/>
            <w:right w:w="108" w:type="dxa"/>
          </w:tblCellMar>
        </w:tblPrEx>
        <w:trPr>
          <w:trHeight w:val="23" w:hRule="atLeast"/>
        </w:trPr>
        <w:tc>
          <w:tcPr>
            <w:tcW w:w="639" w:type="pct"/>
            <w:tcBorders>
              <w:top w:val="single" w:color="000000" w:sz="6" w:space="0"/>
              <w:left w:val="single" w:color="000000" w:sz="6" w:space="0"/>
              <w:bottom w:val="single" w:color="000000" w:sz="6" w:space="0"/>
              <w:right w:val="single" w:color="000000" w:sz="6" w:space="0"/>
            </w:tcBorders>
            <w:noWrap w:val="0"/>
            <w:vAlign w:val="center"/>
          </w:tcPr>
          <w:p>
            <w:pPr>
              <w:autoSpaceDE w:val="0"/>
              <w:spacing w:line="276" w:lineRule="auto"/>
              <w:jc w:val="center"/>
              <w:rPr>
                <w:rFonts w:hint="eastAsia" w:ascii="宋体" w:hAnsi="宋体" w:eastAsia="宋体" w:cs="宋体"/>
                <w:color w:val="auto"/>
                <w:highlight w:val="none"/>
              </w:rPr>
            </w:pPr>
            <w:r>
              <w:rPr>
                <w:rFonts w:hint="eastAsia" w:ascii="宋体" w:hAnsi="宋体" w:eastAsia="宋体" w:cs="宋体"/>
                <w:color w:val="auto"/>
                <w:sz w:val="24"/>
                <w:highlight w:val="none"/>
              </w:rPr>
              <w:t>项目名称</w:t>
            </w:r>
          </w:p>
        </w:tc>
        <w:tc>
          <w:tcPr>
            <w:tcW w:w="659" w:type="pct"/>
            <w:tcBorders>
              <w:top w:val="single" w:color="000000" w:sz="6" w:space="0"/>
              <w:left w:val="single" w:color="000000" w:sz="6" w:space="0"/>
              <w:bottom w:val="single" w:color="000000" w:sz="6" w:space="0"/>
              <w:right w:val="single" w:color="000000" w:sz="6" w:space="0"/>
            </w:tcBorders>
            <w:noWrap w:val="0"/>
            <w:vAlign w:val="center"/>
          </w:tcPr>
          <w:p>
            <w:pPr>
              <w:autoSpaceDE w:val="0"/>
              <w:spacing w:line="276" w:lineRule="auto"/>
              <w:jc w:val="center"/>
              <w:rPr>
                <w:rFonts w:hint="eastAsia" w:ascii="宋体" w:hAnsi="宋体" w:eastAsia="宋体" w:cs="宋体"/>
                <w:color w:val="auto"/>
                <w:highlight w:val="none"/>
              </w:rPr>
            </w:pPr>
            <w:r>
              <w:rPr>
                <w:rFonts w:hint="eastAsia" w:ascii="宋体" w:hAnsi="宋体" w:eastAsia="宋体" w:cs="宋体"/>
                <w:color w:val="auto"/>
                <w:sz w:val="24"/>
                <w:highlight w:val="none"/>
              </w:rPr>
              <w:t>项目类型</w:t>
            </w:r>
          </w:p>
        </w:tc>
        <w:tc>
          <w:tcPr>
            <w:tcW w:w="686" w:type="pct"/>
            <w:tcBorders>
              <w:top w:val="single" w:color="000000" w:sz="6" w:space="0"/>
              <w:left w:val="single" w:color="000000" w:sz="6" w:space="0"/>
              <w:bottom w:val="single" w:color="000000" w:sz="6" w:space="0"/>
              <w:right w:val="single" w:color="000000" w:sz="6" w:space="0"/>
            </w:tcBorders>
            <w:noWrap w:val="0"/>
            <w:vAlign w:val="center"/>
          </w:tcPr>
          <w:p>
            <w:pPr>
              <w:autoSpaceDE w:val="0"/>
              <w:spacing w:line="276" w:lineRule="auto"/>
              <w:jc w:val="center"/>
              <w:rPr>
                <w:rFonts w:hint="eastAsia" w:ascii="宋体" w:hAnsi="宋体" w:eastAsia="宋体" w:cs="宋体"/>
                <w:color w:val="auto"/>
                <w:highlight w:val="none"/>
              </w:rPr>
            </w:pPr>
            <w:r>
              <w:rPr>
                <w:rFonts w:hint="eastAsia" w:ascii="宋体" w:hAnsi="宋体" w:eastAsia="宋体" w:cs="宋体"/>
                <w:color w:val="auto"/>
                <w:sz w:val="24"/>
                <w:highlight w:val="none"/>
              </w:rPr>
              <w:t>简要描述</w:t>
            </w:r>
          </w:p>
        </w:tc>
        <w:tc>
          <w:tcPr>
            <w:tcW w:w="673" w:type="pct"/>
            <w:tcBorders>
              <w:top w:val="single" w:color="000000" w:sz="6" w:space="0"/>
              <w:left w:val="single" w:color="000000" w:sz="6" w:space="0"/>
              <w:bottom w:val="single" w:color="000000" w:sz="6" w:space="0"/>
              <w:right w:val="single" w:color="000000" w:sz="6" w:space="0"/>
            </w:tcBorders>
            <w:noWrap w:val="0"/>
            <w:vAlign w:val="center"/>
          </w:tcPr>
          <w:p>
            <w:pPr>
              <w:autoSpaceDE w:val="0"/>
              <w:spacing w:line="276" w:lineRule="auto"/>
              <w:jc w:val="center"/>
              <w:rPr>
                <w:rFonts w:hint="eastAsia" w:ascii="宋体" w:hAnsi="宋体" w:eastAsia="宋体" w:cs="宋体"/>
                <w:color w:val="auto"/>
                <w:highlight w:val="none"/>
              </w:rPr>
            </w:pPr>
            <w:r>
              <w:rPr>
                <w:rFonts w:hint="eastAsia" w:ascii="宋体" w:hAnsi="宋体" w:eastAsia="宋体" w:cs="宋体"/>
                <w:color w:val="auto"/>
                <w:sz w:val="24"/>
                <w:highlight w:val="none"/>
              </w:rPr>
              <w:t>项目投资（万元）</w:t>
            </w:r>
          </w:p>
        </w:tc>
        <w:tc>
          <w:tcPr>
            <w:tcW w:w="554" w:type="pct"/>
            <w:tcBorders>
              <w:top w:val="single" w:color="000000" w:sz="6" w:space="0"/>
              <w:left w:val="single" w:color="000000" w:sz="6" w:space="0"/>
              <w:bottom w:val="single" w:color="000000" w:sz="6" w:space="0"/>
              <w:right w:val="single" w:color="000000" w:sz="6" w:space="0"/>
            </w:tcBorders>
            <w:noWrap w:val="0"/>
            <w:vAlign w:val="center"/>
          </w:tcPr>
          <w:p>
            <w:pPr>
              <w:autoSpaceDE w:val="0"/>
              <w:spacing w:line="276" w:lineRule="auto"/>
              <w:jc w:val="center"/>
              <w:rPr>
                <w:rFonts w:hint="eastAsia" w:ascii="宋体" w:hAnsi="宋体" w:eastAsia="宋体" w:cs="宋体"/>
                <w:color w:val="auto"/>
                <w:highlight w:val="none"/>
              </w:rPr>
            </w:pPr>
            <w:r>
              <w:rPr>
                <w:rFonts w:hint="eastAsia" w:ascii="宋体" w:hAnsi="宋体" w:eastAsia="宋体" w:cs="宋体"/>
                <w:color w:val="auto"/>
                <w:sz w:val="24"/>
                <w:highlight w:val="none"/>
              </w:rPr>
              <w:t>合同签订日期</w:t>
            </w:r>
          </w:p>
        </w:tc>
        <w:tc>
          <w:tcPr>
            <w:tcW w:w="1390" w:type="pct"/>
            <w:tcBorders>
              <w:top w:val="single" w:color="000000" w:sz="6" w:space="0"/>
              <w:left w:val="single" w:color="000000" w:sz="6" w:space="0"/>
              <w:bottom w:val="single" w:color="000000" w:sz="6" w:space="0"/>
              <w:right w:val="single" w:color="000000" w:sz="6" w:space="0"/>
            </w:tcBorders>
            <w:noWrap w:val="0"/>
            <w:vAlign w:val="center"/>
          </w:tcPr>
          <w:p>
            <w:pPr>
              <w:autoSpaceDE w:val="0"/>
              <w:spacing w:line="276" w:lineRule="auto"/>
              <w:jc w:val="center"/>
              <w:rPr>
                <w:rFonts w:hint="eastAsia" w:ascii="宋体" w:hAnsi="宋体" w:eastAsia="宋体" w:cs="宋体"/>
                <w:color w:val="auto"/>
                <w:highlight w:val="none"/>
              </w:rPr>
            </w:pPr>
            <w:r>
              <w:rPr>
                <w:rFonts w:hint="eastAsia" w:ascii="宋体" w:hAnsi="宋体" w:eastAsia="宋体" w:cs="宋体"/>
                <w:color w:val="auto"/>
                <w:sz w:val="24"/>
                <w:highlight w:val="none"/>
              </w:rPr>
              <w:t>项目地址与采购单位联系电话</w:t>
            </w:r>
          </w:p>
        </w:tc>
        <w:tc>
          <w:tcPr>
            <w:tcW w:w="395" w:type="pct"/>
            <w:tcBorders>
              <w:top w:val="single" w:color="000000" w:sz="6" w:space="0"/>
              <w:left w:val="single" w:color="000000" w:sz="6" w:space="0"/>
              <w:bottom w:val="single" w:color="000000" w:sz="6" w:space="0"/>
              <w:right w:val="single" w:color="000000" w:sz="6" w:space="0"/>
            </w:tcBorders>
            <w:noWrap w:val="0"/>
            <w:vAlign w:val="center"/>
          </w:tcPr>
          <w:p>
            <w:pPr>
              <w:autoSpaceDE w:val="0"/>
              <w:spacing w:line="276" w:lineRule="auto"/>
              <w:jc w:val="center"/>
              <w:rPr>
                <w:rFonts w:hint="eastAsia" w:ascii="宋体" w:hAnsi="宋体" w:eastAsia="宋体" w:cs="宋体"/>
                <w:color w:val="auto"/>
                <w:highlight w:val="none"/>
              </w:rPr>
            </w:pPr>
            <w:r>
              <w:rPr>
                <w:rFonts w:hint="eastAsia" w:ascii="宋体" w:hAnsi="宋体" w:eastAsia="宋体" w:cs="宋体"/>
                <w:color w:val="auto"/>
                <w:sz w:val="24"/>
                <w:highlight w:val="none"/>
              </w:rPr>
              <w:t>所在页码</w:t>
            </w:r>
          </w:p>
        </w:tc>
      </w:tr>
      <w:tr>
        <w:tblPrEx>
          <w:tblCellMar>
            <w:top w:w="0" w:type="dxa"/>
            <w:left w:w="108" w:type="dxa"/>
            <w:bottom w:w="0" w:type="dxa"/>
            <w:right w:w="108" w:type="dxa"/>
          </w:tblCellMar>
        </w:tblPrEx>
        <w:trPr>
          <w:trHeight w:val="23" w:hRule="atLeast"/>
        </w:trPr>
        <w:tc>
          <w:tcPr>
            <w:tcW w:w="639" w:type="pct"/>
            <w:tcBorders>
              <w:top w:val="single" w:color="000000" w:sz="6" w:space="0"/>
              <w:left w:val="single" w:color="000000" w:sz="6" w:space="0"/>
              <w:bottom w:val="single" w:color="000000" w:sz="6" w:space="0"/>
              <w:right w:val="single" w:color="000000" w:sz="6" w:space="0"/>
            </w:tcBorders>
            <w:noWrap w:val="0"/>
            <w:vAlign w:val="top"/>
          </w:tcPr>
          <w:p>
            <w:pPr>
              <w:autoSpaceDE w:val="0"/>
              <w:snapToGrid w:val="0"/>
              <w:spacing w:line="360" w:lineRule="auto"/>
              <w:rPr>
                <w:rFonts w:hint="eastAsia" w:ascii="宋体" w:hAnsi="宋体" w:eastAsia="宋体" w:cs="宋体"/>
                <w:color w:val="auto"/>
                <w:sz w:val="24"/>
                <w:highlight w:val="none"/>
              </w:rPr>
            </w:pPr>
          </w:p>
        </w:tc>
        <w:tc>
          <w:tcPr>
            <w:tcW w:w="659" w:type="pct"/>
            <w:tcBorders>
              <w:top w:val="single" w:color="000000" w:sz="6" w:space="0"/>
              <w:left w:val="single" w:color="000000" w:sz="6" w:space="0"/>
              <w:bottom w:val="single" w:color="000000" w:sz="6" w:space="0"/>
              <w:right w:val="single" w:color="000000" w:sz="6" w:space="0"/>
            </w:tcBorders>
            <w:noWrap w:val="0"/>
            <w:vAlign w:val="top"/>
          </w:tcPr>
          <w:p>
            <w:pPr>
              <w:autoSpaceDE w:val="0"/>
              <w:snapToGrid w:val="0"/>
              <w:spacing w:line="360" w:lineRule="auto"/>
              <w:rPr>
                <w:rFonts w:hint="eastAsia" w:ascii="宋体" w:hAnsi="宋体" w:eastAsia="宋体" w:cs="宋体"/>
                <w:color w:val="auto"/>
                <w:sz w:val="24"/>
                <w:highlight w:val="none"/>
              </w:rPr>
            </w:pPr>
          </w:p>
        </w:tc>
        <w:tc>
          <w:tcPr>
            <w:tcW w:w="686" w:type="pct"/>
            <w:tcBorders>
              <w:top w:val="single" w:color="000000" w:sz="6" w:space="0"/>
              <w:left w:val="single" w:color="000000" w:sz="6" w:space="0"/>
              <w:bottom w:val="single" w:color="000000" w:sz="6" w:space="0"/>
              <w:right w:val="single" w:color="000000" w:sz="6" w:space="0"/>
            </w:tcBorders>
            <w:noWrap w:val="0"/>
            <w:vAlign w:val="top"/>
          </w:tcPr>
          <w:p>
            <w:pPr>
              <w:autoSpaceDE w:val="0"/>
              <w:snapToGrid w:val="0"/>
              <w:spacing w:line="360" w:lineRule="auto"/>
              <w:rPr>
                <w:rFonts w:hint="eastAsia" w:ascii="宋体" w:hAnsi="宋体" w:eastAsia="宋体" w:cs="宋体"/>
                <w:color w:val="auto"/>
                <w:sz w:val="24"/>
                <w:highlight w:val="none"/>
              </w:rPr>
            </w:pPr>
          </w:p>
        </w:tc>
        <w:tc>
          <w:tcPr>
            <w:tcW w:w="673" w:type="pct"/>
            <w:tcBorders>
              <w:top w:val="single" w:color="000000" w:sz="6" w:space="0"/>
              <w:left w:val="single" w:color="000000" w:sz="6" w:space="0"/>
              <w:bottom w:val="single" w:color="000000" w:sz="6" w:space="0"/>
              <w:right w:val="single" w:color="000000" w:sz="6" w:space="0"/>
            </w:tcBorders>
            <w:noWrap w:val="0"/>
            <w:vAlign w:val="top"/>
          </w:tcPr>
          <w:p>
            <w:pPr>
              <w:autoSpaceDE w:val="0"/>
              <w:snapToGrid w:val="0"/>
              <w:spacing w:line="360" w:lineRule="auto"/>
              <w:rPr>
                <w:rFonts w:hint="eastAsia" w:ascii="宋体" w:hAnsi="宋体" w:eastAsia="宋体" w:cs="宋体"/>
                <w:color w:val="auto"/>
                <w:sz w:val="24"/>
                <w:highlight w:val="none"/>
              </w:rPr>
            </w:pPr>
          </w:p>
        </w:tc>
        <w:tc>
          <w:tcPr>
            <w:tcW w:w="554" w:type="pct"/>
            <w:tcBorders>
              <w:top w:val="single" w:color="000000" w:sz="6" w:space="0"/>
              <w:left w:val="single" w:color="000000" w:sz="6" w:space="0"/>
              <w:bottom w:val="single" w:color="000000" w:sz="6" w:space="0"/>
              <w:right w:val="single" w:color="000000" w:sz="6" w:space="0"/>
            </w:tcBorders>
            <w:noWrap w:val="0"/>
            <w:vAlign w:val="top"/>
          </w:tcPr>
          <w:p>
            <w:pPr>
              <w:autoSpaceDE w:val="0"/>
              <w:snapToGrid w:val="0"/>
              <w:spacing w:line="360" w:lineRule="auto"/>
              <w:rPr>
                <w:rFonts w:hint="eastAsia" w:ascii="宋体" w:hAnsi="宋体" w:eastAsia="宋体" w:cs="宋体"/>
                <w:color w:val="auto"/>
                <w:sz w:val="24"/>
                <w:highlight w:val="none"/>
              </w:rPr>
            </w:pPr>
          </w:p>
        </w:tc>
        <w:tc>
          <w:tcPr>
            <w:tcW w:w="1390" w:type="pct"/>
            <w:tcBorders>
              <w:top w:val="single" w:color="000000" w:sz="6" w:space="0"/>
              <w:left w:val="single" w:color="000000" w:sz="6" w:space="0"/>
              <w:bottom w:val="single" w:color="000000" w:sz="6" w:space="0"/>
              <w:right w:val="single" w:color="000000" w:sz="6" w:space="0"/>
            </w:tcBorders>
            <w:noWrap w:val="0"/>
            <w:vAlign w:val="top"/>
          </w:tcPr>
          <w:p>
            <w:pPr>
              <w:autoSpaceDE w:val="0"/>
              <w:snapToGrid w:val="0"/>
              <w:spacing w:line="360" w:lineRule="auto"/>
              <w:rPr>
                <w:rFonts w:hint="eastAsia" w:ascii="宋体" w:hAnsi="宋体" w:eastAsia="宋体" w:cs="宋体"/>
                <w:color w:val="auto"/>
                <w:sz w:val="24"/>
                <w:highlight w:val="none"/>
              </w:rPr>
            </w:pPr>
          </w:p>
        </w:tc>
        <w:tc>
          <w:tcPr>
            <w:tcW w:w="395" w:type="pct"/>
            <w:tcBorders>
              <w:top w:val="single" w:color="000000" w:sz="6" w:space="0"/>
              <w:left w:val="single" w:color="000000" w:sz="6" w:space="0"/>
              <w:bottom w:val="single" w:color="000000" w:sz="6" w:space="0"/>
              <w:right w:val="single" w:color="000000" w:sz="6" w:space="0"/>
            </w:tcBorders>
            <w:noWrap w:val="0"/>
            <w:vAlign w:val="top"/>
          </w:tcPr>
          <w:p>
            <w:pPr>
              <w:autoSpaceDE w:val="0"/>
              <w:snapToGrid w:val="0"/>
              <w:spacing w:line="360" w:lineRule="auto"/>
              <w:rPr>
                <w:rFonts w:hint="eastAsia" w:ascii="宋体" w:hAnsi="宋体" w:eastAsia="宋体" w:cs="宋体"/>
                <w:color w:val="auto"/>
                <w:sz w:val="24"/>
                <w:highlight w:val="none"/>
              </w:rPr>
            </w:pPr>
          </w:p>
        </w:tc>
      </w:tr>
      <w:tr>
        <w:tblPrEx>
          <w:tblCellMar>
            <w:top w:w="0" w:type="dxa"/>
            <w:left w:w="108" w:type="dxa"/>
            <w:bottom w:w="0" w:type="dxa"/>
            <w:right w:w="108" w:type="dxa"/>
          </w:tblCellMar>
        </w:tblPrEx>
        <w:trPr>
          <w:trHeight w:val="23" w:hRule="atLeast"/>
        </w:trPr>
        <w:tc>
          <w:tcPr>
            <w:tcW w:w="639" w:type="pct"/>
            <w:tcBorders>
              <w:top w:val="single" w:color="000000" w:sz="6" w:space="0"/>
              <w:left w:val="single" w:color="000000" w:sz="6" w:space="0"/>
              <w:bottom w:val="single" w:color="000000" w:sz="6" w:space="0"/>
              <w:right w:val="single" w:color="000000" w:sz="6" w:space="0"/>
            </w:tcBorders>
            <w:noWrap w:val="0"/>
            <w:vAlign w:val="top"/>
          </w:tcPr>
          <w:p>
            <w:pPr>
              <w:autoSpaceDE w:val="0"/>
              <w:snapToGrid w:val="0"/>
              <w:spacing w:line="360" w:lineRule="auto"/>
              <w:rPr>
                <w:rFonts w:hint="eastAsia" w:ascii="宋体" w:hAnsi="宋体" w:eastAsia="宋体" w:cs="宋体"/>
                <w:color w:val="auto"/>
                <w:sz w:val="24"/>
                <w:highlight w:val="none"/>
              </w:rPr>
            </w:pPr>
          </w:p>
        </w:tc>
        <w:tc>
          <w:tcPr>
            <w:tcW w:w="659" w:type="pct"/>
            <w:tcBorders>
              <w:top w:val="single" w:color="000000" w:sz="6" w:space="0"/>
              <w:left w:val="single" w:color="000000" w:sz="6" w:space="0"/>
              <w:bottom w:val="single" w:color="000000" w:sz="6" w:space="0"/>
              <w:right w:val="single" w:color="000000" w:sz="6" w:space="0"/>
            </w:tcBorders>
            <w:noWrap w:val="0"/>
            <w:vAlign w:val="top"/>
          </w:tcPr>
          <w:p>
            <w:pPr>
              <w:autoSpaceDE w:val="0"/>
              <w:snapToGrid w:val="0"/>
              <w:spacing w:line="360" w:lineRule="auto"/>
              <w:rPr>
                <w:rFonts w:hint="eastAsia" w:ascii="宋体" w:hAnsi="宋体" w:eastAsia="宋体" w:cs="宋体"/>
                <w:color w:val="auto"/>
                <w:sz w:val="24"/>
                <w:highlight w:val="none"/>
              </w:rPr>
            </w:pPr>
          </w:p>
        </w:tc>
        <w:tc>
          <w:tcPr>
            <w:tcW w:w="686" w:type="pct"/>
            <w:tcBorders>
              <w:top w:val="single" w:color="000000" w:sz="6" w:space="0"/>
              <w:left w:val="single" w:color="000000" w:sz="6" w:space="0"/>
              <w:bottom w:val="single" w:color="000000" w:sz="6" w:space="0"/>
              <w:right w:val="single" w:color="000000" w:sz="6" w:space="0"/>
            </w:tcBorders>
            <w:noWrap w:val="0"/>
            <w:vAlign w:val="top"/>
          </w:tcPr>
          <w:p>
            <w:pPr>
              <w:autoSpaceDE w:val="0"/>
              <w:snapToGrid w:val="0"/>
              <w:spacing w:line="360" w:lineRule="auto"/>
              <w:rPr>
                <w:rFonts w:hint="eastAsia" w:ascii="宋体" w:hAnsi="宋体" w:eastAsia="宋体" w:cs="宋体"/>
                <w:color w:val="auto"/>
                <w:sz w:val="24"/>
                <w:highlight w:val="none"/>
              </w:rPr>
            </w:pPr>
          </w:p>
        </w:tc>
        <w:tc>
          <w:tcPr>
            <w:tcW w:w="673" w:type="pct"/>
            <w:tcBorders>
              <w:top w:val="single" w:color="000000" w:sz="6" w:space="0"/>
              <w:left w:val="single" w:color="000000" w:sz="6" w:space="0"/>
              <w:bottom w:val="single" w:color="000000" w:sz="6" w:space="0"/>
              <w:right w:val="single" w:color="000000" w:sz="6" w:space="0"/>
            </w:tcBorders>
            <w:noWrap w:val="0"/>
            <w:vAlign w:val="top"/>
          </w:tcPr>
          <w:p>
            <w:pPr>
              <w:autoSpaceDE w:val="0"/>
              <w:snapToGrid w:val="0"/>
              <w:spacing w:line="360" w:lineRule="auto"/>
              <w:rPr>
                <w:rFonts w:hint="eastAsia" w:ascii="宋体" w:hAnsi="宋体" w:eastAsia="宋体" w:cs="宋体"/>
                <w:color w:val="auto"/>
                <w:sz w:val="24"/>
                <w:highlight w:val="none"/>
              </w:rPr>
            </w:pPr>
          </w:p>
        </w:tc>
        <w:tc>
          <w:tcPr>
            <w:tcW w:w="554" w:type="pct"/>
            <w:tcBorders>
              <w:top w:val="single" w:color="000000" w:sz="6" w:space="0"/>
              <w:left w:val="single" w:color="000000" w:sz="6" w:space="0"/>
              <w:bottom w:val="single" w:color="000000" w:sz="6" w:space="0"/>
              <w:right w:val="single" w:color="000000" w:sz="6" w:space="0"/>
            </w:tcBorders>
            <w:noWrap w:val="0"/>
            <w:vAlign w:val="top"/>
          </w:tcPr>
          <w:p>
            <w:pPr>
              <w:autoSpaceDE w:val="0"/>
              <w:snapToGrid w:val="0"/>
              <w:spacing w:line="360" w:lineRule="auto"/>
              <w:rPr>
                <w:rFonts w:hint="eastAsia" w:ascii="宋体" w:hAnsi="宋体" w:eastAsia="宋体" w:cs="宋体"/>
                <w:color w:val="auto"/>
                <w:sz w:val="24"/>
                <w:highlight w:val="none"/>
              </w:rPr>
            </w:pPr>
          </w:p>
        </w:tc>
        <w:tc>
          <w:tcPr>
            <w:tcW w:w="1390" w:type="pct"/>
            <w:tcBorders>
              <w:top w:val="single" w:color="000000" w:sz="6" w:space="0"/>
              <w:left w:val="single" w:color="000000" w:sz="6" w:space="0"/>
              <w:bottom w:val="single" w:color="000000" w:sz="6" w:space="0"/>
              <w:right w:val="single" w:color="000000" w:sz="6" w:space="0"/>
            </w:tcBorders>
            <w:noWrap w:val="0"/>
            <w:vAlign w:val="top"/>
          </w:tcPr>
          <w:p>
            <w:pPr>
              <w:autoSpaceDE w:val="0"/>
              <w:snapToGrid w:val="0"/>
              <w:spacing w:line="360" w:lineRule="auto"/>
              <w:rPr>
                <w:rFonts w:hint="eastAsia" w:ascii="宋体" w:hAnsi="宋体" w:eastAsia="宋体" w:cs="宋体"/>
                <w:color w:val="auto"/>
                <w:sz w:val="24"/>
                <w:highlight w:val="none"/>
              </w:rPr>
            </w:pPr>
          </w:p>
        </w:tc>
        <w:tc>
          <w:tcPr>
            <w:tcW w:w="395" w:type="pct"/>
            <w:tcBorders>
              <w:top w:val="single" w:color="000000" w:sz="6" w:space="0"/>
              <w:left w:val="single" w:color="000000" w:sz="6" w:space="0"/>
              <w:bottom w:val="single" w:color="000000" w:sz="6" w:space="0"/>
              <w:right w:val="single" w:color="000000" w:sz="6" w:space="0"/>
            </w:tcBorders>
            <w:noWrap w:val="0"/>
            <w:vAlign w:val="top"/>
          </w:tcPr>
          <w:p>
            <w:pPr>
              <w:autoSpaceDE w:val="0"/>
              <w:snapToGrid w:val="0"/>
              <w:spacing w:line="360" w:lineRule="auto"/>
              <w:rPr>
                <w:rFonts w:hint="eastAsia" w:ascii="宋体" w:hAnsi="宋体" w:eastAsia="宋体" w:cs="宋体"/>
                <w:color w:val="auto"/>
                <w:sz w:val="24"/>
                <w:highlight w:val="none"/>
              </w:rPr>
            </w:pPr>
          </w:p>
        </w:tc>
      </w:tr>
      <w:tr>
        <w:tblPrEx>
          <w:tblCellMar>
            <w:top w:w="0" w:type="dxa"/>
            <w:left w:w="108" w:type="dxa"/>
            <w:bottom w:w="0" w:type="dxa"/>
            <w:right w:w="108" w:type="dxa"/>
          </w:tblCellMar>
        </w:tblPrEx>
        <w:trPr>
          <w:trHeight w:val="23" w:hRule="atLeast"/>
        </w:trPr>
        <w:tc>
          <w:tcPr>
            <w:tcW w:w="639" w:type="pct"/>
            <w:tcBorders>
              <w:top w:val="single" w:color="000000" w:sz="6" w:space="0"/>
              <w:left w:val="single" w:color="000000" w:sz="6" w:space="0"/>
              <w:bottom w:val="single" w:color="000000" w:sz="6" w:space="0"/>
              <w:right w:val="single" w:color="000000" w:sz="6" w:space="0"/>
            </w:tcBorders>
            <w:noWrap w:val="0"/>
            <w:vAlign w:val="top"/>
          </w:tcPr>
          <w:p>
            <w:pPr>
              <w:autoSpaceDE w:val="0"/>
              <w:snapToGrid w:val="0"/>
              <w:spacing w:line="360" w:lineRule="auto"/>
              <w:rPr>
                <w:rFonts w:hint="eastAsia" w:ascii="宋体" w:hAnsi="宋体" w:eastAsia="宋体" w:cs="宋体"/>
                <w:color w:val="auto"/>
                <w:sz w:val="24"/>
                <w:highlight w:val="none"/>
              </w:rPr>
            </w:pPr>
          </w:p>
        </w:tc>
        <w:tc>
          <w:tcPr>
            <w:tcW w:w="659" w:type="pct"/>
            <w:tcBorders>
              <w:top w:val="single" w:color="000000" w:sz="6" w:space="0"/>
              <w:left w:val="single" w:color="000000" w:sz="6" w:space="0"/>
              <w:bottom w:val="single" w:color="000000" w:sz="6" w:space="0"/>
              <w:right w:val="single" w:color="000000" w:sz="6" w:space="0"/>
            </w:tcBorders>
            <w:noWrap w:val="0"/>
            <w:vAlign w:val="top"/>
          </w:tcPr>
          <w:p>
            <w:pPr>
              <w:autoSpaceDE w:val="0"/>
              <w:snapToGrid w:val="0"/>
              <w:spacing w:line="360" w:lineRule="auto"/>
              <w:rPr>
                <w:rFonts w:hint="eastAsia" w:ascii="宋体" w:hAnsi="宋体" w:eastAsia="宋体" w:cs="宋体"/>
                <w:color w:val="auto"/>
                <w:sz w:val="24"/>
                <w:highlight w:val="none"/>
              </w:rPr>
            </w:pPr>
          </w:p>
        </w:tc>
        <w:tc>
          <w:tcPr>
            <w:tcW w:w="686" w:type="pct"/>
            <w:tcBorders>
              <w:top w:val="single" w:color="000000" w:sz="6" w:space="0"/>
              <w:left w:val="single" w:color="000000" w:sz="6" w:space="0"/>
              <w:bottom w:val="single" w:color="000000" w:sz="6" w:space="0"/>
              <w:right w:val="single" w:color="000000" w:sz="6" w:space="0"/>
            </w:tcBorders>
            <w:noWrap w:val="0"/>
            <w:vAlign w:val="top"/>
          </w:tcPr>
          <w:p>
            <w:pPr>
              <w:autoSpaceDE w:val="0"/>
              <w:snapToGrid w:val="0"/>
              <w:spacing w:line="360" w:lineRule="auto"/>
              <w:rPr>
                <w:rFonts w:hint="eastAsia" w:ascii="宋体" w:hAnsi="宋体" w:eastAsia="宋体" w:cs="宋体"/>
                <w:color w:val="auto"/>
                <w:sz w:val="24"/>
                <w:highlight w:val="none"/>
              </w:rPr>
            </w:pPr>
          </w:p>
        </w:tc>
        <w:tc>
          <w:tcPr>
            <w:tcW w:w="673" w:type="pct"/>
            <w:tcBorders>
              <w:top w:val="single" w:color="000000" w:sz="6" w:space="0"/>
              <w:left w:val="single" w:color="000000" w:sz="6" w:space="0"/>
              <w:bottom w:val="single" w:color="000000" w:sz="6" w:space="0"/>
              <w:right w:val="single" w:color="000000" w:sz="6" w:space="0"/>
            </w:tcBorders>
            <w:noWrap w:val="0"/>
            <w:vAlign w:val="top"/>
          </w:tcPr>
          <w:p>
            <w:pPr>
              <w:autoSpaceDE w:val="0"/>
              <w:snapToGrid w:val="0"/>
              <w:spacing w:line="360" w:lineRule="auto"/>
              <w:rPr>
                <w:rFonts w:hint="eastAsia" w:ascii="宋体" w:hAnsi="宋体" w:eastAsia="宋体" w:cs="宋体"/>
                <w:color w:val="auto"/>
                <w:sz w:val="24"/>
                <w:highlight w:val="none"/>
              </w:rPr>
            </w:pPr>
          </w:p>
        </w:tc>
        <w:tc>
          <w:tcPr>
            <w:tcW w:w="554" w:type="pct"/>
            <w:tcBorders>
              <w:top w:val="single" w:color="000000" w:sz="6" w:space="0"/>
              <w:left w:val="single" w:color="000000" w:sz="6" w:space="0"/>
              <w:bottom w:val="single" w:color="000000" w:sz="6" w:space="0"/>
              <w:right w:val="single" w:color="000000" w:sz="6" w:space="0"/>
            </w:tcBorders>
            <w:noWrap w:val="0"/>
            <w:vAlign w:val="top"/>
          </w:tcPr>
          <w:p>
            <w:pPr>
              <w:autoSpaceDE w:val="0"/>
              <w:snapToGrid w:val="0"/>
              <w:spacing w:line="360" w:lineRule="auto"/>
              <w:rPr>
                <w:rFonts w:hint="eastAsia" w:ascii="宋体" w:hAnsi="宋体" w:eastAsia="宋体" w:cs="宋体"/>
                <w:color w:val="auto"/>
                <w:sz w:val="24"/>
                <w:highlight w:val="none"/>
              </w:rPr>
            </w:pPr>
          </w:p>
        </w:tc>
        <w:tc>
          <w:tcPr>
            <w:tcW w:w="1390" w:type="pct"/>
            <w:tcBorders>
              <w:top w:val="single" w:color="000000" w:sz="6" w:space="0"/>
              <w:left w:val="single" w:color="000000" w:sz="6" w:space="0"/>
              <w:bottom w:val="single" w:color="000000" w:sz="6" w:space="0"/>
              <w:right w:val="single" w:color="000000" w:sz="6" w:space="0"/>
            </w:tcBorders>
            <w:noWrap w:val="0"/>
            <w:vAlign w:val="top"/>
          </w:tcPr>
          <w:p>
            <w:pPr>
              <w:autoSpaceDE w:val="0"/>
              <w:snapToGrid w:val="0"/>
              <w:spacing w:line="360" w:lineRule="auto"/>
              <w:rPr>
                <w:rFonts w:hint="eastAsia" w:ascii="宋体" w:hAnsi="宋体" w:eastAsia="宋体" w:cs="宋体"/>
                <w:color w:val="auto"/>
                <w:sz w:val="24"/>
                <w:highlight w:val="none"/>
              </w:rPr>
            </w:pPr>
          </w:p>
        </w:tc>
        <w:tc>
          <w:tcPr>
            <w:tcW w:w="395" w:type="pct"/>
            <w:tcBorders>
              <w:top w:val="single" w:color="000000" w:sz="6" w:space="0"/>
              <w:left w:val="single" w:color="000000" w:sz="6" w:space="0"/>
              <w:bottom w:val="single" w:color="000000" w:sz="6" w:space="0"/>
              <w:right w:val="single" w:color="000000" w:sz="6" w:space="0"/>
            </w:tcBorders>
            <w:noWrap w:val="0"/>
            <w:vAlign w:val="top"/>
          </w:tcPr>
          <w:p>
            <w:pPr>
              <w:autoSpaceDE w:val="0"/>
              <w:snapToGrid w:val="0"/>
              <w:spacing w:line="360" w:lineRule="auto"/>
              <w:rPr>
                <w:rFonts w:hint="eastAsia" w:ascii="宋体" w:hAnsi="宋体" w:eastAsia="宋体" w:cs="宋体"/>
                <w:color w:val="auto"/>
                <w:sz w:val="24"/>
                <w:highlight w:val="none"/>
              </w:rPr>
            </w:pPr>
          </w:p>
        </w:tc>
      </w:tr>
    </w:tbl>
    <w:p>
      <w:pPr>
        <w:autoSpaceDE w:val="0"/>
        <w:spacing w:line="360" w:lineRule="auto"/>
        <w:rPr>
          <w:rFonts w:hint="eastAsia" w:ascii="宋体" w:hAnsi="宋体" w:eastAsia="宋体" w:cs="宋体"/>
          <w:color w:val="auto"/>
          <w:highlight w:val="none"/>
        </w:rPr>
      </w:pPr>
      <w:r>
        <w:rPr>
          <w:rFonts w:hint="eastAsia" w:ascii="宋体" w:hAnsi="宋体" w:eastAsia="宋体" w:cs="宋体"/>
          <w:b/>
          <w:color w:val="auto"/>
          <w:sz w:val="24"/>
          <w:highlight w:val="none"/>
        </w:rPr>
        <w:t xml:space="preserve">  注：投标供应商可按上述的格式自行编制，须随表提交相应的业绩证明材料（详见评分要求）并注明所在投标商务文件页码。</w:t>
      </w:r>
    </w:p>
    <w:p>
      <w:pPr>
        <w:snapToGrid w:val="0"/>
        <w:spacing w:line="360" w:lineRule="auto"/>
        <w:ind w:firstLine="576"/>
        <w:jc w:val="center"/>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 xml:space="preserve">                       投标</w:t>
      </w:r>
      <w:r>
        <w:rPr>
          <w:rFonts w:hint="eastAsia" w:ascii="宋体" w:hAnsi="宋体" w:eastAsia="宋体" w:cs="宋体"/>
          <w:color w:val="auto"/>
          <w:sz w:val="24"/>
          <w:highlight w:val="none"/>
          <w:lang w:val="en-US" w:eastAsia="zh-CN"/>
        </w:rPr>
        <w:t>人</w:t>
      </w:r>
      <w:r>
        <w:rPr>
          <w:rFonts w:hint="eastAsia" w:ascii="宋体" w:hAnsi="宋体" w:eastAsia="宋体" w:cs="宋体"/>
          <w:color w:val="auto"/>
          <w:sz w:val="24"/>
          <w:highlight w:val="none"/>
          <w:lang w:val="zh-CN"/>
        </w:rPr>
        <w:t xml:space="preserve">名称(电子签名)：                </w:t>
      </w:r>
    </w:p>
    <w:p>
      <w:pPr>
        <w:snapToGrid w:val="0"/>
        <w:spacing w:line="360" w:lineRule="auto"/>
        <w:ind w:firstLine="576"/>
        <w:jc w:val="center"/>
        <w:rPr>
          <w:rFonts w:hint="eastAsia" w:ascii="宋体" w:hAnsi="宋体" w:eastAsia="宋体" w:cs="宋体"/>
          <w:color w:val="auto"/>
          <w:highlight w:val="none"/>
        </w:rPr>
      </w:pPr>
      <w:r>
        <w:rPr>
          <w:rFonts w:hint="eastAsia" w:ascii="宋体" w:hAnsi="宋体" w:eastAsia="宋体" w:cs="宋体"/>
          <w:color w:val="auto"/>
          <w:sz w:val="24"/>
          <w:highlight w:val="none"/>
          <w:lang w:val="zh-CN"/>
        </w:rPr>
        <w:t xml:space="preserve">              </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lang w:val="zh-CN"/>
        </w:rPr>
        <w:t xml:space="preserve"> 日期：</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日</w:t>
      </w:r>
    </w:p>
    <w:p>
      <w:pPr>
        <w:rPr>
          <w:rFonts w:hint="eastAsia" w:ascii="宋体" w:hAnsi="宋体" w:eastAsia="宋体" w:cs="宋体"/>
          <w:b/>
          <w:color w:val="auto"/>
          <w:kern w:val="0"/>
          <w:sz w:val="28"/>
          <w:szCs w:val="22"/>
          <w:highlight w:val="none"/>
        </w:rPr>
      </w:pPr>
    </w:p>
    <w:p>
      <w:pPr>
        <w:rPr>
          <w:rFonts w:hint="eastAsia" w:ascii="宋体" w:hAnsi="宋体" w:eastAsia="宋体" w:cs="宋体"/>
          <w:b/>
          <w:color w:val="auto"/>
          <w:kern w:val="0"/>
          <w:sz w:val="28"/>
          <w:szCs w:val="22"/>
          <w:highlight w:val="none"/>
        </w:rPr>
      </w:pPr>
    </w:p>
    <w:p>
      <w:pPr>
        <w:rPr>
          <w:rFonts w:hint="eastAsia" w:ascii="宋体" w:hAnsi="宋体" w:eastAsia="宋体" w:cs="宋体"/>
          <w:b/>
          <w:color w:val="auto"/>
          <w:kern w:val="0"/>
          <w:sz w:val="28"/>
          <w:szCs w:val="22"/>
          <w:highlight w:val="none"/>
        </w:rPr>
      </w:pPr>
    </w:p>
    <w:p>
      <w:pPr>
        <w:rPr>
          <w:rFonts w:hint="eastAsia" w:ascii="宋体" w:hAnsi="宋体" w:eastAsia="宋体" w:cs="宋体"/>
          <w:b/>
          <w:color w:val="auto"/>
          <w:kern w:val="0"/>
          <w:sz w:val="28"/>
          <w:szCs w:val="22"/>
          <w:highlight w:val="none"/>
        </w:rPr>
      </w:pPr>
      <w:r>
        <w:rPr>
          <w:rFonts w:hint="eastAsia" w:ascii="宋体" w:hAnsi="宋体" w:eastAsia="宋体" w:cs="宋体"/>
          <w:b/>
          <w:color w:val="auto"/>
          <w:kern w:val="0"/>
          <w:sz w:val="28"/>
          <w:szCs w:val="22"/>
          <w:highlight w:val="none"/>
        </w:rPr>
        <w:t>参考格式3</w:t>
      </w:r>
    </w:p>
    <w:p>
      <w:pPr>
        <w:jc w:val="center"/>
        <w:rPr>
          <w:rFonts w:hint="eastAsia" w:ascii="宋体" w:hAnsi="宋体" w:eastAsia="宋体" w:cs="宋体"/>
          <w:b/>
          <w:color w:val="auto"/>
          <w:kern w:val="0"/>
          <w:sz w:val="30"/>
          <w:szCs w:val="30"/>
          <w:highlight w:val="none"/>
        </w:rPr>
      </w:pPr>
      <w:r>
        <w:rPr>
          <w:rFonts w:hint="eastAsia" w:ascii="宋体" w:hAnsi="宋体" w:eastAsia="宋体" w:cs="宋体"/>
          <w:b/>
          <w:color w:val="auto"/>
          <w:kern w:val="0"/>
          <w:sz w:val="30"/>
          <w:szCs w:val="30"/>
          <w:highlight w:val="none"/>
        </w:rPr>
        <w:t>拟投入项目成员情况表</w:t>
      </w:r>
    </w:p>
    <w:tbl>
      <w:tblPr>
        <w:tblStyle w:val="17"/>
        <w:tblW w:w="4997" w:type="pct"/>
        <w:jc w:val="center"/>
        <w:tblLayout w:type="autofit"/>
        <w:tblCellMar>
          <w:top w:w="0" w:type="dxa"/>
          <w:left w:w="108" w:type="dxa"/>
          <w:bottom w:w="0" w:type="dxa"/>
          <w:right w:w="108" w:type="dxa"/>
        </w:tblCellMar>
      </w:tblPr>
      <w:tblGrid>
        <w:gridCol w:w="973"/>
        <w:gridCol w:w="685"/>
        <w:gridCol w:w="802"/>
        <w:gridCol w:w="728"/>
        <w:gridCol w:w="1321"/>
        <w:gridCol w:w="901"/>
        <w:gridCol w:w="1239"/>
        <w:gridCol w:w="1152"/>
        <w:gridCol w:w="734"/>
        <w:gridCol w:w="745"/>
      </w:tblGrid>
      <w:tr>
        <w:trPr>
          <w:trHeight w:val="23" w:hRule="atLeast"/>
          <w:jc w:val="center"/>
        </w:trPr>
        <w:tc>
          <w:tcPr>
            <w:tcW w:w="524" w:type="pct"/>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pPr>
              <w:autoSpaceDE w:val="0"/>
              <w:snapToGrid w:val="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团队</w:t>
            </w:r>
          </w:p>
          <w:p>
            <w:pPr>
              <w:autoSpaceDE w:val="0"/>
              <w:snapToGrid w:val="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职务</w:t>
            </w:r>
          </w:p>
        </w:tc>
        <w:tc>
          <w:tcPr>
            <w:tcW w:w="369" w:type="pct"/>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pPr>
              <w:autoSpaceDE w:val="0"/>
              <w:snapToGrid w:val="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姓名</w:t>
            </w:r>
          </w:p>
        </w:tc>
        <w:tc>
          <w:tcPr>
            <w:tcW w:w="432" w:type="pct"/>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pPr>
              <w:autoSpaceDE w:val="0"/>
              <w:snapToGrid w:val="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性别</w:t>
            </w:r>
          </w:p>
        </w:tc>
        <w:tc>
          <w:tcPr>
            <w:tcW w:w="392" w:type="pct"/>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pPr>
              <w:autoSpaceDE w:val="0"/>
              <w:snapToGrid w:val="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年龄</w:t>
            </w:r>
          </w:p>
        </w:tc>
        <w:tc>
          <w:tcPr>
            <w:tcW w:w="711" w:type="pct"/>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pPr>
              <w:autoSpaceDE w:val="0"/>
              <w:snapToGrid w:val="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身份证号码</w:t>
            </w:r>
          </w:p>
        </w:tc>
        <w:tc>
          <w:tcPr>
            <w:tcW w:w="485" w:type="pct"/>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pPr>
              <w:autoSpaceDE w:val="0"/>
              <w:snapToGrid w:val="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学历/专业</w:t>
            </w:r>
          </w:p>
        </w:tc>
        <w:tc>
          <w:tcPr>
            <w:tcW w:w="667" w:type="pct"/>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pPr>
              <w:autoSpaceDE w:val="0"/>
              <w:snapToGrid w:val="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职称/执业资格</w:t>
            </w:r>
          </w:p>
        </w:tc>
        <w:tc>
          <w:tcPr>
            <w:tcW w:w="620" w:type="pct"/>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pPr>
              <w:autoSpaceDE w:val="0"/>
              <w:snapToGrid w:val="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证书号码</w:t>
            </w:r>
          </w:p>
        </w:tc>
        <w:tc>
          <w:tcPr>
            <w:tcW w:w="395" w:type="pct"/>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pPr>
              <w:autoSpaceDE w:val="0"/>
              <w:snapToGrid w:val="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对应页码</w:t>
            </w:r>
          </w:p>
        </w:tc>
        <w:tc>
          <w:tcPr>
            <w:tcW w:w="401" w:type="pct"/>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pPr>
              <w:autoSpaceDE w:val="0"/>
              <w:snapToGrid w:val="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p>
            <w:pPr>
              <w:autoSpaceDE w:val="0"/>
              <w:snapToGrid w:val="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自行补充</w:t>
            </w:r>
          </w:p>
        </w:tc>
      </w:tr>
      <w:tr>
        <w:tblPrEx>
          <w:tblCellMar>
            <w:top w:w="0" w:type="dxa"/>
            <w:left w:w="108" w:type="dxa"/>
            <w:bottom w:w="0" w:type="dxa"/>
            <w:right w:w="108" w:type="dxa"/>
          </w:tblCellMar>
        </w:tblPrEx>
        <w:trPr>
          <w:trHeight w:val="23" w:hRule="atLeast"/>
          <w:jc w:val="center"/>
        </w:trPr>
        <w:tc>
          <w:tcPr>
            <w:tcW w:w="524" w:type="pct"/>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pPr>
              <w:autoSpaceDE w:val="0"/>
              <w:snapToGrid w:val="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项目负责人</w:t>
            </w:r>
          </w:p>
        </w:tc>
        <w:tc>
          <w:tcPr>
            <w:tcW w:w="369" w:type="pct"/>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pPr>
              <w:autoSpaceDE w:val="0"/>
              <w:snapToGrid w:val="0"/>
              <w:rPr>
                <w:rFonts w:hint="eastAsia" w:ascii="宋体" w:hAnsi="宋体" w:eastAsia="宋体" w:cs="宋体"/>
                <w:color w:val="auto"/>
                <w:sz w:val="24"/>
                <w:highlight w:val="none"/>
              </w:rPr>
            </w:pPr>
          </w:p>
        </w:tc>
        <w:tc>
          <w:tcPr>
            <w:tcW w:w="432" w:type="pct"/>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pPr>
              <w:autoSpaceDE w:val="0"/>
              <w:snapToGrid w:val="0"/>
              <w:rPr>
                <w:rFonts w:hint="eastAsia" w:ascii="宋体" w:hAnsi="宋体" w:eastAsia="宋体" w:cs="宋体"/>
                <w:color w:val="auto"/>
                <w:sz w:val="24"/>
                <w:highlight w:val="none"/>
              </w:rPr>
            </w:pPr>
          </w:p>
        </w:tc>
        <w:tc>
          <w:tcPr>
            <w:tcW w:w="392" w:type="pct"/>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pPr>
              <w:autoSpaceDE w:val="0"/>
              <w:snapToGrid w:val="0"/>
              <w:rPr>
                <w:rFonts w:hint="eastAsia" w:ascii="宋体" w:hAnsi="宋体" w:eastAsia="宋体" w:cs="宋体"/>
                <w:color w:val="auto"/>
                <w:sz w:val="24"/>
                <w:highlight w:val="none"/>
              </w:rPr>
            </w:pPr>
          </w:p>
        </w:tc>
        <w:tc>
          <w:tcPr>
            <w:tcW w:w="711" w:type="pct"/>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pPr>
              <w:autoSpaceDE w:val="0"/>
              <w:snapToGrid w:val="0"/>
              <w:rPr>
                <w:rFonts w:hint="eastAsia" w:ascii="宋体" w:hAnsi="宋体" w:eastAsia="宋体" w:cs="宋体"/>
                <w:color w:val="auto"/>
                <w:sz w:val="24"/>
                <w:highlight w:val="none"/>
              </w:rPr>
            </w:pPr>
          </w:p>
        </w:tc>
        <w:tc>
          <w:tcPr>
            <w:tcW w:w="485" w:type="pct"/>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pPr>
              <w:autoSpaceDE w:val="0"/>
              <w:snapToGrid w:val="0"/>
              <w:rPr>
                <w:rFonts w:hint="eastAsia" w:ascii="宋体" w:hAnsi="宋体" w:eastAsia="宋体" w:cs="宋体"/>
                <w:color w:val="auto"/>
                <w:sz w:val="24"/>
                <w:highlight w:val="none"/>
              </w:rPr>
            </w:pPr>
          </w:p>
        </w:tc>
        <w:tc>
          <w:tcPr>
            <w:tcW w:w="667" w:type="pct"/>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pPr>
              <w:autoSpaceDE w:val="0"/>
              <w:snapToGrid w:val="0"/>
              <w:rPr>
                <w:rFonts w:hint="eastAsia" w:ascii="宋体" w:hAnsi="宋体" w:eastAsia="宋体" w:cs="宋体"/>
                <w:color w:val="auto"/>
                <w:sz w:val="24"/>
                <w:highlight w:val="none"/>
              </w:rPr>
            </w:pPr>
          </w:p>
        </w:tc>
        <w:tc>
          <w:tcPr>
            <w:tcW w:w="620" w:type="pct"/>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pPr>
              <w:autoSpaceDE w:val="0"/>
              <w:snapToGrid w:val="0"/>
              <w:rPr>
                <w:rFonts w:hint="eastAsia" w:ascii="宋体" w:hAnsi="宋体" w:eastAsia="宋体" w:cs="宋体"/>
                <w:color w:val="auto"/>
                <w:sz w:val="24"/>
                <w:highlight w:val="none"/>
              </w:rPr>
            </w:pPr>
          </w:p>
        </w:tc>
        <w:tc>
          <w:tcPr>
            <w:tcW w:w="395" w:type="pct"/>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pPr>
              <w:autoSpaceDE w:val="0"/>
              <w:snapToGrid w:val="0"/>
              <w:rPr>
                <w:rFonts w:hint="eastAsia" w:ascii="宋体" w:hAnsi="宋体" w:eastAsia="宋体" w:cs="宋体"/>
                <w:color w:val="auto"/>
                <w:sz w:val="24"/>
                <w:highlight w:val="none"/>
              </w:rPr>
            </w:pPr>
          </w:p>
        </w:tc>
        <w:tc>
          <w:tcPr>
            <w:tcW w:w="401" w:type="pct"/>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pPr>
              <w:autoSpaceDE w:val="0"/>
              <w:snapToGrid w:val="0"/>
              <w:rPr>
                <w:rFonts w:hint="eastAsia" w:ascii="宋体" w:hAnsi="宋体" w:eastAsia="宋体" w:cs="宋体"/>
                <w:color w:val="auto"/>
                <w:sz w:val="24"/>
                <w:highlight w:val="none"/>
              </w:rPr>
            </w:pPr>
          </w:p>
        </w:tc>
      </w:tr>
      <w:tr>
        <w:tblPrEx>
          <w:tblCellMar>
            <w:top w:w="0" w:type="dxa"/>
            <w:left w:w="108" w:type="dxa"/>
            <w:bottom w:w="0" w:type="dxa"/>
            <w:right w:w="108" w:type="dxa"/>
          </w:tblCellMar>
        </w:tblPrEx>
        <w:trPr>
          <w:trHeight w:val="23" w:hRule="atLeast"/>
          <w:jc w:val="center"/>
        </w:trPr>
        <w:tc>
          <w:tcPr>
            <w:tcW w:w="524" w:type="pct"/>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pPr>
              <w:autoSpaceDE w:val="0"/>
              <w:snapToGrid w:val="0"/>
              <w:rPr>
                <w:rFonts w:hint="eastAsia" w:ascii="宋体" w:hAnsi="宋体" w:eastAsia="宋体" w:cs="宋体"/>
                <w:color w:val="auto"/>
                <w:sz w:val="24"/>
                <w:highlight w:val="none"/>
              </w:rPr>
            </w:pPr>
          </w:p>
        </w:tc>
        <w:tc>
          <w:tcPr>
            <w:tcW w:w="369" w:type="pct"/>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pPr>
              <w:autoSpaceDE w:val="0"/>
              <w:snapToGrid w:val="0"/>
              <w:rPr>
                <w:rFonts w:hint="eastAsia" w:ascii="宋体" w:hAnsi="宋体" w:eastAsia="宋体" w:cs="宋体"/>
                <w:color w:val="auto"/>
                <w:sz w:val="24"/>
                <w:highlight w:val="none"/>
              </w:rPr>
            </w:pPr>
          </w:p>
        </w:tc>
        <w:tc>
          <w:tcPr>
            <w:tcW w:w="432" w:type="pct"/>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pPr>
              <w:autoSpaceDE w:val="0"/>
              <w:snapToGrid w:val="0"/>
              <w:rPr>
                <w:rFonts w:hint="eastAsia" w:ascii="宋体" w:hAnsi="宋体" w:eastAsia="宋体" w:cs="宋体"/>
                <w:color w:val="auto"/>
                <w:sz w:val="24"/>
                <w:highlight w:val="none"/>
              </w:rPr>
            </w:pPr>
          </w:p>
        </w:tc>
        <w:tc>
          <w:tcPr>
            <w:tcW w:w="392" w:type="pct"/>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pPr>
              <w:autoSpaceDE w:val="0"/>
              <w:snapToGrid w:val="0"/>
              <w:rPr>
                <w:rFonts w:hint="eastAsia" w:ascii="宋体" w:hAnsi="宋体" w:eastAsia="宋体" w:cs="宋体"/>
                <w:color w:val="auto"/>
                <w:sz w:val="24"/>
                <w:highlight w:val="none"/>
              </w:rPr>
            </w:pPr>
          </w:p>
        </w:tc>
        <w:tc>
          <w:tcPr>
            <w:tcW w:w="711" w:type="pct"/>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pPr>
              <w:autoSpaceDE w:val="0"/>
              <w:snapToGrid w:val="0"/>
              <w:rPr>
                <w:rFonts w:hint="eastAsia" w:ascii="宋体" w:hAnsi="宋体" w:eastAsia="宋体" w:cs="宋体"/>
                <w:color w:val="auto"/>
                <w:sz w:val="24"/>
                <w:highlight w:val="none"/>
              </w:rPr>
            </w:pPr>
          </w:p>
        </w:tc>
        <w:tc>
          <w:tcPr>
            <w:tcW w:w="485" w:type="pct"/>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pPr>
              <w:autoSpaceDE w:val="0"/>
              <w:snapToGrid w:val="0"/>
              <w:rPr>
                <w:rFonts w:hint="eastAsia" w:ascii="宋体" w:hAnsi="宋体" w:eastAsia="宋体" w:cs="宋体"/>
                <w:color w:val="auto"/>
                <w:sz w:val="24"/>
                <w:highlight w:val="none"/>
              </w:rPr>
            </w:pPr>
          </w:p>
        </w:tc>
        <w:tc>
          <w:tcPr>
            <w:tcW w:w="667" w:type="pct"/>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pPr>
              <w:autoSpaceDE w:val="0"/>
              <w:snapToGrid w:val="0"/>
              <w:rPr>
                <w:rFonts w:hint="eastAsia" w:ascii="宋体" w:hAnsi="宋体" w:eastAsia="宋体" w:cs="宋体"/>
                <w:color w:val="auto"/>
                <w:sz w:val="24"/>
                <w:highlight w:val="none"/>
              </w:rPr>
            </w:pPr>
          </w:p>
        </w:tc>
        <w:tc>
          <w:tcPr>
            <w:tcW w:w="620" w:type="pct"/>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pPr>
              <w:autoSpaceDE w:val="0"/>
              <w:snapToGrid w:val="0"/>
              <w:rPr>
                <w:rFonts w:hint="eastAsia" w:ascii="宋体" w:hAnsi="宋体" w:eastAsia="宋体" w:cs="宋体"/>
                <w:color w:val="auto"/>
                <w:sz w:val="24"/>
                <w:highlight w:val="none"/>
              </w:rPr>
            </w:pPr>
          </w:p>
        </w:tc>
        <w:tc>
          <w:tcPr>
            <w:tcW w:w="395" w:type="pct"/>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pPr>
              <w:autoSpaceDE w:val="0"/>
              <w:snapToGrid w:val="0"/>
              <w:rPr>
                <w:rFonts w:hint="eastAsia" w:ascii="宋体" w:hAnsi="宋体" w:eastAsia="宋体" w:cs="宋体"/>
                <w:color w:val="auto"/>
                <w:sz w:val="24"/>
                <w:highlight w:val="none"/>
              </w:rPr>
            </w:pPr>
          </w:p>
        </w:tc>
        <w:tc>
          <w:tcPr>
            <w:tcW w:w="401" w:type="pct"/>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pPr>
              <w:autoSpaceDE w:val="0"/>
              <w:snapToGrid w:val="0"/>
              <w:rPr>
                <w:rFonts w:hint="eastAsia" w:ascii="宋体" w:hAnsi="宋体" w:eastAsia="宋体" w:cs="宋体"/>
                <w:color w:val="auto"/>
                <w:sz w:val="24"/>
                <w:highlight w:val="none"/>
              </w:rPr>
            </w:pPr>
          </w:p>
        </w:tc>
      </w:tr>
      <w:tr>
        <w:tblPrEx>
          <w:tblCellMar>
            <w:top w:w="0" w:type="dxa"/>
            <w:left w:w="108" w:type="dxa"/>
            <w:bottom w:w="0" w:type="dxa"/>
            <w:right w:w="108" w:type="dxa"/>
          </w:tblCellMar>
        </w:tblPrEx>
        <w:trPr>
          <w:trHeight w:val="23" w:hRule="atLeast"/>
          <w:jc w:val="center"/>
        </w:trPr>
        <w:tc>
          <w:tcPr>
            <w:tcW w:w="524" w:type="pct"/>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pPr>
              <w:autoSpaceDE w:val="0"/>
              <w:snapToGrid w:val="0"/>
              <w:rPr>
                <w:rFonts w:hint="eastAsia" w:ascii="宋体" w:hAnsi="宋体" w:eastAsia="宋体" w:cs="宋体"/>
                <w:color w:val="auto"/>
                <w:sz w:val="24"/>
                <w:highlight w:val="none"/>
              </w:rPr>
            </w:pPr>
          </w:p>
        </w:tc>
        <w:tc>
          <w:tcPr>
            <w:tcW w:w="369" w:type="pct"/>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pPr>
              <w:autoSpaceDE w:val="0"/>
              <w:snapToGrid w:val="0"/>
              <w:rPr>
                <w:rFonts w:hint="eastAsia" w:ascii="宋体" w:hAnsi="宋体" w:eastAsia="宋体" w:cs="宋体"/>
                <w:color w:val="auto"/>
                <w:sz w:val="24"/>
                <w:highlight w:val="none"/>
              </w:rPr>
            </w:pPr>
          </w:p>
        </w:tc>
        <w:tc>
          <w:tcPr>
            <w:tcW w:w="432" w:type="pct"/>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pPr>
              <w:autoSpaceDE w:val="0"/>
              <w:snapToGrid w:val="0"/>
              <w:rPr>
                <w:rFonts w:hint="eastAsia" w:ascii="宋体" w:hAnsi="宋体" w:eastAsia="宋体" w:cs="宋体"/>
                <w:color w:val="auto"/>
                <w:sz w:val="24"/>
                <w:highlight w:val="none"/>
              </w:rPr>
            </w:pPr>
          </w:p>
        </w:tc>
        <w:tc>
          <w:tcPr>
            <w:tcW w:w="392" w:type="pct"/>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pPr>
              <w:autoSpaceDE w:val="0"/>
              <w:snapToGrid w:val="0"/>
              <w:rPr>
                <w:rFonts w:hint="eastAsia" w:ascii="宋体" w:hAnsi="宋体" w:eastAsia="宋体" w:cs="宋体"/>
                <w:color w:val="auto"/>
                <w:sz w:val="24"/>
                <w:highlight w:val="none"/>
              </w:rPr>
            </w:pPr>
          </w:p>
        </w:tc>
        <w:tc>
          <w:tcPr>
            <w:tcW w:w="711" w:type="pct"/>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pPr>
              <w:autoSpaceDE w:val="0"/>
              <w:snapToGrid w:val="0"/>
              <w:rPr>
                <w:rFonts w:hint="eastAsia" w:ascii="宋体" w:hAnsi="宋体" w:eastAsia="宋体" w:cs="宋体"/>
                <w:color w:val="auto"/>
                <w:sz w:val="24"/>
                <w:highlight w:val="none"/>
              </w:rPr>
            </w:pPr>
          </w:p>
        </w:tc>
        <w:tc>
          <w:tcPr>
            <w:tcW w:w="485" w:type="pct"/>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pPr>
              <w:autoSpaceDE w:val="0"/>
              <w:snapToGrid w:val="0"/>
              <w:rPr>
                <w:rFonts w:hint="eastAsia" w:ascii="宋体" w:hAnsi="宋体" w:eastAsia="宋体" w:cs="宋体"/>
                <w:color w:val="auto"/>
                <w:sz w:val="24"/>
                <w:highlight w:val="none"/>
              </w:rPr>
            </w:pPr>
          </w:p>
        </w:tc>
        <w:tc>
          <w:tcPr>
            <w:tcW w:w="667" w:type="pct"/>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pPr>
              <w:autoSpaceDE w:val="0"/>
              <w:snapToGrid w:val="0"/>
              <w:rPr>
                <w:rFonts w:hint="eastAsia" w:ascii="宋体" w:hAnsi="宋体" w:eastAsia="宋体" w:cs="宋体"/>
                <w:color w:val="auto"/>
                <w:sz w:val="24"/>
                <w:highlight w:val="none"/>
              </w:rPr>
            </w:pPr>
          </w:p>
        </w:tc>
        <w:tc>
          <w:tcPr>
            <w:tcW w:w="620" w:type="pct"/>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pPr>
              <w:autoSpaceDE w:val="0"/>
              <w:snapToGrid w:val="0"/>
              <w:rPr>
                <w:rFonts w:hint="eastAsia" w:ascii="宋体" w:hAnsi="宋体" w:eastAsia="宋体" w:cs="宋体"/>
                <w:color w:val="auto"/>
                <w:sz w:val="24"/>
                <w:highlight w:val="none"/>
              </w:rPr>
            </w:pPr>
          </w:p>
        </w:tc>
        <w:tc>
          <w:tcPr>
            <w:tcW w:w="395" w:type="pct"/>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pPr>
              <w:autoSpaceDE w:val="0"/>
              <w:snapToGrid w:val="0"/>
              <w:rPr>
                <w:rFonts w:hint="eastAsia" w:ascii="宋体" w:hAnsi="宋体" w:eastAsia="宋体" w:cs="宋体"/>
                <w:color w:val="auto"/>
                <w:sz w:val="24"/>
                <w:highlight w:val="none"/>
              </w:rPr>
            </w:pPr>
          </w:p>
        </w:tc>
        <w:tc>
          <w:tcPr>
            <w:tcW w:w="401" w:type="pct"/>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pPr>
              <w:autoSpaceDE w:val="0"/>
              <w:snapToGrid w:val="0"/>
              <w:rPr>
                <w:rFonts w:hint="eastAsia" w:ascii="宋体" w:hAnsi="宋体" w:eastAsia="宋体" w:cs="宋体"/>
                <w:color w:val="auto"/>
                <w:sz w:val="24"/>
                <w:highlight w:val="none"/>
              </w:rPr>
            </w:pPr>
          </w:p>
        </w:tc>
      </w:tr>
      <w:tr>
        <w:tblPrEx>
          <w:tblCellMar>
            <w:top w:w="0" w:type="dxa"/>
            <w:left w:w="108" w:type="dxa"/>
            <w:bottom w:w="0" w:type="dxa"/>
            <w:right w:w="108" w:type="dxa"/>
          </w:tblCellMar>
        </w:tblPrEx>
        <w:trPr>
          <w:trHeight w:val="23" w:hRule="atLeast"/>
          <w:jc w:val="center"/>
        </w:trPr>
        <w:tc>
          <w:tcPr>
            <w:tcW w:w="524" w:type="pct"/>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pPr>
              <w:autoSpaceDE w:val="0"/>
              <w:snapToGrid w:val="0"/>
              <w:rPr>
                <w:rFonts w:hint="eastAsia" w:ascii="宋体" w:hAnsi="宋体" w:eastAsia="宋体" w:cs="宋体"/>
                <w:color w:val="auto"/>
                <w:sz w:val="24"/>
                <w:highlight w:val="none"/>
              </w:rPr>
            </w:pPr>
          </w:p>
        </w:tc>
        <w:tc>
          <w:tcPr>
            <w:tcW w:w="369" w:type="pct"/>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pPr>
              <w:autoSpaceDE w:val="0"/>
              <w:snapToGrid w:val="0"/>
              <w:rPr>
                <w:rFonts w:hint="eastAsia" w:ascii="宋体" w:hAnsi="宋体" w:eastAsia="宋体" w:cs="宋体"/>
                <w:color w:val="auto"/>
                <w:sz w:val="24"/>
                <w:highlight w:val="none"/>
              </w:rPr>
            </w:pPr>
          </w:p>
        </w:tc>
        <w:tc>
          <w:tcPr>
            <w:tcW w:w="432" w:type="pct"/>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pPr>
              <w:autoSpaceDE w:val="0"/>
              <w:snapToGrid w:val="0"/>
              <w:rPr>
                <w:rFonts w:hint="eastAsia" w:ascii="宋体" w:hAnsi="宋体" w:eastAsia="宋体" w:cs="宋体"/>
                <w:color w:val="auto"/>
                <w:sz w:val="24"/>
                <w:highlight w:val="none"/>
              </w:rPr>
            </w:pPr>
          </w:p>
        </w:tc>
        <w:tc>
          <w:tcPr>
            <w:tcW w:w="392" w:type="pct"/>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pPr>
              <w:autoSpaceDE w:val="0"/>
              <w:snapToGrid w:val="0"/>
              <w:rPr>
                <w:rFonts w:hint="eastAsia" w:ascii="宋体" w:hAnsi="宋体" w:eastAsia="宋体" w:cs="宋体"/>
                <w:color w:val="auto"/>
                <w:sz w:val="24"/>
                <w:highlight w:val="none"/>
              </w:rPr>
            </w:pPr>
          </w:p>
        </w:tc>
        <w:tc>
          <w:tcPr>
            <w:tcW w:w="711" w:type="pct"/>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pPr>
              <w:autoSpaceDE w:val="0"/>
              <w:snapToGrid w:val="0"/>
              <w:rPr>
                <w:rFonts w:hint="eastAsia" w:ascii="宋体" w:hAnsi="宋体" w:eastAsia="宋体" w:cs="宋体"/>
                <w:color w:val="auto"/>
                <w:sz w:val="24"/>
                <w:highlight w:val="none"/>
              </w:rPr>
            </w:pPr>
          </w:p>
        </w:tc>
        <w:tc>
          <w:tcPr>
            <w:tcW w:w="485" w:type="pct"/>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pPr>
              <w:autoSpaceDE w:val="0"/>
              <w:snapToGrid w:val="0"/>
              <w:rPr>
                <w:rFonts w:hint="eastAsia" w:ascii="宋体" w:hAnsi="宋体" w:eastAsia="宋体" w:cs="宋体"/>
                <w:color w:val="auto"/>
                <w:sz w:val="24"/>
                <w:highlight w:val="none"/>
              </w:rPr>
            </w:pPr>
          </w:p>
        </w:tc>
        <w:tc>
          <w:tcPr>
            <w:tcW w:w="667" w:type="pct"/>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pPr>
              <w:autoSpaceDE w:val="0"/>
              <w:snapToGrid w:val="0"/>
              <w:rPr>
                <w:rFonts w:hint="eastAsia" w:ascii="宋体" w:hAnsi="宋体" w:eastAsia="宋体" w:cs="宋体"/>
                <w:color w:val="auto"/>
                <w:sz w:val="24"/>
                <w:highlight w:val="none"/>
              </w:rPr>
            </w:pPr>
          </w:p>
        </w:tc>
        <w:tc>
          <w:tcPr>
            <w:tcW w:w="620" w:type="pct"/>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pPr>
              <w:autoSpaceDE w:val="0"/>
              <w:snapToGrid w:val="0"/>
              <w:rPr>
                <w:rFonts w:hint="eastAsia" w:ascii="宋体" w:hAnsi="宋体" w:eastAsia="宋体" w:cs="宋体"/>
                <w:color w:val="auto"/>
                <w:sz w:val="24"/>
                <w:highlight w:val="none"/>
              </w:rPr>
            </w:pPr>
          </w:p>
        </w:tc>
        <w:tc>
          <w:tcPr>
            <w:tcW w:w="395" w:type="pct"/>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pPr>
              <w:autoSpaceDE w:val="0"/>
              <w:snapToGrid w:val="0"/>
              <w:rPr>
                <w:rFonts w:hint="eastAsia" w:ascii="宋体" w:hAnsi="宋体" w:eastAsia="宋体" w:cs="宋体"/>
                <w:color w:val="auto"/>
                <w:sz w:val="24"/>
                <w:highlight w:val="none"/>
              </w:rPr>
            </w:pPr>
          </w:p>
        </w:tc>
        <w:tc>
          <w:tcPr>
            <w:tcW w:w="401" w:type="pct"/>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pPr>
              <w:autoSpaceDE w:val="0"/>
              <w:snapToGrid w:val="0"/>
              <w:rPr>
                <w:rFonts w:hint="eastAsia" w:ascii="宋体" w:hAnsi="宋体" w:eastAsia="宋体" w:cs="宋体"/>
                <w:color w:val="auto"/>
                <w:sz w:val="24"/>
                <w:highlight w:val="none"/>
              </w:rPr>
            </w:pPr>
          </w:p>
        </w:tc>
      </w:tr>
      <w:tr>
        <w:tblPrEx>
          <w:tblCellMar>
            <w:top w:w="0" w:type="dxa"/>
            <w:left w:w="108" w:type="dxa"/>
            <w:bottom w:w="0" w:type="dxa"/>
            <w:right w:w="108" w:type="dxa"/>
          </w:tblCellMar>
        </w:tblPrEx>
        <w:trPr>
          <w:trHeight w:val="23" w:hRule="atLeast"/>
          <w:jc w:val="center"/>
        </w:trPr>
        <w:tc>
          <w:tcPr>
            <w:tcW w:w="524" w:type="pct"/>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pPr>
              <w:autoSpaceDE w:val="0"/>
              <w:snapToGrid w:val="0"/>
              <w:rPr>
                <w:rFonts w:hint="eastAsia" w:ascii="宋体" w:hAnsi="宋体" w:eastAsia="宋体" w:cs="宋体"/>
                <w:color w:val="auto"/>
                <w:sz w:val="24"/>
                <w:highlight w:val="none"/>
              </w:rPr>
            </w:pPr>
          </w:p>
        </w:tc>
        <w:tc>
          <w:tcPr>
            <w:tcW w:w="369" w:type="pct"/>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pPr>
              <w:autoSpaceDE w:val="0"/>
              <w:snapToGrid w:val="0"/>
              <w:rPr>
                <w:rFonts w:hint="eastAsia" w:ascii="宋体" w:hAnsi="宋体" w:eastAsia="宋体" w:cs="宋体"/>
                <w:color w:val="auto"/>
                <w:sz w:val="24"/>
                <w:highlight w:val="none"/>
              </w:rPr>
            </w:pPr>
          </w:p>
        </w:tc>
        <w:tc>
          <w:tcPr>
            <w:tcW w:w="432" w:type="pct"/>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pPr>
              <w:autoSpaceDE w:val="0"/>
              <w:snapToGrid w:val="0"/>
              <w:rPr>
                <w:rFonts w:hint="eastAsia" w:ascii="宋体" w:hAnsi="宋体" w:eastAsia="宋体" w:cs="宋体"/>
                <w:color w:val="auto"/>
                <w:sz w:val="24"/>
                <w:highlight w:val="none"/>
              </w:rPr>
            </w:pPr>
          </w:p>
        </w:tc>
        <w:tc>
          <w:tcPr>
            <w:tcW w:w="392" w:type="pct"/>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pPr>
              <w:autoSpaceDE w:val="0"/>
              <w:snapToGrid w:val="0"/>
              <w:rPr>
                <w:rFonts w:hint="eastAsia" w:ascii="宋体" w:hAnsi="宋体" w:eastAsia="宋体" w:cs="宋体"/>
                <w:color w:val="auto"/>
                <w:sz w:val="24"/>
                <w:highlight w:val="none"/>
              </w:rPr>
            </w:pPr>
          </w:p>
        </w:tc>
        <w:tc>
          <w:tcPr>
            <w:tcW w:w="711" w:type="pct"/>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pPr>
              <w:autoSpaceDE w:val="0"/>
              <w:snapToGrid w:val="0"/>
              <w:rPr>
                <w:rFonts w:hint="eastAsia" w:ascii="宋体" w:hAnsi="宋体" w:eastAsia="宋体" w:cs="宋体"/>
                <w:color w:val="auto"/>
                <w:sz w:val="24"/>
                <w:highlight w:val="none"/>
              </w:rPr>
            </w:pPr>
          </w:p>
        </w:tc>
        <w:tc>
          <w:tcPr>
            <w:tcW w:w="485" w:type="pct"/>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pPr>
              <w:autoSpaceDE w:val="0"/>
              <w:snapToGrid w:val="0"/>
              <w:rPr>
                <w:rFonts w:hint="eastAsia" w:ascii="宋体" w:hAnsi="宋体" w:eastAsia="宋体" w:cs="宋体"/>
                <w:color w:val="auto"/>
                <w:sz w:val="24"/>
                <w:highlight w:val="none"/>
              </w:rPr>
            </w:pPr>
          </w:p>
        </w:tc>
        <w:tc>
          <w:tcPr>
            <w:tcW w:w="667" w:type="pct"/>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pPr>
              <w:autoSpaceDE w:val="0"/>
              <w:snapToGrid w:val="0"/>
              <w:rPr>
                <w:rFonts w:hint="eastAsia" w:ascii="宋体" w:hAnsi="宋体" w:eastAsia="宋体" w:cs="宋体"/>
                <w:color w:val="auto"/>
                <w:sz w:val="24"/>
                <w:highlight w:val="none"/>
              </w:rPr>
            </w:pPr>
          </w:p>
        </w:tc>
        <w:tc>
          <w:tcPr>
            <w:tcW w:w="620" w:type="pct"/>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pPr>
              <w:autoSpaceDE w:val="0"/>
              <w:snapToGrid w:val="0"/>
              <w:rPr>
                <w:rFonts w:hint="eastAsia" w:ascii="宋体" w:hAnsi="宋体" w:eastAsia="宋体" w:cs="宋体"/>
                <w:color w:val="auto"/>
                <w:sz w:val="24"/>
                <w:highlight w:val="none"/>
              </w:rPr>
            </w:pPr>
          </w:p>
        </w:tc>
        <w:tc>
          <w:tcPr>
            <w:tcW w:w="395" w:type="pct"/>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pPr>
              <w:autoSpaceDE w:val="0"/>
              <w:snapToGrid w:val="0"/>
              <w:rPr>
                <w:rFonts w:hint="eastAsia" w:ascii="宋体" w:hAnsi="宋体" w:eastAsia="宋体" w:cs="宋体"/>
                <w:color w:val="auto"/>
                <w:sz w:val="24"/>
                <w:highlight w:val="none"/>
              </w:rPr>
            </w:pPr>
          </w:p>
        </w:tc>
        <w:tc>
          <w:tcPr>
            <w:tcW w:w="401" w:type="pct"/>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pPr>
              <w:autoSpaceDE w:val="0"/>
              <w:snapToGrid w:val="0"/>
              <w:rPr>
                <w:rFonts w:hint="eastAsia" w:ascii="宋体" w:hAnsi="宋体" w:eastAsia="宋体" w:cs="宋体"/>
                <w:color w:val="auto"/>
                <w:sz w:val="24"/>
                <w:highlight w:val="none"/>
              </w:rPr>
            </w:pPr>
          </w:p>
        </w:tc>
      </w:tr>
      <w:tr>
        <w:tblPrEx>
          <w:tblCellMar>
            <w:top w:w="0" w:type="dxa"/>
            <w:left w:w="108" w:type="dxa"/>
            <w:bottom w:w="0" w:type="dxa"/>
            <w:right w:w="108" w:type="dxa"/>
          </w:tblCellMar>
        </w:tblPrEx>
        <w:trPr>
          <w:trHeight w:val="23" w:hRule="atLeast"/>
          <w:jc w:val="center"/>
        </w:trPr>
        <w:tc>
          <w:tcPr>
            <w:tcW w:w="524" w:type="pct"/>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pPr>
              <w:autoSpaceDE w:val="0"/>
              <w:snapToGrid w:val="0"/>
              <w:rPr>
                <w:rFonts w:hint="eastAsia" w:ascii="宋体" w:hAnsi="宋体" w:eastAsia="宋体" w:cs="宋体"/>
                <w:color w:val="auto"/>
                <w:sz w:val="24"/>
                <w:highlight w:val="none"/>
              </w:rPr>
            </w:pPr>
          </w:p>
        </w:tc>
        <w:tc>
          <w:tcPr>
            <w:tcW w:w="369" w:type="pct"/>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pPr>
              <w:autoSpaceDE w:val="0"/>
              <w:snapToGrid w:val="0"/>
              <w:rPr>
                <w:rFonts w:hint="eastAsia" w:ascii="宋体" w:hAnsi="宋体" w:eastAsia="宋体" w:cs="宋体"/>
                <w:color w:val="auto"/>
                <w:sz w:val="24"/>
                <w:highlight w:val="none"/>
              </w:rPr>
            </w:pPr>
          </w:p>
        </w:tc>
        <w:tc>
          <w:tcPr>
            <w:tcW w:w="432" w:type="pct"/>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pPr>
              <w:autoSpaceDE w:val="0"/>
              <w:snapToGrid w:val="0"/>
              <w:rPr>
                <w:rFonts w:hint="eastAsia" w:ascii="宋体" w:hAnsi="宋体" w:eastAsia="宋体" w:cs="宋体"/>
                <w:color w:val="auto"/>
                <w:sz w:val="24"/>
                <w:highlight w:val="none"/>
              </w:rPr>
            </w:pPr>
          </w:p>
        </w:tc>
        <w:tc>
          <w:tcPr>
            <w:tcW w:w="392" w:type="pct"/>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pPr>
              <w:autoSpaceDE w:val="0"/>
              <w:snapToGrid w:val="0"/>
              <w:rPr>
                <w:rFonts w:hint="eastAsia" w:ascii="宋体" w:hAnsi="宋体" w:eastAsia="宋体" w:cs="宋体"/>
                <w:color w:val="auto"/>
                <w:sz w:val="24"/>
                <w:highlight w:val="none"/>
              </w:rPr>
            </w:pPr>
          </w:p>
        </w:tc>
        <w:tc>
          <w:tcPr>
            <w:tcW w:w="711" w:type="pct"/>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pPr>
              <w:autoSpaceDE w:val="0"/>
              <w:snapToGrid w:val="0"/>
              <w:rPr>
                <w:rFonts w:hint="eastAsia" w:ascii="宋体" w:hAnsi="宋体" w:eastAsia="宋体" w:cs="宋体"/>
                <w:color w:val="auto"/>
                <w:sz w:val="24"/>
                <w:highlight w:val="none"/>
              </w:rPr>
            </w:pPr>
          </w:p>
        </w:tc>
        <w:tc>
          <w:tcPr>
            <w:tcW w:w="485" w:type="pct"/>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pPr>
              <w:autoSpaceDE w:val="0"/>
              <w:snapToGrid w:val="0"/>
              <w:rPr>
                <w:rFonts w:hint="eastAsia" w:ascii="宋体" w:hAnsi="宋体" w:eastAsia="宋体" w:cs="宋体"/>
                <w:color w:val="auto"/>
                <w:sz w:val="24"/>
                <w:highlight w:val="none"/>
              </w:rPr>
            </w:pPr>
          </w:p>
        </w:tc>
        <w:tc>
          <w:tcPr>
            <w:tcW w:w="667" w:type="pct"/>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pPr>
              <w:autoSpaceDE w:val="0"/>
              <w:snapToGrid w:val="0"/>
              <w:rPr>
                <w:rFonts w:hint="eastAsia" w:ascii="宋体" w:hAnsi="宋体" w:eastAsia="宋体" w:cs="宋体"/>
                <w:color w:val="auto"/>
                <w:sz w:val="24"/>
                <w:highlight w:val="none"/>
              </w:rPr>
            </w:pPr>
          </w:p>
        </w:tc>
        <w:tc>
          <w:tcPr>
            <w:tcW w:w="620" w:type="pct"/>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pPr>
              <w:autoSpaceDE w:val="0"/>
              <w:snapToGrid w:val="0"/>
              <w:rPr>
                <w:rFonts w:hint="eastAsia" w:ascii="宋体" w:hAnsi="宋体" w:eastAsia="宋体" w:cs="宋体"/>
                <w:color w:val="auto"/>
                <w:sz w:val="24"/>
                <w:highlight w:val="none"/>
              </w:rPr>
            </w:pPr>
          </w:p>
        </w:tc>
        <w:tc>
          <w:tcPr>
            <w:tcW w:w="395" w:type="pct"/>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pPr>
              <w:autoSpaceDE w:val="0"/>
              <w:snapToGrid w:val="0"/>
              <w:rPr>
                <w:rFonts w:hint="eastAsia" w:ascii="宋体" w:hAnsi="宋体" w:eastAsia="宋体" w:cs="宋体"/>
                <w:color w:val="auto"/>
                <w:sz w:val="24"/>
                <w:highlight w:val="none"/>
              </w:rPr>
            </w:pPr>
          </w:p>
        </w:tc>
        <w:tc>
          <w:tcPr>
            <w:tcW w:w="401" w:type="pct"/>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pPr>
              <w:autoSpaceDE w:val="0"/>
              <w:snapToGrid w:val="0"/>
              <w:rPr>
                <w:rFonts w:hint="eastAsia" w:ascii="宋体" w:hAnsi="宋体" w:eastAsia="宋体" w:cs="宋体"/>
                <w:color w:val="auto"/>
                <w:sz w:val="24"/>
                <w:highlight w:val="none"/>
              </w:rPr>
            </w:pPr>
          </w:p>
        </w:tc>
      </w:tr>
    </w:tbl>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p>
    <w:p>
      <w:pPr>
        <w:spacing w:line="360" w:lineRule="auto"/>
        <w:jc w:val="center"/>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 xml:space="preserve">                               </w:t>
      </w:r>
      <w:r>
        <w:rPr>
          <w:rFonts w:hint="eastAsia" w:ascii="宋体" w:hAnsi="宋体" w:eastAsia="宋体" w:cs="宋体"/>
          <w:color w:val="auto"/>
          <w:sz w:val="24"/>
          <w:highlight w:val="none"/>
          <w:lang w:val="zh-CN"/>
        </w:rPr>
        <w:t>投标</w:t>
      </w:r>
      <w:r>
        <w:rPr>
          <w:rFonts w:hint="eastAsia" w:ascii="宋体" w:hAnsi="宋体" w:eastAsia="宋体" w:cs="宋体"/>
          <w:color w:val="auto"/>
          <w:sz w:val="24"/>
          <w:highlight w:val="none"/>
          <w:lang w:val="en-US" w:eastAsia="zh-CN"/>
        </w:rPr>
        <w:t>人</w:t>
      </w:r>
      <w:r>
        <w:rPr>
          <w:rFonts w:hint="eastAsia" w:ascii="宋体" w:hAnsi="宋体" w:eastAsia="宋体" w:cs="宋体"/>
          <w:color w:val="auto"/>
          <w:sz w:val="24"/>
          <w:highlight w:val="none"/>
          <w:lang w:val="zh-CN"/>
        </w:rPr>
        <w:t>名称(电子签名)：</w:t>
      </w:r>
    </w:p>
    <w:p>
      <w:pPr>
        <w:spacing w:line="360" w:lineRule="auto"/>
        <w:jc w:val="center"/>
        <w:rPr>
          <w:rFonts w:hint="eastAsia" w:ascii="宋体" w:hAnsi="宋体" w:eastAsia="宋体" w:cs="宋体"/>
          <w:b/>
          <w:color w:val="auto"/>
          <w:kern w:val="0"/>
          <w:sz w:val="32"/>
          <w:highlight w:val="none"/>
        </w:rPr>
      </w:pPr>
      <w:r>
        <w:rPr>
          <w:rFonts w:hint="eastAsia" w:ascii="宋体" w:hAnsi="宋体" w:eastAsia="宋体" w:cs="宋体"/>
          <w:color w:val="auto"/>
          <w:sz w:val="24"/>
          <w:highlight w:val="none"/>
        </w:rPr>
        <w:t xml:space="preserve">                        </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lang w:val="zh-CN"/>
        </w:rPr>
        <w:t>日期：</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日</w:t>
      </w:r>
    </w:p>
    <w:p>
      <w:pPr>
        <w:rPr>
          <w:rFonts w:hint="eastAsia" w:ascii="宋体" w:hAnsi="宋体" w:eastAsia="宋体" w:cs="宋体"/>
          <w:b/>
          <w:color w:val="auto"/>
          <w:kern w:val="0"/>
          <w:sz w:val="28"/>
          <w:szCs w:val="22"/>
          <w:highlight w:val="none"/>
        </w:rPr>
      </w:pPr>
      <w:r>
        <w:rPr>
          <w:rFonts w:hint="eastAsia" w:ascii="宋体" w:hAnsi="宋体" w:eastAsia="宋体" w:cs="宋体"/>
          <w:b/>
          <w:color w:val="auto"/>
          <w:kern w:val="0"/>
          <w:sz w:val="28"/>
          <w:szCs w:val="22"/>
          <w:highlight w:val="none"/>
        </w:rPr>
        <w:br w:type="page"/>
      </w:r>
    </w:p>
    <w:p>
      <w:pPr>
        <w:rPr>
          <w:rFonts w:hint="eastAsia" w:ascii="宋体" w:hAnsi="宋体" w:eastAsia="宋体" w:cs="宋体"/>
          <w:b/>
          <w:color w:val="auto"/>
          <w:kern w:val="0"/>
          <w:sz w:val="28"/>
          <w:szCs w:val="22"/>
          <w:highlight w:val="none"/>
        </w:rPr>
      </w:pPr>
      <w:r>
        <w:rPr>
          <w:rFonts w:hint="eastAsia" w:ascii="宋体" w:hAnsi="宋体" w:eastAsia="宋体" w:cs="宋体"/>
          <w:b/>
          <w:color w:val="auto"/>
          <w:kern w:val="0"/>
          <w:sz w:val="28"/>
          <w:szCs w:val="22"/>
          <w:highlight w:val="none"/>
        </w:rPr>
        <w:t>参考格式4</w:t>
      </w:r>
    </w:p>
    <w:p>
      <w:pPr>
        <w:widowControl/>
        <w:jc w:val="center"/>
        <w:rPr>
          <w:rFonts w:hint="eastAsia" w:ascii="宋体" w:hAnsi="宋体" w:eastAsia="宋体" w:cs="宋体"/>
          <w:b/>
          <w:color w:val="auto"/>
          <w:kern w:val="0"/>
          <w:sz w:val="30"/>
          <w:highlight w:val="none"/>
        </w:rPr>
      </w:pPr>
      <w:r>
        <w:rPr>
          <w:rFonts w:hint="eastAsia" w:ascii="宋体" w:hAnsi="宋体" w:eastAsia="宋体" w:cs="宋体"/>
          <w:b/>
          <w:color w:val="auto"/>
          <w:kern w:val="0"/>
          <w:sz w:val="30"/>
          <w:highlight w:val="none"/>
        </w:rPr>
        <w:t>拟投入本项目的团队成员情况表</w:t>
      </w:r>
    </w:p>
    <w:tbl>
      <w:tblPr>
        <w:tblStyle w:val="17"/>
        <w:tblW w:w="4998"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1447"/>
        <w:gridCol w:w="300"/>
        <w:gridCol w:w="1118"/>
        <w:gridCol w:w="762"/>
        <w:gridCol w:w="688"/>
        <w:gridCol w:w="1127"/>
        <w:gridCol w:w="321"/>
        <w:gridCol w:w="1468"/>
        <w:gridCol w:w="184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7" w:hRule="atLeast"/>
          <w:jc w:val="center"/>
        </w:trPr>
        <w:tc>
          <w:tcPr>
            <w:tcW w:w="797" w:type="pct"/>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pStyle w:val="40"/>
              <w:tabs>
                <w:tab w:val="left" w:pos="483"/>
              </w:tabs>
              <w:spacing w:before="104"/>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姓</w:t>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t>名</w:t>
            </w:r>
          </w:p>
        </w:tc>
        <w:tc>
          <w:tcPr>
            <w:tcW w:w="781" w:type="pct"/>
            <w:gridSpan w:val="2"/>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pStyle w:val="40"/>
              <w:tabs>
                <w:tab w:val="left" w:pos="483"/>
              </w:tabs>
              <w:spacing w:before="104"/>
              <w:jc w:val="center"/>
              <w:rPr>
                <w:rFonts w:hint="eastAsia" w:ascii="宋体" w:hAnsi="宋体" w:eastAsia="宋体" w:cs="宋体"/>
                <w:color w:val="auto"/>
                <w:sz w:val="24"/>
                <w:highlight w:val="none"/>
              </w:rPr>
            </w:pPr>
          </w:p>
        </w:tc>
        <w:tc>
          <w:tcPr>
            <w:tcW w:w="798" w:type="pct"/>
            <w:gridSpan w:val="2"/>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pStyle w:val="40"/>
              <w:tabs>
                <w:tab w:val="left" w:pos="483"/>
              </w:tabs>
              <w:spacing w:before="104"/>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性</w:t>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t>别</w:t>
            </w:r>
          </w:p>
        </w:tc>
        <w:tc>
          <w:tcPr>
            <w:tcW w:w="797" w:type="pct"/>
            <w:gridSpan w:val="2"/>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pStyle w:val="40"/>
              <w:tabs>
                <w:tab w:val="left" w:pos="483"/>
              </w:tabs>
              <w:spacing w:before="104"/>
              <w:jc w:val="center"/>
              <w:rPr>
                <w:rFonts w:hint="eastAsia" w:ascii="宋体" w:hAnsi="宋体" w:eastAsia="宋体" w:cs="宋体"/>
                <w:color w:val="auto"/>
                <w:sz w:val="24"/>
                <w:highlight w:val="none"/>
              </w:rPr>
            </w:pPr>
          </w:p>
        </w:tc>
        <w:tc>
          <w:tcPr>
            <w:tcW w:w="808" w:type="pct"/>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pStyle w:val="40"/>
              <w:tabs>
                <w:tab w:val="left" w:pos="483"/>
              </w:tabs>
              <w:spacing w:before="104"/>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年</w:t>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t>龄</w:t>
            </w:r>
          </w:p>
        </w:tc>
        <w:tc>
          <w:tcPr>
            <w:tcW w:w="1015" w:type="pct"/>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pStyle w:val="40"/>
              <w:tabs>
                <w:tab w:val="left" w:pos="483"/>
              </w:tabs>
              <w:spacing w:before="104"/>
              <w:jc w:val="center"/>
              <w:rPr>
                <w:rFonts w:hint="eastAsia" w:ascii="宋体" w:hAnsi="宋体" w:eastAsia="宋体" w:cs="宋体"/>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7" w:hRule="atLeast"/>
          <w:jc w:val="center"/>
        </w:trPr>
        <w:tc>
          <w:tcPr>
            <w:tcW w:w="797" w:type="pct"/>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pStyle w:val="40"/>
              <w:tabs>
                <w:tab w:val="left" w:pos="483"/>
              </w:tabs>
              <w:spacing w:before="104"/>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身份证号码</w:t>
            </w:r>
          </w:p>
        </w:tc>
        <w:tc>
          <w:tcPr>
            <w:tcW w:w="2378" w:type="pct"/>
            <w:gridSpan w:val="6"/>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pStyle w:val="40"/>
              <w:tabs>
                <w:tab w:val="left" w:pos="483"/>
              </w:tabs>
              <w:spacing w:before="104"/>
              <w:jc w:val="center"/>
              <w:rPr>
                <w:rFonts w:hint="eastAsia" w:ascii="宋体" w:hAnsi="宋体" w:eastAsia="宋体" w:cs="宋体"/>
                <w:color w:val="auto"/>
                <w:sz w:val="24"/>
                <w:highlight w:val="none"/>
              </w:rPr>
            </w:pPr>
          </w:p>
        </w:tc>
        <w:tc>
          <w:tcPr>
            <w:tcW w:w="808" w:type="pct"/>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pStyle w:val="40"/>
              <w:tabs>
                <w:tab w:val="left" w:pos="483"/>
              </w:tabs>
              <w:spacing w:before="104"/>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学</w:t>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t>历</w:t>
            </w:r>
          </w:p>
        </w:tc>
        <w:tc>
          <w:tcPr>
            <w:tcW w:w="1015" w:type="pct"/>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pStyle w:val="40"/>
              <w:tabs>
                <w:tab w:val="left" w:pos="483"/>
              </w:tabs>
              <w:spacing w:before="104"/>
              <w:jc w:val="center"/>
              <w:rPr>
                <w:rFonts w:hint="eastAsia" w:ascii="宋体" w:hAnsi="宋体" w:eastAsia="宋体" w:cs="宋体"/>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7" w:hRule="atLeast"/>
          <w:jc w:val="center"/>
        </w:trPr>
        <w:tc>
          <w:tcPr>
            <w:tcW w:w="797" w:type="pct"/>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pStyle w:val="40"/>
              <w:tabs>
                <w:tab w:val="left" w:pos="483"/>
              </w:tabs>
              <w:spacing w:before="104"/>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拟任职务</w:t>
            </w:r>
          </w:p>
        </w:tc>
        <w:tc>
          <w:tcPr>
            <w:tcW w:w="781" w:type="pct"/>
            <w:gridSpan w:val="2"/>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pStyle w:val="40"/>
              <w:tabs>
                <w:tab w:val="left" w:pos="483"/>
              </w:tabs>
              <w:spacing w:before="104"/>
              <w:jc w:val="center"/>
              <w:rPr>
                <w:rFonts w:hint="eastAsia" w:ascii="宋体" w:hAnsi="宋体" w:eastAsia="宋体" w:cs="宋体"/>
                <w:color w:val="auto"/>
                <w:sz w:val="24"/>
                <w:highlight w:val="none"/>
              </w:rPr>
            </w:pPr>
          </w:p>
        </w:tc>
        <w:tc>
          <w:tcPr>
            <w:tcW w:w="798" w:type="pct"/>
            <w:gridSpan w:val="2"/>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pStyle w:val="40"/>
              <w:tabs>
                <w:tab w:val="left" w:pos="483"/>
              </w:tabs>
              <w:spacing w:before="104"/>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职</w:t>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t>称</w:t>
            </w:r>
          </w:p>
        </w:tc>
        <w:tc>
          <w:tcPr>
            <w:tcW w:w="797" w:type="pct"/>
            <w:gridSpan w:val="2"/>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pStyle w:val="40"/>
              <w:tabs>
                <w:tab w:val="left" w:pos="483"/>
              </w:tabs>
              <w:spacing w:before="104"/>
              <w:jc w:val="center"/>
              <w:rPr>
                <w:rFonts w:hint="eastAsia" w:ascii="宋体" w:hAnsi="宋体" w:eastAsia="宋体" w:cs="宋体"/>
                <w:color w:val="auto"/>
                <w:sz w:val="24"/>
                <w:highlight w:val="none"/>
              </w:rPr>
            </w:pPr>
          </w:p>
        </w:tc>
        <w:tc>
          <w:tcPr>
            <w:tcW w:w="808" w:type="pct"/>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pStyle w:val="40"/>
              <w:tabs>
                <w:tab w:val="left" w:pos="483"/>
              </w:tabs>
              <w:spacing w:before="104"/>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证书编号</w:t>
            </w:r>
          </w:p>
        </w:tc>
        <w:tc>
          <w:tcPr>
            <w:tcW w:w="1015" w:type="pct"/>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pStyle w:val="40"/>
              <w:tabs>
                <w:tab w:val="left" w:pos="483"/>
              </w:tabs>
              <w:spacing w:before="104"/>
              <w:jc w:val="center"/>
              <w:rPr>
                <w:rFonts w:hint="eastAsia" w:ascii="宋体" w:hAnsi="宋体" w:eastAsia="宋体" w:cs="宋体"/>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7" w:hRule="atLeast"/>
          <w:jc w:val="center"/>
        </w:trPr>
        <w:tc>
          <w:tcPr>
            <w:tcW w:w="797" w:type="pct"/>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pStyle w:val="40"/>
              <w:tabs>
                <w:tab w:val="left" w:pos="483"/>
              </w:tabs>
              <w:spacing w:before="104"/>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执业证书</w:t>
            </w:r>
          </w:p>
        </w:tc>
        <w:tc>
          <w:tcPr>
            <w:tcW w:w="781" w:type="pct"/>
            <w:gridSpan w:val="2"/>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pStyle w:val="40"/>
              <w:tabs>
                <w:tab w:val="left" w:pos="483"/>
              </w:tabs>
              <w:spacing w:before="104"/>
              <w:jc w:val="center"/>
              <w:rPr>
                <w:rFonts w:hint="eastAsia" w:ascii="宋体" w:hAnsi="宋体" w:eastAsia="宋体" w:cs="宋体"/>
                <w:color w:val="auto"/>
                <w:sz w:val="24"/>
                <w:highlight w:val="none"/>
              </w:rPr>
            </w:pPr>
          </w:p>
        </w:tc>
        <w:tc>
          <w:tcPr>
            <w:tcW w:w="798" w:type="pct"/>
            <w:gridSpan w:val="2"/>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pStyle w:val="40"/>
              <w:tabs>
                <w:tab w:val="left" w:pos="483"/>
              </w:tabs>
              <w:spacing w:before="104"/>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证书编号</w:t>
            </w:r>
          </w:p>
        </w:tc>
        <w:tc>
          <w:tcPr>
            <w:tcW w:w="797" w:type="pct"/>
            <w:gridSpan w:val="2"/>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pStyle w:val="40"/>
              <w:tabs>
                <w:tab w:val="left" w:pos="483"/>
              </w:tabs>
              <w:spacing w:before="104"/>
              <w:jc w:val="center"/>
              <w:rPr>
                <w:rFonts w:hint="eastAsia" w:ascii="宋体" w:hAnsi="宋体" w:eastAsia="宋体" w:cs="宋体"/>
                <w:color w:val="auto"/>
                <w:sz w:val="24"/>
                <w:highlight w:val="none"/>
              </w:rPr>
            </w:pPr>
          </w:p>
        </w:tc>
        <w:tc>
          <w:tcPr>
            <w:tcW w:w="808" w:type="pct"/>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pStyle w:val="40"/>
              <w:tabs>
                <w:tab w:val="left" w:pos="483"/>
              </w:tabs>
              <w:spacing w:before="104"/>
              <w:jc w:val="center"/>
              <w:rPr>
                <w:rFonts w:hint="eastAsia" w:ascii="宋体" w:hAnsi="宋体" w:eastAsia="宋体" w:cs="宋体"/>
                <w:color w:val="auto"/>
                <w:sz w:val="24"/>
                <w:highlight w:val="none"/>
              </w:rPr>
            </w:pPr>
          </w:p>
        </w:tc>
        <w:tc>
          <w:tcPr>
            <w:tcW w:w="1015" w:type="pct"/>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pStyle w:val="40"/>
              <w:tabs>
                <w:tab w:val="left" w:pos="483"/>
              </w:tabs>
              <w:spacing w:before="104"/>
              <w:jc w:val="center"/>
              <w:rPr>
                <w:rFonts w:hint="eastAsia" w:ascii="宋体" w:hAnsi="宋体" w:eastAsia="宋体" w:cs="宋体"/>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3" w:hRule="atLeast"/>
          <w:jc w:val="center"/>
        </w:trPr>
        <w:tc>
          <w:tcPr>
            <w:tcW w:w="5000" w:type="pct"/>
            <w:gridSpan w:val="9"/>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pStyle w:val="40"/>
              <w:tabs>
                <w:tab w:val="left" w:pos="483"/>
              </w:tabs>
              <w:spacing w:before="104"/>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参加工作时间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4" w:hRule="atLeast"/>
          <w:jc w:val="center"/>
        </w:trPr>
        <w:tc>
          <w:tcPr>
            <w:tcW w:w="962" w:type="pct"/>
            <w:gridSpan w:val="2"/>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pStyle w:val="40"/>
              <w:tabs>
                <w:tab w:val="left" w:pos="483"/>
              </w:tabs>
              <w:spacing w:before="104"/>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起止时间</w:t>
            </w:r>
          </w:p>
        </w:tc>
        <w:tc>
          <w:tcPr>
            <w:tcW w:w="1415" w:type="pct"/>
            <w:gridSpan w:val="3"/>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pStyle w:val="40"/>
              <w:tabs>
                <w:tab w:val="left" w:pos="483"/>
              </w:tabs>
              <w:spacing w:before="104"/>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任职单位</w:t>
            </w:r>
          </w:p>
        </w:tc>
        <w:tc>
          <w:tcPr>
            <w:tcW w:w="1606" w:type="pct"/>
            <w:gridSpan w:val="3"/>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pStyle w:val="40"/>
              <w:tabs>
                <w:tab w:val="left" w:pos="483"/>
              </w:tabs>
              <w:spacing w:before="104"/>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职务</w:t>
            </w:r>
          </w:p>
        </w:tc>
        <w:tc>
          <w:tcPr>
            <w:tcW w:w="1015" w:type="pct"/>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pStyle w:val="40"/>
              <w:tabs>
                <w:tab w:val="left" w:pos="483"/>
              </w:tabs>
              <w:spacing w:before="104"/>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4" w:hRule="atLeast"/>
          <w:jc w:val="center"/>
        </w:trPr>
        <w:tc>
          <w:tcPr>
            <w:tcW w:w="962" w:type="pct"/>
            <w:gridSpan w:val="2"/>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pStyle w:val="40"/>
              <w:tabs>
                <w:tab w:val="left" w:pos="483"/>
              </w:tabs>
              <w:spacing w:before="104"/>
              <w:jc w:val="center"/>
              <w:rPr>
                <w:rFonts w:hint="eastAsia" w:ascii="宋体" w:hAnsi="宋体" w:eastAsia="宋体" w:cs="宋体"/>
                <w:color w:val="auto"/>
                <w:sz w:val="24"/>
                <w:highlight w:val="none"/>
              </w:rPr>
            </w:pPr>
          </w:p>
        </w:tc>
        <w:tc>
          <w:tcPr>
            <w:tcW w:w="1415" w:type="pct"/>
            <w:gridSpan w:val="3"/>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pStyle w:val="40"/>
              <w:tabs>
                <w:tab w:val="left" w:pos="483"/>
              </w:tabs>
              <w:spacing w:before="104"/>
              <w:jc w:val="center"/>
              <w:rPr>
                <w:rFonts w:hint="eastAsia" w:ascii="宋体" w:hAnsi="宋体" w:eastAsia="宋体" w:cs="宋体"/>
                <w:color w:val="auto"/>
                <w:sz w:val="24"/>
                <w:highlight w:val="none"/>
              </w:rPr>
            </w:pPr>
          </w:p>
        </w:tc>
        <w:tc>
          <w:tcPr>
            <w:tcW w:w="1606" w:type="pct"/>
            <w:gridSpan w:val="3"/>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pStyle w:val="40"/>
              <w:tabs>
                <w:tab w:val="left" w:pos="483"/>
              </w:tabs>
              <w:spacing w:before="104"/>
              <w:jc w:val="center"/>
              <w:rPr>
                <w:rFonts w:hint="eastAsia" w:ascii="宋体" w:hAnsi="宋体" w:eastAsia="宋体" w:cs="宋体"/>
                <w:color w:val="auto"/>
                <w:sz w:val="24"/>
                <w:highlight w:val="none"/>
              </w:rPr>
            </w:pPr>
          </w:p>
        </w:tc>
        <w:tc>
          <w:tcPr>
            <w:tcW w:w="1015" w:type="pct"/>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pStyle w:val="40"/>
              <w:tabs>
                <w:tab w:val="left" w:pos="483"/>
              </w:tabs>
              <w:spacing w:before="104"/>
              <w:jc w:val="center"/>
              <w:rPr>
                <w:rFonts w:hint="eastAsia" w:ascii="宋体" w:hAnsi="宋体" w:eastAsia="宋体" w:cs="宋体"/>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4" w:hRule="atLeast"/>
          <w:jc w:val="center"/>
        </w:trPr>
        <w:tc>
          <w:tcPr>
            <w:tcW w:w="962" w:type="pct"/>
            <w:gridSpan w:val="2"/>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pStyle w:val="40"/>
              <w:tabs>
                <w:tab w:val="left" w:pos="483"/>
              </w:tabs>
              <w:spacing w:before="104"/>
              <w:jc w:val="center"/>
              <w:rPr>
                <w:rFonts w:hint="eastAsia" w:ascii="宋体" w:hAnsi="宋体" w:eastAsia="宋体" w:cs="宋体"/>
                <w:color w:val="auto"/>
                <w:sz w:val="24"/>
                <w:highlight w:val="none"/>
              </w:rPr>
            </w:pPr>
          </w:p>
        </w:tc>
        <w:tc>
          <w:tcPr>
            <w:tcW w:w="1415" w:type="pct"/>
            <w:gridSpan w:val="3"/>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pStyle w:val="40"/>
              <w:tabs>
                <w:tab w:val="left" w:pos="483"/>
              </w:tabs>
              <w:spacing w:before="104"/>
              <w:jc w:val="center"/>
              <w:rPr>
                <w:rFonts w:hint="eastAsia" w:ascii="宋体" w:hAnsi="宋体" w:eastAsia="宋体" w:cs="宋体"/>
                <w:color w:val="auto"/>
                <w:sz w:val="24"/>
                <w:highlight w:val="none"/>
              </w:rPr>
            </w:pPr>
          </w:p>
        </w:tc>
        <w:tc>
          <w:tcPr>
            <w:tcW w:w="1606" w:type="pct"/>
            <w:gridSpan w:val="3"/>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pStyle w:val="40"/>
              <w:tabs>
                <w:tab w:val="left" w:pos="483"/>
              </w:tabs>
              <w:spacing w:before="104"/>
              <w:jc w:val="center"/>
              <w:rPr>
                <w:rFonts w:hint="eastAsia" w:ascii="宋体" w:hAnsi="宋体" w:eastAsia="宋体" w:cs="宋体"/>
                <w:color w:val="auto"/>
                <w:sz w:val="24"/>
                <w:highlight w:val="none"/>
              </w:rPr>
            </w:pPr>
          </w:p>
        </w:tc>
        <w:tc>
          <w:tcPr>
            <w:tcW w:w="1015" w:type="pct"/>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pStyle w:val="40"/>
              <w:tabs>
                <w:tab w:val="left" w:pos="483"/>
              </w:tabs>
              <w:spacing w:before="104"/>
              <w:jc w:val="center"/>
              <w:rPr>
                <w:rFonts w:hint="eastAsia" w:ascii="宋体" w:hAnsi="宋体" w:eastAsia="宋体" w:cs="宋体"/>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1" w:hRule="atLeast"/>
          <w:jc w:val="center"/>
        </w:trPr>
        <w:tc>
          <w:tcPr>
            <w:tcW w:w="5000" w:type="pct"/>
            <w:gridSpan w:val="9"/>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pStyle w:val="40"/>
              <w:tabs>
                <w:tab w:val="left" w:pos="483"/>
              </w:tabs>
              <w:spacing w:before="104"/>
              <w:jc w:val="cente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已成功实施的类似项目情况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6" w:hRule="atLeast"/>
          <w:jc w:val="center"/>
        </w:trPr>
        <w:tc>
          <w:tcPr>
            <w:tcW w:w="962" w:type="pct"/>
            <w:gridSpan w:val="2"/>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pStyle w:val="40"/>
              <w:tabs>
                <w:tab w:val="left" w:pos="483"/>
              </w:tabs>
              <w:spacing w:before="104"/>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项目名称</w:t>
            </w:r>
          </w:p>
        </w:tc>
        <w:tc>
          <w:tcPr>
            <w:tcW w:w="1036" w:type="pct"/>
            <w:gridSpan w:val="2"/>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pStyle w:val="40"/>
              <w:tabs>
                <w:tab w:val="left" w:pos="483"/>
              </w:tabs>
              <w:spacing w:before="104"/>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采购人</w:t>
            </w:r>
          </w:p>
        </w:tc>
        <w:tc>
          <w:tcPr>
            <w:tcW w:w="1000" w:type="pct"/>
            <w:gridSpan w:val="2"/>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pStyle w:val="40"/>
              <w:tabs>
                <w:tab w:val="left" w:pos="483"/>
              </w:tabs>
              <w:spacing w:before="104"/>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起止年月</w:t>
            </w:r>
          </w:p>
        </w:tc>
        <w:tc>
          <w:tcPr>
            <w:tcW w:w="984" w:type="pct"/>
            <w:gridSpan w:val="2"/>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pStyle w:val="40"/>
              <w:tabs>
                <w:tab w:val="left" w:pos="483"/>
              </w:tabs>
              <w:spacing w:before="104"/>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该项目中任职</w:t>
            </w:r>
          </w:p>
        </w:tc>
        <w:tc>
          <w:tcPr>
            <w:tcW w:w="1015" w:type="pct"/>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pStyle w:val="40"/>
              <w:tabs>
                <w:tab w:val="left" w:pos="483"/>
              </w:tabs>
              <w:spacing w:before="104"/>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项目类型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1" w:hRule="atLeast"/>
          <w:jc w:val="center"/>
        </w:trPr>
        <w:tc>
          <w:tcPr>
            <w:tcW w:w="962" w:type="pct"/>
            <w:gridSpan w:val="2"/>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pStyle w:val="40"/>
              <w:tabs>
                <w:tab w:val="left" w:pos="483"/>
              </w:tabs>
              <w:spacing w:before="104"/>
              <w:jc w:val="center"/>
              <w:rPr>
                <w:rFonts w:hint="eastAsia" w:ascii="宋体" w:hAnsi="宋体" w:eastAsia="宋体" w:cs="宋体"/>
                <w:color w:val="auto"/>
                <w:sz w:val="24"/>
                <w:highlight w:val="none"/>
              </w:rPr>
            </w:pPr>
          </w:p>
        </w:tc>
        <w:tc>
          <w:tcPr>
            <w:tcW w:w="1036" w:type="pct"/>
            <w:gridSpan w:val="2"/>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pStyle w:val="40"/>
              <w:tabs>
                <w:tab w:val="left" w:pos="483"/>
              </w:tabs>
              <w:spacing w:before="104"/>
              <w:jc w:val="center"/>
              <w:rPr>
                <w:rFonts w:hint="eastAsia" w:ascii="宋体" w:hAnsi="宋体" w:eastAsia="宋体" w:cs="宋体"/>
                <w:color w:val="auto"/>
                <w:sz w:val="24"/>
                <w:highlight w:val="none"/>
              </w:rPr>
            </w:pPr>
          </w:p>
        </w:tc>
        <w:tc>
          <w:tcPr>
            <w:tcW w:w="1000" w:type="pct"/>
            <w:gridSpan w:val="2"/>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pStyle w:val="40"/>
              <w:tabs>
                <w:tab w:val="left" w:pos="483"/>
              </w:tabs>
              <w:spacing w:before="104"/>
              <w:jc w:val="center"/>
              <w:rPr>
                <w:rFonts w:hint="eastAsia" w:ascii="宋体" w:hAnsi="宋体" w:eastAsia="宋体" w:cs="宋体"/>
                <w:color w:val="auto"/>
                <w:sz w:val="24"/>
                <w:highlight w:val="none"/>
              </w:rPr>
            </w:pPr>
          </w:p>
        </w:tc>
        <w:tc>
          <w:tcPr>
            <w:tcW w:w="984" w:type="pct"/>
            <w:gridSpan w:val="2"/>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pStyle w:val="40"/>
              <w:tabs>
                <w:tab w:val="left" w:pos="483"/>
              </w:tabs>
              <w:spacing w:before="104"/>
              <w:jc w:val="center"/>
              <w:rPr>
                <w:rFonts w:hint="eastAsia" w:ascii="宋体" w:hAnsi="宋体" w:eastAsia="宋体" w:cs="宋体"/>
                <w:color w:val="auto"/>
                <w:sz w:val="24"/>
                <w:highlight w:val="none"/>
              </w:rPr>
            </w:pPr>
          </w:p>
        </w:tc>
        <w:tc>
          <w:tcPr>
            <w:tcW w:w="1015" w:type="pct"/>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pStyle w:val="40"/>
              <w:tabs>
                <w:tab w:val="left" w:pos="483"/>
              </w:tabs>
              <w:spacing w:before="104"/>
              <w:jc w:val="center"/>
              <w:rPr>
                <w:rFonts w:hint="eastAsia" w:ascii="宋体" w:hAnsi="宋体" w:eastAsia="宋体" w:cs="宋体"/>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2" w:hRule="atLeast"/>
          <w:jc w:val="center"/>
        </w:trPr>
        <w:tc>
          <w:tcPr>
            <w:tcW w:w="962" w:type="pct"/>
            <w:gridSpan w:val="2"/>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pStyle w:val="40"/>
              <w:tabs>
                <w:tab w:val="left" w:pos="483"/>
              </w:tabs>
              <w:spacing w:before="104"/>
              <w:jc w:val="center"/>
              <w:rPr>
                <w:rFonts w:hint="eastAsia" w:ascii="宋体" w:hAnsi="宋体" w:eastAsia="宋体" w:cs="宋体"/>
                <w:color w:val="auto"/>
                <w:sz w:val="24"/>
                <w:highlight w:val="none"/>
              </w:rPr>
            </w:pPr>
          </w:p>
        </w:tc>
        <w:tc>
          <w:tcPr>
            <w:tcW w:w="1036" w:type="pct"/>
            <w:gridSpan w:val="2"/>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pStyle w:val="40"/>
              <w:tabs>
                <w:tab w:val="left" w:pos="483"/>
              </w:tabs>
              <w:spacing w:before="104"/>
              <w:jc w:val="center"/>
              <w:rPr>
                <w:rFonts w:hint="eastAsia" w:ascii="宋体" w:hAnsi="宋体" w:eastAsia="宋体" w:cs="宋体"/>
                <w:color w:val="auto"/>
                <w:sz w:val="24"/>
                <w:highlight w:val="none"/>
              </w:rPr>
            </w:pPr>
          </w:p>
        </w:tc>
        <w:tc>
          <w:tcPr>
            <w:tcW w:w="1000" w:type="pct"/>
            <w:gridSpan w:val="2"/>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pStyle w:val="40"/>
              <w:tabs>
                <w:tab w:val="left" w:pos="483"/>
              </w:tabs>
              <w:spacing w:before="104"/>
              <w:jc w:val="center"/>
              <w:rPr>
                <w:rFonts w:hint="eastAsia" w:ascii="宋体" w:hAnsi="宋体" w:eastAsia="宋体" w:cs="宋体"/>
                <w:color w:val="auto"/>
                <w:sz w:val="24"/>
                <w:highlight w:val="none"/>
              </w:rPr>
            </w:pPr>
          </w:p>
        </w:tc>
        <w:tc>
          <w:tcPr>
            <w:tcW w:w="984" w:type="pct"/>
            <w:gridSpan w:val="2"/>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pStyle w:val="40"/>
              <w:tabs>
                <w:tab w:val="left" w:pos="483"/>
              </w:tabs>
              <w:spacing w:before="104"/>
              <w:jc w:val="center"/>
              <w:rPr>
                <w:rFonts w:hint="eastAsia" w:ascii="宋体" w:hAnsi="宋体" w:eastAsia="宋体" w:cs="宋体"/>
                <w:color w:val="auto"/>
                <w:sz w:val="24"/>
                <w:highlight w:val="none"/>
              </w:rPr>
            </w:pPr>
          </w:p>
        </w:tc>
        <w:tc>
          <w:tcPr>
            <w:tcW w:w="1015" w:type="pct"/>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pStyle w:val="40"/>
              <w:tabs>
                <w:tab w:val="left" w:pos="483"/>
              </w:tabs>
              <w:spacing w:before="104"/>
              <w:jc w:val="center"/>
              <w:rPr>
                <w:rFonts w:hint="eastAsia" w:ascii="宋体" w:hAnsi="宋体" w:eastAsia="宋体" w:cs="宋体"/>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2" w:hRule="atLeast"/>
          <w:jc w:val="center"/>
        </w:trPr>
        <w:tc>
          <w:tcPr>
            <w:tcW w:w="962" w:type="pct"/>
            <w:gridSpan w:val="2"/>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pStyle w:val="40"/>
              <w:tabs>
                <w:tab w:val="left" w:pos="483"/>
              </w:tabs>
              <w:spacing w:before="104"/>
              <w:jc w:val="center"/>
              <w:rPr>
                <w:rFonts w:hint="eastAsia" w:ascii="宋体" w:hAnsi="宋体" w:eastAsia="宋体" w:cs="宋体"/>
                <w:color w:val="auto"/>
                <w:sz w:val="24"/>
                <w:highlight w:val="none"/>
              </w:rPr>
            </w:pPr>
          </w:p>
        </w:tc>
        <w:tc>
          <w:tcPr>
            <w:tcW w:w="1036" w:type="pct"/>
            <w:gridSpan w:val="2"/>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pStyle w:val="40"/>
              <w:tabs>
                <w:tab w:val="left" w:pos="483"/>
              </w:tabs>
              <w:spacing w:before="104"/>
              <w:jc w:val="center"/>
              <w:rPr>
                <w:rFonts w:hint="eastAsia" w:ascii="宋体" w:hAnsi="宋体" w:eastAsia="宋体" w:cs="宋体"/>
                <w:color w:val="auto"/>
                <w:sz w:val="24"/>
                <w:highlight w:val="none"/>
              </w:rPr>
            </w:pPr>
          </w:p>
        </w:tc>
        <w:tc>
          <w:tcPr>
            <w:tcW w:w="1000" w:type="pct"/>
            <w:gridSpan w:val="2"/>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pStyle w:val="40"/>
              <w:tabs>
                <w:tab w:val="left" w:pos="483"/>
              </w:tabs>
              <w:spacing w:before="104"/>
              <w:jc w:val="center"/>
              <w:rPr>
                <w:rFonts w:hint="eastAsia" w:ascii="宋体" w:hAnsi="宋体" w:eastAsia="宋体" w:cs="宋体"/>
                <w:color w:val="auto"/>
                <w:sz w:val="24"/>
                <w:highlight w:val="none"/>
              </w:rPr>
            </w:pPr>
          </w:p>
        </w:tc>
        <w:tc>
          <w:tcPr>
            <w:tcW w:w="984" w:type="pct"/>
            <w:gridSpan w:val="2"/>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pStyle w:val="40"/>
              <w:tabs>
                <w:tab w:val="left" w:pos="483"/>
              </w:tabs>
              <w:spacing w:before="104"/>
              <w:jc w:val="center"/>
              <w:rPr>
                <w:rFonts w:hint="eastAsia" w:ascii="宋体" w:hAnsi="宋体" w:eastAsia="宋体" w:cs="宋体"/>
                <w:color w:val="auto"/>
                <w:sz w:val="24"/>
                <w:highlight w:val="none"/>
              </w:rPr>
            </w:pPr>
          </w:p>
        </w:tc>
        <w:tc>
          <w:tcPr>
            <w:tcW w:w="1015" w:type="pct"/>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pStyle w:val="40"/>
              <w:tabs>
                <w:tab w:val="left" w:pos="483"/>
              </w:tabs>
              <w:spacing w:before="104"/>
              <w:jc w:val="center"/>
              <w:rPr>
                <w:rFonts w:hint="eastAsia" w:ascii="宋体" w:hAnsi="宋体" w:eastAsia="宋体" w:cs="宋体"/>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1" w:hRule="atLeast"/>
          <w:jc w:val="center"/>
        </w:trPr>
        <w:tc>
          <w:tcPr>
            <w:tcW w:w="962" w:type="pct"/>
            <w:gridSpan w:val="2"/>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pStyle w:val="40"/>
              <w:tabs>
                <w:tab w:val="left" w:pos="483"/>
              </w:tabs>
              <w:spacing w:before="104"/>
              <w:jc w:val="center"/>
              <w:rPr>
                <w:rFonts w:hint="eastAsia" w:ascii="宋体" w:hAnsi="宋体" w:eastAsia="宋体" w:cs="宋体"/>
                <w:color w:val="auto"/>
                <w:sz w:val="24"/>
                <w:highlight w:val="none"/>
              </w:rPr>
            </w:pPr>
          </w:p>
        </w:tc>
        <w:tc>
          <w:tcPr>
            <w:tcW w:w="1036" w:type="pct"/>
            <w:gridSpan w:val="2"/>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pStyle w:val="40"/>
              <w:tabs>
                <w:tab w:val="left" w:pos="483"/>
              </w:tabs>
              <w:spacing w:before="104"/>
              <w:jc w:val="center"/>
              <w:rPr>
                <w:rFonts w:hint="eastAsia" w:ascii="宋体" w:hAnsi="宋体" w:eastAsia="宋体" w:cs="宋体"/>
                <w:color w:val="auto"/>
                <w:sz w:val="24"/>
                <w:highlight w:val="none"/>
              </w:rPr>
            </w:pPr>
          </w:p>
        </w:tc>
        <w:tc>
          <w:tcPr>
            <w:tcW w:w="1000" w:type="pct"/>
            <w:gridSpan w:val="2"/>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pStyle w:val="40"/>
              <w:tabs>
                <w:tab w:val="left" w:pos="483"/>
              </w:tabs>
              <w:spacing w:before="104"/>
              <w:jc w:val="center"/>
              <w:rPr>
                <w:rFonts w:hint="eastAsia" w:ascii="宋体" w:hAnsi="宋体" w:eastAsia="宋体" w:cs="宋体"/>
                <w:color w:val="auto"/>
                <w:sz w:val="24"/>
                <w:highlight w:val="none"/>
              </w:rPr>
            </w:pPr>
          </w:p>
        </w:tc>
        <w:tc>
          <w:tcPr>
            <w:tcW w:w="984" w:type="pct"/>
            <w:gridSpan w:val="2"/>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pStyle w:val="40"/>
              <w:tabs>
                <w:tab w:val="left" w:pos="483"/>
              </w:tabs>
              <w:spacing w:before="104"/>
              <w:jc w:val="center"/>
              <w:rPr>
                <w:rFonts w:hint="eastAsia" w:ascii="宋体" w:hAnsi="宋体" w:eastAsia="宋体" w:cs="宋体"/>
                <w:color w:val="auto"/>
                <w:sz w:val="24"/>
                <w:highlight w:val="none"/>
              </w:rPr>
            </w:pPr>
          </w:p>
        </w:tc>
        <w:tc>
          <w:tcPr>
            <w:tcW w:w="1015" w:type="pct"/>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pStyle w:val="40"/>
              <w:tabs>
                <w:tab w:val="left" w:pos="483"/>
              </w:tabs>
              <w:spacing w:before="104"/>
              <w:jc w:val="center"/>
              <w:rPr>
                <w:rFonts w:hint="eastAsia" w:ascii="宋体" w:hAnsi="宋体" w:eastAsia="宋体" w:cs="宋体"/>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2" w:hRule="atLeast"/>
          <w:jc w:val="center"/>
        </w:trPr>
        <w:tc>
          <w:tcPr>
            <w:tcW w:w="962" w:type="pct"/>
            <w:gridSpan w:val="2"/>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pStyle w:val="40"/>
              <w:tabs>
                <w:tab w:val="left" w:pos="483"/>
              </w:tabs>
              <w:spacing w:before="104"/>
              <w:jc w:val="center"/>
              <w:rPr>
                <w:rFonts w:hint="eastAsia" w:ascii="宋体" w:hAnsi="宋体" w:eastAsia="宋体" w:cs="宋体"/>
                <w:color w:val="auto"/>
                <w:sz w:val="24"/>
                <w:highlight w:val="none"/>
              </w:rPr>
            </w:pPr>
          </w:p>
        </w:tc>
        <w:tc>
          <w:tcPr>
            <w:tcW w:w="1036" w:type="pct"/>
            <w:gridSpan w:val="2"/>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pStyle w:val="40"/>
              <w:tabs>
                <w:tab w:val="left" w:pos="483"/>
              </w:tabs>
              <w:spacing w:before="104"/>
              <w:jc w:val="center"/>
              <w:rPr>
                <w:rFonts w:hint="eastAsia" w:ascii="宋体" w:hAnsi="宋体" w:eastAsia="宋体" w:cs="宋体"/>
                <w:color w:val="auto"/>
                <w:sz w:val="24"/>
                <w:highlight w:val="none"/>
              </w:rPr>
            </w:pPr>
          </w:p>
        </w:tc>
        <w:tc>
          <w:tcPr>
            <w:tcW w:w="1000" w:type="pct"/>
            <w:gridSpan w:val="2"/>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pStyle w:val="40"/>
              <w:tabs>
                <w:tab w:val="left" w:pos="483"/>
              </w:tabs>
              <w:spacing w:before="104"/>
              <w:jc w:val="center"/>
              <w:rPr>
                <w:rFonts w:hint="eastAsia" w:ascii="宋体" w:hAnsi="宋体" w:eastAsia="宋体" w:cs="宋体"/>
                <w:color w:val="auto"/>
                <w:sz w:val="24"/>
                <w:highlight w:val="none"/>
              </w:rPr>
            </w:pPr>
          </w:p>
        </w:tc>
        <w:tc>
          <w:tcPr>
            <w:tcW w:w="984" w:type="pct"/>
            <w:gridSpan w:val="2"/>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pStyle w:val="40"/>
              <w:tabs>
                <w:tab w:val="left" w:pos="483"/>
              </w:tabs>
              <w:spacing w:before="104"/>
              <w:jc w:val="center"/>
              <w:rPr>
                <w:rFonts w:hint="eastAsia" w:ascii="宋体" w:hAnsi="宋体" w:eastAsia="宋体" w:cs="宋体"/>
                <w:color w:val="auto"/>
                <w:sz w:val="24"/>
                <w:highlight w:val="none"/>
              </w:rPr>
            </w:pPr>
          </w:p>
        </w:tc>
        <w:tc>
          <w:tcPr>
            <w:tcW w:w="1015" w:type="pct"/>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pStyle w:val="40"/>
              <w:tabs>
                <w:tab w:val="left" w:pos="483"/>
              </w:tabs>
              <w:spacing w:before="104"/>
              <w:jc w:val="center"/>
              <w:rPr>
                <w:rFonts w:hint="eastAsia" w:ascii="宋体" w:hAnsi="宋体" w:eastAsia="宋体" w:cs="宋体"/>
                <w:color w:val="auto"/>
                <w:sz w:val="24"/>
                <w:highlight w:val="none"/>
              </w:rPr>
            </w:pPr>
          </w:p>
        </w:tc>
      </w:tr>
    </w:tbl>
    <w:p>
      <w:pPr>
        <w:jc w:val="left"/>
        <w:rPr>
          <w:rFonts w:hint="eastAsia" w:ascii="宋体" w:hAnsi="宋体" w:eastAsia="宋体" w:cs="宋体"/>
          <w:b/>
          <w:color w:val="auto"/>
          <w:sz w:val="24"/>
          <w:highlight w:val="none"/>
        </w:rPr>
      </w:pPr>
    </w:p>
    <w:p>
      <w:pPr>
        <w:spacing w:line="360" w:lineRule="auto"/>
        <w:jc w:val="left"/>
        <w:rPr>
          <w:rFonts w:hint="eastAsia" w:ascii="宋体" w:hAnsi="宋体" w:eastAsia="宋体" w:cs="宋体"/>
          <w:b/>
          <w:color w:val="auto"/>
          <w:kern w:val="0"/>
          <w:sz w:val="32"/>
          <w:szCs w:val="32"/>
          <w:highlight w:val="none"/>
        </w:rPr>
      </w:pPr>
      <w:r>
        <w:rPr>
          <w:rFonts w:hint="eastAsia" w:ascii="宋体" w:hAnsi="宋体" w:eastAsia="宋体" w:cs="宋体"/>
          <w:b/>
          <w:color w:val="auto"/>
          <w:sz w:val="24"/>
          <w:highlight w:val="none"/>
        </w:rPr>
        <w:t>参考格式，可酌情调整补充</w:t>
      </w:r>
    </w:p>
    <w:p>
      <w:pPr>
        <w:snapToGrid w:val="0"/>
        <w:spacing w:line="360" w:lineRule="auto"/>
        <w:ind w:firstLine="576"/>
        <w:jc w:val="center"/>
        <w:rPr>
          <w:rFonts w:hint="eastAsia" w:ascii="宋体" w:hAnsi="宋体" w:eastAsia="宋体" w:cs="宋体"/>
          <w:color w:val="auto"/>
          <w:sz w:val="24"/>
          <w:highlight w:val="none"/>
          <w:lang w:val="zh-CN"/>
        </w:rPr>
      </w:pPr>
    </w:p>
    <w:p>
      <w:pPr>
        <w:snapToGrid w:val="0"/>
        <w:spacing w:line="360" w:lineRule="auto"/>
        <w:ind w:firstLine="576"/>
        <w:jc w:val="center"/>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投标供应商名称(电子签名)：</w:t>
      </w:r>
    </w:p>
    <w:p>
      <w:pPr>
        <w:snapToGrid w:val="0"/>
        <w:spacing w:line="360" w:lineRule="auto"/>
        <w:ind w:firstLine="3360" w:firstLineChars="1400"/>
        <w:rPr>
          <w:rFonts w:hint="eastAsia" w:ascii="宋体" w:hAnsi="宋体" w:eastAsia="宋体" w:cs="宋体"/>
          <w:b/>
          <w:color w:val="auto"/>
          <w:kern w:val="0"/>
          <w:sz w:val="32"/>
          <w:szCs w:val="32"/>
          <w:highlight w:val="none"/>
        </w:rPr>
      </w:pPr>
      <w:r>
        <w:rPr>
          <w:rFonts w:hint="eastAsia" w:ascii="宋体" w:hAnsi="宋体" w:eastAsia="宋体" w:cs="宋体"/>
          <w:color w:val="auto"/>
          <w:sz w:val="24"/>
          <w:highlight w:val="none"/>
          <w:lang w:val="zh-CN"/>
        </w:rPr>
        <w:t>日期：</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日</w:t>
      </w: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br w:type="page"/>
      </w:r>
    </w:p>
    <w:p>
      <w:pPr>
        <w:ind w:firstLine="2891" w:firstLineChars="900"/>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六、投标标的清单</w:t>
      </w:r>
    </w:p>
    <w:tbl>
      <w:tblPr>
        <w:tblStyle w:val="17"/>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6"/>
        <w:gridCol w:w="806"/>
        <w:gridCol w:w="1365"/>
        <w:gridCol w:w="1365"/>
        <w:gridCol w:w="1365"/>
        <w:gridCol w:w="1366"/>
        <w:gridCol w:w="22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434"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434"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名称</w:t>
            </w:r>
          </w:p>
        </w:tc>
        <w:tc>
          <w:tcPr>
            <w:tcW w:w="735" w:type="pct"/>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宋体" w:hAnsi="宋体" w:eastAsia="宋体" w:cs="宋体"/>
                <w:b/>
                <w:color w:val="auto"/>
                <w:sz w:val="24"/>
                <w:highlight w:val="none"/>
              </w:rPr>
            </w:pPr>
          </w:p>
          <w:p>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服务范围</w:t>
            </w:r>
          </w:p>
        </w:tc>
        <w:tc>
          <w:tcPr>
            <w:tcW w:w="735"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服务要求</w:t>
            </w:r>
          </w:p>
        </w:tc>
        <w:tc>
          <w:tcPr>
            <w:tcW w:w="735"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服务时间</w:t>
            </w:r>
          </w:p>
        </w:tc>
        <w:tc>
          <w:tcPr>
            <w:tcW w:w="735"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服务标准</w:t>
            </w:r>
          </w:p>
        </w:tc>
        <w:tc>
          <w:tcPr>
            <w:tcW w:w="1187"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b/>
                <w:color w:val="auto"/>
                <w:sz w:val="24"/>
                <w:highlight w:val="none"/>
              </w:rPr>
            </w:pPr>
          </w:p>
          <w:p>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备注（如果有）</w:t>
            </w:r>
          </w:p>
          <w:p>
            <w:pPr>
              <w:spacing w:line="360" w:lineRule="auto"/>
              <w:jc w:val="center"/>
              <w:rPr>
                <w:rFonts w:hint="eastAsia" w:ascii="宋体" w:hAnsi="宋体" w:eastAsia="宋体" w:cs="宋体"/>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434"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434" w:type="pct"/>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eastAsia="宋体" w:cs="宋体"/>
                <w:color w:val="auto"/>
                <w:sz w:val="24"/>
                <w:highlight w:val="none"/>
              </w:rPr>
            </w:pPr>
          </w:p>
        </w:tc>
        <w:tc>
          <w:tcPr>
            <w:tcW w:w="735" w:type="pct"/>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eastAsia="宋体" w:cs="宋体"/>
                <w:color w:val="auto"/>
                <w:sz w:val="24"/>
                <w:highlight w:val="none"/>
              </w:rPr>
            </w:pPr>
          </w:p>
        </w:tc>
        <w:tc>
          <w:tcPr>
            <w:tcW w:w="735" w:type="pct"/>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eastAsia="宋体" w:cs="宋体"/>
                <w:color w:val="auto"/>
                <w:sz w:val="24"/>
                <w:highlight w:val="none"/>
              </w:rPr>
            </w:pPr>
          </w:p>
        </w:tc>
        <w:tc>
          <w:tcPr>
            <w:tcW w:w="735"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4"/>
                <w:highlight w:val="none"/>
              </w:rPr>
            </w:pPr>
          </w:p>
        </w:tc>
        <w:tc>
          <w:tcPr>
            <w:tcW w:w="735"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4"/>
                <w:highlight w:val="none"/>
              </w:rPr>
            </w:pPr>
          </w:p>
        </w:tc>
        <w:tc>
          <w:tcPr>
            <w:tcW w:w="1187"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434"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434" w:type="pct"/>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eastAsia="宋体" w:cs="宋体"/>
                <w:color w:val="auto"/>
                <w:sz w:val="24"/>
                <w:highlight w:val="none"/>
              </w:rPr>
            </w:pPr>
          </w:p>
        </w:tc>
        <w:tc>
          <w:tcPr>
            <w:tcW w:w="735" w:type="pct"/>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eastAsia="宋体" w:cs="宋体"/>
                <w:color w:val="auto"/>
                <w:sz w:val="24"/>
                <w:highlight w:val="none"/>
              </w:rPr>
            </w:pPr>
          </w:p>
        </w:tc>
        <w:tc>
          <w:tcPr>
            <w:tcW w:w="735" w:type="pct"/>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eastAsia="宋体" w:cs="宋体"/>
                <w:color w:val="auto"/>
                <w:sz w:val="24"/>
                <w:highlight w:val="none"/>
              </w:rPr>
            </w:pPr>
          </w:p>
        </w:tc>
        <w:tc>
          <w:tcPr>
            <w:tcW w:w="735"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4"/>
                <w:highlight w:val="none"/>
              </w:rPr>
            </w:pPr>
          </w:p>
        </w:tc>
        <w:tc>
          <w:tcPr>
            <w:tcW w:w="735"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4"/>
                <w:highlight w:val="none"/>
              </w:rPr>
            </w:pPr>
          </w:p>
        </w:tc>
        <w:tc>
          <w:tcPr>
            <w:tcW w:w="1187"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434"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tc>
        <w:tc>
          <w:tcPr>
            <w:tcW w:w="434" w:type="pct"/>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eastAsia="宋体" w:cs="宋体"/>
                <w:color w:val="auto"/>
                <w:sz w:val="24"/>
                <w:highlight w:val="none"/>
              </w:rPr>
            </w:pPr>
          </w:p>
        </w:tc>
        <w:tc>
          <w:tcPr>
            <w:tcW w:w="735" w:type="pct"/>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eastAsia="宋体" w:cs="宋体"/>
                <w:color w:val="auto"/>
                <w:sz w:val="24"/>
                <w:highlight w:val="none"/>
              </w:rPr>
            </w:pPr>
          </w:p>
        </w:tc>
        <w:tc>
          <w:tcPr>
            <w:tcW w:w="735" w:type="pct"/>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eastAsia="宋体" w:cs="宋体"/>
                <w:color w:val="auto"/>
                <w:sz w:val="24"/>
                <w:highlight w:val="none"/>
              </w:rPr>
            </w:pPr>
          </w:p>
        </w:tc>
        <w:tc>
          <w:tcPr>
            <w:tcW w:w="735"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4"/>
                <w:highlight w:val="none"/>
              </w:rPr>
            </w:pPr>
          </w:p>
        </w:tc>
        <w:tc>
          <w:tcPr>
            <w:tcW w:w="735"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4"/>
                <w:highlight w:val="none"/>
              </w:rPr>
            </w:pPr>
          </w:p>
        </w:tc>
        <w:tc>
          <w:tcPr>
            <w:tcW w:w="1187"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4"/>
                <w:highlight w:val="none"/>
              </w:rPr>
            </w:pPr>
          </w:p>
        </w:tc>
      </w:tr>
    </w:tbl>
    <w:p>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七、商务技术偏离表</w:t>
      </w:r>
    </w:p>
    <w:tbl>
      <w:tblPr>
        <w:tblStyle w:val="18"/>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0"/>
        <w:gridCol w:w="3498"/>
        <w:gridCol w:w="3498"/>
        <w:gridCol w:w="14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8" w:type="pct"/>
            <w:noWrap w:val="0"/>
            <w:vAlign w:val="top"/>
          </w:tcPr>
          <w:p>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序号</w:t>
            </w:r>
          </w:p>
        </w:tc>
        <w:tc>
          <w:tcPr>
            <w:tcW w:w="1883" w:type="pct"/>
            <w:noWrap w:val="0"/>
            <w:vAlign w:val="top"/>
          </w:tcPr>
          <w:p>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招标文件章节及具体内容</w:t>
            </w:r>
          </w:p>
        </w:tc>
        <w:tc>
          <w:tcPr>
            <w:tcW w:w="1883" w:type="pct"/>
            <w:noWrap w:val="0"/>
            <w:vAlign w:val="top"/>
          </w:tcPr>
          <w:p>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投标文件章节及具体内容</w:t>
            </w:r>
          </w:p>
        </w:tc>
        <w:tc>
          <w:tcPr>
            <w:tcW w:w="773" w:type="pct"/>
            <w:noWrap w:val="0"/>
            <w:vAlign w:val="top"/>
          </w:tcPr>
          <w:p>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8" w:type="pct"/>
            <w:noWrap w:val="0"/>
            <w:vAlign w:val="top"/>
          </w:tcPr>
          <w:p>
            <w:pPr>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w:t>
            </w:r>
          </w:p>
        </w:tc>
        <w:tc>
          <w:tcPr>
            <w:tcW w:w="1883" w:type="pct"/>
            <w:noWrap w:val="0"/>
            <w:vAlign w:val="top"/>
          </w:tcPr>
          <w:p>
            <w:pPr>
              <w:jc w:val="center"/>
              <w:rPr>
                <w:rFonts w:hint="eastAsia" w:ascii="宋体" w:hAnsi="宋体" w:eastAsia="宋体" w:cs="宋体"/>
                <w:b/>
                <w:color w:val="auto"/>
                <w:kern w:val="0"/>
                <w:sz w:val="32"/>
                <w:szCs w:val="32"/>
                <w:highlight w:val="none"/>
              </w:rPr>
            </w:pPr>
          </w:p>
        </w:tc>
        <w:tc>
          <w:tcPr>
            <w:tcW w:w="1883" w:type="pct"/>
            <w:noWrap w:val="0"/>
            <w:vAlign w:val="top"/>
          </w:tcPr>
          <w:p>
            <w:pPr>
              <w:jc w:val="center"/>
              <w:rPr>
                <w:rFonts w:hint="eastAsia" w:ascii="宋体" w:hAnsi="宋体" w:eastAsia="宋体" w:cs="宋体"/>
                <w:b/>
                <w:color w:val="auto"/>
                <w:kern w:val="0"/>
                <w:sz w:val="32"/>
                <w:szCs w:val="32"/>
                <w:highlight w:val="none"/>
              </w:rPr>
            </w:pPr>
          </w:p>
        </w:tc>
        <w:tc>
          <w:tcPr>
            <w:tcW w:w="773" w:type="pct"/>
            <w:noWrap w:val="0"/>
            <w:vAlign w:val="top"/>
          </w:tcPr>
          <w:p>
            <w:pPr>
              <w:jc w:val="center"/>
              <w:rPr>
                <w:rFonts w:hint="eastAsia" w:ascii="宋体" w:hAnsi="宋体" w:eastAsia="宋体" w:cs="宋体"/>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8" w:type="pct"/>
            <w:noWrap w:val="0"/>
            <w:vAlign w:val="top"/>
          </w:tcPr>
          <w:p>
            <w:pPr>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w:t>
            </w:r>
          </w:p>
        </w:tc>
        <w:tc>
          <w:tcPr>
            <w:tcW w:w="1883" w:type="pct"/>
            <w:noWrap w:val="0"/>
            <w:vAlign w:val="top"/>
          </w:tcPr>
          <w:p>
            <w:pPr>
              <w:jc w:val="center"/>
              <w:rPr>
                <w:rFonts w:hint="eastAsia" w:ascii="宋体" w:hAnsi="宋体" w:eastAsia="宋体" w:cs="宋体"/>
                <w:b/>
                <w:color w:val="auto"/>
                <w:kern w:val="0"/>
                <w:sz w:val="32"/>
                <w:szCs w:val="32"/>
                <w:highlight w:val="none"/>
              </w:rPr>
            </w:pPr>
          </w:p>
        </w:tc>
        <w:tc>
          <w:tcPr>
            <w:tcW w:w="1883" w:type="pct"/>
            <w:noWrap w:val="0"/>
            <w:vAlign w:val="top"/>
          </w:tcPr>
          <w:p>
            <w:pPr>
              <w:jc w:val="center"/>
              <w:rPr>
                <w:rFonts w:hint="eastAsia" w:ascii="宋体" w:hAnsi="宋体" w:eastAsia="宋体" w:cs="宋体"/>
                <w:b/>
                <w:color w:val="auto"/>
                <w:kern w:val="0"/>
                <w:sz w:val="32"/>
                <w:szCs w:val="32"/>
                <w:highlight w:val="none"/>
              </w:rPr>
            </w:pPr>
          </w:p>
        </w:tc>
        <w:tc>
          <w:tcPr>
            <w:tcW w:w="773" w:type="pct"/>
            <w:noWrap w:val="0"/>
            <w:vAlign w:val="top"/>
          </w:tcPr>
          <w:p>
            <w:pPr>
              <w:jc w:val="center"/>
              <w:rPr>
                <w:rFonts w:hint="eastAsia" w:ascii="宋体" w:hAnsi="宋体" w:eastAsia="宋体" w:cs="宋体"/>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8" w:type="pct"/>
            <w:noWrap w:val="0"/>
            <w:vAlign w:val="top"/>
          </w:tcPr>
          <w:p>
            <w:pPr>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w:t>
            </w:r>
          </w:p>
        </w:tc>
        <w:tc>
          <w:tcPr>
            <w:tcW w:w="1883" w:type="pct"/>
            <w:noWrap w:val="0"/>
            <w:vAlign w:val="top"/>
          </w:tcPr>
          <w:p>
            <w:pPr>
              <w:jc w:val="center"/>
              <w:rPr>
                <w:rFonts w:hint="eastAsia" w:ascii="宋体" w:hAnsi="宋体" w:eastAsia="宋体" w:cs="宋体"/>
                <w:b/>
                <w:color w:val="auto"/>
                <w:kern w:val="0"/>
                <w:sz w:val="32"/>
                <w:szCs w:val="32"/>
                <w:highlight w:val="none"/>
              </w:rPr>
            </w:pPr>
          </w:p>
        </w:tc>
        <w:tc>
          <w:tcPr>
            <w:tcW w:w="1883" w:type="pct"/>
            <w:noWrap w:val="0"/>
            <w:vAlign w:val="top"/>
          </w:tcPr>
          <w:p>
            <w:pPr>
              <w:jc w:val="center"/>
              <w:rPr>
                <w:rFonts w:hint="eastAsia" w:ascii="宋体" w:hAnsi="宋体" w:eastAsia="宋体" w:cs="宋体"/>
                <w:b/>
                <w:color w:val="auto"/>
                <w:kern w:val="0"/>
                <w:sz w:val="32"/>
                <w:szCs w:val="32"/>
                <w:highlight w:val="none"/>
              </w:rPr>
            </w:pPr>
          </w:p>
        </w:tc>
        <w:tc>
          <w:tcPr>
            <w:tcW w:w="773" w:type="pct"/>
            <w:noWrap w:val="0"/>
            <w:vAlign w:val="top"/>
          </w:tcPr>
          <w:p>
            <w:pPr>
              <w:jc w:val="center"/>
              <w:rPr>
                <w:rFonts w:hint="eastAsia" w:ascii="宋体" w:hAnsi="宋体" w:eastAsia="宋体" w:cs="宋体"/>
                <w:b/>
                <w:color w:val="auto"/>
                <w:kern w:val="0"/>
                <w:sz w:val="32"/>
                <w:szCs w:val="32"/>
                <w:highlight w:val="none"/>
              </w:rPr>
            </w:pPr>
          </w:p>
        </w:tc>
      </w:tr>
    </w:tbl>
    <w:p>
      <w:pPr>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投标人保证：除商务技术偏离表列出的偏离外，投标人响应招标文件的全部要求</w:t>
      </w:r>
    </w:p>
    <w:p>
      <w:pPr>
        <w:jc w:val="center"/>
        <w:rPr>
          <w:rFonts w:hint="eastAsia" w:ascii="宋体" w:hAnsi="宋体" w:eastAsia="宋体" w:cs="宋体"/>
          <w:b/>
          <w:color w:val="auto"/>
          <w:kern w:val="0"/>
          <w:sz w:val="32"/>
          <w:szCs w:val="32"/>
          <w:highlight w:val="none"/>
        </w:rPr>
      </w:pPr>
    </w:p>
    <w:p>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pPr>
        <w:ind w:firstLine="1911" w:firstLineChars="595"/>
        <w:rPr>
          <w:rFonts w:hint="eastAsia" w:ascii="宋体" w:hAnsi="宋体" w:eastAsia="宋体" w:cs="宋体"/>
          <w:b/>
          <w:bCs/>
          <w:color w:val="auto"/>
          <w:sz w:val="32"/>
          <w:szCs w:val="32"/>
          <w:highlight w:val="none"/>
        </w:rPr>
      </w:pPr>
    </w:p>
    <w:p>
      <w:pPr>
        <w:ind w:firstLine="1911" w:firstLineChars="595"/>
        <w:rPr>
          <w:rFonts w:hint="eastAsia" w:ascii="宋体" w:hAnsi="宋体" w:eastAsia="宋体" w:cs="宋体"/>
          <w:b/>
          <w:bCs/>
          <w:color w:val="auto"/>
          <w:sz w:val="32"/>
          <w:szCs w:val="32"/>
          <w:highlight w:val="none"/>
        </w:rPr>
      </w:pPr>
    </w:p>
    <w:p>
      <w:pPr>
        <w:ind w:firstLine="1911" w:firstLineChars="595"/>
        <w:rPr>
          <w:rFonts w:hint="eastAsia" w:ascii="宋体" w:hAnsi="宋体" w:eastAsia="宋体" w:cs="宋体"/>
          <w:b/>
          <w:bCs/>
          <w:color w:val="auto"/>
          <w:sz w:val="32"/>
          <w:szCs w:val="32"/>
          <w:highlight w:val="none"/>
        </w:rPr>
      </w:pPr>
    </w:p>
    <w:p>
      <w:pP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br w:type="page"/>
      </w:r>
    </w:p>
    <w:p>
      <w:pPr>
        <w:keepNext w:val="0"/>
        <w:keepLines w:val="0"/>
        <w:pageBreakBefore w:val="0"/>
        <w:widowControl w:val="0"/>
        <w:kinsoku/>
        <w:wordWrap/>
        <w:overflowPunct/>
        <w:topLinePunct w:val="0"/>
        <w:bidi w:val="0"/>
        <w:adjustRightInd w:val="0"/>
        <w:spacing w:line="360" w:lineRule="auto"/>
        <w:ind w:firstLine="1911" w:firstLineChars="595"/>
        <w:textAlignment w:val="auto"/>
        <w:rPr>
          <w:rFonts w:hint="eastAsia" w:ascii="宋体" w:hAnsi="宋体" w:eastAsia="宋体" w:cs="宋体"/>
          <w:b/>
          <w:color w:val="auto"/>
          <w:kern w:val="0"/>
          <w:sz w:val="32"/>
          <w:szCs w:val="32"/>
          <w:highlight w:val="none"/>
        </w:rPr>
      </w:pPr>
      <w:r>
        <w:rPr>
          <w:rFonts w:hint="eastAsia" w:ascii="宋体" w:hAnsi="宋体" w:eastAsia="宋体" w:cs="宋体"/>
          <w:b/>
          <w:bCs/>
          <w:color w:val="auto"/>
          <w:sz w:val="32"/>
          <w:szCs w:val="32"/>
          <w:highlight w:val="none"/>
        </w:rPr>
        <w:t>八、</w:t>
      </w:r>
      <w:r>
        <w:rPr>
          <w:rFonts w:hint="eastAsia" w:ascii="宋体" w:hAnsi="宋体" w:eastAsia="宋体" w:cs="宋体"/>
          <w:b/>
          <w:color w:val="auto"/>
          <w:kern w:val="0"/>
          <w:sz w:val="32"/>
          <w:szCs w:val="32"/>
          <w:highlight w:val="none"/>
          <w:lang w:val="zh-CN"/>
        </w:rPr>
        <w:t>政府采购供应商廉洁自律承诺书</w:t>
      </w:r>
    </w:p>
    <w:p>
      <w:pPr>
        <w:keepNext w:val="0"/>
        <w:keepLines w:val="0"/>
        <w:pageBreakBefore w:val="0"/>
        <w:widowControl w:val="0"/>
        <w:kinsoku/>
        <w:wordWrap/>
        <w:overflowPunct/>
        <w:topLinePunct w:val="0"/>
        <w:bidi w:val="0"/>
        <w:adjustRightInd w:val="0"/>
        <w:snapToGrid w:val="0"/>
        <w:spacing w:line="360" w:lineRule="auto"/>
        <w:textAlignment w:val="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lang w:eastAsia="zh-CN"/>
        </w:rPr>
        <w:t>杭州市教育考试院</w:t>
      </w:r>
      <w:r>
        <w:rPr>
          <w:rFonts w:hint="eastAsia" w:ascii="宋体" w:hAnsi="宋体" w:eastAsia="宋体" w:cs="宋体"/>
          <w:color w:val="auto"/>
          <w:sz w:val="24"/>
          <w:highlight w:val="none"/>
        </w:rPr>
        <w:t>、浙江省建设工程设备招标有限公司</w:t>
      </w:r>
      <w:r>
        <w:rPr>
          <w:rFonts w:hint="eastAsia" w:ascii="宋体" w:hAnsi="宋体" w:eastAsia="宋体" w:cs="宋体"/>
          <w:color w:val="auto"/>
          <w:kern w:val="0"/>
          <w:sz w:val="24"/>
          <w:highlight w:val="none"/>
          <w:lang w:val="zh-CN"/>
        </w:rPr>
        <w:t>：</w:t>
      </w:r>
    </w:p>
    <w:p>
      <w:pPr>
        <w:keepNext w:val="0"/>
        <w:keepLines w:val="0"/>
        <w:pageBreakBefore w:val="0"/>
        <w:widowControl w:val="0"/>
        <w:kinsoku/>
        <w:wordWrap/>
        <w:overflowPunct/>
        <w:topLinePunct w:val="0"/>
        <w:autoSpaceDE w:val="0"/>
        <w:autoSpaceDN w:val="0"/>
        <w:bidi w:val="0"/>
        <w:adjustRightInd w:val="0"/>
        <w:spacing w:line="360" w:lineRule="auto"/>
        <w:ind w:left="2" w:leftChars="1" w:firstLine="480" w:firstLineChars="200"/>
        <w:jc w:val="left"/>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我单位响应你</w:t>
      </w:r>
      <w:r>
        <w:rPr>
          <w:rFonts w:hint="eastAsia" w:ascii="宋体" w:hAnsi="宋体" w:eastAsia="宋体" w:cs="宋体"/>
          <w:color w:val="auto"/>
          <w:sz w:val="24"/>
          <w:highlight w:val="none"/>
        </w:rPr>
        <w:t>单位</w:t>
      </w:r>
      <w:r>
        <w:rPr>
          <w:rFonts w:hint="eastAsia" w:ascii="宋体" w:hAnsi="宋体" w:eastAsia="宋体" w:cs="宋体"/>
          <w:color w:val="auto"/>
          <w:kern w:val="0"/>
          <w:sz w:val="24"/>
          <w:highlight w:val="none"/>
          <w:lang w:val="zh-CN"/>
        </w:rPr>
        <w:t>项目招标要求参加投标。在这次投标过程中和中标后，我们将严格遵守国家法律法规要求，并郑重承诺：</w:t>
      </w:r>
    </w:p>
    <w:p>
      <w:pPr>
        <w:keepNext w:val="0"/>
        <w:keepLines w:val="0"/>
        <w:pageBreakBefore w:val="0"/>
        <w:widowControl w:val="0"/>
        <w:kinsoku/>
        <w:wordWrap/>
        <w:overflowPunct/>
        <w:topLinePunct w:val="0"/>
        <w:autoSpaceDE w:val="0"/>
        <w:autoSpaceDN w:val="0"/>
        <w:bidi w:val="0"/>
        <w:adjustRightInd w:val="0"/>
        <w:spacing w:line="360" w:lineRule="auto"/>
        <w:ind w:left="2" w:leftChars="1" w:firstLine="480" w:firstLineChars="200"/>
        <w:jc w:val="left"/>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一、不向项目有关人员及部门赠送礼金礼物、有价证券、回扣以及中介费、介绍费、咨询费等好处费； </w:t>
      </w:r>
    </w:p>
    <w:p>
      <w:pPr>
        <w:keepNext w:val="0"/>
        <w:keepLines w:val="0"/>
        <w:pageBreakBefore w:val="0"/>
        <w:widowControl w:val="0"/>
        <w:kinsoku/>
        <w:wordWrap/>
        <w:overflowPunct/>
        <w:topLinePunct w:val="0"/>
        <w:autoSpaceDE w:val="0"/>
        <w:autoSpaceDN w:val="0"/>
        <w:bidi w:val="0"/>
        <w:adjustRightInd w:val="0"/>
        <w:spacing w:line="360" w:lineRule="auto"/>
        <w:ind w:left="2" w:leftChars="1" w:firstLine="480" w:firstLineChars="200"/>
        <w:jc w:val="left"/>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二、不为项目有关人员及部门报销应由你方单位或个人支付的费用； </w:t>
      </w:r>
    </w:p>
    <w:p>
      <w:pPr>
        <w:keepNext w:val="0"/>
        <w:keepLines w:val="0"/>
        <w:pageBreakBefore w:val="0"/>
        <w:widowControl w:val="0"/>
        <w:kinsoku/>
        <w:wordWrap/>
        <w:overflowPunct/>
        <w:topLinePunct w:val="0"/>
        <w:autoSpaceDE w:val="0"/>
        <w:autoSpaceDN w:val="0"/>
        <w:bidi w:val="0"/>
        <w:adjustRightInd w:val="0"/>
        <w:spacing w:line="360" w:lineRule="auto"/>
        <w:ind w:left="2" w:leftChars="1" w:firstLine="480" w:firstLineChars="200"/>
        <w:jc w:val="left"/>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三、不向项目有关人员及部门提供有可能影响公正的宴请和健身娱乐等活动； </w:t>
      </w:r>
    </w:p>
    <w:p>
      <w:pPr>
        <w:keepNext w:val="0"/>
        <w:keepLines w:val="0"/>
        <w:pageBreakBefore w:val="0"/>
        <w:widowControl w:val="0"/>
        <w:kinsoku/>
        <w:wordWrap/>
        <w:overflowPunct/>
        <w:topLinePunct w:val="0"/>
        <w:autoSpaceDE w:val="0"/>
        <w:autoSpaceDN w:val="0"/>
        <w:bidi w:val="0"/>
        <w:adjustRightInd w:val="0"/>
        <w:spacing w:line="360" w:lineRule="auto"/>
        <w:ind w:left="2" w:leftChars="1" w:firstLine="480" w:firstLineChars="200"/>
        <w:jc w:val="left"/>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四、不为项目有关人员及部门出国（境）、旅游等提供方便；</w:t>
      </w:r>
    </w:p>
    <w:p>
      <w:pPr>
        <w:autoSpaceDE w:val="0"/>
        <w:autoSpaceDN w:val="0"/>
        <w:spacing w:line="360" w:lineRule="auto"/>
        <w:ind w:left="481" w:leftChars="229"/>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五、不为项目有关人员个人装修住房、婚丧嫁娶、配偶子女工作安排等提供</w:t>
      </w:r>
    </w:p>
    <w:p>
      <w:pPr>
        <w:autoSpaceDE w:val="0"/>
        <w:autoSpaceDN w:val="0"/>
        <w:spacing w:line="360" w:lineRule="auto"/>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好处；</w:t>
      </w:r>
    </w:p>
    <w:p>
      <w:pPr>
        <w:autoSpaceDE w:val="0"/>
        <w:autoSpaceDN w:val="0"/>
        <w:spacing w:line="360" w:lineRule="auto"/>
        <w:ind w:left="481" w:leftChars="229"/>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六、严格遵守《</w:t>
      </w:r>
      <w:r>
        <w:rPr>
          <w:rFonts w:hint="eastAsia" w:ascii="宋体" w:hAnsi="宋体" w:eastAsia="宋体" w:cs="宋体"/>
          <w:color w:val="auto"/>
          <w:sz w:val="24"/>
          <w:highlight w:val="none"/>
          <w:lang w:val="zh-CN"/>
        </w:rPr>
        <w:t>中华人民共和国</w:t>
      </w:r>
      <w:r>
        <w:rPr>
          <w:rFonts w:hint="eastAsia" w:ascii="宋体" w:hAnsi="宋体" w:eastAsia="宋体" w:cs="宋体"/>
          <w:color w:val="auto"/>
          <w:kern w:val="0"/>
          <w:sz w:val="24"/>
          <w:highlight w:val="none"/>
          <w:lang w:val="zh-CN"/>
        </w:rPr>
        <w:t>政府采购法》、《</w:t>
      </w:r>
      <w:r>
        <w:rPr>
          <w:rFonts w:hint="eastAsia" w:ascii="宋体" w:hAnsi="宋体" w:eastAsia="宋体" w:cs="宋体"/>
          <w:color w:val="auto"/>
          <w:sz w:val="24"/>
          <w:highlight w:val="none"/>
          <w:lang w:val="zh-CN"/>
        </w:rPr>
        <w:t>中华人民共和国</w:t>
      </w:r>
      <w:r>
        <w:rPr>
          <w:rFonts w:hint="eastAsia" w:ascii="宋体" w:hAnsi="宋体" w:eastAsia="宋体" w:cs="宋体"/>
          <w:color w:val="auto"/>
          <w:kern w:val="0"/>
          <w:sz w:val="24"/>
          <w:highlight w:val="none"/>
          <w:lang w:val="zh-CN"/>
        </w:rPr>
        <w:t>招标投标</w:t>
      </w:r>
    </w:p>
    <w:p>
      <w:pPr>
        <w:autoSpaceDE w:val="0"/>
        <w:autoSpaceDN w:val="0"/>
        <w:spacing w:line="360" w:lineRule="auto"/>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法》、</w:t>
      </w:r>
      <w:r>
        <w:rPr>
          <w:rFonts w:hint="eastAsia" w:ascii="宋体" w:hAnsi="宋体" w:eastAsia="宋体" w:cs="宋体"/>
          <w:color w:val="auto"/>
          <w:sz w:val="24"/>
          <w:highlight w:val="none"/>
          <w:lang w:val="zh-CN"/>
        </w:rPr>
        <w:t>《中华人民共和国民法典》</w:t>
      </w:r>
      <w:r>
        <w:rPr>
          <w:rFonts w:hint="eastAsia" w:ascii="宋体" w:hAnsi="宋体" w:eastAsia="宋体" w:cs="宋体"/>
          <w:color w:val="auto"/>
          <w:kern w:val="0"/>
          <w:sz w:val="24"/>
          <w:highlight w:val="none"/>
          <w:lang w:val="zh-CN"/>
        </w:rPr>
        <w:t xml:space="preserve">等法律法规，诚实守信，合法经营，坚决抵制各种违法违纪行为。 </w:t>
      </w:r>
    </w:p>
    <w:p>
      <w:pPr>
        <w:autoSpaceDE w:val="0"/>
        <w:autoSpaceDN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如违反上述承诺，你</w:t>
      </w:r>
      <w:r>
        <w:rPr>
          <w:rFonts w:hint="eastAsia" w:ascii="宋体" w:hAnsi="宋体" w:eastAsia="宋体" w:cs="宋体"/>
          <w:color w:val="auto"/>
          <w:sz w:val="24"/>
          <w:highlight w:val="none"/>
        </w:rPr>
        <w:t>单位</w:t>
      </w:r>
      <w:r>
        <w:rPr>
          <w:rFonts w:hint="eastAsia" w:ascii="宋体" w:hAnsi="宋体" w:eastAsia="宋体" w:cs="宋体"/>
          <w:color w:val="auto"/>
          <w:kern w:val="0"/>
          <w:sz w:val="24"/>
          <w:highlight w:val="none"/>
          <w:lang w:val="zh-CN"/>
        </w:rPr>
        <w:t>有权立即取消我单位投标、中标或在建项目的建设资格，有权拒绝我单位在一定时期内进入你</w:t>
      </w:r>
      <w:r>
        <w:rPr>
          <w:rFonts w:hint="eastAsia" w:ascii="宋体" w:hAnsi="宋体" w:eastAsia="宋体" w:cs="宋体"/>
          <w:color w:val="auto"/>
          <w:sz w:val="24"/>
          <w:highlight w:val="none"/>
        </w:rPr>
        <w:t>单位</w:t>
      </w:r>
      <w:r>
        <w:rPr>
          <w:rFonts w:hint="eastAsia" w:ascii="宋体" w:hAnsi="宋体" w:eastAsia="宋体" w:cs="宋体"/>
          <w:color w:val="auto"/>
          <w:kern w:val="0"/>
          <w:sz w:val="24"/>
          <w:highlight w:val="none"/>
          <w:lang w:val="zh-CN"/>
        </w:rPr>
        <w:t>进行项目建设或其他经营活动，并通报市财政局。由此引起的相应损失均由我单位承担。</w:t>
      </w:r>
    </w:p>
    <w:p>
      <w:pPr>
        <w:autoSpaceDE w:val="0"/>
        <w:autoSpaceDN w:val="0"/>
        <w:spacing w:line="360" w:lineRule="auto"/>
        <w:ind w:left="2"/>
        <w:jc w:val="left"/>
        <w:rPr>
          <w:rFonts w:hint="eastAsia" w:ascii="宋体" w:hAnsi="宋体" w:eastAsia="宋体" w:cs="宋体"/>
          <w:color w:val="auto"/>
          <w:kern w:val="0"/>
          <w:sz w:val="24"/>
          <w:highlight w:val="none"/>
          <w:lang w:val="zh-CN"/>
        </w:rPr>
      </w:pPr>
    </w:p>
    <w:p>
      <w:pPr>
        <w:autoSpaceDE w:val="0"/>
        <w:autoSpaceDN w:val="0"/>
        <w:spacing w:line="360" w:lineRule="auto"/>
        <w:ind w:left="2"/>
        <w:jc w:val="left"/>
        <w:rPr>
          <w:rFonts w:hint="eastAsia" w:ascii="宋体" w:hAnsi="宋体" w:eastAsia="宋体" w:cs="宋体"/>
          <w:color w:val="auto"/>
          <w:kern w:val="0"/>
          <w:sz w:val="24"/>
          <w:highlight w:val="none"/>
          <w:lang w:val="zh-CN"/>
        </w:rPr>
      </w:pPr>
    </w:p>
    <w:p>
      <w:pPr>
        <w:autoSpaceDE w:val="0"/>
        <w:autoSpaceDN w:val="0"/>
        <w:spacing w:line="360" w:lineRule="auto"/>
        <w:ind w:left="2"/>
        <w:jc w:val="left"/>
        <w:rPr>
          <w:rFonts w:hint="eastAsia" w:ascii="宋体" w:hAnsi="宋体" w:eastAsia="宋体" w:cs="宋体"/>
          <w:color w:val="auto"/>
          <w:kern w:val="0"/>
          <w:sz w:val="24"/>
          <w:highlight w:val="none"/>
          <w:lang w:val="zh-CN"/>
        </w:rPr>
      </w:pPr>
    </w:p>
    <w:p>
      <w:pPr>
        <w:autoSpaceDE w:val="0"/>
        <w:autoSpaceDN w:val="0"/>
        <w:spacing w:line="360" w:lineRule="auto"/>
        <w:ind w:left="2" w:leftChars="1" w:right="1120" w:firstLine="4560" w:firstLineChars="19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投标人名称（</w:t>
      </w:r>
      <w:r>
        <w:rPr>
          <w:rFonts w:hint="eastAsia" w:ascii="宋体" w:hAnsi="宋体" w:eastAsia="宋体" w:cs="宋体"/>
          <w:color w:val="auto"/>
          <w:sz w:val="24"/>
          <w:highlight w:val="none"/>
        </w:rPr>
        <w:t>电子签名</w:t>
      </w:r>
      <w:r>
        <w:rPr>
          <w:rFonts w:hint="eastAsia" w:ascii="宋体" w:hAnsi="宋体" w:eastAsia="宋体" w:cs="宋体"/>
          <w:color w:val="auto"/>
          <w:kern w:val="0"/>
          <w:sz w:val="24"/>
          <w:highlight w:val="none"/>
          <w:lang w:val="zh-CN"/>
        </w:rPr>
        <w:t xml:space="preserve">）：                                                                                                                                                                                                               </w:t>
      </w:r>
    </w:p>
    <w:p>
      <w:pPr>
        <w:spacing w:line="360" w:lineRule="auto"/>
        <w:ind w:left="4620" w:leftChars="2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zh-CN"/>
        </w:rPr>
        <w:t xml:space="preserve">   年   月   日</w:t>
      </w:r>
    </w:p>
    <w:p>
      <w:pPr>
        <w:spacing w:line="360" w:lineRule="auto"/>
        <w:jc w:val="center"/>
        <w:rPr>
          <w:rFonts w:hint="eastAsia" w:ascii="宋体" w:hAnsi="宋体" w:eastAsia="宋体" w:cs="宋体"/>
          <w:b/>
          <w:bCs/>
          <w:color w:val="auto"/>
          <w:sz w:val="24"/>
          <w:highlight w:val="none"/>
        </w:rPr>
      </w:pPr>
    </w:p>
    <w:p>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pPr>
        <w:spacing w:line="360" w:lineRule="auto"/>
        <w:jc w:val="center"/>
        <w:rPr>
          <w:rFonts w:hint="eastAsia" w:ascii="宋体" w:hAnsi="宋体" w:eastAsia="宋体" w:cs="宋体"/>
          <w:b/>
          <w:bCs/>
          <w:color w:val="auto"/>
          <w:sz w:val="24"/>
          <w:highlight w:val="none"/>
        </w:rPr>
        <w:sectPr>
          <w:headerReference r:id="rId9" w:type="first"/>
          <w:footerReference r:id="rId11" w:type="first"/>
          <w:headerReference r:id="rId8" w:type="default"/>
          <w:footerReference r:id="rId10" w:type="default"/>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pPr>
        <w:spacing w:line="360" w:lineRule="auto"/>
        <w:jc w:val="center"/>
        <w:outlineLvl w:val="0"/>
        <w:rPr>
          <w:rFonts w:hint="eastAsia" w:ascii="宋体" w:hAnsi="宋体" w:eastAsia="宋体" w:cs="宋体"/>
          <w:b/>
          <w:color w:val="auto"/>
          <w:kern w:val="0"/>
          <w:sz w:val="36"/>
          <w:szCs w:val="36"/>
          <w:highlight w:val="none"/>
        </w:rPr>
      </w:pPr>
    </w:p>
    <w:p>
      <w:pPr>
        <w:spacing w:line="360" w:lineRule="auto"/>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报价文件部分</w:t>
      </w:r>
    </w:p>
    <w:p>
      <w:pPr>
        <w:spacing w:line="360" w:lineRule="auto"/>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目录</w:t>
      </w:r>
    </w:p>
    <w:p>
      <w:pPr>
        <w:spacing w:line="360" w:lineRule="auto"/>
        <w:jc w:val="center"/>
        <w:outlineLvl w:val="0"/>
        <w:rPr>
          <w:rFonts w:hint="eastAsia" w:ascii="宋体" w:hAnsi="宋体" w:eastAsia="宋体" w:cs="宋体"/>
          <w:b/>
          <w:color w:val="auto"/>
          <w:kern w:val="0"/>
          <w:sz w:val="36"/>
          <w:szCs w:val="36"/>
          <w:highlight w:val="none"/>
        </w:rPr>
      </w:pPr>
    </w:p>
    <w:p>
      <w:pPr>
        <w:numPr>
          <w:ilvl w:val="0"/>
          <w:numId w:val="14"/>
        </w:num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开标一览表（报价表）……………………………………………………（页码）</w:t>
      </w:r>
    </w:p>
    <w:p>
      <w:pPr>
        <w:numPr>
          <w:ilvl w:val="0"/>
          <w:numId w:val="14"/>
        </w:num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报价明细表…………………………………………………………………（页码）</w:t>
      </w:r>
    </w:p>
    <w:p>
      <w:pPr>
        <w:numPr>
          <w:ilvl w:val="0"/>
          <w:numId w:val="14"/>
        </w:numPr>
        <w:snapToGrid w:val="0"/>
        <w:spacing w:line="360" w:lineRule="auto"/>
        <w:rPr>
          <w:rFonts w:hint="eastAsia" w:ascii="宋体" w:hAnsi="宋体" w:eastAsia="宋体" w:cs="宋体"/>
          <w:color w:val="auto"/>
          <w:sz w:val="24"/>
          <w:highlight w:val="none"/>
        </w:rPr>
      </w:pPr>
      <w:r>
        <w:rPr>
          <w:rFonts w:hint="eastAsia" w:ascii="宋体" w:hAnsi="宋体" w:eastAsia="宋体" w:cs="宋体"/>
          <w:b w:val="0"/>
          <w:bCs w:val="0"/>
          <w:color w:val="auto"/>
          <w:sz w:val="24"/>
          <w:szCs w:val="24"/>
          <w:highlight w:val="none"/>
          <w:lang w:val="en-US"/>
        </w:rPr>
        <w:t>报价情况说明</w:t>
      </w:r>
      <w:r>
        <w:rPr>
          <w:rFonts w:hint="eastAsia" w:ascii="宋体" w:hAnsi="宋体" w:eastAsia="宋体" w:cs="宋体"/>
          <w:color w:val="auto"/>
          <w:sz w:val="24"/>
          <w:highlight w:val="none"/>
        </w:rPr>
        <w:t>………………………………………………………………（页码）</w:t>
      </w:r>
    </w:p>
    <w:p>
      <w:pPr>
        <w:numPr>
          <w:ilvl w:val="0"/>
          <w:numId w:val="14"/>
        </w:num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中小企业声明函……………………………………………………………（页码）</w:t>
      </w: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pStyle w:val="41"/>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sectPr>
          <w:headerReference r:id="rId13" w:type="first"/>
          <w:footerReference r:id="rId15" w:type="first"/>
          <w:headerReference r:id="rId12" w:type="default"/>
          <w:footerReference r:id="rId14" w:type="default"/>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pPr>
        <w:pStyle w:val="41"/>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一、开标一览表（报价表）</w:t>
      </w:r>
    </w:p>
    <w:p>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lang w:eastAsia="zh-CN"/>
        </w:rPr>
        <w:t>杭州市教育考试院</w:t>
      </w:r>
      <w:r>
        <w:rPr>
          <w:rFonts w:hint="eastAsia" w:ascii="宋体" w:hAnsi="宋体" w:eastAsia="宋体" w:cs="宋体"/>
          <w:color w:val="auto"/>
          <w:sz w:val="24"/>
          <w:highlight w:val="none"/>
        </w:rPr>
        <w:t>、浙江省建设工程设备招标有限公司</w:t>
      </w:r>
      <w:r>
        <w:rPr>
          <w:rFonts w:hint="eastAsia" w:ascii="宋体" w:hAnsi="宋体" w:eastAsia="宋体" w:cs="宋体"/>
          <w:color w:val="auto"/>
          <w:kern w:val="0"/>
          <w:sz w:val="24"/>
          <w:highlight w:val="none"/>
          <w:lang w:val="zh-CN"/>
        </w:rPr>
        <w:t>：</w:t>
      </w:r>
    </w:p>
    <w:p>
      <w:pPr>
        <w:snapToGrid w:val="0"/>
        <w:spacing w:line="360" w:lineRule="auto"/>
        <w:ind w:firstLine="482"/>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按你方招标文件要求，我们</w:t>
      </w:r>
      <w:r>
        <w:rPr>
          <w:rFonts w:hint="eastAsia" w:ascii="宋体" w:hAnsi="宋体" w:eastAsia="宋体" w:cs="宋体"/>
          <w:color w:val="auto"/>
          <w:kern w:val="0"/>
          <w:sz w:val="24"/>
          <w:highlight w:val="none"/>
          <w:u w:val="single"/>
          <w:lang w:val="zh-CN"/>
        </w:rPr>
        <w:t>本投标文件签字方</w:t>
      </w:r>
      <w:r>
        <w:rPr>
          <w:rFonts w:hint="eastAsia" w:ascii="宋体" w:hAnsi="宋体" w:eastAsia="宋体" w:cs="宋体"/>
          <w:color w:val="auto"/>
          <w:kern w:val="0"/>
          <w:sz w:val="24"/>
          <w:highlight w:val="none"/>
          <w:lang w:val="zh-CN"/>
        </w:rPr>
        <w:t>，谨此向你方发出要约如下：如你方接受本投标，我方承诺按照如下开标一览表（报价表）的价格完成</w:t>
      </w:r>
      <w:r>
        <w:rPr>
          <w:rFonts w:hint="eastAsia" w:ascii="宋体" w:hAnsi="宋体" w:cs="宋体"/>
          <w:color w:val="auto"/>
          <w:sz w:val="24"/>
          <w:highlight w:val="none"/>
          <w:lang w:eastAsia="zh-CN"/>
        </w:rPr>
        <w:t>2024年杭州市区中考体育考试设备租赁项目</w:t>
      </w:r>
      <w:r>
        <w:rPr>
          <w:rFonts w:hint="eastAsia" w:ascii="宋体" w:hAnsi="宋体" w:eastAsia="宋体" w:cs="宋体"/>
          <w:color w:val="auto"/>
          <w:kern w:val="0"/>
          <w:sz w:val="24"/>
          <w:highlight w:val="none"/>
          <w:lang w:val="zh-CN"/>
        </w:rPr>
        <w:t>【项目编号：</w:t>
      </w:r>
      <w:r>
        <w:rPr>
          <w:rFonts w:hint="eastAsia" w:ascii="宋体" w:hAnsi="宋体" w:cs="宋体"/>
          <w:color w:val="auto"/>
          <w:sz w:val="24"/>
          <w:highlight w:val="none"/>
          <w:lang w:eastAsia="zh-CN"/>
        </w:rPr>
        <w:t>ZJZBC-24-GK-9011</w:t>
      </w:r>
      <w:r>
        <w:rPr>
          <w:rFonts w:hint="eastAsia" w:ascii="宋体" w:hAnsi="宋体" w:eastAsia="宋体" w:cs="宋体"/>
          <w:color w:val="auto"/>
          <w:sz w:val="24"/>
          <w:highlight w:val="none"/>
        </w:rPr>
        <w:t>】的实施</w:t>
      </w:r>
      <w:r>
        <w:rPr>
          <w:rFonts w:hint="eastAsia" w:ascii="宋体" w:hAnsi="宋体" w:eastAsia="宋体" w:cs="宋体"/>
          <w:color w:val="auto"/>
          <w:kern w:val="0"/>
          <w:sz w:val="24"/>
          <w:highlight w:val="none"/>
          <w:lang w:val="zh-CN"/>
        </w:rPr>
        <w:t>。</w:t>
      </w:r>
    </w:p>
    <w:p>
      <w:pPr>
        <w:spacing w:line="360" w:lineRule="auto"/>
        <w:jc w:val="center"/>
        <w:rPr>
          <w:rFonts w:hint="eastAsia" w:ascii="宋体" w:hAnsi="宋体" w:eastAsia="宋体" w:cs="宋体"/>
          <w:b/>
          <w:color w:val="auto"/>
          <w:kern w:val="0"/>
          <w:sz w:val="24"/>
          <w:highlight w:val="none"/>
          <w:lang w:val="zh-CN"/>
        </w:rPr>
      </w:pPr>
      <w:r>
        <w:rPr>
          <w:rFonts w:hint="eastAsia" w:ascii="宋体" w:hAnsi="宋体" w:eastAsia="宋体" w:cs="宋体"/>
          <w:b/>
          <w:color w:val="auto"/>
          <w:kern w:val="0"/>
          <w:sz w:val="24"/>
          <w:highlight w:val="none"/>
          <w:lang w:val="zh-CN"/>
        </w:rPr>
        <w:t>开标一览表（报价表）(单位均为人民币元)</w:t>
      </w:r>
    </w:p>
    <w:tbl>
      <w:tblPr>
        <w:tblStyle w:val="17"/>
        <w:tblW w:w="151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2268"/>
        <w:gridCol w:w="2126"/>
        <w:gridCol w:w="2127"/>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jc w:val="center"/>
        </w:trPr>
        <w:tc>
          <w:tcPr>
            <w:tcW w:w="817" w:type="dxa"/>
            <w:noWrap w:val="0"/>
            <w:vAlign w:val="center"/>
          </w:tcPr>
          <w:p>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992" w:type="dxa"/>
            <w:noWrap w:val="0"/>
            <w:vAlign w:val="center"/>
          </w:tcPr>
          <w:p>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名称</w:t>
            </w:r>
          </w:p>
        </w:tc>
        <w:tc>
          <w:tcPr>
            <w:tcW w:w="2268" w:type="dxa"/>
            <w:noWrap w:val="0"/>
            <w:vAlign w:val="top"/>
          </w:tcPr>
          <w:p>
            <w:pPr>
              <w:spacing w:line="360" w:lineRule="auto"/>
              <w:jc w:val="center"/>
              <w:rPr>
                <w:rFonts w:hint="eastAsia" w:ascii="宋体" w:hAnsi="宋体" w:eastAsia="宋体" w:cs="宋体"/>
                <w:b/>
                <w:color w:val="auto"/>
                <w:sz w:val="24"/>
                <w:highlight w:val="none"/>
              </w:rPr>
            </w:pPr>
          </w:p>
          <w:p>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服务范围</w:t>
            </w:r>
          </w:p>
        </w:tc>
        <w:tc>
          <w:tcPr>
            <w:tcW w:w="2410" w:type="dxa"/>
            <w:noWrap w:val="0"/>
            <w:vAlign w:val="center"/>
          </w:tcPr>
          <w:p>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服务要求</w:t>
            </w:r>
          </w:p>
        </w:tc>
        <w:tc>
          <w:tcPr>
            <w:tcW w:w="2268" w:type="dxa"/>
            <w:noWrap w:val="0"/>
            <w:vAlign w:val="center"/>
          </w:tcPr>
          <w:p>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服务时间</w:t>
            </w:r>
          </w:p>
        </w:tc>
        <w:tc>
          <w:tcPr>
            <w:tcW w:w="2126" w:type="dxa"/>
            <w:noWrap w:val="0"/>
            <w:vAlign w:val="center"/>
          </w:tcPr>
          <w:p>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服务标准</w:t>
            </w:r>
          </w:p>
        </w:tc>
        <w:tc>
          <w:tcPr>
            <w:tcW w:w="2127" w:type="dxa"/>
            <w:noWrap w:val="0"/>
            <w:vAlign w:val="top"/>
          </w:tcPr>
          <w:p>
            <w:pPr>
              <w:spacing w:line="360" w:lineRule="auto"/>
              <w:jc w:val="center"/>
              <w:rPr>
                <w:rFonts w:hint="eastAsia" w:ascii="宋体" w:hAnsi="宋体" w:eastAsia="宋体" w:cs="宋体"/>
                <w:b/>
                <w:color w:val="auto"/>
                <w:sz w:val="24"/>
                <w:highlight w:val="none"/>
              </w:rPr>
            </w:pPr>
          </w:p>
          <w:p>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服务人数</w:t>
            </w:r>
          </w:p>
        </w:tc>
        <w:tc>
          <w:tcPr>
            <w:tcW w:w="2126" w:type="dxa"/>
            <w:noWrap w:val="0"/>
            <w:vAlign w:val="center"/>
          </w:tcPr>
          <w:p>
            <w:pPr>
              <w:spacing w:line="360" w:lineRule="auto"/>
              <w:jc w:val="center"/>
              <w:rPr>
                <w:rFonts w:hint="eastAsia" w:ascii="宋体" w:hAnsi="宋体" w:eastAsia="宋体" w:cs="宋体"/>
                <w:b/>
                <w:color w:val="auto"/>
                <w:sz w:val="24"/>
                <w:highlight w:val="none"/>
              </w:rPr>
            </w:pPr>
          </w:p>
          <w:p>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备注（如果有）</w:t>
            </w:r>
          </w:p>
          <w:p>
            <w:pPr>
              <w:spacing w:line="360" w:lineRule="auto"/>
              <w:jc w:val="center"/>
              <w:rPr>
                <w:rFonts w:hint="eastAsia" w:ascii="宋体" w:hAnsi="宋体" w:eastAsia="宋体" w:cs="宋体"/>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817" w:type="dxa"/>
            <w:noWrap w:val="0"/>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992" w:type="dxa"/>
            <w:noWrap w:val="0"/>
            <w:vAlign w:val="center"/>
          </w:tcPr>
          <w:p>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XX</w:t>
            </w:r>
          </w:p>
        </w:tc>
        <w:tc>
          <w:tcPr>
            <w:tcW w:w="2268" w:type="dxa"/>
            <w:noWrap w:val="0"/>
            <w:vAlign w:val="center"/>
          </w:tcPr>
          <w:p>
            <w:pPr>
              <w:snapToGrid w:val="0"/>
              <w:spacing w:line="360" w:lineRule="auto"/>
              <w:jc w:val="center"/>
              <w:rPr>
                <w:rFonts w:hint="eastAsia" w:ascii="宋体" w:hAnsi="宋体" w:eastAsia="宋体" w:cs="宋体"/>
                <w:color w:val="auto"/>
                <w:sz w:val="24"/>
                <w:highlight w:val="none"/>
              </w:rPr>
            </w:pPr>
          </w:p>
        </w:tc>
        <w:tc>
          <w:tcPr>
            <w:tcW w:w="2410" w:type="dxa"/>
            <w:noWrap w:val="0"/>
            <w:vAlign w:val="center"/>
          </w:tcPr>
          <w:p>
            <w:pPr>
              <w:snapToGrid w:val="0"/>
              <w:spacing w:line="360" w:lineRule="auto"/>
              <w:jc w:val="center"/>
              <w:rPr>
                <w:rFonts w:hint="eastAsia" w:ascii="宋体" w:hAnsi="宋体" w:eastAsia="宋体" w:cs="宋体"/>
                <w:color w:val="auto"/>
                <w:sz w:val="24"/>
                <w:highlight w:val="none"/>
              </w:rPr>
            </w:pPr>
          </w:p>
        </w:tc>
        <w:tc>
          <w:tcPr>
            <w:tcW w:w="2268" w:type="dxa"/>
            <w:noWrap w:val="0"/>
            <w:vAlign w:val="center"/>
          </w:tcPr>
          <w:p>
            <w:pPr>
              <w:snapToGrid w:val="0"/>
              <w:spacing w:line="360" w:lineRule="auto"/>
              <w:jc w:val="center"/>
              <w:rPr>
                <w:rFonts w:hint="eastAsia" w:ascii="宋体" w:hAnsi="宋体" w:eastAsia="宋体" w:cs="宋体"/>
                <w:color w:val="auto"/>
                <w:sz w:val="24"/>
                <w:highlight w:val="none"/>
              </w:rPr>
            </w:pPr>
          </w:p>
        </w:tc>
        <w:tc>
          <w:tcPr>
            <w:tcW w:w="2126" w:type="dxa"/>
            <w:noWrap w:val="0"/>
            <w:vAlign w:val="center"/>
          </w:tcPr>
          <w:p>
            <w:pPr>
              <w:spacing w:line="360" w:lineRule="auto"/>
              <w:jc w:val="center"/>
              <w:rPr>
                <w:rFonts w:hint="eastAsia" w:ascii="宋体" w:hAnsi="宋体" w:eastAsia="宋体" w:cs="宋体"/>
                <w:color w:val="auto"/>
                <w:sz w:val="24"/>
                <w:highlight w:val="none"/>
              </w:rPr>
            </w:pPr>
          </w:p>
        </w:tc>
        <w:tc>
          <w:tcPr>
            <w:tcW w:w="2127" w:type="dxa"/>
            <w:noWrap w:val="0"/>
            <w:vAlign w:val="top"/>
          </w:tcPr>
          <w:p>
            <w:pPr>
              <w:spacing w:line="360" w:lineRule="auto"/>
              <w:jc w:val="center"/>
              <w:rPr>
                <w:rFonts w:hint="eastAsia" w:ascii="宋体" w:hAnsi="宋体" w:eastAsia="宋体" w:cs="宋体"/>
                <w:color w:val="auto"/>
                <w:sz w:val="24"/>
                <w:highlight w:val="none"/>
              </w:rPr>
            </w:pPr>
          </w:p>
        </w:tc>
        <w:tc>
          <w:tcPr>
            <w:tcW w:w="2126" w:type="dxa"/>
            <w:noWrap w:val="0"/>
            <w:vAlign w:val="center"/>
          </w:tcPr>
          <w:p>
            <w:pPr>
              <w:spacing w:line="360" w:lineRule="auto"/>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817" w:type="dxa"/>
            <w:noWrap w:val="0"/>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992" w:type="dxa"/>
            <w:noWrap w:val="0"/>
            <w:vAlign w:val="center"/>
          </w:tcPr>
          <w:p>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XX</w:t>
            </w:r>
          </w:p>
        </w:tc>
        <w:tc>
          <w:tcPr>
            <w:tcW w:w="2268" w:type="dxa"/>
            <w:noWrap w:val="0"/>
            <w:vAlign w:val="center"/>
          </w:tcPr>
          <w:p>
            <w:pPr>
              <w:snapToGrid w:val="0"/>
              <w:spacing w:line="360" w:lineRule="auto"/>
              <w:jc w:val="center"/>
              <w:rPr>
                <w:rFonts w:hint="eastAsia" w:ascii="宋体" w:hAnsi="宋体" w:eastAsia="宋体" w:cs="宋体"/>
                <w:color w:val="auto"/>
                <w:sz w:val="24"/>
                <w:highlight w:val="none"/>
              </w:rPr>
            </w:pPr>
          </w:p>
        </w:tc>
        <w:tc>
          <w:tcPr>
            <w:tcW w:w="2410" w:type="dxa"/>
            <w:noWrap w:val="0"/>
            <w:vAlign w:val="center"/>
          </w:tcPr>
          <w:p>
            <w:pPr>
              <w:snapToGrid w:val="0"/>
              <w:spacing w:line="360" w:lineRule="auto"/>
              <w:jc w:val="center"/>
              <w:rPr>
                <w:rFonts w:hint="eastAsia" w:ascii="宋体" w:hAnsi="宋体" w:eastAsia="宋体" w:cs="宋体"/>
                <w:color w:val="auto"/>
                <w:sz w:val="24"/>
                <w:highlight w:val="none"/>
              </w:rPr>
            </w:pPr>
          </w:p>
        </w:tc>
        <w:tc>
          <w:tcPr>
            <w:tcW w:w="2268" w:type="dxa"/>
            <w:noWrap w:val="0"/>
            <w:vAlign w:val="center"/>
          </w:tcPr>
          <w:p>
            <w:pPr>
              <w:snapToGrid w:val="0"/>
              <w:spacing w:line="360" w:lineRule="auto"/>
              <w:jc w:val="center"/>
              <w:rPr>
                <w:rFonts w:hint="eastAsia" w:ascii="宋体" w:hAnsi="宋体" w:eastAsia="宋体" w:cs="宋体"/>
                <w:color w:val="auto"/>
                <w:sz w:val="24"/>
                <w:highlight w:val="none"/>
              </w:rPr>
            </w:pPr>
          </w:p>
        </w:tc>
        <w:tc>
          <w:tcPr>
            <w:tcW w:w="2126" w:type="dxa"/>
            <w:noWrap w:val="0"/>
            <w:vAlign w:val="center"/>
          </w:tcPr>
          <w:p>
            <w:pPr>
              <w:spacing w:line="360" w:lineRule="auto"/>
              <w:jc w:val="center"/>
              <w:rPr>
                <w:rFonts w:hint="eastAsia" w:ascii="宋体" w:hAnsi="宋体" w:eastAsia="宋体" w:cs="宋体"/>
                <w:color w:val="auto"/>
                <w:sz w:val="24"/>
                <w:highlight w:val="none"/>
              </w:rPr>
            </w:pPr>
          </w:p>
        </w:tc>
        <w:tc>
          <w:tcPr>
            <w:tcW w:w="2127" w:type="dxa"/>
            <w:noWrap w:val="0"/>
            <w:vAlign w:val="top"/>
          </w:tcPr>
          <w:p>
            <w:pPr>
              <w:spacing w:line="360" w:lineRule="auto"/>
              <w:jc w:val="center"/>
              <w:rPr>
                <w:rFonts w:hint="eastAsia" w:ascii="宋体" w:hAnsi="宋体" w:eastAsia="宋体" w:cs="宋体"/>
                <w:color w:val="auto"/>
                <w:sz w:val="24"/>
                <w:highlight w:val="none"/>
              </w:rPr>
            </w:pPr>
          </w:p>
        </w:tc>
        <w:tc>
          <w:tcPr>
            <w:tcW w:w="2126" w:type="dxa"/>
            <w:noWrap w:val="0"/>
            <w:vAlign w:val="center"/>
          </w:tcPr>
          <w:p>
            <w:pPr>
              <w:spacing w:line="360" w:lineRule="auto"/>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817" w:type="dxa"/>
            <w:noWrap w:val="0"/>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tc>
        <w:tc>
          <w:tcPr>
            <w:tcW w:w="992" w:type="dxa"/>
            <w:noWrap w:val="0"/>
            <w:vAlign w:val="center"/>
          </w:tcPr>
          <w:p>
            <w:pPr>
              <w:snapToGrid w:val="0"/>
              <w:spacing w:line="360" w:lineRule="auto"/>
              <w:jc w:val="center"/>
              <w:rPr>
                <w:rFonts w:hint="eastAsia" w:ascii="宋体" w:hAnsi="宋体" w:eastAsia="宋体" w:cs="宋体"/>
                <w:color w:val="auto"/>
                <w:sz w:val="24"/>
                <w:highlight w:val="none"/>
              </w:rPr>
            </w:pPr>
          </w:p>
        </w:tc>
        <w:tc>
          <w:tcPr>
            <w:tcW w:w="2268" w:type="dxa"/>
            <w:noWrap w:val="0"/>
            <w:vAlign w:val="center"/>
          </w:tcPr>
          <w:p>
            <w:pPr>
              <w:snapToGrid w:val="0"/>
              <w:spacing w:line="360" w:lineRule="auto"/>
              <w:jc w:val="center"/>
              <w:rPr>
                <w:rFonts w:hint="eastAsia" w:ascii="宋体" w:hAnsi="宋体" w:eastAsia="宋体" w:cs="宋体"/>
                <w:color w:val="auto"/>
                <w:sz w:val="24"/>
                <w:highlight w:val="none"/>
              </w:rPr>
            </w:pPr>
          </w:p>
        </w:tc>
        <w:tc>
          <w:tcPr>
            <w:tcW w:w="2410" w:type="dxa"/>
            <w:noWrap w:val="0"/>
            <w:vAlign w:val="center"/>
          </w:tcPr>
          <w:p>
            <w:pPr>
              <w:snapToGrid w:val="0"/>
              <w:spacing w:line="360" w:lineRule="auto"/>
              <w:jc w:val="center"/>
              <w:rPr>
                <w:rFonts w:hint="eastAsia" w:ascii="宋体" w:hAnsi="宋体" w:eastAsia="宋体" w:cs="宋体"/>
                <w:color w:val="auto"/>
                <w:sz w:val="24"/>
                <w:highlight w:val="none"/>
              </w:rPr>
            </w:pPr>
          </w:p>
        </w:tc>
        <w:tc>
          <w:tcPr>
            <w:tcW w:w="2268" w:type="dxa"/>
            <w:noWrap w:val="0"/>
            <w:vAlign w:val="center"/>
          </w:tcPr>
          <w:p>
            <w:pPr>
              <w:snapToGrid w:val="0"/>
              <w:spacing w:line="360" w:lineRule="auto"/>
              <w:jc w:val="center"/>
              <w:rPr>
                <w:rFonts w:hint="eastAsia" w:ascii="宋体" w:hAnsi="宋体" w:eastAsia="宋体" w:cs="宋体"/>
                <w:color w:val="auto"/>
                <w:sz w:val="24"/>
                <w:highlight w:val="none"/>
              </w:rPr>
            </w:pPr>
          </w:p>
        </w:tc>
        <w:tc>
          <w:tcPr>
            <w:tcW w:w="2126" w:type="dxa"/>
            <w:noWrap w:val="0"/>
            <w:vAlign w:val="center"/>
          </w:tcPr>
          <w:p>
            <w:pPr>
              <w:spacing w:line="360" w:lineRule="auto"/>
              <w:jc w:val="center"/>
              <w:rPr>
                <w:rFonts w:hint="eastAsia" w:ascii="宋体" w:hAnsi="宋体" w:eastAsia="宋体" w:cs="宋体"/>
                <w:color w:val="auto"/>
                <w:sz w:val="24"/>
                <w:highlight w:val="none"/>
              </w:rPr>
            </w:pPr>
          </w:p>
        </w:tc>
        <w:tc>
          <w:tcPr>
            <w:tcW w:w="2127" w:type="dxa"/>
            <w:noWrap w:val="0"/>
            <w:vAlign w:val="top"/>
          </w:tcPr>
          <w:p>
            <w:pPr>
              <w:spacing w:line="360" w:lineRule="auto"/>
              <w:jc w:val="center"/>
              <w:rPr>
                <w:rFonts w:hint="eastAsia" w:ascii="宋体" w:hAnsi="宋体" w:eastAsia="宋体" w:cs="宋体"/>
                <w:color w:val="auto"/>
                <w:sz w:val="24"/>
                <w:highlight w:val="none"/>
              </w:rPr>
            </w:pPr>
          </w:p>
        </w:tc>
        <w:tc>
          <w:tcPr>
            <w:tcW w:w="2126" w:type="dxa"/>
            <w:noWrap w:val="0"/>
            <w:vAlign w:val="center"/>
          </w:tcPr>
          <w:p>
            <w:pPr>
              <w:spacing w:line="360" w:lineRule="auto"/>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817" w:type="dxa"/>
            <w:noWrap w:val="0"/>
            <w:vAlign w:val="center"/>
          </w:tcPr>
          <w:p>
            <w:pPr>
              <w:spacing w:line="360" w:lineRule="auto"/>
              <w:jc w:val="center"/>
              <w:rPr>
                <w:rFonts w:hint="eastAsia" w:ascii="宋体" w:hAnsi="宋体" w:eastAsia="宋体" w:cs="宋体"/>
                <w:color w:val="auto"/>
                <w:sz w:val="24"/>
                <w:highlight w:val="none"/>
              </w:rPr>
            </w:pPr>
          </w:p>
        </w:tc>
        <w:tc>
          <w:tcPr>
            <w:tcW w:w="992" w:type="dxa"/>
            <w:noWrap w:val="0"/>
            <w:vAlign w:val="center"/>
          </w:tcPr>
          <w:p>
            <w:pPr>
              <w:snapToGrid w:val="0"/>
              <w:spacing w:line="360" w:lineRule="auto"/>
              <w:jc w:val="center"/>
              <w:rPr>
                <w:rFonts w:hint="eastAsia" w:ascii="宋体" w:hAnsi="宋体" w:eastAsia="宋体" w:cs="宋体"/>
                <w:color w:val="auto"/>
                <w:sz w:val="24"/>
                <w:highlight w:val="none"/>
              </w:rPr>
            </w:pPr>
          </w:p>
        </w:tc>
        <w:tc>
          <w:tcPr>
            <w:tcW w:w="2268" w:type="dxa"/>
            <w:noWrap w:val="0"/>
            <w:vAlign w:val="center"/>
          </w:tcPr>
          <w:p>
            <w:pPr>
              <w:snapToGrid w:val="0"/>
              <w:spacing w:line="360" w:lineRule="auto"/>
              <w:jc w:val="center"/>
              <w:rPr>
                <w:rFonts w:hint="eastAsia" w:ascii="宋体" w:hAnsi="宋体" w:eastAsia="宋体" w:cs="宋体"/>
                <w:color w:val="auto"/>
                <w:sz w:val="24"/>
                <w:highlight w:val="none"/>
              </w:rPr>
            </w:pPr>
          </w:p>
        </w:tc>
        <w:tc>
          <w:tcPr>
            <w:tcW w:w="2410" w:type="dxa"/>
            <w:noWrap w:val="0"/>
            <w:vAlign w:val="center"/>
          </w:tcPr>
          <w:p>
            <w:pPr>
              <w:snapToGrid w:val="0"/>
              <w:spacing w:line="360" w:lineRule="auto"/>
              <w:jc w:val="center"/>
              <w:rPr>
                <w:rFonts w:hint="eastAsia" w:ascii="宋体" w:hAnsi="宋体" w:eastAsia="宋体" w:cs="宋体"/>
                <w:color w:val="auto"/>
                <w:sz w:val="24"/>
                <w:highlight w:val="none"/>
              </w:rPr>
            </w:pPr>
          </w:p>
        </w:tc>
        <w:tc>
          <w:tcPr>
            <w:tcW w:w="2268" w:type="dxa"/>
            <w:noWrap w:val="0"/>
            <w:vAlign w:val="center"/>
          </w:tcPr>
          <w:p>
            <w:pPr>
              <w:snapToGrid w:val="0"/>
              <w:spacing w:line="360" w:lineRule="auto"/>
              <w:jc w:val="center"/>
              <w:rPr>
                <w:rFonts w:hint="eastAsia" w:ascii="宋体" w:hAnsi="宋体" w:eastAsia="宋体" w:cs="宋体"/>
                <w:color w:val="auto"/>
                <w:sz w:val="24"/>
                <w:highlight w:val="none"/>
              </w:rPr>
            </w:pPr>
          </w:p>
        </w:tc>
        <w:tc>
          <w:tcPr>
            <w:tcW w:w="2126" w:type="dxa"/>
            <w:noWrap w:val="0"/>
            <w:vAlign w:val="center"/>
          </w:tcPr>
          <w:p>
            <w:pPr>
              <w:spacing w:line="360" w:lineRule="auto"/>
              <w:jc w:val="center"/>
              <w:rPr>
                <w:rFonts w:hint="eastAsia" w:ascii="宋体" w:hAnsi="宋体" w:eastAsia="宋体" w:cs="宋体"/>
                <w:color w:val="auto"/>
                <w:sz w:val="24"/>
                <w:highlight w:val="none"/>
              </w:rPr>
            </w:pPr>
          </w:p>
        </w:tc>
        <w:tc>
          <w:tcPr>
            <w:tcW w:w="2127" w:type="dxa"/>
            <w:noWrap w:val="0"/>
            <w:vAlign w:val="top"/>
          </w:tcPr>
          <w:p>
            <w:pPr>
              <w:spacing w:line="360" w:lineRule="auto"/>
              <w:jc w:val="center"/>
              <w:rPr>
                <w:rFonts w:hint="eastAsia" w:ascii="宋体" w:hAnsi="宋体" w:eastAsia="宋体" w:cs="宋体"/>
                <w:color w:val="auto"/>
                <w:sz w:val="24"/>
                <w:highlight w:val="none"/>
              </w:rPr>
            </w:pPr>
          </w:p>
        </w:tc>
        <w:tc>
          <w:tcPr>
            <w:tcW w:w="2126" w:type="dxa"/>
            <w:noWrap w:val="0"/>
            <w:vAlign w:val="center"/>
          </w:tcPr>
          <w:p>
            <w:pPr>
              <w:spacing w:line="360" w:lineRule="auto"/>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817" w:type="dxa"/>
            <w:noWrap w:val="0"/>
            <w:vAlign w:val="center"/>
          </w:tcPr>
          <w:p>
            <w:pPr>
              <w:spacing w:line="360" w:lineRule="auto"/>
              <w:jc w:val="center"/>
              <w:rPr>
                <w:rFonts w:hint="eastAsia" w:ascii="宋体" w:hAnsi="宋体" w:eastAsia="宋体" w:cs="宋体"/>
                <w:color w:val="auto"/>
                <w:sz w:val="24"/>
                <w:highlight w:val="none"/>
              </w:rPr>
            </w:pPr>
          </w:p>
        </w:tc>
        <w:tc>
          <w:tcPr>
            <w:tcW w:w="992" w:type="dxa"/>
            <w:noWrap w:val="0"/>
            <w:vAlign w:val="center"/>
          </w:tcPr>
          <w:p>
            <w:pPr>
              <w:snapToGrid w:val="0"/>
              <w:spacing w:line="360" w:lineRule="auto"/>
              <w:jc w:val="center"/>
              <w:rPr>
                <w:rFonts w:hint="eastAsia" w:ascii="宋体" w:hAnsi="宋体" w:eastAsia="宋体" w:cs="宋体"/>
                <w:color w:val="auto"/>
                <w:sz w:val="24"/>
                <w:highlight w:val="none"/>
              </w:rPr>
            </w:pPr>
          </w:p>
        </w:tc>
        <w:tc>
          <w:tcPr>
            <w:tcW w:w="2268" w:type="dxa"/>
            <w:noWrap w:val="0"/>
            <w:vAlign w:val="center"/>
          </w:tcPr>
          <w:p>
            <w:pPr>
              <w:snapToGrid w:val="0"/>
              <w:spacing w:line="360" w:lineRule="auto"/>
              <w:jc w:val="center"/>
              <w:rPr>
                <w:rFonts w:hint="eastAsia" w:ascii="宋体" w:hAnsi="宋体" w:eastAsia="宋体" w:cs="宋体"/>
                <w:color w:val="auto"/>
                <w:sz w:val="24"/>
                <w:highlight w:val="none"/>
              </w:rPr>
            </w:pPr>
          </w:p>
        </w:tc>
        <w:tc>
          <w:tcPr>
            <w:tcW w:w="2410" w:type="dxa"/>
            <w:noWrap w:val="0"/>
            <w:vAlign w:val="center"/>
          </w:tcPr>
          <w:p>
            <w:pPr>
              <w:snapToGrid w:val="0"/>
              <w:spacing w:line="360" w:lineRule="auto"/>
              <w:jc w:val="center"/>
              <w:rPr>
                <w:rFonts w:hint="eastAsia" w:ascii="宋体" w:hAnsi="宋体" w:eastAsia="宋体" w:cs="宋体"/>
                <w:color w:val="auto"/>
                <w:sz w:val="24"/>
                <w:highlight w:val="none"/>
              </w:rPr>
            </w:pPr>
          </w:p>
        </w:tc>
        <w:tc>
          <w:tcPr>
            <w:tcW w:w="2268" w:type="dxa"/>
            <w:noWrap w:val="0"/>
            <w:vAlign w:val="center"/>
          </w:tcPr>
          <w:p>
            <w:pPr>
              <w:snapToGrid w:val="0"/>
              <w:spacing w:line="360" w:lineRule="auto"/>
              <w:jc w:val="center"/>
              <w:rPr>
                <w:rFonts w:hint="eastAsia" w:ascii="宋体" w:hAnsi="宋体" w:eastAsia="宋体" w:cs="宋体"/>
                <w:color w:val="auto"/>
                <w:sz w:val="24"/>
                <w:highlight w:val="none"/>
              </w:rPr>
            </w:pPr>
          </w:p>
        </w:tc>
        <w:tc>
          <w:tcPr>
            <w:tcW w:w="2126" w:type="dxa"/>
            <w:noWrap w:val="0"/>
            <w:vAlign w:val="center"/>
          </w:tcPr>
          <w:p>
            <w:pPr>
              <w:spacing w:line="360" w:lineRule="auto"/>
              <w:jc w:val="center"/>
              <w:rPr>
                <w:rFonts w:hint="eastAsia" w:ascii="宋体" w:hAnsi="宋体" w:eastAsia="宋体" w:cs="宋体"/>
                <w:color w:val="auto"/>
                <w:sz w:val="24"/>
                <w:highlight w:val="none"/>
              </w:rPr>
            </w:pPr>
          </w:p>
        </w:tc>
        <w:tc>
          <w:tcPr>
            <w:tcW w:w="2127" w:type="dxa"/>
            <w:noWrap w:val="0"/>
            <w:vAlign w:val="top"/>
          </w:tcPr>
          <w:p>
            <w:pPr>
              <w:spacing w:line="360" w:lineRule="auto"/>
              <w:jc w:val="center"/>
              <w:rPr>
                <w:rFonts w:hint="eastAsia" w:ascii="宋体" w:hAnsi="宋体" w:eastAsia="宋体" w:cs="宋体"/>
                <w:color w:val="auto"/>
                <w:sz w:val="24"/>
                <w:highlight w:val="none"/>
              </w:rPr>
            </w:pPr>
          </w:p>
        </w:tc>
        <w:tc>
          <w:tcPr>
            <w:tcW w:w="2126" w:type="dxa"/>
            <w:noWrap w:val="0"/>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项目负责人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6487" w:type="dxa"/>
            <w:gridSpan w:val="4"/>
            <w:noWrap w:val="0"/>
            <w:vAlign w:val="center"/>
          </w:tcPr>
          <w:p>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投标报价（小写）</w:t>
            </w:r>
          </w:p>
        </w:tc>
        <w:tc>
          <w:tcPr>
            <w:tcW w:w="8647" w:type="dxa"/>
            <w:gridSpan w:val="4"/>
            <w:noWrap w:val="0"/>
            <w:vAlign w:val="top"/>
          </w:tcPr>
          <w:p>
            <w:pPr>
              <w:spacing w:line="360" w:lineRule="auto"/>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6487" w:type="dxa"/>
            <w:gridSpan w:val="4"/>
            <w:noWrap w:val="0"/>
            <w:vAlign w:val="center"/>
          </w:tcPr>
          <w:p>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投标报价（大写）</w:t>
            </w:r>
          </w:p>
        </w:tc>
        <w:tc>
          <w:tcPr>
            <w:tcW w:w="8647" w:type="dxa"/>
            <w:gridSpan w:val="4"/>
            <w:noWrap w:val="0"/>
            <w:vAlign w:val="top"/>
          </w:tcPr>
          <w:p>
            <w:pPr>
              <w:spacing w:line="360" w:lineRule="auto"/>
              <w:jc w:val="center"/>
              <w:rPr>
                <w:rFonts w:hint="eastAsia" w:ascii="宋体" w:hAnsi="宋体" w:eastAsia="宋体" w:cs="宋体"/>
                <w:color w:val="auto"/>
                <w:sz w:val="24"/>
                <w:highlight w:val="none"/>
              </w:rPr>
            </w:pPr>
          </w:p>
        </w:tc>
      </w:tr>
    </w:tbl>
    <w:p>
      <w:pPr>
        <w:snapToGrid w:val="0"/>
        <w:spacing w:line="360" w:lineRule="auto"/>
        <w:ind w:left="480"/>
        <w:rPr>
          <w:rFonts w:hint="eastAsia" w:ascii="宋体" w:hAnsi="宋体" w:eastAsia="宋体" w:cs="宋体"/>
          <w:b/>
          <w:color w:val="auto"/>
          <w:kern w:val="0"/>
          <w:sz w:val="24"/>
          <w:highlight w:val="none"/>
          <w:lang w:val="zh-CN"/>
        </w:rPr>
      </w:pPr>
      <w:r>
        <w:rPr>
          <w:rFonts w:hint="eastAsia" w:ascii="宋体" w:hAnsi="宋体" w:eastAsia="宋体" w:cs="宋体"/>
          <w:b/>
          <w:color w:val="auto"/>
          <w:kern w:val="0"/>
          <w:sz w:val="24"/>
          <w:highlight w:val="none"/>
          <w:lang w:val="zh-CN"/>
        </w:rPr>
        <w:t>注：</w:t>
      </w:r>
    </w:p>
    <w:p>
      <w:pPr>
        <w:spacing w:line="360" w:lineRule="auto"/>
        <w:ind w:left="-2" w:leftChars="-1"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1、投标人需按本表格式填写</w:t>
      </w:r>
      <w:r>
        <w:rPr>
          <w:rFonts w:hint="eastAsia" w:ascii="宋体" w:hAnsi="宋体" w:eastAsia="宋体" w:cs="宋体"/>
          <w:b/>
          <w:color w:val="auto"/>
          <w:kern w:val="0"/>
          <w:sz w:val="24"/>
          <w:highlight w:val="none"/>
          <w:lang w:val="zh-CN"/>
        </w:rPr>
        <w:t>，</w:t>
      </w:r>
      <w:r>
        <w:rPr>
          <w:rFonts w:hint="eastAsia" w:ascii="宋体" w:hAnsi="宋体" w:eastAsia="宋体" w:cs="宋体"/>
          <w:b/>
          <w:color w:val="auto"/>
          <w:kern w:val="0"/>
          <w:sz w:val="24"/>
          <w:highlight w:val="none"/>
        </w:rPr>
        <w:t>否则视为</w:t>
      </w:r>
      <w:r>
        <w:rPr>
          <w:rFonts w:hint="eastAsia" w:ascii="宋体" w:hAnsi="宋体" w:eastAsia="宋体" w:cs="宋体"/>
          <w:b/>
          <w:color w:val="auto"/>
          <w:sz w:val="24"/>
          <w:highlight w:val="none"/>
        </w:rPr>
        <w:t>投标文件含有采购人不能接受的附加条件，投标无效</w:t>
      </w:r>
      <w:r>
        <w:rPr>
          <w:rFonts w:hint="eastAsia" w:ascii="宋体" w:hAnsi="宋体" w:eastAsia="宋体" w:cs="宋体"/>
          <w:b/>
          <w:color w:val="auto"/>
          <w:kern w:val="0"/>
          <w:sz w:val="24"/>
          <w:highlight w:val="none"/>
          <w:lang w:val="zh-CN"/>
        </w:rPr>
        <w:t>；</w:t>
      </w:r>
    </w:p>
    <w:p>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2、有关本项目实施所涉及的一切费用均计入报价。</w:t>
      </w:r>
      <w:r>
        <w:rPr>
          <w:rFonts w:hint="eastAsia" w:ascii="宋体" w:hAnsi="宋体" w:eastAsia="宋体" w:cs="宋体"/>
          <w:b/>
          <w:bCs/>
          <w:color w:val="auto"/>
          <w:kern w:val="0"/>
          <w:sz w:val="24"/>
          <w:highlight w:val="none"/>
          <w:lang w:val="zh-CN" w:eastAsia="zh-CN"/>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签订条件；</w:t>
      </w:r>
      <w:r>
        <w:rPr>
          <w:rFonts w:hint="eastAsia" w:ascii="宋体" w:hAnsi="宋体" w:eastAsia="宋体" w:cs="宋体"/>
          <w:b/>
          <w:bCs/>
          <w:color w:val="auto"/>
          <w:kern w:val="0"/>
          <w:sz w:val="24"/>
          <w:highlight w:val="none"/>
          <w:lang w:val="zh-CN"/>
        </w:rPr>
        <w:t>总价</w:t>
      </w:r>
      <w:r>
        <w:rPr>
          <w:rFonts w:hint="eastAsia" w:ascii="宋体" w:hAnsi="宋体" w:eastAsia="宋体" w:cs="宋体"/>
          <w:b/>
          <w:bCs/>
          <w:color w:val="auto"/>
          <w:kern w:val="0"/>
          <w:sz w:val="24"/>
          <w:highlight w:val="none"/>
          <w:lang w:val="zh-CN" w:eastAsia="zh-CN"/>
        </w:rPr>
        <w:t>不为零</w:t>
      </w:r>
      <w:r>
        <w:rPr>
          <w:rFonts w:hint="eastAsia" w:ascii="宋体" w:hAnsi="宋体" w:eastAsia="宋体" w:cs="宋体"/>
          <w:b/>
          <w:bCs/>
          <w:color w:val="auto"/>
          <w:kern w:val="0"/>
          <w:sz w:val="24"/>
          <w:highlight w:val="none"/>
          <w:lang w:val="zh-CN"/>
        </w:rPr>
        <w:t>，报价明细表中</w:t>
      </w:r>
      <w:r>
        <w:rPr>
          <w:rFonts w:hint="eastAsia" w:ascii="宋体" w:hAnsi="宋体" w:eastAsia="宋体" w:cs="宋体"/>
          <w:b/>
          <w:bCs/>
          <w:color w:val="auto"/>
          <w:kern w:val="0"/>
          <w:sz w:val="24"/>
          <w:highlight w:val="none"/>
          <w:lang w:val="zh-CN" w:eastAsia="zh-CN"/>
        </w:rPr>
        <w:t>部分</w:t>
      </w:r>
      <w:r>
        <w:rPr>
          <w:rFonts w:hint="eastAsia" w:ascii="宋体" w:hAnsi="宋体" w:eastAsia="宋体" w:cs="宋体"/>
          <w:b/>
          <w:bCs/>
          <w:color w:val="auto"/>
          <w:kern w:val="0"/>
          <w:sz w:val="24"/>
          <w:highlight w:val="none"/>
          <w:lang w:val="zh-CN"/>
        </w:rPr>
        <w:t>产品、服务单价为零的，视作已包含在总价中</w:t>
      </w:r>
      <w:r>
        <w:rPr>
          <w:rFonts w:hint="eastAsia" w:ascii="宋体" w:hAnsi="宋体" w:eastAsia="宋体" w:cs="宋体"/>
          <w:b/>
          <w:bCs/>
          <w:color w:val="auto"/>
          <w:kern w:val="0"/>
          <w:sz w:val="24"/>
          <w:highlight w:val="none"/>
          <w:lang w:val="zh-CN" w:eastAsia="zh-CN"/>
        </w:rPr>
        <w:t>。</w:t>
      </w:r>
      <w:r>
        <w:rPr>
          <w:rFonts w:hint="eastAsia" w:ascii="宋体" w:hAnsi="宋体" w:eastAsia="宋体" w:cs="宋体"/>
          <w:b/>
          <w:color w:val="auto"/>
          <w:kern w:val="0"/>
          <w:sz w:val="24"/>
          <w:highlight w:val="none"/>
          <w:lang w:val="zh-CN"/>
        </w:rPr>
        <w:t>采购内容未包含在《开标一览表（报价表）》名称栏中，投标人不能作出合理解释的，</w:t>
      </w:r>
      <w:r>
        <w:rPr>
          <w:rFonts w:hint="eastAsia" w:ascii="宋体" w:hAnsi="宋体" w:eastAsia="宋体" w:cs="宋体"/>
          <w:b/>
          <w:color w:val="auto"/>
          <w:kern w:val="0"/>
          <w:sz w:val="24"/>
          <w:highlight w:val="none"/>
        </w:rPr>
        <w:t>视为</w:t>
      </w:r>
      <w:r>
        <w:rPr>
          <w:rFonts w:hint="eastAsia" w:ascii="宋体" w:hAnsi="宋体" w:eastAsia="宋体" w:cs="宋体"/>
          <w:b/>
          <w:color w:val="auto"/>
          <w:sz w:val="24"/>
          <w:highlight w:val="none"/>
        </w:rPr>
        <w:t>投标文件含有采购人不能接受的附加条件的，投标无效。</w:t>
      </w:r>
    </w:p>
    <w:p>
      <w:pPr>
        <w:snapToGrid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3、特别提示：采购代理机构将对项目名称和项目编号，中标供应商名称、地址和中标金额，主要中标标的名称、服务范围、服务要求、服务时间、服务标准等予以公示。</w:t>
      </w:r>
    </w:p>
    <w:p>
      <w:pPr>
        <w:snapToGrid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szCs w:val="22"/>
          <w:highlight w:val="none"/>
          <w:lang w:val="zh-CN"/>
        </w:rPr>
        <w:t>4、</w:t>
      </w:r>
      <w:r>
        <w:rPr>
          <w:rFonts w:hint="eastAsia" w:ascii="宋体" w:hAnsi="宋体" w:eastAsia="宋体" w:cs="宋体"/>
          <w:color w:val="auto"/>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snapToGrid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rPr>
        <w:t>5、项目负责人应与商务技术文件中一致</w:t>
      </w:r>
      <w:r>
        <w:rPr>
          <w:rFonts w:hint="eastAsia" w:ascii="宋体" w:hAnsi="宋体" w:eastAsia="宋体" w:cs="宋体"/>
          <w:color w:val="auto"/>
          <w:kern w:val="0"/>
          <w:sz w:val="24"/>
          <w:highlight w:val="none"/>
          <w:lang w:val="zh-CN"/>
        </w:rPr>
        <w:t>。</w:t>
      </w:r>
    </w:p>
    <w:p>
      <w:pPr>
        <w:spacing w:line="360" w:lineRule="auto"/>
        <w:ind w:firstLine="482" w:firstLineChars="200"/>
        <w:rPr>
          <w:rFonts w:hint="eastAsia" w:ascii="宋体" w:hAnsi="宋体" w:eastAsia="宋体" w:cs="宋体"/>
          <w:b/>
          <w:color w:val="auto"/>
          <w:kern w:val="0"/>
          <w:sz w:val="24"/>
          <w:highlight w:val="none"/>
        </w:rPr>
      </w:pPr>
    </w:p>
    <w:p>
      <w:pPr>
        <w:pStyle w:val="41"/>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pPr>
    </w:p>
    <w:p>
      <w:pPr>
        <w:pStyle w:val="41"/>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sectPr>
          <w:pgSz w:w="16838" w:h="11906" w:orient="landscape"/>
          <w:pgMar w:top="1418" w:right="1247" w:bottom="1418" w:left="1276" w:header="851" w:footer="992" w:gutter="0"/>
          <w:pgBorders>
            <w:top w:val="none" w:sz="0" w:space="0"/>
            <w:left w:val="none" w:sz="0" w:space="0"/>
            <w:bottom w:val="none" w:sz="0" w:space="0"/>
            <w:right w:val="none" w:sz="0" w:space="0"/>
          </w:pgBorders>
          <w:cols w:space="720" w:num="1"/>
          <w:titlePg/>
          <w:docGrid w:linePitch="312" w:charSpace="0"/>
        </w:sectPr>
      </w:pPr>
    </w:p>
    <w:p>
      <w:pPr>
        <w:pStyle w:val="41"/>
        <w:keepNext w:val="0"/>
        <w:pageBreakBefore w:val="0"/>
        <w:tabs>
          <w:tab w:val="clear" w:pos="720"/>
        </w:tabs>
        <w:snapToGrid w:val="0"/>
        <w:spacing w:before="120" w:after="120"/>
        <w:outlineLvl w:val="9"/>
        <w:rPr>
          <w:rFonts w:hint="eastAsia"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二、报价明细表</w:t>
      </w:r>
    </w:p>
    <w:p>
      <w:pPr>
        <w:pStyle w:val="41"/>
        <w:keepNext w:val="0"/>
        <w:pageBreakBefore w:val="0"/>
        <w:tabs>
          <w:tab w:val="clear" w:pos="720"/>
        </w:tabs>
        <w:snapToGrid w:val="0"/>
        <w:spacing w:before="120" w:after="120"/>
        <w:outlineLvl w:val="9"/>
        <w:rPr>
          <w:rFonts w:hint="eastAsia" w:ascii="宋体" w:hAnsi="宋体" w:eastAsia="宋体" w:cs="宋体"/>
          <w:color w:val="auto"/>
          <w:kern w:val="2"/>
          <w:sz w:val="28"/>
          <w:szCs w:val="28"/>
          <w:highlight w:val="none"/>
        </w:rPr>
      </w:pPr>
      <w:r>
        <w:rPr>
          <w:rFonts w:hint="eastAsia" w:ascii="宋体" w:hAnsi="宋体" w:eastAsia="宋体" w:cs="宋体"/>
          <w:color w:val="auto"/>
          <w:kern w:val="2"/>
          <w:sz w:val="28"/>
          <w:szCs w:val="28"/>
          <w:highlight w:val="none"/>
        </w:rPr>
        <w:t>（对</w:t>
      </w:r>
      <w:r>
        <w:rPr>
          <w:rFonts w:hint="eastAsia" w:ascii="宋体" w:hAnsi="宋体" w:eastAsia="宋体" w:cs="宋体"/>
          <w:color w:val="auto"/>
          <w:kern w:val="2"/>
          <w:sz w:val="28"/>
          <w:szCs w:val="28"/>
          <w:highlight w:val="none"/>
          <w:lang w:val="zh-CN"/>
        </w:rPr>
        <w:t>开标一览表报价组成做补充说明，</w:t>
      </w:r>
      <w:r>
        <w:rPr>
          <w:rFonts w:hint="eastAsia" w:ascii="宋体" w:hAnsi="宋体" w:eastAsia="宋体" w:cs="宋体"/>
          <w:color w:val="auto"/>
          <w:kern w:val="2"/>
          <w:sz w:val="28"/>
          <w:szCs w:val="28"/>
          <w:highlight w:val="none"/>
        </w:rPr>
        <w:t>格式可自拟）</w:t>
      </w:r>
    </w:p>
    <w:tbl>
      <w:tblPr>
        <w:tblStyle w:val="18"/>
        <w:tblW w:w="93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1"/>
        <w:gridCol w:w="1849"/>
        <w:gridCol w:w="1909"/>
        <w:gridCol w:w="1295"/>
        <w:gridCol w:w="1375"/>
        <w:gridCol w:w="18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1041" w:type="dxa"/>
            <w:noWrap w:val="0"/>
            <w:vAlign w:val="top"/>
          </w:tcPr>
          <w:p>
            <w:pPr>
              <w:pStyle w:val="41"/>
              <w:keepNext w:val="0"/>
              <w:pageBreakBefore w:val="0"/>
              <w:tabs>
                <w:tab w:val="clear" w:pos="720"/>
              </w:tabs>
              <w:snapToGrid w:val="0"/>
              <w:spacing w:before="120" w:after="120" w:line="240" w:lineRule="auto"/>
              <w:outlineLvl w:val="9"/>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序号</w:t>
            </w:r>
          </w:p>
        </w:tc>
        <w:tc>
          <w:tcPr>
            <w:tcW w:w="1849" w:type="dxa"/>
            <w:noWrap w:val="0"/>
            <w:vAlign w:val="top"/>
          </w:tcPr>
          <w:p>
            <w:pPr>
              <w:pStyle w:val="41"/>
              <w:keepNext w:val="0"/>
              <w:pageBreakBefore w:val="0"/>
              <w:tabs>
                <w:tab w:val="clear" w:pos="720"/>
              </w:tabs>
              <w:snapToGrid w:val="0"/>
              <w:spacing w:before="120" w:after="120" w:line="240" w:lineRule="auto"/>
              <w:outlineLvl w:val="9"/>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服务内容</w:t>
            </w:r>
          </w:p>
        </w:tc>
        <w:tc>
          <w:tcPr>
            <w:tcW w:w="1909" w:type="dxa"/>
            <w:noWrap w:val="0"/>
            <w:vAlign w:val="top"/>
          </w:tcPr>
          <w:p>
            <w:pPr>
              <w:pStyle w:val="41"/>
              <w:keepNext w:val="0"/>
              <w:pageBreakBefore w:val="0"/>
              <w:tabs>
                <w:tab w:val="clear" w:pos="720"/>
              </w:tabs>
              <w:snapToGrid w:val="0"/>
              <w:spacing w:before="120" w:after="120" w:line="240" w:lineRule="auto"/>
              <w:outlineLvl w:val="9"/>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详细描述</w:t>
            </w:r>
          </w:p>
        </w:tc>
        <w:tc>
          <w:tcPr>
            <w:tcW w:w="1295" w:type="dxa"/>
            <w:noWrap w:val="0"/>
            <w:vAlign w:val="top"/>
          </w:tcPr>
          <w:p>
            <w:pPr>
              <w:pStyle w:val="41"/>
              <w:keepNext w:val="0"/>
              <w:pageBreakBefore w:val="0"/>
              <w:tabs>
                <w:tab w:val="clear" w:pos="720"/>
              </w:tabs>
              <w:snapToGrid w:val="0"/>
              <w:spacing w:before="120" w:after="120" w:line="240" w:lineRule="auto"/>
              <w:outlineLvl w:val="9"/>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单价</w:t>
            </w:r>
          </w:p>
        </w:tc>
        <w:tc>
          <w:tcPr>
            <w:tcW w:w="1375" w:type="dxa"/>
            <w:noWrap w:val="0"/>
            <w:vAlign w:val="top"/>
          </w:tcPr>
          <w:p>
            <w:pPr>
              <w:pStyle w:val="41"/>
              <w:keepNext w:val="0"/>
              <w:pageBreakBefore w:val="0"/>
              <w:tabs>
                <w:tab w:val="clear" w:pos="720"/>
              </w:tabs>
              <w:snapToGrid w:val="0"/>
              <w:spacing w:before="120" w:after="120" w:line="240" w:lineRule="auto"/>
              <w:outlineLvl w:val="9"/>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数量</w:t>
            </w:r>
          </w:p>
        </w:tc>
        <w:tc>
          <w:tcPr>
            <w:tcW w:w="1868" w:type="dxa"/>
            <w:noWrap w:val="0"/>
            <w:vAlign w:val="top"/>
          </w:tcPr>
          <w:p>
            <w:pPr>
              <w:pStyle w:val="41"/>
              <w:keepNext w:val="0"/>
              <w:pageBreakBefore w:val="0"/>
              <w:tabs>
                <w:tab w:val="clear" w:pos="720"/>
              </w:tabs>
              <w:snapToGrid w:val="0"/>
              <w:spacing w:before="120" w:after="120" w:line="240" w:lineRule="auto"/>
              <w:outlineLvl w:val="9"/>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合价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1041" w:type="dxa"/>
            <w:noWrap w:val="0"/>
            <w:vAlign w:val="top"/>
          </w:tcPr>
          <w:p>
            <w:pPr>
              <w:pStyle w:val="41"/>
              <w:keepNext w:val="0"/>
              <w:pageBreakBefore w:val="0"/>
              <w:tabs>
                <w:tab w:val="clear" w:pos="720"/>
              </w:tabs>
              <w:snapToGrid w:val="0"/>
              <w:spacing w:before="120" w:after="120" w:line="240" w:lineRule="auto"/>
              <w:outlineLvl w:val="9"/>
              <w:rPr>
                <w:rFonts w:hint="eastAsia" w:ascii="宋体" w:hAnsi="宋体" w:eastAsia="宋体" w:cs="宋体"/>
                <w:b w:val="0"/>
                <w:bCs/>
                <w:color w:val="auto"/>
                <w:kern w:val="2"/>
                <w:sz w:val="24"/>
                <w:szCs w:val="24"/>
                <w:highlight w:val="none"/>
              </w:rPr>
            </w:pPr>
            <w:r>
              <w:rPr>
                <w:rFonts w:hint="eastAsia" w:ascii="宋体" w:hAnsi="宋体" w:eastAsia="宋体" w:cs="宋体"/>
                <w:b w:val="0"/>
                <w:bCs/>
                <w:color w:val="auto"/>
                <w:kern w:val="2"/>
                <w:sz w:val="24"/>
                <w:szCs w:val="24"/>
                <w:highlight w:val="none"/>
              </w:rPr>
              <w:t>1</w:t>
            </w:r>
          </w:p>
        </w:tc>
        <w:tc>
          <w:tcPr>
            <w:tcW w:w="1849" w:type="dxa"/>
            <w:noWrap w:val="0"/>
            <w:vAlign w:val="top"/>
          </w:tcPr>
          <w:p>
            <w:pPr>
              <w:pStyle w:val="41"/>
              <w:keepNext w:val="0"/>
              <w:pageBreakBefore w:val="0"/>
              <w:tabs>
                <w:tab w:val="clear" w:pos="720"/>
              </w:tabs>
              <w:snapToGrid w:val="0"/>
              <w:spacing w:before="120" w:after="120" w:line="240" w:lineRule="auto"/>
              <w:jc w:val="both"/>
              <w:outlineLvl w:val="9"/>
              <w:rPr>
                <w:rFonts w:hint="eastAsia" w:ascii="宋体" w:hAnsi="宋体" w:eastAsia="宋体" w:cs="宋体"/>
                <w:b w:val="0"/>
                <w:bCs/>
                <w:color w:val="auto"/>
                <w:kern w:val="2"/>
                <w:sz w:val="24"/>
                <w:szCs w:val="24"/>
                <w:highlight w:val="none"/>
              </w:rPr>
            </w:pPr>
          </w:p>
        </w:tc>
        <w:tc>
          <w:tcPr>
            <w:tcW w:w="1909" w:type="dxa"/>
            <w:noWrap w:val="0"/>
            <w:vAlign w:val="top"/>
          </w:tcPr>
          <w:p>
            <w:pPr>
              <w:pStyle w:val="41"/>
              <w:keepNext w:val="0"/>
              <w:pageBreakBefore w:val="0"/>
              <w:tabs>
                <w:tab w:val="clear" w:pos="720"/>
              </w:tabs>
              <w:snapToGrid w:val="0"/>
              <w:spacing w:before="120" w:after="120" w:line="240" w:lineRule="auto"/>
              <w:jc w:val="both"/>
              <w:outlineLvl w:val="9"/>
              <w:rPr>
                <w:rFonts w:hint="eastAsia" w:ascii="宋体" w:hAnsi="宋体" w:eastAsia="宋体" w:cs="宋体"/>
                <w:b w:val="0"/>
                <w:bCs/>
                <w:color w:val="auto"/>
                <w:kern w:val="2"/>
                <w:sz w:val="24"/>
                <w:szCs w:val="24"/>
                <w:highlight w:val="none"/>
              </w:rPr>
            </w:pPr>
          </w:p>
        </w:tc>
        <w:tc>
          <w:tcPr>
            <w:tcW w:w="1295" w:type="dxa"/>
            <w:noWrap w:val="0"/>
            <w:vAlign w:val="top"/>
          </w:tcPr>
          <w:p>
            <w:pPr>
              <w:pStyle w:val="41"/>
              <w:keepNext w:val="0"/>
              <w:pageBreakBefore w:val="0"/>
              <w:tabs>
                <w:tab w:val="clear" w:pos="720"/>
              </w:tabs>
              <w:snapToGrid w:val="0"/>
              <w:spacing w:before="120" w:after="120" w:line="240" w:lineRule="auto"/>
              <w:jc w:val="both"/>
              <w:outlineLvl w:val="9"/>
              <w:rPr>
                <w:rFonts w:hint="eastAsia" w:ascii="宋体" w:hAnsi="宋体" w:eastAsia="宋体" w:cs="宋体"/>
                <w:color w:val="auto"/>
                <w:kern w:val="2"/>
                <w:sz w:val="24"/>
                <w:szCs w:val="24"/>
                <w:highlight w:val="none"/>
              </w:rPr>
            </w:pPr>
          </w:p>
        </w:tc>
        <w:tc>
          <w:tcPr>
            <w:tcW w:w="1375" w:type="dxa"/>
            <w:noWrap w:val="0"/>
            <w:vAlign w:val="top"/>
          </w:tcPr>
          <w:p>
            <w:pPr>
              <w:pStyle w:val="41"/>
              <w:keepNext w:val="0"/>
              <w:pageBreakBefore w:val="0"/>
              <w:tabs>
                <w:tab w:val="clear" w:pos="720"/>
              </w:tabs>
              <w:snapToGrid w:val="0"/>
              <w:spacing w:before="120" w:after="120" w:line="240" w:lineRule="auto"/>
              <w:jc w:val="both"/>
              <w:outlineLvl w:val="9"/>
              <w:rPr>
                <w:rFonts w:hint="eastAsia" w:ascii="宋体" w:hAnsi="宋体" w:eastAsia="宋体" w:cs="宋体"/>
                <w:color w:val="auto"/>
                <w:kern w:val="2"/>
                <w:sz w:val="24"/>
                <w:szCs w:val="24"/>
                <w:highlight w:val="none"/>
              </w:rPr>
            </w:pPr>
          </w:p>
        </w:tc>
        <w:tc>
          <w:tcPr>
            <w:tcW w:w="1868" w:type="dxa"/>
            <w:noWrap w:val="0"/>
            <w:vAlign w:val="top"/>
          </w:tcPr>
          <w:p>
            <w:pPr>
              <w:pStyle w:val="41"/>
              <w:keepNext w:val="0"/>
              <w:pageBreakBefore w:val="0"/>
              <w:tabs>
                <w:tab w:val="clear" w:pos="720"/>
              </w:tabs>
              <w:snapToGrid w:val="0"/>
              <w:spacing w:before="120" w:after="120" w:line="240" w:lineRule="auto"/>
              <w:jc w:val="both"/>
              <w:outlineLvl w:val="9"/>
              <w:rPr>
                <w:rFonts w:hint="eastAsia" w:ascii="宋体" w:hAnsi="宋体" w:eastAsia="宋体" w:cs="宋体"/>
                <w:color w:val="auto"/>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1041" w:type="dxa"/>
            <w:noWrap w:val="0"/>
            <w:vAlign w:val="top"/>
          </w:tcPr>
          <w:p>
            <w:pPr>
              <w:pStyle w:val="41"/>
              <w:keepNext w:val="0"/>
              <w:pageBreakBefore w:val="0"/>
              <w:tabs>
                <w:tab w:val="clear" w:pos="720"/>
              </w:tabs>
              <w:snapToGrid w:val="0"/>
              <w:spacing w:before="120" w:after="120" w:line="240" w:lineRule="auto"/>
              <w:outlineLvl w:val="9"/>
              <w:rPr>
                <w:rFonts w:hint="eastAsia" w:ascii="宋体" w:hAnsi="宋体" w:eastAsia="宋体" w:cs="宋体"/>
                <w:b w:val="0"/>
                <w:bCs/>
                <w:color w:val="auto"/>
                <w:kern w:val="2"/>
                <w:sz w:val="24"/>
                <w:szCs w:val="24"/>
                <w:highlight w:val="none"/>
              </w:rPr>
            </w:pPr>
            <w:r>
              <w:rPr>
                <w:rFonts w:hint="eastAsia" w:ascii="宋体" w:hAnsi="宋体" w:eastAsia="宋体" w:cs="宋体"/>
                <w:b w:val="0"/>
                <w:bCs/>
                <w:color w:val="auto"/>
                <w:kern w:val="2"/>
                <w:sz w:val="24"/>
                <w:szCs w:val="24"/>
                <w:highlight w:val="none"/>
              </w:rPr>
              <w:t>2</w:t>
            </w:r>
          </w:p>
        </w:tc>
        <w:tc>
          <w:tcPr>
            <w:tcW w:w="1849" w:type="dxa"/>
            <w:noWrap w:val="0"/>
            <w:vAlign w:val="top"/>
          </w:tcPr>
          <w:p>
            <w:pPr>
              <w:pStyle w:val="41"/>
              <w:keepNext w:val="0"/>
              <w:pageBreakBefore w:val="0"/>
              <w:tabs>
                <w:tab w:val="clear" w:pos="720"/>
              </w:tabs>
              <w:snapToGrid w:val="0"/>
              <w:spacing w:before="120" w:after="120" w:line="240" w:lineRule="auto"/>
              <w:jc w:val="both"/>
              <w:outlineLvl w:val="9"/>
              <w:rPr>
                <w:rFonts w:hint="eastAsia" w:ascii="宋体" w:hAnsi="宋体" w:eastAsia="宋体" w:cs="宋体"/>
                <w:b w:val="0"/>
                <w:bCs/>
                <w:color w:val="auto"/>
                <w:kern w:val="2"/>
                <w:sz w:val="24"/>
                <w:szCs w:val="24"/>
                <w:highlight w:val="none"/>
              </w:rPr>
            </w:pPr>
          </w:p>
        </w:tc>
        <w:tc>
          <w:tcPr>
            <w:tcW w:w="1909" w:type="dxa"/>
            <w:noWrap w:val="0"/>
            <w:vAlign w:val="top"/>
          </w:tcPr>
          <w:p>
            <w:pPr>
              <w:pStyle w:val="41"/>
              <w:keepNext w:val="0"/>
              <w:pageBreakBefore w:val="0"/>
              <w:tabs>
                <w:tab w:val="clear" w:pos="720"/>
              </w:tabs>
              <w:snapToGrid w:val="0"/>
              <w:spacing w:before="120" w:after="120" w:line="240" w:lineRule="auto"/>
              <w:jc w:val="both"/>
              <w:outlineLvl w:val="9"/>
              <w:rPr>
                <w:rFonts w:hint="eastAsia" w:ascii="宋体" w:hAnsi="宋体" w:eastAsia="宋体" w:cs="宋体"/>
                <w:b w:val="0"/>
                <w:bCs/>
                <w:color w:val="auto"/>
                <w:kern w:val="2"/>
                <w:sz w:val="24"/>
                <w:szCs w:val="24"/>
                <w:highlight w:val="none"/>
              </w:rPr>
            </w:pPr>
          </w:p>
        </w:tc>
        <w:tc>
          <w:tcPr>
            <w:tcW w:w="1295" w:type="dxa"/>
            <w:noWrap w:val="0"/>
            <w:vAlign w:val="top"/>
          </w:tcPr>
          <w:p>
            <w:pPr>
              <w:pStyle w:val="41"/>
              <w:keepNext w:val="0"/>
              <w:pageBreakBefore w:val="0"/>
              <w:tabs>
                <w:tab w:val="clear" w:pos="720"/>
              </w:tabs>
              <w:snapToGrid w:val="0"/>
              <w:spacing w:before="120" w:after="120" w:line="240" w:lineRule="auto"/>
              <w:jc w:val="both"/>
              <w:outlineLvl w:val="9"/>
              <w:rPr>
                <w:rFonts w:hint="eastAsia" w:ascii="宋体" w:hAnsi="宋体" w:eastAsia="宋体" w:cs="宋体"/>
                <w:color w:val="auto"/>
                <w:kern w:val="2"/>
                <w:sz w:val="24"/>
                <w:szCs w:val="24"/>
                <w:highlight w:val="none"/>
              </w:rPr>
            </w:pPr>
          </w:p>
        </w:tc>
        <w:tc>
          <w:tcPr>
            <w:tcW w:w="1375" w:type="dxa"/>
            <w:noWrap w:val="0"/>
            <w:vAlign w:val="top"/>
          </w:tcPr>
          <w:p>
            <w:pPr>
              <w:pStyle w:val="41"/>
              <w:keepNext w:val="0"/>
              <w:pageBreakBefore w:val="0"/>
              <w:tabs>
                <w:tab w:val="clear" w:pos="720"/>
              </w:tabs>
              <w:snapToGrid w:val="0"/>
              <w:spacing w:before="120" w:after="120" w:line="240" w:lineRule="auto"/>
              <w:jc w:val="both"/>
              <w:outlineLvl w:val="9"/>
              <w:rPr>
                <w:rFonts w:hint="eastAsia" w:ascii="宋体" w:hAnsi="宋体" w:eastAsia="宋体" w:cs="宋体"/>
                <w:color w:val="auto"/>
                <w:kern w:val="2"/>
                <w:sz w:val="24"/>
                <w:szCs w:val="24"/>
                <w:highlight w:val="none"/>
              </w:rPr>
            </w:pPr>
          </w:p>
        </w:tc>
        <w:tc>
          <w:tcPr>
            <w:tcW w:w="1868" w:type="dxa"/>
            <w:noWrap w:val="0"/>
            <w:vAlign w:val="top"/>
          </w:tcPr>
          <w:p>
            <w:pPr>
              <w:pStyle w:val="41"/>
              <w:keepNext w:val="0"/>
              <w:pageBreakBefore w:val="0"/>
              <w:tabs>
                <w:tab w:val="clear" w:pos="720"/>
              </w:tabs>
              <w:snapToGrid w:val="0"/>
              <w:spacing w:before="120" w:after="120" w:line="240" w:lineRule="auto"/>
              <w:jc w:val="both"/>
              <w:outlineLvl w:val="9"/>
              <w:rPr>
                <w:rFonts w:hint="eastAsia" w:ascii="宋体" w:hAnsi="宋体" w:eastAsia="宋体" w:cs="宋体"/>
                <w:color w:val="auto"/>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1041" w:type="dxa"/>
            <w:noWrap w:val="0"/>
            <w:vAlign w:val="top"/>
          </w:tcPr>
          <w:p>
            <w:pPr>
              <w:pStyle w:val="41"/>
              <w:keepNext w:val="0"/>
              <w:pageBreakBefore w:val="0"/>
              <w:tabs>
                <w:tab w:val="clear" w:pos="720"/>
              </w:tabs>
              <w:snapToGrid w:val="0"/>
              <w:spacing w:before="120" w:after="120" w:line="240" w:lineRule="auto"/>
              <w:outlineLvl w:val="9"/>
              <w:rPr>
                <w:rFonts w:hint="eastAsia" w:ascii="宋体" w:hAnsi="宋体" w:eastAsia="宋体" w:cs="宋体"/>
                <w:b w:val="0"/>
                <w:bCs/>
                <w:color w:val="auto"/>
                <w:kern w:val="2"/>
                <w:sz w:val="24"/>
                <w:szCs w:val="24"/>
                <w:highlight w:val="none"/>
              </w:rPr>
            </w:pPr>
            <w:r>
              <w:rPr>
                <w:rFonts w:hint="eastAsia" w:ascii="宋体" w:hAnsi="宋体" w:eastAsia="宋体" w:cs="宋体"/>
                <w:b w:val="0"/>
                <w:bCs/>
                <w:color w:val="auto"/>
                <w:kern w:val="2"/>
                <w:sz w:val="24"/>
                <w:szCs w:val="24"/>
                <w:highlight w:val="none"/>
              </w:rPr>
              <w:t>3</w:t>
            </w:r>
          </w:p>
        </w:tc>
        <w:tc>
          <w:tcPr>
            <w:tcW w:w="1849" w:type="dxa"/>
            <w:noWrap w:val="0"/>
            <w:vAlign w:val="top"/>
          </w:tcPr>
          <w:p>
            <w:pPr>
              <w:pStyle w:val="41"/>
              <w:keepNext w:val="0"/>
              <w:pageBreakBefore w:val="0"/>
              <w:tabs>
                <w:tab w:val="clear" w:pos="720"/>
              </w:tabs>
              <w:snapToGrid w:val="0"/>
              <w:spacing w:before="120" w:after="120" w:line="240" w:lineRule="auto"/>
              <w:jc w:val="both"/>
              <w:outlineLvl w:val="9"/>
              <w:rPr>
                <w:rFonts w:hint="eastAsia" w:ascii="宋体" w:hAnsi="宋体" w:eastAsia="宋体" w:cs="宋体"/>
                <w:b w:val="0"/>
                <w:bCs/>
                <w:color w:val="auto"/>
                <w:kern w:val="2"/>
                <w:sz w:val="24"/>
                <w:szCs w:val="24"/>
                <w:highlight w:val="none"/>
              </w:rPr>
            </w:pPr>
          </w:p>
        </w:tc>
        <w:tc>
          <w:tcPr>
            <w:tcW w:w="1909" w:type="dxa"/>
            <w:noWrap w:val="0"/>
            <w:vAlign w:val="top"/>
          </w:tcPr>
          <w:p>
            <w:pPr>
              <w:pStyle w:val="41"/>
              <w:keepNext w:val="0"/>
              <w:pageBreakBefore w:val="0"/>
              <w:tabs>
                <w:tab w:val="clear" w:pos="720"/>
              </w:tabs>
              <w:snapToGrid w:val="0"/>
              <w:spacing w:before="120" w:after="120" w:line="240" w:lineRule="auto"/>
              <w:jc w:val="both"/>
              <w:outlineLvl w:val="9"/>
              <w:rPr>
                <w:rFonts w:hint="eastAsia" w:ascii="宋体" w:hAnsi="宋体" w:eastAsia="宋体" w:cs="宋体"/>
                <w:b w:val="0"/>
                <w:bCs/>
                <w:color w:val="auto"/>
                <w:kern w:val="2"/>
                <w:sz w:val="24"/>
                <w:szCs w:val="24"/>
                <w:highlight w:val="none"/>
              </w:rPr>
            </w:pPr>
          </w:p>
        </w:tc>
        <w:tc>
          <w:tcPr>
            <w:tcW w:w="1295" w:type="dxa"/>
            <w:noWrap w:val="0"/>
            <w:vAlign w:val="top"/>
          </w:tcPr>
          <w:p>
            <w:pPr>
              <w:pStyle w:val="41"/>
              <w:keepNext w:val="0"/>
              <w:pageBreakBefore w:val="0"/>
              <w:tabs>
                <w:tab w:val="clear" w:pos="720"/>
              </w:tabs>
              <w:snapToGrid w:val="0"/>
              <w:spacing w:before="120" w:after="120" w:line="240" w:lineRule="auto"/>
              <w:jc w:val="both"/>
              <w:outlineLvl w:val="9"/>
              <w:rPr>
                <w:rFonts w:hint="eastAsia" w:ascii="宋体" w:hAnsi="宋体" w:eastAsia="宋体" w:cs="宋体"/>
                <w:color w:val="auto"/>
                <w:kern w:val="2"/>
                <w:sz w:val="24"/>
                <w:szCs w:val="24"/>
                <w:highlight w:val="none"/>
              </w:rPr>
            </w:pPr>
          </w:p>
        </w:tc>
        <w:tc>
          <w:tcPr>
            <w:tcW w:w="1375" w:type="dxa"/>
            <w:noWrap w:val="0"/>
            <w:vAlign w:val="top"/>
          </w:tcPr>
          <w:p>
            <w:pPr>
              <w:pStyle w:val="41"/>
              <w:keepNext w:val="0"/>
              <w:pageBreakBefore w:val="0"/>
              <w:tabs>
                <w:tab w:val="clear" w:pos="720"/>
              </w:tabs>
              <w:snapToGrid w:val="0"/>
              <w:spacing w:before="120" w:after="120" w:line="240" w:lineRule="auto"/>
              <w:jc w:val="both"/>
              <w:outlineLvl w:val="9"/>
              <w:rPr>
                <w:rFonts w:hint="eastAsia" w:ascii="宋体" w:hAnsi="宋体" w:eastAsia="宋体" w:cs="宋体"/>
                <w:color w:val="auto"/>
                <w:kern w:val="2"/>
                <w:sz w:val="24"/>
                <w:szCs w:val="24"/>
                <w:highlight w:val="none"/>
              </w:rPr>
            </w:pPr>
          </w:p>
        </w:tc>
        <w:tc>
          <w:tcPr>
            <w:tcW w:w="1868" w:type="dxa"/>
            <w:noWrap w:val="0"/>
            <w:vAlign w:val="top"/>
          </w:tcPr>
          <w:p>
            <w:pPr>
              <w:pStyle w:val="41"/>
              <w:keepNext w:val="0"/>
              <w:pageBreakBefore w:val="0"/>
              <w:tabs>
                <w:tab w:val="clear" w:pos="720"/>
              </w:tabs>
              <w:snapToGrid w:val="0"/>
              <w:spacing w:before="120" w:after="120" w:line="240" w:lineRule="auto"/>
              <w:jc w:val="both"/>
              <w:outlineLvl w:val="9"/>
              <w:rPr>
                <w:rFonts w:hint="eastAsia" w:ascii="宋体" w:hAnsi="宋体" w:eastAsia="宋体" w:cs="宋体"/>
                <w:color w:val="auto"/>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1041" w:type="dxa"/>
            <w:noWrap w:val="0"/>
            <w:vAlign w:val="top"/>
          </w:tcPr>
          <w:p>
            <w:pPr>
              <w:pStyle w:val="41"/>
              <w:keepNext w:val="0"/>
              <w:pageBreakBefore w:val="0"/>
              <w:tabs>
                <w:tab w:val="clear" w:pos="720"/>
              </w:tabs>
              <w:snapToGrid w:val="0"/>
              <w:spacing w:before="120" w:after="120" w:line="240" w:lineRule="auto"/>
              <w:outlineLvl w:val="9"/>
              <w:rPr>
                <w:rFonts w:hint="eastAsia" w:ascii="宋体" w:hAnsi="宋体" w:eastAsia="宋体" w:cs="宋体"/>
                <w:b w:val="0"/>
                <w:bCs/>
                <w:color w:val="auto"/>
                <w:kern w:val="2"/>
                <w:sz w:val="24"/>
                <w:szCs w:val="24"/>
                <w:highlight w:val="none"/>
              </w:rPr>
            </w:pPr>
            <w:r>
              <w:rPr>
                <w:rFonts w:hint="eastAsia" w:ascii="宋体" w:hAnsi="宋体" w:eastAsia="宋体" w:cs="宋体"/>
                <w:b w:val="0"/>
                <w:bCs/>
                <w:color w:val="auto"/>
                <w:kern w:val="2"/>
                <w:sz w:val="24"/>
                <w:szCs w:val="24"/>
                <w:highlight w:val="none"/>
              </w:rPr>
              <w:t>……</w:t>
            </w:r>
          </w:p>
        </w:tc>
        <w:tc>
          <w:tcPr>
            <w:tcW w:w="1849" w:type="dxa"/>
            <w:noWrap w:val="0"/>
            <w:vAlign w:val="top"/>
          </w:tcPr>
          <w:p>
            <w:pPr>
              <w:pStyle w:val="41"/>
              <w:keepNext w:val="0"/>
              <w:pageBreakBefore w:val="0"/>
              <w:tabs>
                <w:tab w:val="clear" w:pos="720"/>
              </w:tabs>
              <w:snapToGrid w:val="0"/>
              <w:spacing w:before="120" w:after="120" w:line="240" w:lineRule="auto"/>
              <w:jc w:val="both"/>
              <w:outlineLvl w:val="9"/>
              <w:rPr>
                <w:rFonts w:hint="eastAsia" w:ascii="宋体" w:hAnsi="宋体" w:eastAsia="宋体" w:cs="宋体"/>
                <w:b w:val="0"/>
                <w:bCs/>
                <w:color w:val="auto"/>
                <w:kern w:val="2"/>
                <w:sz w:val="24"/>
                <w:szCs w:val="24"/>
                <w:highlight w:val="none"/>
              </w:rPr>
            </w:pPr>
          </w:p>
        </w:tc>
        <w:tc>
          <w:tcPr>
            <w:tcW w:w="1909" w:type="dxa"/>
            <w:noWrap w:val="0"/>
            <w:vAlign w:val="top"/>
          </w:tcPr>
          <w:p>
            <w:pPr>
              <w:pStyle w:val="41"/>
              <w:keepNext w:val="0"/>
              <w:pageBreakBefore w:val="0"/>
              <w:tabs>
                <w:tab w:val="clear" w:pos="720"/>
              </w:tabs>
              <w:snapToGrid w:val="0"/>
              <w:spacing w:before="120" w:after="120" w:line="240" w:lineRule="auto"/>
              <w:jc w:val="both"/>
              <w:outlineLvl w:val="9"/>
              <w:rPr>
                <w:rFonts w:hint="eastAsia" w:ascii="宋体" w:hAnsi="宋体" w:eastAsia="宋体" w:cs="宋体"/>
                <w:b w:val="0"/>
                <w:bCs/>
                <w:color w:val="auto"/>
                <w:kern w:val="2"/>
                <w:sz w:val="24"/>
                <w:szCs w:val="24"/>
                <w:highlight w:val="none"/>
              </w:rPr>
            </w:pPr>
          </w:p>
        </w:tc>
        <w:tc>
          <w:tcPr>
            <w:tcW w:w="1295" w:type="dxa"/>
            <w:noWrap w:val="0"/>
            <w:vAlign w:val="top"/>
          </w:tcPr>
          <w:p>
            <w:pPr>
              <w:pStyle w:val="41"/>
              <w:keepNext w:val="0"/>
              <w:pageBreakBefore w:val="0"/>
              <w:tabs>
                <w:tab w:val="clear" w:pos="720"/>
              </w:tabs>
              <w:snapToGrid w:val="0"/>
              <w:spacing w:before="120" w:after="120" w:line="240" w:lineRule="auto"/>
              <w:jc w:val="both"/>
              <w:outlineLvl w:val="9"/>
              <w:rPr>
                <w:rFonts w:hint="eastAsia" w:ascii="宋体" w:hAnsi="宋体" w:eastAsia="宋体" w:cs="宋体"/>
                <w:color w:val="auto"/>
                <w:kern w:val="2"/>
                <w:sz w:val="24"/>
                <w:szCs w:val="24"/>
                <w:highlight w:val="none"/>
              </w:rPr>
            </w:pPr>
          </w:p>
        </w:tc>
        <w:tc>
          <w:tcPr>
            <w:tcW w:w="1375" w:type="dxa"/>
            <w:noWrap w:val="0"/>
            <w:vAlign w:val="top"/>
          </w:tcPr>
          <w:p>
            <w:pPr>
              <w:pStyle w:val="41"/>
              <w:keepNext w:val="0"/>
              <w:pageBreakBefore w:val="0"/>
              <w:tabs>
                <w:tab w:val="clear" w:pos="720"/>
              </w:tabs>
              <w:snapToGrid w:val="0"/>
              <w:spacing w:before="120" w:after="120" w:line="240" w:lineRule="auto"/>
              <w:jc w:val="both"/>
              <w:outlineLvl w:val="9"/>
              <w:rPr>
                <w:rFonts w:hint="eastAsia" w:ascii="宋体" w:hAnsi="宋体" w:eastAsia="宋体" w:cs="宋体"/>
                <w:color w:val="auto"/>
                <w:kern w:val="2"/>
                <w:sz w:val="24"/>
                <w:szCs w:val="24"/>
                <w:highlight w:val="none"/>
              </w:rPr>
            </w:pPr>
          </w:p>
        </w:tc>
        <w:tc>
          <w:tcPr>
            <w:tcW w:w="1868" w:type="dxa"/>
            <w:noWrap w:val="0"/>
            <w:vAlign w:val="top"/>
          </w:tcPr>
          <w:p>
            <w:pPr>
              <w:pStyle w:val="41"/>
              <w:keepNext w:val="0"/>
              <w:pageBreakBefore w:val="0"/>
              <w:tabs>
                <w:tab w:val="clear" w:pos="720"/>
              </w:tabs>
              <w:snapToGrid w:val="0"/>
              <w:spacing w:before="120" w:after="120" w:line="240" w:lineRule="auto"/>
              <w:jc w:val="both"/>
              <w:outlineLvl w:val="9"/>
              <w:rPr>
                <w:rFonts w:hint="eastAsia" w:ascii="宋体" w:hAnsi="宋体" w:eastAsia="宋体" w:cs="宋体"/>
                <w:color w:val="auto"/>
                <w:kern w:val="2"/>
                <w:sz w:val="24"/>
                <w:szCs w:val="24"/>
                <w:highlight w:val="none"/>
              </w:rPr>
            </w:pPr>
          </w:p>
        </w:tc>
      </w:tr>
    </w:tbl>
    <w:p>
      <w:pPr>
        <w:pStyle w:val="41"/>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pPr>
    </w:p>
    <w:p>
      <w:pPr>
        <w:pStyle w:val="41"/>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pPr>
    </w:p>
    <w:p>
      <w:pPr>
        <w:pStyle w:val="41"/>
        <w:keepNext w:val="0"/>
        <w:pageBreakBefore w:val="0"/>
        <w:numPr>
          <w:ilvl w:val="0"/>
          <w:numId w:val="0"/>
        </w:numPr>
        <w:tabs>
          <w:tab w:val="clear" w:pos="720"/>
        </w:tabs>
        <w:snapToGrid w:val="0"/>
        <w:spacing w:before="120" w:after="120"/>
        <w:ind w:left="0" w:leftChars="0" w:firstLine="0" w:firstLineChars="0"/>
        <w:outlineLvl w:val="9"/>
        <w:rPr>
          <w:rFonts w:hint="eastAsia" w:ascii="宋体" w:hAnsi="宋体" w:eastAsia="宋体" w:cs="宋体"/>
          <w:color w:val="auto"/>
          <w:kern w:val="2"/>
          <w:sz w:val="32"/>
          <w:szCs w:val="32"/>
          <w:highlight w:val="none"/>
          <w:lang w:val="en-US"/>
        </w:rPr>
      </w:pPr>
      <w:r>
        <w:rPr>
          <w:rFonts w:hint="eastAsia" w:ascii="宋体" w:hAnsi="宋体" w:eastAsia="宋体" w:cs="宋体"/>
          <w:b/>
          <w:color w:val="auto"/>
          <w:kern w:val="2"/>
          <w:sz w:val="32"/>
          <w:szCs w:val="32"/>
          <w:highlight w:val="none"/>
          <w:lang w:val="en-US" w:eastAsia="zh-CN" w:bidi="ar-SA"/>
        </w:rPr>
        <w:t>三、</w:t>
      </w:r>
      <w:r>
        <w:rPr>
          <w:rFonts w:hint="eastAsia" w:ascii="宋体" w:hAnsi="宋体" w:eastAsia="宋体" w:cs="宋体"/>
          <w:color w:val="auto"/>
          <w:kern w:val="2"/>
          <w:sz w:val="32"/>
          <w:szCs w:val="32"/>
          <w:highlight w:val="none"/>
          <w:lang w:val="en-US"/>
        </w:rPr>
        <w:t>报价情况说明</w:t>
      </w:r>
      <w:r>
        <w:rPr>
          <w:rFonts w:hint="eastAsia" w:ascii="宋体" w:hAnsi="宋体" w:eastAsia="宋体" w:cs="宋体"/>
          <w:color w:val="auto"/>
          <w:sz w:val="32"/>
          <w:szCs w:val="32"/>
          <w:highlight w:val="none"/>
        </w:rPr>
        <w:t>（如果有）</w:t>
      </w:r>
    </w:p>
    <w:p>
      <w:pPr>
        <w:pStyle w:val="41"/>
        <w:keepNext w:val="0"/>
        <w:pageBreakBefore w:val="0"/>
        <w:numPr>
          <w:ilvl w:val="0"/>
          <w:numId w:val="0"/>
        </w:numPr>
        <w:tabs>
          <w:tab w:val="clear" w:pos="720"/>
        </w:tabs>
        <w:snapToGrid w:val="0"/>
        <w:spacing w:before="120" w:after="120"/>
        <w:ind w:leftChars="0"/>
        <w:jc w:val="center"/>
        <w:outlineLvl w:val="9"/>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rPr>
        <w:t>（如供应商报价低于项目预算50%的，应当提交本文档，详细阐述不影响产品质量或者诚信履约的具体原因）</w:t>
      </w:r>
      <w:r>
        <w:rPr>
          <w:rFonts w:hint="eastAsia" w:ascii="宋体" w:hAnsi="宋体" w:eastAsia="宋体" w:cs="宋体"/>
          <w:color w:val="auto"/>
          <w:kern w:val="2"/>
          <w:sz w:val="24"/>
          <w:szCs w:val="24"/>
          <w:highlight w:val="none"/>
          <w:lang w:val="en-US" w:eastAsia="zh-CN"/>
        </w:rPr>
        <w:t>；</w:t>
      </w:r>
    </w:p>
    <w:p>
      <w:pPr>
        <w:pStyle w:val="41"/>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lang w:val="en-US" w:eastAsia="zh-CN"/>
        </w:rPr>
      </w:pPr>
    </w:p>
    <w:p>
      <w:pPr>
        <w:pStyle w:val="41"/>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lang w:val="en-US" w:eastAsia="zh-CN"/>
        </w:rPr>
      </w:pPr>
    </w:p>
    <w:p>
      <w:pPr>
        <w:pStyle w:val="41"/>
        <w:keepNext w:val="0"/>
        <w:pageBreakBefore w:val="0"/>
        <w:tabs>
          <w:tab w:val="clear" w:pos="720"/>
        </w:tabs>
        <w:snapToGrid w:val="0"/>
        <w:spacing w:before="120" w:after="120"/>
        <w:ind w:firstLine="643"/>
        <w:outlineLvl w:val="9"/>
        <w:rPr>
          <w:rFonts w:hint="eastAsia" w:ascii="宋体" w:hAnsi="宋体" w:eastAsia="宋体" w:cs="宋体"/>
          <w:color w:val="auto"/>
          <w:sz w:val="32"/>
          <w:szCs w:val="32"/>
          <w:highlight w:val="none"/>
        </w:rPr>
      </w:pPr>
      <w:r>
        <w:rPr>
          <w:rFonts w:hint="eastAsia" w:ascii="宋体" w:hAnsi="宋体" w:eastAsia="宋体" w:cs="宋体"/>
          <w:color w:val="auto"/>
          <w:kern w:val="2"/>
          <w:sz w:val="32"/>
          <w:szCs w:val="32"/>
          <w:highlight w:val="none"/>
          <w:lang w:val="en-US" w:eastAsia="zh-CN"/>
        </w:rPr>
        <w:t>四、</w:t>
      </w:r>
      <w:r>
        <w:rPr>
          <w:rFonts w:hint="eastAsia" w:ascii="宋体" w:hAnsi="宋体" w:eastAsia="宋体" w:cs="宋体"/>
          <w:color w:val="auto"/>
          <w:sz w:val="32"/>
          <w:szCs w:val="32"/>
          <w:highlight w:val="none"/>
        </w:rPr>
        <w:t>中小企业声明函（如果有）</w:t>
      </w:r>
    </w:p>
    <w:p>
      <w:pPr>
        <w:widowControl/>
        <w:spacing w:line="360" w:lineRule="auto"/>
        <w:ind w:firstLine="120" w:firstLineChars="5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7）。]</w:t>
      </w:r>
    </w:p>
    <w:p>
      <w:pPr>
        <w:spacing w:line="360" w:lineRule="auto"/>
        <w:ind w:right="420" w:firstLine="3614" w:firstLineChars="1000"/>
        <w:rPr>
          <w:rFonts w:hint="eastAsia" w:ascii="宋体" w:hAnsi="宋体" w:eastAsia="宋体" w:cs="宋体"/>
          <w:b/>
          <w:color w:val="auto"/>
          <w:kern w:val="0"/>
          <w:sz w:val="36"/>
          <w:szCs w:val="36"/>
          <w:highlight w:val="none"/>
        </w:rPr>
      </w:pPr>
    </w:p>
    <w:p>
      <w:pPr>
        <w:spacing w:line="360" w:lineRule="auto"/>
        <w:ind w:right="420" w:firstLine="3614" w:firstLineChars="1000"/>
        <w:rPr>
          <w:rFonts w:hint="eastAsia" w:ascii="宋体" w:hAnsi="宋体" w:eastAsia="宋体" w:cs="宋体"/>
          <w:b/>
          <w:color w:val="auto"/>
          <w:kern w:val="0"/>
          <w:sz w:val="36"/>
          <w:szCs w:val="36"/>
          <w:highlight w:val="none"/>
        </w:rPr>
      </w:pPr>
    </w:p>
    <w:p>
      <w:pPr>
        <w:spacing w:line="360" w:lineRule="auto"/>
        <w:ind w:right="420" w:firstLine="3614" w:firstLineChars="1000"/>
        <w:rPr>
          <w:rFonts w:hint="eastAsia" w:ascii="宋体" w:hAnsi="宋体" w:eastAsia="宋体" w:cs="宋体"/>
          <w:b/>
          <w:color w:val="auto"/>
          <w:kern w:val="0"/>
          <w:sz w:val="36"/>
          <w:szCs w:val="36"/>
          <w:highlight w:val="none"/>
        </w:rPr>
      </w:pPr>
    </w:p>
    <w:p>
      <w:pPr>
        <w:pStyle w:val="3"/>
        <w:keepNext w:val="0"/>
        <w:keepLines w:val="0"/>
        <w:pageBreakBefore/>
        <w:widowControl/>
        <w:spacing w:before="100" w:beforeAutospacing="1" w:after="100" w:afterAutospacing="1" w:line="360" w:lineRule="auto"/>
        <w:ind w:left="1290" w:firstLine="3092" w:firstLineChars="700"/>
        <w:rPr>
          <w:rFonts w:hint="eastAsia" w:ascii="宋体" w:hAnsi="宋体" w:eastAsia="宋体" w:cs="宋体"/>
          <w:color w:val="auto"/>
          <w:highlight w:val="none"/>
        </w:rPr>
      </w:pPr>
      <w:r>
        <w:rPr>
          <w:rFonts w:hint="eastAsia" w:ascii="宋体" w:hAnsi="宋体" w:eastAsia="宋体" w:cs="宋体"/>
          <w:color w:val="auto"/>
          <w:highlight w:val="none"/>
        </w:rPr>
        <w:t>附件</w:t>
      </w:r>
    </w:p>
    <w:p>
      <w:pPr>
        <w:spacing w:line="360" w:lineRule="auto"/>
        <w:jc w:val="left"/>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附件1：</w:t>
      </w:r>
    </w:p>
    <w:p>
      <w:pPr>
        <w:spacing w:line="360" w:lineRule="auto"/>
        <w:jc w:val="center"/>
        <w:rPr>
          <w:rFonts w:hint="eastAsia" w:ascii="宋体" w:hAnsi="宋体" w:eastAsia="宋体" w:cs="宋体"/>
          <w:b/>
          <w:color w:val="auto"/>
          <w:spacing w:val="6"/>
          <w:sz w:val="32"/>
          <w:szCs w:val="32"/>
          <w:highlight w:val="none"/>
        </w:rPr>
      </w:pPr>
      <w:bookmarkStart w:id="507" w:name="OLE_LINK13"/>
      <w:bookmarkStart w:id="508" w:name="OLE_LINK14"/>
      <w:r>
        <w:rPr>
          <w:rFonts w:hint="eastAsia" w:ascii="宋体" w:hAnsi="宋体" w:eastAsia="宋体" w:cs="宋体"/>
          <w:b/>
          <w:color w:val="auto"/>
          <w:spacing w:val="6"/>
          <w:sz w:val="32"/>
          <w:szCs w:val="32"/>
          <w:highlight w:val="none"/>
        </w:rPr>
        <w:t>残疾人福利性单位声明函</w:t>
      </w:r>
    </w:p>
    <w:bookmarkEnd w:id="507"/>
    <w:bookmarkEnd w:id="508"/>
    <w:p>
      <w:pPr>
        <w:spacing w:line="360" w:lineRule="auto"/>
        <w:rPr>
          <w:rFonts w:hint="eastAsia" w:ascii="宋体" w:hAnsi="宋体" w:eastAsia="宋体" w:cs="宋体"/>
          <w:b/>
          <w:color w:val="auto"/>
          <w:spacing w:val="6"/>
          <w:sz w:val="30"/>
          <w:szCs w:val="30"/>
          <w:highlight w:val="none"/>
        </w:rPr>
      </w:pP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lang w:eastAsia="zh-CN"/>
        </w:rPr>
        <w:t>杭州市教育考试院</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的</w:t>
      </w:r>
      <w:r>
        <w:rPr>
          <w:rFonts w:hint="eastAsia" w:ascii="宋体" w:hAnsi="宋体" w:eastAsia="宋体" w:cs="宋体"/>
          <w:color w:val="auto"/>
          <w:sz w:val="24"/>
          <w:highlight w:val="none"/>
          <w:u w:val="single"/>
          <w:lang w:val="en-US" w:eastAsia="zh-CN"/>
        </w:rPr>
        <w:t xml:space="preserve"> </w:t>
      </w:r>
      <w:r>
        <w:rPr>
          <w:rFonts w:hint="eastAsia" w:ascii="宋体" w:hAnsi="宋体" w:cs="宋体"/>
          <w:color w:val="auto"/>
          <w:sz w:val="24"/>
          <w:highlight w:val="none"/>
          <w:u w:val="single"/>
          <w:lang w:eastAsia="zh-CN"/>
        </w:rPr>
        <w:t>2024年杭州市区中考体育考试设备租赁项目</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本单位对上述声明的真实性负责。如有虚假，将依法承担相应责任。</w:t>
      </w:r>
    </w:p>
    <w:p>
      <w:pPr>
        <w:spacing w:line="360" w:lineRule="auto"/>
        <w:ind w:firstLine="480" w:firstLineChars="200"/>
        <w:rPr>
          <w:rFonts w:hint="eastAsia" w:ascii="宋体" w:hAnsi="宋体" w:eastAsia="宋体" w:cs="宋体"/>
          <w:color w:val="auto"/>
          <w:sz w:val="24"/>
          <w:highlight w:val="none"/>
        </w:rPr>
      </w:pPr>
    </w:p>
    <w:p>
      <w:pPr>
        <w:spacing w:line="360" w:lineRule="auto"/>
        <w:ind w:firstLine="480" w:firstLineChars="200"/>
        <w:rPr>
          <w:rFonts w:hint="eastAsia" w:ascii="宋体" w:hAnsi="宋体" w:eastAsia="宋体" w:cs="宋体"/>
          <w:color w:val="auto"/>
          <w:sz w:val="24"/>
          <w:highlight w:val="none"/>
        </w:rPr>
      </w:pPr>
    </w:p>
    <w:p>
      <w:pPr>
        <w:tabs>
          <w:tab w:val="left" w:pos="4860"/>
        </w:tabs>
        <w:spacing w:line="360" w:lineRule="auto"/>
        <w:ind w:right="1560" w:firstLine="480" w:firstLineChars="20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r>
        <w:rPr>
          <w:rFonts w:hint="eastAsia" w:ascii="宋体" w:hAnsi="宋体" w:eastAsia="宋体" w:cs="宋体"/>
          <w:color w:val="auto"/>
          <w:kern w:val="0"/>
          <w:sz w:val="24"/>
          <w:highlight w:val="none"/>
          <w:lang w:val="zh-CN"/>
        </w:rPr>
        <w:t>投标人名称（电子签名）</w:t>
      </w:r>
      <w:r>
        <w:rPr>
          <w:rFonts w:hint="eastAsia" w:ascii="宋体" w:hAnsi="宋体" w:eastAsia="宋体" w:cs="宋体"/>
          <w:color w:val="auto"/>
          <w:sz w:val="24"/>
          <w:highlight w:val="none"/>
        </w:rPr>
        <w:t>：</w:t>
      </w:r>
    </w:p>
    <w:p>
      <w:pPr>
        <w:tabs>
          <w:tab w:val="left" w:pos="4860"/>
        </w:tabs>
        <w:spacing w:line="360" w:lineRule="auto"/>
        <w:ind w:right="1560" w:firstLine="480" w:firstLineChars="20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日  期：</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日</w:t>
      </w:r>
    </w:p>
    <w:p>
      <w:pPr>
        <w:spacing w:line="360" w:lineRule="auto"/>
        <w:ind w:firstLine="480" w:firstLineChars="200"/>
        <w:rPr>
          <w:rFonts w:hint="eastAsia" w:ascii="宋体" w:hAnsi="宋体" w:eastAsia="宋体" w:cs="宋体"/>
          <w:color w:val="auto"/>
          <w:sz w:val="24"/>
          <w:highlight w:val="none"/>
        </w:rPr>
      </w:pPr>
    </w:p>
    <w:p>
      <w:pPr>
        <w:spacing w:line="360" w:lineRule="auto"/>
        <w:ind w:firstLine="420" w:firstLineChars="200"/>
        <w:rPr>
          <w:rFonts w:hint="eastAsia" w:ascii="宋体" w:hAnsi="宋体" w:eastAsia="宋体" w:cs="宋体"/>
          <w:color w:val="auto"/>
          <w:highlight w:val="none"/>
        </w:rPr>
      </w:pPr>
    </w:p>
    <w:p>
      <w:pPr>
        <w:spacing w:line="360" w:lineRule="auto"/>
        <w:ind w:firstLine="420" w:firstLineChars="200"/>
        <w:rPr>
          <w:rFonts w:hint="eastAsia" w:ascii="宋体" w:hAnsi="宋体" w:eastAsia="宋体" w:cs="宋体"/>
          <w:color w:val="auto"/>
          <w:highlight w:val="none"/>
        </w:rPr>
      </w:pPr>
    </w:p>
    <w:p>
      <w:pPr>
        <w:spacing w:line="360" w:lineRule="auto"/>
        <w:ind w:firstLine="420" w:firstLineChars="200"/>
        <w:rPr>
          <w:rFonts w:hint="eastAsia" w:ascii="宋体" w:hAnsi="宋体" w:eastAsia="宋体" w:cs="宋体"/>
          <w:color w:val="auto"/>
          <w:highlight w:val="none"/>
        </w:rPr>
      </w:pPr>
    </w:p>
    <w:p>
      <w:pPr>
        <w:spacing w:line="360" w:lineRule="auto"/>
        <w:ind w:firstLine="420" w:firstLineChars="200"/>
        <w:rPr>
          <w:rFonts w:hint="eastAsia" w:ascii="宋体" w:hAnsi="宋体" w:eastAsia="宋体" w:cs="宋体"/>
          <w:color w:val="auto"/>
          <w:highlight w:val="none"/>
        </w:rPr>
      </w:pPr>
    </w:p>
    <w:p>
      <w:pPr>
        <w:spacing w:line="360" w:lineRule="auto"/>
        <w:rPr>
          <w:rFonts w:hint="eastAsia" w:ascii="宋体" w:hAnsi="宋体" w:eastAsia="宋体" w:cs="宋体"/>
          <w:b/>
          <w:color w:val="auto"/>
          <w:sz w:val="24"/>
          <w:highlight w:val="none"/>
        </w:rPr>
      </w:pPr>
    </w:p>
    <w:p>
      <w:pPr>
        <w:spacing w:line="360" w:lineRule="auto"/>
        <w:rPr>
          <w:rFonts w:hint="eastAsia" w:ascii="宋体" w:hAnsi="宋体" w:eastAsia="宋体" w:cs="宋体"/>
          <w:b/>
          <w:color w:val="auto"/>
          <w:sz w:val="24"/>
          <w:highlight w:val="none"/>
        </w:rPr>
      </w:pPr>
    </w:p>
    <w:p>
      <w:pPr>
        <w:spacing w:line="360" w:lineRule="auto"/>
        <w:rPr>
          <w:rFonts w:hint="eastAsia" w:ascii="宋体" w:hAnsi="宋体" w:eastAsia="宋体" w:cs="宋体"/>
          <w:b/>
          <w:color w:val="auto"/>
          <w:sz w:val="24"/>
          <w:highlight w:val="none"/>
        </w:rPr>
      </w:pPr>
    </w:p>
    <w:p>
      <w:pPr>
        <w:spacing w:line="360" w:lineRule="auto"/>
        <w:rPr>
          <w:rFonts w:hint="eastAsia" w:ascii="宋体" w:hAnsi="宋体" w:eastAsia="宋体" w:cs="宋体"/>
          <w:b/>
          <w:color w:val="auto"/>
          <w:sz w:val="24"/>
          <w:highlight w:val="none"/>
        </w:rPr>
      </w:pPr>
    </w:p>
    <w:p>
      <w:pPr>
        <w:spacing w:line="360" w:lineRule="auto"/>
        <w:rPr>
          <w:rFonts w:hint="eastAsia" w:ascii="宋体" w:hAnsi="宋体" w:eastAsia="宋体" w:cs="宋体"/>
          <w:b/>
          <w:color w:val="auto"/>
          <w:sz w:val="24"/>
          <w:highlight w:val="none"/>
        </w:rPr>
      </w:pPr>
    </w:p>
    <w:p>
      <w:pPr>
        <w:spacing w:line="360" w:lineRule="auto"/>
        <w:rPr>
          <w:rFonts w:hint="eastAsia" w:ascii="宋体" w:hAnsi="宋体" w:eastAsia="宋体" w:cs="宋体"/>
          <w:b/>
          <w:color w:val="auto"/>
          <w:sz w:val="24"/>
          <w:highlight w:val="none"/>
        </w:rPr>
      </w:pPr>
    </w:p>
    <w:p>
      <w:pPr>
        <w:spacing w:line="360" w:lineRule="auto"/>
        <w:rPr>
          <w:rFonts w:hint="eastAsia" w:ascii="宋体" w:hAnsi="宋体" w:eastAsia="宋体" w:cs="宋体"/>
          <w:b/>
          <w:color w:val="auto"/>
          <w:sz w:val="24"/>
          <w:highlight w:val="none"/>
        </w:rPr>
      </w:pPr>
    </w:p>
    <w:p>
      <w:pPr>
        <w:spacing w:line="360" w:lineRule="auto"/>
        <w:rPr>
          <w:rFonts w:hint="eastAsia" w:ascii="宋体" w:hAnsi="宋体" w:eastAsia="宋体" w:cs="宋体"/>
          <w:b/>
          <w:color w:val="auto"/>
          <w:sz w:val="24"/>
          <w:highlight w:val="none"/>
        </w:rPr>
      </w:pPr>
    </w:p>
    <w:p>
      <w:pPr>
        <w:spacing w:line="360" w:lineRule="auto"/>
        <w:rPr>
          <w:rFonts w:hint="eastAsia" w:ascii="宋体" w:hAnsi="宋体" w:eastAsia="宋体" w:cs="宋体"/>
          <w:b/>
          <w:color w:val="auto"/>
          <w:sz w:val="24"/>
          <w:highlight w:val="none"/>
        </w:rPr>
      </w:pPr>
    </w:p>
    <w:p>
      <w:pPr>
        <w:spacing w:line="360" w:lineRule="auto"/>
        <w:jc w:val="center"/>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附件2：质疑函范本及制作说明</w:t>
      </w:r>
    </w:p>
    <w:p>
      <w:pPr>
        <w:spacing w:line="360" w:lineRule="auto"/>
        <w:jc w:val="center"/>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质疑函范本</w:t>
      </w:r>
    </w:p>
    <w:p>
      <w:pPr>
        <w:snapToGrid w:val="0"/>
        <w:spacing w:before="240" w:beforeLines="100"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一、质疑供应商基本信息</w:t>
      </w:r>
    </w:p>
    <w:p>
      <w:pPr>
        <w:snapToGrid w:val="0"/>
        <w:spacing w:line="360" w:lineRule="auto"/>
        <w:rPr>
          <w:rFonts w:hint="eastAsia" w:ascii="宋体" w:hAnsi="宋体" w:eastAsia="宋体" w:cs="宋体"/>
          <w:color w:val="auto"/>
          <w:sz w:val="24"/>
          <w:highlight w:val="none"/>
          <w:u w:val="dotted"/>
          <w:lang w:val="en-US" w:eastAsia="zh-CN"/>
        </w:rPr>
      </w:pPr>
      <w:r>
        <w:rPr>
          <w:rFonts w:hint="eastAsia" w:ascii="宋体" w:hAnsi="宋体" w:eastAsia="宋体" w:cs="宋体"/>
          <w:color w:val="auto"/>
          <w:sz w:val="24"/>
          <w:highlight w:val="none"/>
        </w:rPr>
        <w:t>质疑供应商：</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dotted"/>
          <w:lang w:val="en-US" w:eastAsia="zh-CN"/>
        </w:rPr>
        <w:t xml:space="preserve">                        </w:t>
      </w:r>
    </w:p>
    <w:p>
      <w:pPr>
        <w:snapToGrid w:val="0"/>
        <w:spacing w:line="360" w:lineRule="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地址：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dotted"/>
          <w:lang w:val="en-US" w:eastAsia="zh-CN"/>
        </w:rPr>
        <w:t xml:space="preserve">                        </w:t>
      </w:r>
    </w:p>
    <w:p>
      <w:pPr>
        <w:snapToGrid w:val="0"/>
        <w:spacing w:line="360" w:lineRule="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dotted"/>
          <w:lang w:val="en-US" w:eastAsia="zh-CN"/>
        </w:rPr>
        <w:t xml:space="preserve">  </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dotted"/>
          <w:lang w:val="en-US" w:eastAsia="zh-CN"/>
        </w:rPr>
        <w:t xml:space="preserve">                      </w:t>
      </w:r>
    </w:p>
    <w:p>
      <w:pPr>
        <w:snapToGrid w:val="0"/>
        <w:spacing w:line="360" w:lineRule="auto"/>
        <w:rPr>
          <w:rFonts w:hint="eastAsia" w:ascii="宋体" w:hAnsi="宋体" w:eastAsia="宋体" w:cs="宋体"/>
          <w:color w:val="auto"/>
          <w:sz w:val="24"/>
          <w:highlight w:val="none"/>
          <w:u w:val="dotted"/>
          <w:lang w:val="en-US" w:eastAsia="zh-CN"/>
        </w:rPr>
      </w:pPr>
      <w:r>
        <w:rPr>
          <w:rFonts w:hint="eastAsia" w:ascii="宋体" w:hAnsi="宋体" w:eastAsia="宋体" w:cs="宋体"/>
          <w:color w:val="auto"/>
          <w:sz w:val="24"/>
          <w:highlight w:val="none"/>
        </w:rPr>
        <w:t>授权代表：</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dotted"/>
          <w:lang w:val="en-US" w:eastAsia="zh-CN"/>
        </w:rPr>
        <w:t xml:space="preserve">                        </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dotted"/>
          <w:lang w:val="en-US" w:eastAsia="zh-CN"/>
        </w:rPr>
        <w:t xml:space="preserve">                        </w:t>
      </w:r>
      <w:r>
        <w:rPr>
          <w:rFonts w:hint="eastAsia" w:ascii="宋体" w:hAnsi="宋体" w:eastAsia="宋体" w:cs="宋体"/>
          <w:color w:val="auto"/>
          <w:sz w:val="24"/>
          <w:highlight w:val="none"/>
        </w:rPr>
        <w:t xml:space="preserve"> </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地址： </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dotted"/>
          <w:lang w:val="en-US" w:eastAsia="zh-CN"/>
        </w:rPr>
        <w:t xml:space="preserve"> </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dotted"/>
          <w:lang w:val="en-US" w:eastAsia="zh-CN"/>
        </w:rPr>
        <w:t xml:space="preserve">                     </w:t>
      </w:r>
      <w:r>
        <w:rPr>
          <w:rFonts w:hint="eastAsia" w:ascii="宋体" w:hAnsi="宋体" w:eastAsia="宋体" w:cs="宋体"/>
          <w:color w:val="auto"/>
          <w:sz w:val="24"/>
          <w:highlight w:val="none"/>
          <w:u w:val="dotted"/>
        </w:rPr>
        <w:t xml:space="preserve"> </w:t>
      </w:r>
    </w:p>
    <w:p>
      <w:pPr>
        <w:snapToGri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二、质疑项目基本情况</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质疑项目的名称：</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dotted"/>
          <w:lang w:val="en-US" w:eastAsia="zh-CN"/>
        </w:rPr>
        <w:t xml:space="preserve">                     </w:t>
      </w:r>
      <w:r>
        <w:rPr>
          <w:rFonts w:hint="eastAsia" w:ascii="宋体" w:hAnsi="宋体" w:eastAsia="宋体" w:cs="宋体"/>
          <w:color w:val="auto"/>
          <w:sz w:val="24"/>
          <w:highlight w:val="none"/>
          <w:u w:val="dotted"/>
        </w:rPr>
        <w:t xml:space="preserve">    </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质疑项目的编号：</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dotted"/>
          <w:lang w:val="en-US" w:eastAsia="zh-CN"/>
        </w:rPr>
        <w:t xml:space="preserve"> </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包号：</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dotted"/>
          <w:lang w:val="en-US" w:eastAsia="zh-CN"/>
        </w:rPr>
        <w:t xml:space="preserve">                     </w:t>
      </w:r>
    </w:p>
    <w:p>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采购人名称：</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dotted"/>
          <w:lang w:val="en-US" w:eastAsia="zh-CN"/>
        </w:rPr>
        <w:t xml:space="preserve">                     </w:t>
      </w:r>
      <w:r>
        <w:rPr>
          <w:rFonts w:hint="eastAsia" w:ascii="宋体" w:hAnsi="宋体" w:eastAsia="宋体" w:cs="宋体"/>
          <w:color w:val="auto"/>
          <w:sz w:val="24"/>
          <w:highlight w:val="none"/>
          <w:u w:val="dotted"/>
        </w:rPr>
        <w:t xml:space="preserve">    </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采购文件获取日期：</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dotted"/>
          <w:lang w:val="en-US" w:eastAsia="zh-CN"/>
        </w:rPr>
        <w:t xml:space="preserve">                     </w:t>
      </w:r>
      <w:r>
        <w:rPr>
          <w:rFonts w:hint="eastAsia" w:ascii="宋体" w:hAnsi="宋体" w:eastAsia="宋体" w:cs="宋体"/>
          <w:color w:val="auto"/>
          <w:sz w:val="24"/>
          <w:highlight w:val="none"/>
          <w:u w:val="dotted"/>
        </w:rPr>
        <w:t xml:space="preserve">   </w:t>
      </w:r>
    </w:p>
    <w:p>
      <w:pPr>
        <w:snapToGri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三、质疑事项具体内容</w:t>
      </w:r>
    </w:p>
    <w:p>
      <w:pPr>
        <w:snapToGrid w:val="0"/>
        <w:spacing w:line="360" w:lineRule="auto"/>
        <w:rPr>
          <w:rFonts w:hint="eastAsia" w:ascii="宋体" w:hAnsi="宋体" w:eastAsia="宋体" w:cs="宋体"/>
          <w:color w:val="auto"/>
          <w:sz w:val="24"/>
          <w:highlight w:val="none"/>
          <w:u w:val="dotted"/>
          <w:lang w:val="en-US" w:eastAsia="zh-CN"/>
        </w:rPr>
      </w:pPr>
      <w:r>
        <w:rPr>
          <w:rFonts w:hint="eastAsia" w:ascii="宋体" w:hAnsi="宋体" w:eastAsia="宋体" w:cs="宋体"/>
          <w:color w:val="auto"/>
          <w:sz w:val="24"/>
          <w:highlight w:val="none"/>
        </w:rPr>
        <w:t>质疑事项1：</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dotted"/>
          <w:lang w:val="en-US" w:eastAsia="zh-CN"/>
        </w:rPr>
        <w:t xml:space="preserve">                         </w:t>
      </w:r>
    </w:p>
    <w:p>
      <w:pPr>
        <w:snapToGrid w:val="0"/>
        <w:spacing w:line="360" w:lineRule="auto"/>
        <w:rPr>
          <w:rFonts w:hint="eastAsia" w:ascii="宋体" w:hAnsi="宋体" w:eastAsia="宋体" w:cs="宋体"/>
          <w:color w:val="auto"/>
          <w:sz w:val="24"/>
          <w:highlight w:val="none"/>
          <w:u w:val="dotted"/>
          <w:lang w:val="en-US" w:eastAsia="zh-CN"/>
        </w:rPr>
      </w:pPr>
      <w:r>
        <w:rPr>
          <w:rFonts w:hint="eastAsia" w:ascii="宋体" w:hAnsi="宋体" w:eastAsia="宋体" w:cs="宋体"/>
          <w:color w:val="auto"/>
          <w:sz w:val="24"/>
          <w:highlight w:val="none"/>
        </w:rPr>
        <w:t>事实依据：</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dotted"/>
          <w:lang w:val="en-US" w:eastAsia="zh-CN"/>
        </w:rPr>
        <w:t xml:space="preserve">                         </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dotted"/>
          <w:lang w:val="en-US" w:eastAsia="zh-CN"/>
        </w:rPr>
        <w:t xml:space="preserve">                     </w:t>
      </w:r>
      <w:r>
        <w:rPr>
          <w:rFonts w:hint="eastAsia" w:ascii="宋体" w:hAnsi="宋体" w:eastAsia="宋体" w:cs="宋体"/>
          <w:color w:val="auto"/>
          <w:sz w:val="24"/>
          <w:highlight w:val="none"/>
          <w:u w:val="dotted"/>
        </w:rPr>
        <w:t xml:space="preserve">   </w:t>
      </w:r>
    </w:p>
    <w:p>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法律依据：</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dotted"/>
          <w:lang w:val="en-US" w:eastAsia="zh-CN"/>
        </w:rPr>
        <w:t xml:space="preserve">                     </w:t>
      </w:r>
      <w:r>
        <w:rPr>
          <w:rFonts w:hint="eastAsia" w:ascii="宋体" w:hAnsi="宋体" w:eastAsia="宋体" w:cs="宋体"/>
          <w:color w:val="auto"/>
          <w:sz w:val="24"/>
          <w:highlight w:val="none"/>
          <w:u w:val="dotted"/>
        </w:rPr>
        <w:t xml:space="preserve">  </w:t>
      </w:r>
    </w:p>
    <w:p>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dotted"/>
          <w:lang w:val="en-US" w:eastAsia="zh-CN"/>
        </w:rPr>
        <w:t xml:space="preserve">                      </w:t>
      </w:r>
      <w:r>
        <w:rPr>
          <w:rFonts w:hint="eastAsia" w:ascii="宋体" w:hAnsi="宋体" w:eastAsia="宋体" w:cs="宋体"/>
          <w:color w:val="auto"/>
          <w:sz w:val="24"/>
          <w:highlight w:val="none"/>
          <w:u w:val="dotted"/>
        </w:rPr>
        <w:t xml:space="preserve">      </w:t>
      </w:r>
    </w:p>
    <w:p>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质疑事项2</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p>
      <w:pPr>
        <w:snapToGri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四、与质疑事项相关的质疑请求</w:t>
      </w:r>
    </w:p>
    <w:p>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请求：</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dotted"/>
          <w:lang w:val="en-US" w:eastAsia="zh-CN"/>
        </w:rPr>
        <w:t xml:space="preserve">                      </w:t>
      </w: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签字(签章)：                   公章：                      </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日期：    </w:t>
      </w:r>
    </w:p>
    <w:p>
      <w:pPr>
        <w:spacing w:line="360" w:lineRule="auto"/>
        <w:jc w:val="center"/>
        <w:rPr>
          <w:rFonts w:hint="eastAsia" w:ascii="宋体" w:hAnsi="宋体" w:eastAsia="宋体" w:cs="宋体"/>
          <w:b/>
          <w:bCs/>
          <w:color w:val="auto"/>
          <w:sz w:val="24"/>
          <w:highlight w:val="none"/>
        </w:rPr>
      </w:pPr>
    </w:p>
    <w:p>
      <w:pPr>
        <w:spacing w:line="360" w:lineRule="auto"/>
        <w:rPr>
          <w:rFonts w:hint="eastAsia" w:ascii="宋体" w:hAnsi="宋体" w:eastAsia="宋体" w:cs="宋体"/>
          <w:b/>
          <w:color w:val="auto"/>
          <w:sz w:val="24"/>
          <w:highlight w:val="none"/>
        </w:rPr>
      </w:pPr>
    </w:p>
    <w:p>
      <w:pPr>
        <w:spacing w:line="360" w:lineRule="auto"/>
        <w:rPr>
          <w:rFonts w:hint="eastAsia" w:ascii="宋体" w:hAnsi="宋体" w:eastAsia="宋体" w:cs="宋体"/>
          <w:b/>
          <w:color w:val="auto"/>
          <w:sz w:val="24"/>
          <w:highlight w:val="none"/>
        </w:rPr>
      </w:pPr>
    </w:p>
    <w:p>
      <w:pPr>
        <w:spacing w:line="360" w:lineRule="auto"/>
        <w:rPr>
          <w:rFonts w:hint="eastAsia" w:ascii="宋体" w:hAnsi="宋体" w:eastAsia="宋体" w:cs="宋体"/>
          <w:b/>
          <w:color w:val="auto"/>
          <w:sz w:val="24"/>
          <w:highlight w:val="none"/>
        </w:rPr>
      </w:pPr>
    </w:p>
    <w:p>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质疑函制作说明：</w:t>
      </w:r>
    </w:p>
    <w:p>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1.供应商提出质疑时，应提交质疑函和必要的证明材料。</w:t>
      </w:r>
    </w:p>
    <w:p>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2.质疑供应商若委托代理人进行质疑的，质疑函应按要求列明“授权代表”的有关内容，并在附件中提交由质疑</w:t>
      </w:r>
      <w:r>
        <w:rPr>
          <w:rFonts w:hint="eastAsia" w:ascii="宋体" w:hAnsi="宋体" w:eastAsia="宋体" w:cs="宋体"/>
          <w:color w:val="auto"/>
          <w:kern w:val="0"/>
          <w:sz w:val="24"/>
          <w:highlight w:val="none"/>
        </w:rPr>
        <w:t>供应商签署的授权委托书。授权委托书应载明代理人的姓名或者名称、代理事项、具体权限、期限和相关事项。</w:t>
      </w:r>
    </w:p>
    <w:p>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3.质疑供应商若对项目的某一分包进行质疑，质疑函中应列明具体分包号。</w:t>
      </w:r>
    </w:p>
    <w:p>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4.质疑函的质疑事项应具体、明确，并有必要的事实依据和法律依据。</w:t>
      </w:r>
    </w:p>
    <w:p>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5.质疑函的质疑请求应与质疑事项相关。</w:t>
      </w:r>
    </w:p>
    <w:p>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hint="eastAsia" w:ascii="宋体" w:hAnsi="宋体" w:eastAsia="宋体" w:cs="宋体"/>
          <w:color w:val="auto"/>
          <w:sz w:val="30"/>
          <w:szCs w:val="30"/>
          <w:highlight w:val="none"/>
        </w:rPr>
      </w:pPr>
    </w:p>
    <w:p>
      <w:pPr>
        <w:spacing w:line="360" w:lineRule="auto"/>
        <w:jc w:val="center"/>
        <w:rPr>
          <w:rFonts w:hint="eastAsia" w:ascii="宋体" w:hAnsi="宋体" w:eastAsia="宋体" w:cs="宋体"/>
          <w:b/>
          <w:color w:val="auto"/>
          <w:spacing w:val="6"/>
          <w:sz w:val="32"/>
          <w:szCs w:val="32"/>
          <w:highlight w:val="none"/>
        </w:rPr>
      </w:pPr>
    </w:p>
    <w:p>
      <w:pPr>
        <w:spacing w:line="360" w:lineRule="auto"/>
        <w:jc w:val="center"/>
        <w:rPr>
          <w:rFonts w:hint="eastAsia" w:ascii="宋体" w:hAnsi="宋体" w:eastAsia="宋体" w:cs="宋体"/>
          <w:b/>
          <w:color w:val="auto"/>
          <w:spacing w:val="6"/>
          <w:sz w:val="32"/>
          <w:szCs w:val="32"/>
          <w:highlight w:val="none"/>
        </w:rPr>
      </w:pPr>
    </w:p>
    <w:p>
      <w:pPr>
        <w:spacing w:line="360" w:lineRule="auto"/>
        <w:jc w:val="center"/>
        <w:rPr>
          <w:rFonts w:hint="eastAsia" w:ascii="宋体" w:hAnsi="宋体" w:eastAsia="宋体" w:cs="宋体"/>
          <w:b/>
          <w:color w:val="auto"/>
          <w:spacing w:val="6"/>
          <w:sz w:val="32"/>
          <w:szCs w:val="32"/>
          <w:highlight w:val="none"/>
        </w:rPr>
      </w:pPr>
    </w:p>
    <w:p>
      <w:pPr>
        <w:spacing w:line="360" w:lineRule="auto"/>
        <w:jc w:val="center"/>
        <w:rPr>
          <w:rFonts w:hint="eastAsia" w:ascii="宋体" w:hAnsi="宋体" w:eastAsia="宋体" w:cs="宋体"/>
          <w:b/>
          <w:color w:val="auto"/>
          <w:spacing w:val="6"/>
          <w:sz w:val="32"/>
          <w:szCs w:val="32"/>
          <w:highlight w:val="none"/>
        </w:rPr>
      </w:pPr>
    </w:p>
    <w:p>
      <w:pPr>
        <w:spacing w:line="360" w:lineRule="auto"/>
        <w:jc w:val="center"/>
        <w:rPr>
          <w:rFonts w:hint="eastAsia" w:ascii="宋体" w:hAnsi="宋体" w:eastAsia="宋体" w:cs="宋体"/>
          <w:b/>
          <w:color w:val="auto"/>
          <w:spacing w:val="6"/>
          <w:sz w:val="32"/>
          <w:szCs w:val="32"/>
          <w:highlight w:val="none"/>
        </w:rPr>
      </w:pPr>
    </w:p>
    <w:p>
      <w:pPr>
        <w:spacing w:line="360" w:lineRule="auto"/>
        <w:jc w:val="center"/>
        <w:rPr>
          <w:rFonts w:hint="eastAsia" w:ascii="宋体" w:hAnsi="宋体" w:eastAsia="宋体" w:cs="宋体"/>
          <w:b/>
          <w:color w:val="auto"/>
          <w:spacing w:val="6"/>
          <w:sz w:val="32"/>
          <w:szCs w:val="32"/>
          <w:highlight w:val="none"/>
        </w:rPr>
      </w:pPr>
    </w:p>
    <w:p>
      <w:pPr>
        <w:spacing w:line="360" w:lineRule="auto"/>
        <w:jc w:val="center"/>
        <w:rPr>
          <w:rFonts w:hint="eastAsia" w:ascii="宋体" w:hAnsi="宋体" w:eastAsia="宋体" w:cs="宋体"/>
          <w:b/>
          <w:color w:val="auto"/>
          <w:spacing w:val="6"/>
          <w:sz w:val="32"/>
          <w:szCs w:val="32"/>
          <w:highlight w:val="none"/>
        </w:rPr>
      </w:pPr>
    </w:p>
    <w:p>
      <w:pPr>
        <w:spacing w:line="360" w:lineRule="auto"/>
        <w:jc w:val="center"/>
        <w:rPr>
          <w:rFonts w:hint="eastAsia" w:ascii="宋体" w:hAnsi="宋体" w:eastAsia="宋体" w:cs="宋体"/>
          <w:b/>
          <w:color w:val="auto"/>
          <w:spacing w:val="6"/>
          <w:sz w:val="32"/>
          <w:szCs w:val="32"/>
          <w:highlight w:val="none"/>
        </w:rPr>
      </w:pPr>
    </w:p>
    <w:p>
      <w:pPr>
        <w:spacing w:line="360" w:lineRule="auto"/>
        <w:jc w:val="center"/>
        <w:rPr>
          <w:rFonts w:hint="eastAsia" w:ascii="宋体" w:hAnsi="宋体" w:eastAsia="宋体" w:cs="宋体"/>
          <w:b/>
          <w:color w:val="auto"/>
          <w:spacing w:val="6"/>
          <w:sz w:val="32"/>
          <w:szCs w:val="32"/>
          <w:highlight w:val="none"/>
        </w:rPr>
      </w:pPr>
    </w:p>
    <w:p>
      <w:pPr>
        <w:spacing w:line="360" w:lineRule="auto"/>
        <w:jc w:val="center"/>
        <w:rPr>
          <w:rFonts w:hint="eastAsia" w:ascii="宋体" w:hAnsi="宋体" w:eastAsia="宋体" w:cs="宋体"/>
          <w:b/>
          <w:color w:val="auto"/>
          <w:spacing w:val="6"/>
          <w:sz w:val="32"/>
          <w:szCs w:val="32"/>
          <w:highlight w:val="none"/>
        </w:rPr>
      </w:pPr>
    </w:p>
    <w:p>
      <w:pPr>
        <w:spacing w:line="360" w:lineRule="auto"/>
        <w:jc w:val="center"/>
        <w:rPr>
          <w:rFonts w:hint="eastAsia" w:ascii="宋体" w:hAnsi="宋体" w:eastAsia="宋体" w:cs="宋体"/>
          <w:b/>
          <w:color w:val="auto"/>
          <w:spacing w:val="6"/>
          <w:sz w:val="32"/>
          <w:szCs w:val="32"/>
          <w:highlight w:val="none"/>
        </w:rPr>
      </w:pPr>
    </w:p>
    <w:p>
      <w:pPr>
        <w:spacing w:line="360" w:lineRule="auto"/>
        <w:jc w:val="center"/>
        <w:rPr>
          <w:rFonts w:hint="eastAsia" w:ascii="宋体" w:hAnsi="宋体" w:eastAsia="宋体" w:cs="宋体"/>
          <w:b/>
          <w:color w:val="auto"/>
          <w:spacing w:val="6"/>
          <w:sz w:val="32"/>
          <w:szCs w:val="32"/>
          <w:highlight w:val="none"/>
        </w:rPr>
      </w:pPr>
    </w:p>
    <w:p>
      <w:pPr>
        <w:spacing w:line="360" w:lineRule="auto"/>
        <w:jc w:val="left"/>
        <w:rPr>
          <w:rFonts w:hint="eastAsia" w:ascii="宋体" w:hAnsi="宋体" w:eastAsia="宋体" w:cs="宋体"/>
          <w:b/>
          <w:color w:val="auto"/>
          <w:spacing w:val="6"/>
          <w:sz w:val="32"/>
          <w:szCs w:val="32"/>
          <w:highlight w:val="none"/>
        </w:rPr>
      </w:pPr>
    </w:p>
    <w:p>
      <w:pPr>
        <w:spacing w:line="360" w:lineRule="auto"/>
        <w:jc w:val="left"/>
        <w:rPr>
          <w:rFonts w:hint="eastAsia" w:ascii="宋体" w:hAnsi="宋体" w:eastAsia="宋体" w:cs="宋体"/>
          <w:b/>
          <w:color w:val="auto"/>
          <w:spacing w:val="6"/>
          <w:sz w:val="32"/>
          <w:szCs w:val="32"/>
          <w:highlight w:val="none"/>
        </w:rPr>
      </w:pPr>
    </w:p>
    <w:p>
      <w:pPr>
        <w:spacing w:line="360" w:lineRule="auto"/>
        <w:jc w:val="center"/>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附件3：投诉书范本及制作说明</w:t>
      </w:r>
    </w:p>
    <w:p>
      <w:pPr>
        <w:spacing w:line="360" w:lineRule="auto"/>
        <w:jc w:val="center"/>
        <w:rPr>
          <w:rFonts w:hint="eastAsia" w:ascii="宋体" w:hAnsi="宋体" w:eastAsia="宋体" w:cs="宋体"/>
          <w:b/>
          <w:color w:val="auto"/>
          <w:sz w:val="24"/>
          <w:highlight w:val="none"/>
        </w:rPr>
      </w:pPr>
    </w:p>
    <w:p>
      <w:pPr>
        <w:spacing w:line="360" w:lineRule="auto"/>
        <w:jc w:val="center"/>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投诉书范本</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一、投诉相关主体基本情况</w:t>
      </w:r>
    </w:p>
    <w:p>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投诉人：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dotted"/>
          <w:lang w:val="en-US" w:eastAsia="zh-CN"/>
        </w:rPr>
        <w:t xml:space="preserve">                     </w:t>
      </w: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dotted"/>
          <w:lang w:val="en-US" w:eastAsia="zh-CN"/>
        </w:rPr>
        <w:t xml:space="preserve">                     </w:t>
      </w:r>
      <w:r>
        <w:rPr>
          <w:rFonts w:hint="eastAsia" w:ascii="宋体" w:hAnsi="宋体" w:eastAsia="宋体" w:cs="宋体"/>
          <w:color w:val="auto"/>
          <w:sz w:val="24"/>
          <w:highlight w:val="none"/>
          <w:u w:val="dotted"/>
        </w:rPr>
        <w:t xml:space="preserve">     </w:t>
      </w:r>
    </w:p>
    <w:p>
      <w:pPr>
        <w:tabs>
          <w:tab w:val="left" w:pos="6510"/>
        </w:tabs>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法定代表人/主要负责人：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dotted"/>
          <w:lang w:val="en-US" w:eastAsia="zh-CN"/>
        </w:rPr>
        <w:t xml:space="preserve">                      </w:t>
      </w:r>
      <w:r>
        <w:rPr>
          <w:rFonts w:hint="eastAsia" w:ascii="宋体" w:hAnsi="宋体" w:eastAsia="宋体" w:cs="宋体"/>
          <w:color w:val="auto"/>
          <w:sz w:val="24"/>
          <w:highlight w:val="none"/>
          <w:u w:val="dotted"/>
        </w:rPr>
        <w:t xml:space="preserve">     </w:t>
      </w:r>
    </w:p>
    <w:p>
      <w:pPr>
        <w:tabs>
          <w:tab w:val="left" w:pos="6510"/>
        </w:tabs>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dotted"/>
          <w:lang w:val="en-US" w:eastAsia="zh-CN"/>
        </w:rPr>
        <w:t xml:space="preserve">                       </w:t>
      </w: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授权代表：</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dotted"/>
          <w:lang w:val="en-US" w:eastAsia="zh-CN"/>
        </w:rPr>
        <w:t xml:space="preserve">                 </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none"/>
        </w:rPr>
        <w:t>：</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dotted"/>
          <w:lang w:val="en-US" w:eastAsia="zh-CN"/>
        </w:rPr>
        <w:t xml:space="preserve">               </w:t>
      </w: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dotted"/>
          <w:lang w:val="en-US" w:eastAsia="zh-CN"/>
        </w:rPr>
        <w:t xml:space="preserve">                     </w:t>
      </w: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u w:val="single"/>
          <w:lang w:val="en-US" w:eastAsia="zh-CN"/>
        </w:rPr>
      </w:pPr>
      <w:r>
        <w:rPr>
          <w:rFonts w:hint="eastAsia" w:ascii="宋体" w:hAnsi="宋体" w:eastAsia="宋体" w:cs="宋体"/>
          <w:color w:val="auto"/>
          <w:sz w:val="24"/>
          <w:highlight w:val="none"/>
        </w:rPr>
        <w:t>被投诉人1：</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dotted"/>
          <w:lang w:val="en-US" w:eastAsia="zh-CN"/>
        </w:rPr>
        <w:t xml:space="preserve">                       </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dotted"/>
          <w:lang w:val="en-US" w:eastAsia="zh-CN"/>
        </w:rPr>
        <w:t xml:space="preserve">                    </w:t>
      </w: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dotted"/>
          <w:lang w:val="en-US" w:eastAsia="zh-CN"/>
        </w:rPr>
        <w:t xml:space="preserve">                 </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dotted"/>
          <w:lang w:val="en-US" w:eastAsia="zh-CN"/>
        </w:rPr>
        <w:t xml:space="preserve">   </w:t>
      </w: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被投诉人2</w:t>
      </w:r>
    </w:p>
    <w:p>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相关供应商：</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dotted"/>
          <w:lang w:val="en-US" w:eastAsia="zh-CN"/>
        </w:rPr>
        <w:t xml:space="preserve">                     </w:t>
      </w: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dotted"/>
          <w:lang w:val="en-US" w:eastAsia="zh-CN"/>
        </w:rPr>
        <w:t xml:space="preserve">                     </w:t>
      </w: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dotted"/>
          <w:lang w:val="en-US" w:eastAsia="zh-CN"/>
        </w:rPr>
        <w:t xml:space="preserve">                 </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dotted"/>
          <w:lang w:val="en-US" w:eastAsia="zh-CN"/>
        </w:rPr>
        <w:t xml:space="preserve">    </w:t>
      </w: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二、投诉项目基本情况</w:t>
      </w:r>
    </w:p>
    <w:p>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采购项目名称：</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dotted"/>
          <w:lang w:val="en-US" w:eastAsia="zh-CN"/>
        </w:rPr>
        <w:t xml:space="preserve">                    </w:t>
      </w: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采购项目编号：</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dotted"/>
          <w:lang w:val="en-US" w:eastAsia="zh-CN"/>
        </w:rPr>
        <w:t xml:space="preserve">         </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包号：</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dotted"/>
          <w:lang w:val="en-US" w:eastAsia="zh-CN"/>
        </w:rPr>
        <w:t xml:space="preserve">           </w:t>
      </w: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采购人名称：</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dotted"/>
          <w:lang w:val="en-US" w:eastAsia="zh-CN"/>
        </w:rPr>
        <w:t xml:space="preserve">                    </w:t>
      </w: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代理机构名称：</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dotted"/>
          <w:lang w:val="en-US" w:eastAsia="zh-CN"/>
        </w:rPr>
        <w:t xml:space="preserve">                    </w:t>
      </w: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采购文件公告:</w:t>
      </w:r>
      <w:r>
        <w:rPr>
          <w:rFonts w:hint="eastAsia" w:ascii="宋体" w:hAnsi="宋体" w:eastAsia="宋体" w:cs="宋体"/>
          <w:color w:val="auto"/>
          <w:sz w:val="24"/>
          <w:highlight w:val="none"/>
          <w:u w:val="dotted"/>
        </w:rPr>
        <w:t xml:space="preserve">是/否 </w:t>
      </w:r>
      <w:r>
        <w:rPr>
          <w:rFonts w:hint="eastAsia" w:ascii="宋体" w:hAnsi="宋体" w:eastAsia="宋体" w:cs="宋体"/>
          <w:color w:val="auto"/>
          <w:sz w:val="24"/>
          <w:highlight w:val="none"/>
        </w:rPr>
        <w:t>公告期限：</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dotted"/>
          <w:lang w:val="en-US" w:eastAsia="zh-CN"/>
        </w:rPr>
        <w:t xml:space="preserve">                    </w:t>
      </w: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采购结果公告:</w:t>
      </w:r>
      <w:r>
        <w:rPr>
          <w:rFonts w:hint="eastAsia" w:ascii="宋体" w:hAnsi="宋体" w:eastAsia="宋体" w:cs="宋体"/>
          <w:color w:val="auto"/>
          <w:sz w:val="24"/>
          <w:highlight w:val="none"/>
          <w:u w:val="dotted"/>
        </w:rPr>
        <w:t xml:space="preserve">是/否 </w:t>
      </w:r>
      <w:r>
        <w:rPr>
          <w:rFonts w:hint="eastAsia" w:ascii="宋体" w:hAnsi="宋体" w:eastAsia="宋体" w:cs="宋体"/>
          <w:color w:val="auto"/>
          <w:sz w:val="24"/>
          <w:highlight w:val="none"/>
        </w:rPr>
        <w:t>公告期限：</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dotted"/>
          <w:lang w:val="en-US" w:eastAsia="zh-CN"/>
        </w:rPr>
        <w:t xml:space="preserve">                      </w:t>
      </w: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三、质疑基本情况</w:t>
      </w:r>
    </w:p>
    <w:p>
      <w:pPr>
        <w:spacing w:line="360" w:lineRule="auto"/>
        <w:ind w:firstLine="480" w:firstLineChars="200"/>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投诉人于</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日,向</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提出质疑，质疑事项为：</w:t>
      </w:r>
      <w:r>
        <w:rPr>
          <w:rFonts w:hint="eastAsia" w:ascii="宋体" w:hAnsi="宋体" w:eastAsia="宋体" w:cs="宋体"/>
          <w:color w:val="auto"/>
          <w:sz w:val="24"/>
          <w:highlight w:val="none"/>
          <w:u w:val="dotted"/>
        </w:rPr>
        <w:t xml:space="preserve">                  </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u w:val="dotted"/>
        </w:rPr>
        <w:t>采购人/代理机构</w:t>
      </w:r>
      <w:r>
        <w:rPr>
          <w:rFonts w:hint="eastAsia" w:ascii="宋体" w:hAnsi="宋体" w:eastAsia="宋体" w:cs="宋体"/>
          <w:color w:val="auto"/>
          <w:sz w:val="24"/>
          <w:highlight w:val="none"/>
        </w:rPr>
        <w:t>于</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日,就质疑事项作出了答复/没有在法定期限内作出答复。</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四、投诉事项具体内容</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投诉事项 1：</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dotted"/>
          <w:lang w:val="en-US" w:eastAsia="zh-CN"/>
        </w:rPr>
        <w:t xml:space="preserve">                         </w:t>
      </w: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事实依据：</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dotted"/>
          <w:lang w:val="en-US" w:eastAsia="zh-CN"/>
        </w:rPr>
        <w:t xml:space="preserve">                         </w:t>
      </w: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dotted"/>
          <w:lang w:val="en-US" w:eastAsia="zh-CN"/>
        </w:rPr>
        <w:t xml:space="preserve">                           </w:t>
      </w: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法律依据：</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dotted"/>
          <w:lang w:val="en-US" w:eastAsia="zh-CN"/>
        </w:rPr>
        <w:t xml:space="preserve">                          </w:t>
      </w: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dotted"/>
          <w:lang w:val="en-US" w:eastAsia="zh-CN"/>
        </w:rPr>
        <w:t xml:space="preserve">                         </w:t>
      </w: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投诉事项2</w:t>
      </w:r>
    </w:p>
    <w:p>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五、与投诉事项相关的投诉请求</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请求：</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dotted"/>
          <w:lang w:val="en-US" w:eastAsia="zh-CN"/>
        </w:rPr>
        <w:t xml:space="preserve">                         </w:t>
      </w: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 xml:space="preserve">                                                                                                    </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签字(签章)：                   公章：                      </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日期：    </w:t>
      </w:r>
    </w:p>
    <w:p>
      <w:pPr>
        <w:spacing w:line="360" w:lineRule="auto"/>
        <w:rPr>
          <w:rFonts w:hint="eastAsia" w:ascii="宋体" w:hAnsi="宋体" w:eastAsia="宋体" w:cs="宋体"/>
          <w:b/>
          <w:color w:val="auto"/>
          <w:sz w:val="24"/>
          <w:highlight w:val="none"/>
        </w:rPr>
      </w:pPr>
    </w:p>
    <w:p>
      <w:pPr>
        <w:spacing w:line="360" w:lineRule="auto"/>
        <w:rPr>
          <w:rFonts w:hint="eastAsia" w:ascii="宋体" w:hAnsi="宋体" w:eastAsia="宋体" w:cs="宋体"/>
          <w:b/>
          <w:color w:val="auto"/>
          <w:sz w:val="24"/>
          <w:highlight w:val="none"/>
        </w:rPr>
      </w:pPr>
    </w:p>
    <w:p>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投诉书制作说明：</w:t>
      </w:r>
    </w:p>
    <w:p>
      <w:pPr>
        <w:widowControl/>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2.投诉人若委托代理人进行投诉的，投诉书应按照要求列明“授权代表”的有关内容，并在附件中提交由</w:t>
      </w:r>
      <w:r>
        <w:rPr>
          <w:rFonts w:hint="eastAsia" w:ascii="宋体" w:hAnsi="宋体" w:eastAsia="宋体" w:cs="宋体"/>
          <w:color w:val="auto"/>
          <w:kern w:val="0"/>
          <w:sz w:val="24"/>
          <w:highlight w:val="none"/>
        </w:rPr>
        <w:t>投诉人签署的授权委托书。授权委托书应当载明代理人的姓名或者名称、代理事项、具体权限、期限和相关事项。</w:t>
      </w:r>
    </w:p>
    <w:p>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3.投诉人若对项目的某一分包进行投诉，投诉书应列明具体分包号。</w:t>
      </w:r>
    </w:p>
    <w:p>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4.投诉书应简要列明质疑事项，质疑函、质疑答复等作为附件材料提供。</w:t>
      </w:r>
    </w:p>
    <w:p>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5.投诉书的投诉事项应具体、明确，并有必要的事实依据和法律依据。</w:t>
      </w:r>
    </w:p>
    <w:p>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6.投诉书的投诉请求应与投诉事项相关。</w:t>
      </w:r>
    </w:p>
    <w:p>
      <w:pPr>
        <w:widowControl/>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pPr>
        <w:spacing w:line="360" w:lineRule="auto"/>
        <w:rPr>
          <w:rFonts w:hint="eastAsia" w:ascii="宋体" w:hAnsi="宋体" w:eastAsia="宋体" w:cs="宋体"/>
          <w:b/>
          <w:color w:val="auto"/>
          <w:sz w:val="24"/>
          <w:highlight w:val="none"/>
        </w:rPr>
      </w:pPr>
    </w:p>
    <w:p>
      <w:pPr>
        <w:autoSpaceDE w:val="0"/>
        <w:autoSpaceDN w:val="0"/>
        <w:jc w:val="center"/>
        <w:rPr>
          <w:rFonts w:hint="eastAsia" w:ascii="宋体" w:hAnsi="宋体" w:eastAsia="宋体" w:cs="宋体"/>
          <w:b/>
          <w:color w:val="auto"/>
          <w:spacing w:val="6"/>
          <w:sz w:val="32"/>
          <w:szCs w:val="32"/>
          <w:highlight w:val="none"/>
        </w:rPr>
      </w:pPr>
    </w:p>
    <w:p>
      <w:pPr>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br w:type="page"/>
      </w:r>
    </w:p>
    <w:p>
      <w:pPr>
        <w:autoSpaceDE w:val="0"/>
        <w:autoSpaceDN w:val="0"/>
        <w:jc w:val="center"/>
        <w:rPr>
          <w:rFonts w:hint="eastAsia" w:ascii="宋体" w:hAnsi="宋体" w:eastAsia="宋体" w:cs="宋体"/>
          <w:b/>
          <w:bCs/>
          <w:color w:val="auto"/>
          <w:sz w:val="32"/>
          <w:szCs w:val="32"/>
          <w:highlight w:val="none"/>
        </w:rPr>
      </w:pPr>
      <w:r>
        <w:rPr>
          <w:rFonts w:hint="eastAsia" w:ascii="宋体" w:hAnsi="宋体" w:eastAsia="宋体" w:cs="宋体"/>
          <w:b/>
          <w:color w:val="auto"/>
          <w:spacing w:val="6"/>
          <w:sz w:val="32"/>
          <w:szCs w:val="32"/>
          <w:highlight w:val="none"/>
        </w:rPr>
        <w:t>附件4：</w:t>
      </w:r>
      <w:r>
        <w:rPr>
          <w:rFonts w:hint="eastAsia" w:ascii="宋体" w:hAnsi="宋体" w:eastAsia="宋体" w:cs="宋体"/>
          <w:b/>
          <w:bCs/>
          <w:color w:val="auto"/>
          <w:sz w:val="32"/>
          <w:szCs w:val="32"/>
          <w:highlight w:val="none"/>
        </w:rPr>
        <w:t>业务专用章使用说明函</w:t>
      </w:r>
    </w:p>
    <w:p>
      <w:pPr>
        <w:spacing w:line="360" w:lineRule="auto"/>
        <w:rPr>
          <w:rFonts w:hint="eastAsia" w:ascii="宋体" w:hAnsi="宋体" w:eastAsia="宋体" w:cs="宋体"/>
          <w:color w:val="auto"/>
          <w:sz w:val="24"/>
          <w:highlight w:val="none"/>
          <w:u w:val="single"/>
        </w:rPr>
      </w:pPr>
    </w:p>
    <w:p>
      <w:pPr>
        <w:spacing w:line="360" w:lineRule="auto"/>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lang w:eastAsia="zh-CN"/>
        </w:rPr>
        <w:t>杭州市教育考试院</w:t>
      </w:r>
      <w:r>
        <w:rPr>
          <w:rFonts w:hint="eastAsia" w:ascii="宋体" w:hAnsi="宋体" w:eastAsia="宋体" w:cs="宋体"/>
          <w:color w:val="auto"/>
          <w:sz w:val="24"/>
          <w:highlight w:val="none"/>
          <w:u w:val="none"/>
        </w:rPr>
        <w:t>、浙江省建设工程设备招标有限公司：</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我方</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sz w:val="24"/>
          <w:highlight w:val="none"/>
        </w:rPr>
        <w:t>(投标人全称)是中华人民共和国依法登记注册的合法企业，</w:t>
      </w:r>
      <w:r>
        <w:rPr>
          <w:rFonts w:hint="eastAsia" w:ascii="宋体" w:hAnsi="宋体" w:eastAsia="宋体" w:cs="宋体"/>
          <w:bCs/>
          <w:color w:val="auto"/>
          <w:sz w:val="24"/>
          <w:highlight w:val="none"/>
        </w:rPr>
        <w:t>在参加</w:t>
      </w:r>
      <w:r>
        <w:rPr>
          <w:rFonts w:hint="eastAsia" w:ascii="宋体" w:hAnsi="宋体" w:eastAsia="宋体" w:cs="宋体"/>
          <w:color w:val="auto"/>
          <w:sz w:val="24"/>
          <w:highlight w:val="none"/>
        </w:rPr>
        <w:t>你方组织的</w:t>
      </w:r>
      <w:r>
        <w:rPr>
          <w:rFonts w:hint="eastAsia" w:ascii="宋体" w:hAnsi="宋体" w:cs="宋体"/>
          <w:color w:val="auto"/>
          <w:sz w:val="24"/>
          <w:highlight w:val="none"/>
          <w:lang w:eastAsia="zh-CN"/>
        </w:rPr>
        <w:t>2024年杭州市区中考体育考试设备租赁项目</w:t>
      </w:r>
      <w:r>
        <w:rPr>
          <w:rFonts w:hint="eastAsia" w:ascii="宋体" w:hAnsi="宋体" w:eastAsia="宋体" w:cs="宋体"/>
          <w:color w:val="auto"/>
          <w:sz w:val="24"/>
          <w:highlight w:val="none"/>
        </w:rPr>
        <w:t>【项目编号：</w:t>
      </w:r>
      <w:r>
        <w:rPr>
          <w:rFonts w:hint="eastAsia" w:ascii="宋体" w:hAnsi="宋体" w:cs="宋体"/>
          <w:color w:val="auto"/>
          <w:sz w:val="24"/>
          <w:highlight w:val="none"/>
          <w:lang w:eastAsia="zh-CN"/>
        </w:rPr>
        <w:t>ZJZBC-24-GK-9011</w:t>
      </w:r>
      <w:r>
        <w:rPr>
          <w:rFonts w:hint="eastAsia" w:ascii="宋体" w:hAnsi="宋体" w:eastAsia="宋体" w:cs="宋体"/>
          <w:color w:val="auto"/>
          <w:sz w:val="24"/>
          <w:highlight w:val="none"/>
        </w:rPr>
        <w:t>】</w:t>
      </w:r>
      <w:r>
        <w:rPr>
          <w:rFonts w:hint="eastAsia" w:ascii="宋体" w:hAnsi="宋体" w:eastAsia="宋体" w:cs="宋体"/>
          <w:bCs/>
          <w:color w:val="auto"/>
          <w:sz w:val="24"/>
          <w:highlight w:val="none"/>
        </w:rPr>
        <w:t>投标活动中作如下说明：</w:t>
      </w:r>
      <w:r>
        <w:rPr>
          <w:rFonts w:hint="eastAsia" w:ascii="宋体" w:hAnsi="宋体" w:eastAsia="宋体" w:cs="宋体"/>
          <w:color w:val="auto"/>
          <w:sz w:val="24"/>
          <w:highlight w:val="none"/>
        </w:rPr>
        <w:t xml:space="preserve">我方所使用的“XX专用章”与法定名称章具有同等的法律效力，对使用“XX专用章”的行为予以完全承认，并愿意承担相应责任。   </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特此说明。</w:t>
      </w:r>
    </w:p>
    <w:p>
      <w:pPr>
        <w:spacing w:line="360" w:lineRule="auto"/>
        <w:ind w:firstLine="494"/>
        <w:rPr>
          <w:rFonts w:hint="eastAsia" w:ascii="宋体" w:hAnsi="宋体" w:eastAsia="宋体" w:cs="宋体"/>
          <w:color w:val="auto"/>
          <w:sz w:val="24"/>
          <w:highlight w:val="none"/>
        </w:rPr>
      </w:pPr>
    </w:p>
    <w:p>
      <w:pPr>
        <w:spacing w:line="360" w:lineRule="auto"/>
        <w:ind w:firstLine="494"/>
        <w:rPr>
          <w:rFonts w:hint="eastAsia" w:ascii="宋体" w:hAnsi="宋体" w:eastAsia="宋体" w:cs="宋体"/>
          <w:color w:val="auto"/>
          <w:sz w:val="24"/>
          <w:highlight w:val="none"/>
        </w:rPr>
      </w:pPr>
    </w:p>
    <w:p>
      <w:pPr>
        <w:spacing w:line="360" w:lineRule="auto"/>
        <w:ind w:firstLine="494"/>
        <w:rPr>
          <w:rFonts w:hint="eastAsia" w:ascii="宋体" w:hAnsi="宋体" w:eastAsia="宋体" w:cs="宋体"/>
          <w:color w:val="auto"/>
          <w:sz w:val="24"/>
          <w:highlight w:val="none"/>
        </w:rPr>
      </w:pPr>
    </w:p>
    <w:p>
      <w:pPr>
        <w:spacing w:line="360" w:lineRule="auto"/>
        <w:ind w:firstLine="494"/>
        <w:rPr>
          <w:rFonts w:hint="eastAsia" w:ascii="宋体" w:hAnsi="宋体" w:eastAsia="宋体" w:cs="宋体"/>
          <w:color w:val="auto"/>
          <w:sz w:val="24"/>
          <w:highlight w:val="none"/>
        </w:rPr>
      </w:pPr>
    </w:p>
    <w:p>
      <w:pPr>
        <w:spacing w:line="360" w:lineRule="auto"/>
        <w:ind w:right="480" w:firstLine="4560" w:firstLineChars="1900"/>
        <w:rPr>
          <w:rFonts w:hint="eastAsia" w:ascii="宋体" w:hAnsi="宋体" w:eastAsia="宋体" w:cs="宋体"/>
          <w:color w:val="auto"/>
          <w:sz w:val="24"/>
          <w:highlight w:val="none"/>
        </w:rPr>
      </w:pPr>
      <w:r>
        <w:rPr>
          <w:rFonts w:hint="eastAsia" w:ascii="宋体" w:hAnsi="宋体" w:eastAsia="宋体" w:cs="宋体"/>
          <w:color w:val="auto"/>
          <w:sz w:val="24"/>
          <w:highlight w:val="none"/>
        </w:rPr>
        <w:t>投标单位（法定名称章）：</w:t>
      </w:r>
    </w:p>
    <w:p>
      <w:pPr>
        <w:ind w:right="1440" w:firstLine="494"/>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 xml:space="preserve"> 日期：</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日</w:t>
      </w:r>
    </w:p>
    <w:p>
      <w:pPr>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附：</w:t>
      </w:r>
    </w:p>
    <w:p>
      <w:pPr>
        <w:spacing w:line="360" w:lineRule="auto"/>
        <w:rPr>
          <w:rFonts w:hint="eastAsia" w:ascii="宋体" w:hAnsi="宋体" w:eastAsia="宋体" w:cs="宋体"/>
          <w:bCs/>
          <w:color w:val="auto"/>
          <w:sz w:val="24"/>
          <w:highlight w:val="none"/>
        </w:rPr>
      </w:pPr>
      <w:r>
        <w:rPr>
          <w:rFonts w:hint="eastAsia" w:ascii="宋体" w:hAnsi="宋体" w:eastAsia="宋体" w:cs="宋体"/>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1026" name="矩形 1026"/>
                <wp:cNvGraphicFramePr/>
                <a:graphic xmlns:a="http://schemas.openxmlformats.org/drawingml/2006/main">
                  <a:graphicData uri="http://schemas.microsoft.com/office/word/2010/wordprocessingShape">
                    <wps:wsp>
                      <wps:cNvSpPr/>
                      <wps:spPr>
                        <a:xfrm>
                          <a:off x="0" y="0"/>
                          <a:ext cx="2704465" cy="2253615"/>
                        </a:xfrm>
                        <a:prstGeom prst="rect">
                          <a:avLst/>
                        </a:prstGeom>
                        <a:solidFill>
                          <a:srgbClr val="FFFFFF"/>
                        </a:solidFill>
                        <a:ln w="9525" cap="flat" cmpd="sng">
                          <a:solidFill>
                            <a:srgbClr val="000000"/>
                          </a:solidFill>
                          <a:prstDash val="solid"/>
                          <a:miter/>
                        </a:ln>
                        <a:effectLst/>
                      </wps:spPr>
                      <wps:bodyPr/>
                    </wps:wsp>
                  </a:graphicData>
                </a:graphic>
              </wp:anchor>
            </w:drawing>
          </mc:Choice>
          <mc:Fallback>
            <w:pict>
              <v:rect id="_x0000_s1026"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HHP+MHYAAAACgEAAA8AAAAA&#10;AAAAAQAgAAAAIgAAAGRycy9kb3ducmV2LnhtbFBLAQIUABQAAAAIAIdO4kCCNCKb2wEAANMDAAAO&#10;AAAAAAAAAAEAIAAAACcBAABkcnMvZTJvRG9jLnhtbFBLBQYAAAAABgAGAFkBAAB0BQAAAAA=&#10;">
                <v:fill on="t" focussize="0,0"/>
                <v:stroke color="#000000" joinstyle="miter"/>
                <v:imagedata o:title=""/>
                <o:lock v:ext="edit" aspectratio="f"/>
              </v:rect>
            </w:pict>
          </mc:Fallback>
        </mc:AlternateContent>
      </w:r>
      <w:r>
        <w:rPr>
          <w:rFonts w:hint="eastAsia" w:ascii="宋体" w:hAnsi="宋体" w:eastAsia="宋体" w:cs="宋体"/>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1027" name="矩形 1027"/>
                <wp:cNvGraphicFramePr/>
                <a:graphic xmlns:a="http://schemas.openxmlformats.org/drawingml/2006/main">
                  <a:graphicData uri="http://schemas.microsoft.com/office/word/2010/wordprocessingShape">
                    <wps:wsp>
                      <wps:cNvSpPr/>
                      <wps:spPr>
                        <a:xfrm>
                          <a:off x="0" y="0"/>
                          <a:ext cx="2647950" cy="2253615"/>
                        </a:xfrm>
                        <a:prstGeom prst="rect">
                          <a:avLst/>
                        </a:prstGeom>
                        <a:solidFill>
                          <a:srgbClr val="FFFFFF"/>
                        </a:solidFill>
                        <a:ln w="9525" cap="flat" cmpd="sng">
                          <a:solidFill>
                            <a:srgbClr val="000000"/>
                          </a:solidFill>
                          <a:prstDash val="solid"/>
                          <a:miter/>
                        </a:ln>
                        <a:effectLst/>
                      </wps:spPr>
                      <wps:bodyPr/>
                    </wps:wsp>
                  </a:graphicData>
                </a:graphic>
              </wp:anchor>
            </w:drawing>
          </mc:Choice>
          <mc:Fallback>
            <w:pict>
              <v:rect id="_x0000_s102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Cd07BY2AAAAAoBAAAPAAAA&#10;AAAAAAEAIAAAACIAAABkcnMvZG93bnJldi54bWxQSwECFAAUAAAACACHTuJAdGzyW9wBAADTAwAA&#10;DgAAAAAAAAABACAAAAAnAQAAZHJzL2Uyb0RvYy54bWxQSwUGAAAAAAYABgBZAQAAdQUAAAAA&#10;">
                <v:fill on="t" focussize="0,0"/>
                <v:stroke color="#000000" joinstyle="miter"/>
                <v:imagedata o:title=""/>
                <o:lock v:ext="edit" aspectratio="f"/>
              </v:rect>
            </w:pict>
          </mc:Fallback>
        </mc:AlternateContent>
      </w:r>
      <w:r>
        <w:rPr>
          <w:rFonts w:hint="eastAsia" w:ascii="宋体" w:hAnsi="宋体" w:eastAsia="宋体" w:cs="宋体"/>
          <w:color w:val="auto"/>
          <w:sz w:val="24"/>
          <w:highlight w:val="none"/>
        </w:rPr>
        <w:t>投标单位法定名称章（印模）                投标单位“XX专用章”（印模）</w:t>
      </w: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br w:type="page"/>
      </w:r>
    </w:p>
    <w:p>
      <w:pPr>
        <w:autoSpaceDE w:val="0"/>
        <w:autoSpaceDN w:val="0"/>
        <w:jc w:val="center"/>
        <w:rPr>
          <w:rFonts w:hint="eastAsia" w:ascii="宋体" w:hAnsi="宋体" w:eastAsia="宋体" w:cs="宋体"/>
          <w:b/>
          <w:color w:val="auto"/>
          <w:kern w:val="0"/>
          <w:sz w:val="32"/>
          <w:szCs w:val="32"/>
          <w:highlight w:val="none"/>
          <w:lang w:val="zh-CN"/>
        </w:rPr>
      </w:pPr>
      <w:r>
        <w:rPr>
          <w:rFonts w:hint="eastAsia" w:ascii="宋体" w:hAnsi="宋体" w:eastAsia="宋体" w:cs="宋体"/>
          <w:b/>
          <w:color w:val="auto"/>
          <w:spacing w:val="6"/>
          <w:sz w:val="32"/>
          <w:szCs w:val="32"/>
          <w:highlight w:val="none"/>
        </w:rPr>
        <w:t>附件5：</w:t>
      </w:r>
      <w:r>
        <w:rPr>
          <w:rFonts w:hint="eastAsia" w:ascii="宋体" w:hAnsi="宋体" w:eastAsia="宋体" w:cs="宋体"/>
          <w:b/>
          <w:color w:val="auto"/>
          <w:kern w:val="0"/>
          <w:sz w:val="32"/>
          <w:szCs w:val="32"/>
          <w:highlight w:val="none"/>
          <w:lang w:val="zh-CN"/>
        </w:rPr>
        <w:t>联合协议</w:t>
      </w:r>
    </w:p>
    <w:p>
      <w:pPr>
        <w:widowControl/>
        <w:spacing w:line="312" w:lineRule="auto"/>
        <w:ind w:firstLine="482" w:firstLineChars="20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（以联合体形式投标的，提供联合协议；本项目不接受联合体投标或者投标人不以联合体形式投标的，则不需要提供）</w:t>
      </w:r>
    </w:p>
    <w:p>
      <w:pPr>
        <w:snapToGrid w:val="0"/>
        <w:spacing w:line="312"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（联合体所有成员名称）</w:t>
      </w:r>
      <w:r>
        <w:rPr>
          <w:rFonts w:hint="eastAsia" w:ascii="宋体" w:hAnsi="宋体" w:eastAsia="宋体" w:cs="宋体"/>
          <w:color w:val="auto"/>
          <w:kern w:val="0"/>
          <w:sz w:val="24"/>
          <w:highlight w:val="none"/>
        </w:rPr>
        <w:t>自愿</w:t>
      </w:r>
      <w:r>
        <w:rPr>
          <w:rFonts w:hint="eastAsia" w:ascii="宋体" w:hAnsi="宋体" w:eastAsia="宋体" w:cs="宋体"/>
          <w:color w:val="auto"/>
          <w:kern w:val="0"/>
          <w:sz w:val="24"/>
          <w:highlight w:val="none"/>
          <w:lang w:val="zh-CN"/>
        </w:rPr>
        <w:t>组成一个联合体，以一个投标人的身份</w:t>
      </w:r>
      <w:r>
        <w:rPr>
          <w:rFonts w:hint="eastAsia" w:ascii="宋体" w:hAnsi="宋体" w:eastAsia="宋体" w:cs="宋体"/>
          <w:color w:val="auto"/>
          <w:kern w:val="0"/>
          <w:sz w:val="24"/>
          <w:highlight w:val="none"/>
        </w:rPr>
        <w:t>参加</w:t>
      </w:r>
      <w:r>
        <w:rPr>
          <w:rFonts w:hint="eastAsia" w:ascii="宋体" w:hAnsi="宋体" w:cs="宋体"/>
          <w:color w:val="auto"/>
          <w:sz w:val="24"/>
          <w:highlight w:val="none"/>
          <w:lang w:eastAsia="zh-CN"/>
        </w:rPr>
        <w:t>2024年杭州市区中考体育考试设备租赁项目</w:t>
      </w:r>
      <w:r>
        <w:rPr>
          <w:rFonts w:hint="eastAsia" w:ascii="宋体" w:hAnsi="宋体" w:eastAsia="宋体" w:cs="宋体"/>
          <w:color w:val="auto"/>
          <w:sz w:val="24"/>
          <w:highlight w:val="none"/>
        </w:rPr>
        <w:t>【项目编号：</w:t>
      </w:r>
      <w:r>
        <w:rPr>
          <w:rFonts w:hint="eastAsia" w:ascii="宋体" w:hAnsi="宋体" w:cs="宋体"/>
          <w:color w:val="auto"/>
          <w:sz w:val="24"/>
          <w:highlight w:val="none"/>
          <w:lang w:eastAsia="zh-CN"/>
        </w:rPr>
        <w:t>ZJZBC-24-GK-9011</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 xml:space="preserve">投标。 </w:t>
      </w:r>
    </w:p>
    <w:p>
      <w:pPr>
        <w:snapToGrid w:val="0"/>
        <w:spacing w:line="312"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一、各方一致决定，</w:t>
      </w:r>
      <w:r>
        <w:rPr>
          <w:rFonts w:hint="eastAsia" w:ascii="宋体" w:hAnsi="宋体" w:eastAsia="宋体" w:cs="宋体"/>
          <w:color w:val="auto"/>
          <w:kern w:val="0"/>
          <w:sz w:val="24"/>
          <w:highlight w:val="none"/>
          <w:u w:val="single"/>
        </w:rPr>
        <w:t>（某联合体成员名称）</w:t>
      </w:r>
      <w:r>
        <w:rPr>
          <w:rFonts w:hint="eastAsia" w:ascii="宋体" w:hAnsi="宋体" w:eastAsia="宋体" w:cs="宋体"/>
          <w:color w:val="auto"/>
          <w:kern w:val="0"/>
          <w:sz w:val="24"/>
          <w:highlight w:val="none"/>
        </w:rPr>
        <w:t>为联合体</w:t>
      </w:r>
      <w:r>
        <w:rPr>
          <w:rFonts w:hint="eastAsia" w:ascii="宋体" w:hAnsi="宋体" w:eastAsia="宋体" w:cs="宋体"/>
          <w:color w:val="auto"/>
          <w:kern w:val="0"/>
          <w:sz w:val="24"/>
          <w:highlight w:val="none"/>
          <w:lang w:val="zh-CN"/>
        </w:rPr>
        <w:t>牵头人</w:t>
      </w:r>
      <w:r>
        <w:rPr>
          <w:rFonts w:hint="eastAsia" w:ascii="宋体" w:hAnsi="宋体" w:eastAsia="宋体" w:cs="宋体"/>
          <w:color w:val="auto"/>
          <w:sz w:val="24"/>
          <w:highlight w:val="none"/>
        </w:rPr>
        <w:t>，代表所有联合体成员负责投标和合同实施阶段的主办、协调工作</w:t>
      </w:r>
      <w:r>
        <w:rPr>
          <w:rFonts w:hint="eastAsia" w:ascii="宋体" w:hAnsi="宋体" w:eastAsia="宋体" w:cs="宋体"/>
          <w:color w:val="auto"/>
          <w:kern w:val="0"/>
          <w:sz w:val="24"/>
          <w:highlight w:val="none"/>
          <w:lang w:val="zh-CN"/>
        </w:rPr>
        <w:t>。</w:t>
      </w:r>
    </w:p>
    <w:p>
      <w:pPr>
        <w:snapToGrid w:val="0"/>
        <w:spacing w:line="312"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二、</w:t>
      </w:r>
      <w:r>
        <w:rPr>
          <w:rFonts w:hint="eastAsia" w:ascii="宋体" w:hAnsi="宋体" w:eastAsia="宋体" w:cs="宋体"/>
          <w:color w:val="auto"/>
          <w:sz w:val="24"/>
          <w:highlight w:val="none"/>
        </w:rPr>
        <w:t>所有联合体成员各方签署授权书，授权书载明的</w:t>
      </w:r>
      <w:r>
        <w:rPr>
          <w:rFonts w:hint="eastAsia" w:ascii="宋体" w:hAnsi="宋体" w:eastAsia="宋体" w:cs="宋体"/>
          <w:color w:val="auto"/>
          <w:kern w:val="0"/>
          <w:sz w:val="24"/>
          <w:highlight w:val="none"/>
          <w:lang w:val="zh-CN"/>
        </w:rPr>
        <w:t>授权代表根据招标文件规定及投标内容而对采购人、采购代理机构所作的任何合法承诺，包括书面澄清及相应等均对联合投标各方产生约束力。</w:t>
      </w:r>
    </w:p>
    <w:p>
      <w:pPr>
        <w:snapToGrid w:val="0"/>
        <w:spacing w:line="312"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三、本次联合投标中，分工如下：</w:t>
      </w:r>
    </w:p>
    <w:p>
      <w:pPr>
        <w:snapToGrid w:val="0"/>
        <w:spacing w:line="312"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（联合体成员1）</w:t>
      </w:r>
      <w:r>
        <w:rPr>
          <w:rFonts w:hint="eastAsia" w:ascii="宋体" w:hAnsi="宋体" w:eastAsia="宋体" w:cs="宋体"/>
          <w:color w:val="auto"/>
          <w:kern w:val="0"/>
          <w:sz w:val="24"/>
          <w:highlight w:val="none"/>
          <w:lang w:val="zh-CN"/>
        </w:rPr>
        <w:t>承担的工作和义务为：</w:t>
      </w:r>
      <w:r>
        <w:rPr>
          <w:rFonts w:hint="eastAsia" w:ascii="宋体" w:hAnsi="宋体" w:eastAsia="宋体" w:cs="宋体"/>
          <w:color w:val="auto"/>
          <w:highlight w:val="none"/>
          <w:u w:val="single"/>
        </w:rPr>
        <w:t xml:space="preserve">             </w:t>
      </w:r>
      <w:r>
        <w:rPr>
          <w:rFonts w:hint="eastAsia" w:ascii="宋体" w:hAnsi="宋体" w:eastAsia="宋体" w:cs="宋体"/>
          <w:color w:val="auto"/>
          <w:kern w:val="0"/>
          <w:sz w:val="24"/>
          <w:highlight w:val="none"/>
          <w:lang w:val="zh-CN"/>
        </w:rPr>
        <w:t>；</w:t>
      </w:r>
    </w:p>
    <w:p>
      <w:pPr>
        <w:snapToGrid w:val="0"/>
        <w:spacing w:line="312"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（联合体成员2）</w:t>
      </w:r>
      <w:r>
        <w:rPr>
          <w:rFonts w:hint="eastAsia" w:ascii="宋体" w:hAnsi="宋体" w:eastAsia="宋体" w:cs="宋体"/>
          <w:color w:val="auto"/>
          <w:kern w:val="0"/>
          <w:sz w:val="24"/>
          <w:highlight w:val="none"/>
          <w:lang w:val="zh-CN"/>
        </w:rPr>
        <w:t>承担的工作和义务为：</w:t>
      </w:r>
      <w:r>
        <w:rPr>
          <w:rFonts w:hint="eastAsia" w:ascii="宋体" w:hAnsi="宋体" w:eastAsia="宋体" w:cs="宋体"/>
          <w:color w:val="auto"/>
          <w:highlight w:val="none"/>
          <w:u w:val="single"/>
        </w:rPr>
        <w:t xml:space="preserve">             </w:t>
      </w:r>
      <w:r>
        <w:rPr>
          <w:rFonts w:hint="eastAsia" w:ascii="宋体" w:hAnsi="宋体" w:eastAsia="宋体" w:cs="宋体"/>
          <w:color w:val="auto"/>
          <w:kern w:val="0"/>
          <w:sz w:val="24"/>
          <w:highlight w:val="none"/>
          <w:lang w:val="zh-CN"/>
        </w:rPr>
        <w:t>；……</w:t>
      </w:r>
    </w:p>
    <w:p>
      <w:pPr>
        <w:snapToGrid w:val="0"/>
        <w:spacing w:line="312"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四、联合体成员中小企业合同份额。</w:t>
      </w:r>
    </w:p>
    <w:p>
      <w:pPr>
        <w:snapToGrid w:val="0"/>
        <w:spacing w:line="312" w:lineRule="auto"/>
        <w:ind w:firstLine="576"/>
        <w:rPr>
          <w:rFonts w:hint="eastAsia" w:ascii="宋体" w:hAnsi="宋体" w:eastAsia="宋体" w:cs="宋体"/>
          <w:b/>
          <w:color w:val="auto"/>
          <w:kern w:val="0"/>
          <w:sz w:val="24"/>
          <w:highlight w:val="none"/>
          <w:lang w:val="zh-CN"/>
        </w:rPr>
      </w:pPr>
      <w:r>
        <w:rPr>
          <w:rFonts w:hint="eastAsia" w:ascii="宋体" w:hAnsi="宋体" w:eastAsia="宋体" w:cs="宋体"/>
          <w:color w:val="auto"/>
          <w:kern w:val="0"/>
          <w:sz w:val="24"/>
          <w:highlight w:val="none"/>
          <w:lang w:val="zh-CN"/>
        </w:rPr>
        <w:t>1、</w:t>
      </w:r>
      <w:r>
        <w:rPr>
          <w:rFonts w:hint="eastAsia" w:ascii="宋体" w:hAnsi="宋体" w:eastAsia="宋体" w:cs="宋体"/>
          <w:color w:val="auto"/>
          <w:kern w:val="0"/>
          <w:sz w:val="24"/>
          <w:highlight w:val="none"/>
          <w:u w:val="single"/>
        </w:rPr>
        <w:t>（</w:t>
      </w:r>
      <w:bookmarkStart w:id="509" w:name="_Hlk101131882"/>
      <w:r>
        <w:rPr>
          <w:rFonts w:hint="eastAsia" w:ascii="宋体" w:hAnsi="宋体" w:eastAsia="宋体" w:cs="宋体"/>
          <w:color w:val="auto"/>
          <w:kern w:val="0"/>
          <w:sz w:val="24"/>
          <w:highlight w:val="none"/>
          <w:u w:val="single"/>
        </w:rPr>
        <w:t>联合体成员X,……</w:t>
      </w:r>
      <w:bookmarkEnd w:id="509"/>
      <w:r>
        <w:rPr>
          <w:rFonts w:hint="eastAsia" w:ascii="宋体" w:hAnsi="宋体" w:eastAsia="宋体" w:cs="宋体"/>
          <w:color w:val="auto"/>
          <w:kern w:val="0"/>
          <w:sz w:val="24"/>
          <w:highlight w:val="none"/>
          <w:u w:val="single"/>
        </w:rPr>
        <w:t>）</w:t>
      </w:r>
      <w:r>
        <w:rPr>
          <w:rFonts w:hint="eastAsia" w:ascii="宋体" w:hAnsi="宋体" w:eastAsia="宋体" w:cs="宋体"/>
          <w:color w:val="auto"/>
          <w:kern w:val="0"/>
          <w:sz w:val="24"/>
          <w:highlight w:val="none"/>
        </w:rPr>
        <w:t>提供的服务由小微企业承接，其合同份额占到合同总金额</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%以上</w:t>
      </w:r>
      <w:r>
        <w:rPr>
          <w:rFonts w:hint="eastAsia" w:ascii="宋体" w:hAnsi="宋体" w:eastAsia="宋体" w:cs="宋体"/>
          <w:color w:val="auto"/>
          <w:kern w:val="0"/>
          <w:sz w:val="24"/>
          <w:highlight w:val="none"/>
          <w:lang w:val="zh-CN"/>
        </w:rPr>
        <w:t>。</w:t>
      </w:r>
      <w:r>
        <w:rPr>
          <w:rFonts w:hint="eastAsia" w:ascii="宋体" w:hAnsi="宋体" w:eastAsia="宋体" w:cs="宋体"/>
          <w:b/>
          <w:color w:val="auto"/>
          <w:kern w:val="0"/>
          <w:sz w:val="24"/>
          <w:highlight w:val="none"/>
          <w:lang w:val="zh-CN"/>
        </w:rPr>
        <w:t>（</w:t>
      </w:r>
      <w:bookmarkStart w:id="510" w:name="_Hlk101133598"/>
      <w:r>
        <w:rPr>
          <w:rFonts w:hint="eastAsia" w:ascii="宋体" w:hAnsi="宋体" w:eastAsia="宋体" w:cs="宋体"/>
          <w:b/>
          <w:color w:val="auto"/>
          <w:kern w:val="0"/>
          <w:sz w:val="24"/>
          <w:highlight w:val="none"/>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eastAsia="宋体" w:cs="宋体"/>
          <w:b/>
          <w:color w:val="auto"/>
          <w:sz w:val="24"/>
          <w:highlight w:val="none"/>
        </w:rPr>
        <w:t>拟享受以上价格扣除政策的，填写有关内容。</w:t>
      </w:r>
      <w:bookmarkEnd w:id="510"/>
      <w:r>
        <w:rPr>
          <w:rFonts w:hint="eastAsia" w:ascii="宋体" w:hAnsi="宋体" w:eastAsia="宋体" w:cs="宋体"/>
          <w:b/>
          <w:color w:val="auto"/>
          <w:kern w:val="0"/>
          <w:sz w:val="24"/>
          <w:highlight w:val="none"/>
          <w:lang w:val="zh-CN"/>
        </w:rPr>
        <w:t>）</w:t>
      </w:r>
    </w:p>
    <w:p>
      <w:pPr>
        <w:spacing w:line="312" w:lineRule="auto"/>
        <w:ind w:firstLine="480" w:firstLineChars="200"/>
        <w:rPr>
          <w:rFonts w:hint="eastAsia" w:ascii="宋体" w:hAnsi="宋体" w:eastAsia="宋体" w:cs="宋体"/>
          <w:b/>
          <w:bCs/>
          <w:color w:val="auto"/>
          <w:kern w:val="0"/>
          <w:sz w:val="24"/>
          <w:highlight w:val="none"/>
          <w:lang w:val="zh-CN"/>
        </w:rPr>
      </w:pPr>
      <w:r>
        <w:rPr>
          <w:rFonts w:hint="eastAsia" w:ascii="宋体" w:hAnsi="宋体" w:eastAsia="宋体" w:cs="宋体"/>
          <w:color w:val="auto"/>
          <w:sz w:val="24"/>
          <w:highlight w:val="none"/>
        </w:rPr>
        <w:t>2、</w:t>
      </w:r>
      <w:bookmarkStart w:id="511" w:name="_Hlk101133173"/>
      <w:r>
        <w:rPr>
          <w:rFonts w:hint="eastAsia" w:ascii="宋体" w:hAnsi="宋体" w:eastAsia="宋体" w:cs="宋体"/>
          <w:color w:val="auto"/>
          <w:sz w:val="24"/>
          <w:highlight w:val="none"/>
        </w:rPr>
        <w:t>中小企业合同金额达到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%，小微企业合同金额达到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w:t>
      </w:r>
      <w:r>
        <w:rPr>
          <w:rFonts w:hint="eastAsia" w:ascii="宋体" w:hAnsi="宋体" w:eastAsia="宋体" w:cs="宋体"/>
          <w:b/>
          <w:bCs/>
          <w:color w:val="auto"/>
          <w:kern w:val="0"/>
          <w:sz w:val="24"/>
          <w:highlight w:val="none"/>
          <w:lang w:val="zh-CN"/>
        </w:rPr>
        <w:t>（</w:t>
      </w:r>
      <w:r>
        <w:rPr>
          <w:rFonts w:hint="eastAsia" w:ascii="宋体" w:hAnsi="宋体" w:eastAsia="宋体"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eastAsia="宋体" w:cs="宋体"/>
          <w:b/>
          <w:bCs/>
          <w:color w:val="auto"/>
          <w:kern w:val="0"/>
          <w:sz w:val="24"/>
          <w:highlight w:val="none"/>
          <w:lang w:val="zh-CN"/>
        </w:rPr>
        <w:t>）</w:t>
      </w:r>
      <w:bookmarkEnd w:id="511"/>
    </w:p>
    <w:p>
      <w:pPr>
        <w:snapToGrid w:val="0"/>
        <w:spacing w:line="312"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五、如果中标，</w:t>
      </w:r>
      <w:r>
        <w:rPr>
          <w:rFonts w:hint="eastAsia" w:ascii="宋体" w:hAnsi="宋体" w:eastAsia="宋体" w:cs="宋体"/>
          <w:color w:val="auto"/>
          <w:sz w:val="24"/>
          <w:highlight w:val="none"/>
        </w:rPr>
        <w:t>联合体各成员方共同与采购人签订合同，并就采购合同约定的事项对采购人承担连带责任。</w:t>
      </w:r>
    </w:p>
    <w:p>
      <w:pPr>
        <w:snapToGrid w:val="0"/>
        <w:spacing w:line="312"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六、有关本次联合投标的其他事宜：</w:t>
      </w:r>
    </w:p>
    <w:p>
      <w:pPr>
        <w:snapToGrid w:val="0"/>
        <w:spacing w:line="312"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1、联合体各方不再单独参加或者与其他供应商另外组成联合体参加同一合同项下的政府采购活动。</w:t>
      </w:r>
    </w:p>
    <w:p>
      <w:pPr>
        <w:snapToGrid w:val="0"/>
        <w:spacing w:line="312"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2、联合体中有同类资质的各方按照联合体分工承担相同工作的，按照资质等级较低的供应商确定资质等级。</w:t>
      </w:r>
    </w:p>
    <w:p>
      <w:pPr>
        <w:snapToGrid w:val="0"/>
        <w:spacing w:line="312"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3、本协议提交采购人、采购代理机构后，联合体各方不得以任何形式对上述内容进行修改或撤销。</w:t>
      </w:r>
    </w:p>
    <w:p>
      <w:pPr>
        <w:snapToGrid w:val="0"/>
        <w:spacing w:line="312" w:lineRule="auto"/>
        <w:ind w:firstLine="4320" w:firstLineChars="18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联合体成员名称(电子签名/公章)：</w:t>
      </w:r>
    </w:p>
    <w:p>
      <w:pPr>
        <w:snapToGrid w:val="0"/>
        <w:spacing w:line="312" w:lineRule="auto"/>
        <w:ind w:firstLine="4320" w:firstLineChars="18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联合体成员名称(电子签名/公章)： ……</w:t>
      </w:r>
    </w:p>
    <w:p>
      <w:pPr>
        <w:spacing w:line="312" w:lineRule="auto"/>
        <w:ind w:right="420"/>
        <w:rPr>
          <w:rFonts w:hint="eastAsia" w:ascii="宋体" w:hAnsi="宋体" w:eastAsia="宋体" w:cs="宋体"/>
          <w:color w:val="auto"/>
          <w:kern w:val="0"/>
          <w:sz w:val="24"/>
          <w:highlight w:val="none"/>
          <w:lang w:val="zh-CN"/>
        </w:rPr>
      </w:pPr>
      <w:r>
        <w:rPr>
          <w:rFonts w:hint="eastAsia" w:ascii="宋体" w:hAnsi="宋体" w:eastAsia="宋体" w:cs="宋体"/>
          <w:color w:val="auto"/>
          <w:sz w:val="24"/>
          <w:highlight w:val="none"/>
        </w:rPr>
        <w:t xml:space="preserve">注：按本格式和要求提供。            </w:t>
      </w:r>
      <w:r>
        <w:rPr>
          <w:rFonts w:hint="eastAsia" w:ascii="宋体" w:hAnsi="宋体" w:eastAsia="宋体" w:cs="宋体"/>
          <w:color w:val="auto"/>
          <w:kern w:val="0"/>
          <w:sz w:val="24"/>
          <w:highlight w:val="none"/>
          <w:lang w:val="zh-CN"/>
        </w:rPr>
        <w:t>日期：</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日</w:t>
      </w:r>
    </w:p>
    <w:p>
      <w:pPr>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br w:type="page"/>
      </w:r>
    </w:p>
    <w:p>
      <w:pPr>
        <w:snapToGrid w:val="0"/>
        <w:spacing w:line="360" w:lineRule="auto"/>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spacing w:val="6"/>
          <w:sz w:val="32"/>
          <w:szCs w:val="32"/>
          <w:highlight w:val="none"/>
        </w:rPr>
        <w:t>附件6：</w:t>
      </w:r>
      <w:r>
        <w:rPr>
          <w:rFonts w:hint="eastAsia" w:ascii="宋体" w:hAnsi="宋体" w:eastAsia="宋体" w:cs="宋体"/>
          <w:b/>
          <w:color w:val="auto"/>
          <w:kern w:val="0"/>
          <w:sz w:val="32"/>
          <w:szCs w:val="32"/>
          <w:highlight w:val="none"/>
        </w:rPr>
        <w:t>分包意向协议</w:t>
      </w:r>
    </w:p>
    <w:p>
      <w:pPr>
        <w:widowControl/>
        <w:spacing w:line="312" w:lineRule="auto"/>
        <w:ind w:firstLine="120" w:firstLineChars="5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eastAsia="宋体" w:cs="宋体"/>
          <w:color w:val="auto"/>
          <w:sz w:val="24"/>
          <w:highlight w:val="none"/>
        </w:rPr>
        <w:t>）</w:t>
      </w:r>
    </w:p>
    <w:p>
      <w:pPr>
        <w:snapToGrid w:val="0"/>
        <w:spacing w:line="312"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（投标人名称）</w:t>
      </w:r>
      <w:r>
        <w:rPr>
          <w:rFonts w:hint="eastAsia" w:ascii="宋体" w:hAnsi="宋体" w:eastAsia="宋体" w:cs="宋体"/>
          <w:color w:val="auto"/>
          <w:kern w:val="0"/>
          <w:sz w:val="24"/>
          <w:highlight w:val="none"/>
          <w:lang w:val="zh-CN"/>
        </w:rPr>
        <w:t>若成为</w:t>
      </w:r>
      <w:r>
        <w:rPr>
          <w:rFonts w:hint="eastAsia" w:ascii="宋体" w:hAnsi="宋体" w:cs="宋体"/>
          <w:color w:val="auto"/>
          <w:sz w:val="24"/>
          <w:highlight w:val="none"/>
          <w:lang w:eastAsia="zh-CN"/>
        </w:rPr>
        <w:t>2024年杭州市区中考体育考试设备租赁项目</w:t>
      </w:r>
      <w:r>
        <w:rPr>
          <w:rFonts w:hint="eastAsia" w:ascii="宋体" w:hAnsi="宋体" w:eastAsia="宋体" w:cs="宋体"/>
          <w:color w:val="auto"/>
          <w:sz w:val="24"/>
          <w:highlight w:val="none"/>
        </w:rPr>
        <w:t>【项目编号：</w:t>
      </w:r>
      <w:r>
        <w:rPr>
          <w:rFonts w:hint="eastAsia" w:ascii="宋体" w:hAnsi="宋体" w:cs="宋体"/>
          <w:color w:val="auto"/>
          <w:sz w:val="24"/>
          <w:highlight w:val="none"/>
          <w:lang w:eastAsia="zh-CN"/>
        </w:rPr>
        <w:t>ZJZBC-24-GK-9011</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的中标供应商，将依法采取分包方式履行合同。</w:t>
      </w:r>
      <w:r>
        <w:rPr>
          <w:rFonts w:hint="eastAsia" w:ascii="宋体" w:hAnsi="宋体" w:eastAsia="宋体" w:cs="宋体"/>
          <w:color w:val="auto"/>
          <w:kern w:val="0"/>
          <w:sz w:val="24"/>
          <w:highlight w:val="none"/>
          <w:u w:val="single"/>
        </w:rPr>
        <w:t>（投标人名称）</w:t>
      </w:r>
      <w:r>
        <w:rPr>
          <w:rFonts w:hint="eastAsia" w:ascii="宋体" w:hAnsi="宋体" w:eastAsia="宋体" w:cs="宋体"/>
          <w:color w:val="auto"/>
          <w:kern w:val="0"/>
          <w:sz w:val="24"/>
          <w:highlight w:val="none"/>
        </w:rPr>
        <w:t>与</w:t>
      </w:r>
      <w:r>
        <w:rPr>
          <w:rFonts w:hint="eastAsia" w:ascii="宋体" w:hAnsi="宋体" w:eastAsia="宋体" w:cs="宋体"/>
          <w:color w:val="auto"/>
          <w:kern w:val="0"/>
          <w:sz w:val="24"/>
          <w:highlight w:val="none"/>
          <w:u w:val="single"/>
        </w:rPr>
        <w:t>（所有分包供应商名称）</w:t>
      </w:r>
      <w:r>
        <w:rPr>
          <w:rFonts w:hint="eastAsia" w:ascii="宋体" w:hAnsi="宋体" w:eastAsia="宋体" w:cs="宋体"/>
          <w:color w:val="auto"/>
          <w:kern w:val="0"/>
          <w:sz w:val="24"/>
          <w:highlight w:val="none"/>
        </w:rPr>
        <w:t>达成分包意向协议</w:t>
      </w:r>
      <w:r>
        <w:rPr>
          <w:rFonts w:hint="eastAsia" w:ascii="宋体" w:hAnsi="宋体" w:eastAsia="宋体" w:cs="宋体"/>
          <w:color w:val="auto"/>
          <w:kern w:val="0"/>
          <w:sz w:val="24"/>
          <w:highlight w:val="none"/>
          <w:lang w:val="zh-CN"/>
        </w:rPr>
        <w:t xml:space="preserve">。 </w:t>
      </w:r>
    </w:p>
    <w:p>
      <w:pPr>
        <w:snapToGrid w:val="0"/>
        <w:spacing w:line="312"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一、分包标的及数量</w:t>
      </w:r>
    </w:p>
    <w:p>
      <w:pPr>
        <w:snapToGrid w:val="0"/>
        <w:spacing w:line="312"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（投标人名称）</w:t>
      </w:r>
      <w:r>
        <w:rPr>
          <w:rFonts w:hint="eastAsia" w:ascii="宋体" w:hAnsi="宋体" w:eastAsia="宋体" w:cs="宋体"/>
          <w:color w:val="auto"/>
          <w:kern w:val="0"/>
          <w:sz w:val="24"/>
          <w:highlight w:val="none"/>
          <w:lang w:val="zh-CN"/>
        </w:rPr>
        <w:t>将</w:t>
      </w:r>
      <w:r>
        <w:rPr>
          <w:rFonts w:hint="eastAsia" w:ascii="宋体" w:hAnsi="宋体" w:eastAsia="宋体" w:cs="宋体"/>
          <w:color w:val="auto"/>
          <w:highlight w:val="none"/>
          <w:u w:val="single"/>
        </w:rPr>
        <w:t xml:space="preserve">  </w:t>
      </w:r>
      <w:r>
        <w:rPr>
          <w:rFonts w:hint="eastAsia" w:ascii="宋体" w:hAnsi="宋体" w:eastAsia="宋体" w:cs="宋体"/>
          <w:color w:val="auto"/>
          <w:kern w:val="0"/>
          <w:sz w:val="24"/>
          <w:highlight w:val="none"/>
          <w:u w:val="single"/>
        </w:rPr>
        <w:t xml:space="preserve"> XX工作内容   </w:t>
      </w:r>
      <w:r>
        <w:rPr>
          <w:rFonts w:hint="eastAsia" w:ascii="宋体" w:hAnsi="宋体" w:eastAsia="宋体" w:cs="宋体"/>
          <w:color w:val="auto"/>
          <w:sz w:val="24"/>
          <w:highlight w:val="none"/>
        </w:rPr>
        <w:t>分包给</w:t>
      </w:r>
      <w:r>
        <w:rPr>
          <w:rFonts w:hint="eastAsia" w:ascii="宋体" w:hAnsi="宋体" w:eastAsia="宋体" w:cs="宋体"/>
          <w:color w:val="auto"/>
          <w:kern w:val="0"/>
          <w:sz w:val="24"/>
          <w:highlight w:val="none"/>
          <w:u w:val="single"/>
        </w:rPr>
        <w:t>（分包供应商1名称）</w:t>
      </w:r>
      <w:r>
        <w:rPr>
          <w:rFonts w:hint="eastAsia" w:ascii="宋体" w:hAnsi="宋体" w:eastAsia="宋体" w:cs="宋体"/>
          <w:color w:val="auto"/>
          <w:kern w:val="0"/>
          <w:sz w:val="24"/>
          <w:highlight w:val="none"/>
          <w:lang w:val="zh-CN"/>
        </w:rPr>
        <w:t>，</w:t>
      </w:r>
      <w:r>
        <w:rPr>
          <w:rFonts w:hint="eastAsia" w:ascii="宋体" w:hAnsi="宋体" w:eastAsia="宋体" w:cs="宋体"/>
          <w:color w:val="auto"/>
          <w:kern w:val="0"/>
          <w:sz w:val="24"/>
          <w:highlight w:val="none"/>
          <w:u w:val="single"/>
        </w:rPr>
        <w:t>（分包供应商2名称），</w:t>
      </w:r>
      <w:r>
        <w:rPr>
          <w:rFonts w:hint="eastAsia" w:ascii="宋体" w:hAnsi="宋体" w:eastAsia="宋体" w:cs="宋体"/>
          <w:color w:val="auto"/>
          <w:kern w:val="0"/>
          <w:sz w:val="24"/>
          <w:highlight w:val="none"/>
          <w:lang w:val="zh-CN"/>
        </w:rPr>
        <w:t>具备承</w:t>
      </w:r>
      <w:r>
        <w:rPr>
          <w:rFonts w:hint="eastAsia" w:ascii="宋体" w:hAnsi="宋体" w:eastAsia="宋体" w:cs="宋体"/>
          <w:color w:val="auto"/>
          <w:kern w:val="0"/>
          <w:sz w:val="24"/>
          <w:highlight w:val="none"/>
        </w:rPr>
        <w:t>担</w:t>
      </w:r>
      <w:r>
        <w:rPr>
          <w:rFonts w:hint="eastAsia" w:ascii="宋体" w:hAnsi="宋体" w:eastAsia="宋体" w:cs="宋体"/>
          <w:color w:val="auto"/>
          <w:kern w:val="0"/>
          <w:sz w:val="24"/>
          <w:highlight w:val="none"/>
          <w:u w:val="single"/>
          <w:lang w:val="zh-CN"/>
        </w:rPr>
        <w:t>XX工作内容</w:t>
      </w:r>
      <w:r>
        <w:rPr>
          <w:rFonts w:hint="eastAsia" w:ascii="宋体" w:hAnsi="宋体" w:eastAsia="宋体" w:cs="宋体"/>
          <w:color w:val="auto"/>
          <w:kern w:val="0"/>
          <w:sz w:val="24"/>
          <w:highlight w:val="none"/>
          <w:lang w:val="zh-CN"/>
        </w:rPr>
        <w:t>相应资质条件且不得再次分包；</w:t>
      </w:r>
    </w:p>
    <w:p>
      <w:pPr>
        <w:pStyle w:val="4"/>
        <w:spacing w:line="312" w:lineRule="auto"/>
        <w:ind w:left="664" w:leftChars="316" w:firstLine="229" w:firstLineChars="95"/>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pPr>
        <w:spacing w:line="312" w:lineRule="auto"/>
        <w:rPr>
          <w:rFonts w:hint="eastAsia" w:ascii="宋体" w:hAnsi="宋体" w:eastAsia="宋体" w:cs="宋体"/>
          <w:color w:val="auto"/>
          <w:kern w:val="0"/>
          <w:sz w:val="24"/>
          <w:highlight w:val="none"/>
          <w:lang w:val="zh-CN"/>
        </w:rPr>
      </w:pPr>
      <w:r>
        <w:rPr>
          <w:rFonts w:hint="eastAsia" w:ascii="宋体" w:hAnsi="宋体" w:eastAsia="宋体" w:cs="宋体"/>
          <w:color w:val="auto"/>
          <w:highlight w:val="none"/>
          <w:lang w:val="zh-CN"/>
        </w:rPr>
        <w:t xml:space="preserve"> </w:t>
      </w:r>
      <w:r>
        <w:rPr>
          <w:rFonts w:hint="eastAsia" w:ascii="宋体" w:hAnsi="宋体" w:eastAsia="宋体" w:cs="宋体"/>
          <w:color w:val="auto"/>
          <w:kern w:val="0"/>
          <w:sz w:val="24"/>
          <w:highlight w:val="none"/>
          <w:lang w:val="zh-CN"/>
        </w:rPr>
        <w:t>二、分包供应商中小企业合同份额</w:t>
      </w:r>
    </w:p>
    <w:p>
      <w:pPr>
        <w:snapToGrid w:val="0"/>
        <w:spacing w:line="312" w:lineRule="auto"/>
        <w:ind w:firstLine="576"/>
        <w:rPr>
          <w:rFonts w:hint="eastAsia" w:ascii="宋体" w:hAnsi="宋体" w:eastAsia="宋体" w:cs="宋体"/>
          <w:b/>
          <w:color w:val="auto"/>
          <w:kern w:val="0"/>
          <w:sz w:val="24"/>
          <w:highlight w:val="none"/>
          <w:lang w:val="zh-CN"/>
        </w:rPr>
      </w:pPr>
      <w:r>
        <w:rPr>
          <w:rFonts w:hint="eastAsia" w:ascii="宋体" w:hAnsi="宋体" w:eastAsia="宋体" w:cs="宋体"/>
          <w:color w:val="auto"/>
          <w:kern w:val="0"/>
          <w:sz w:val="24"/>
          <w:highlight w:val="none"/>
        </w:rPr>
        <w:t>1、</w:t>
      </w:r>
      <w:r>
        <w:rPr>
          <w:rFonts w:hint="eastAsia" w:ascii="宋体" w:hAnsi="宋体" w:eastAsia="宋体" w:cs="宋体"/>
          <w:color w:val="auto"/>
          <w:kern w:val="0"/>
          <w:sz w:val="24"/>
          <w:highlight w:val="none"/>
          <w:u w:val="single"/>
        </w:rPr>
        <w:t>（分包供应商X,……）提供的服务全部由小微企业承接，</w:t>
      </w:r>
      <w:r>
        <w:rPr>
          <w:rFonts w:hint="eastAsia" w:ascii="宋体" w:hAnsi="宋体" w:eastAsia="宋体" w:cs="宋体"/>
          <w:color w:val="auto"/>
          <w:kern w:val="0"/>
          <w:sz w:val="24"/>
          <w:highlight w:val="none"/>
        </w:rPr>
        <w:t>其合同份额占到合同总金额</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%以上</w:t>
      </w:r>
      <w:r>
        <w:rPr>
          <w:rFonts w:hint="eastAsia" w:ascii="宋体" w:hAnsi="宋体" w:eastAsia="宋体" w:cs="宋体"/>
          <w:color w:val="auto"/>
          <w:highlight w:val="none"/>
        </w:rPr>
        <w:t>。</w:t>
      </w:r>
      <w:r>
        <w:rPr>
          <w:rFonts w:hint="eastAsia" w:ascii="宋体" w:hAnsi="宋体" w:eastAsia="宋体" w:cs="宋体"/>
          <w:b/>
          <w:color w:val="auto"/>
          <w:kern w:val="0"/>
          <w:sz w:val="24"/>
          <w:highlight w:val="none"/>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eastAsia="宋体" w:cs="宋体"/>
          <w:b/>
          <w:color w:val="auto"/>
          <w:sz w:val="24"/>
          <w:highlight w:val="none"/>
        </w:rPr>
        <w:t>拟享受以上价格扣除政策的，填写有关内容。</w:t>
      </w:r>
      <w:r>
        <w:rPr>
          <w:rFonts w:hint="eastAsia" w:ascii="宋体" w:hAnsi="宋体" w:eastAsia="宋体" w:cs="宋体"/>
          <w:b/>
          <w:color w:val="auto"/>
          <w:kern w:val="0"/>
          <w:sz w:val="24"/>
          <w:highlight w:val="none"/>
          <w:lang w:val="zh-CN"/>
        </w:rPr>
        <w:t>）</w:t>
      </w:r>
    </w:p>
    <w:p>
      <w:pPr>
        <w:spacing w:line="312" w:lineRule="auto"/>
        <w:ind w:firstLine="480" w:firstLineChars="200"/>
        <w:rPr>
          <w:rFonts w:hint="eastAsia" w:ascii="宋体" w:hAnsi="宋体" w:eastAsia="宋体" w:cs="宋体"/>
          <w:b/>
          <w:bCs/>
          <w:color w:val="auto"/>
          <w:kern w:val="0"/>
          <w:sz w:val="24"/>
          <w:highlight w:val="none"/>
          <w:lang w:val="zh-CN"/>
        </w:rPr>
      </w:pPr>
      <w:r>
        <w:rPr>
          <w:rFonts w:hint="eastAsia" w:ascii="宋体" w:hAnsi="宋体" w:eastAsia="宋体" w:cs="宋体"/>
          <w:color w:val="auto"/>
          <w:sz w:val="24"/>
          <w:highlight w:val="none"/>
        </w:rPr>
        <w:t>2、中小企业合同金额达到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%，小微企业合同金额达到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w:t>
      </w:r>
      <w:r>
        <w:rPr>
          <w:rFonts w:hint="eastAsia" w:ascii="宋体" w:hAnsi="宋体" w:eastAsia="宋体" w:cs="宋体"/>
          <w:b/>
          <w:bCs/>
          <w:color w:val="auto"/>
          <w:kern w:val="0"/>
          <w:sz w:val="24"/>
          <w:highlight w:val="none"/>
          <w:lang w:val="zh-CN"/>
        </w:rPr>
        <w:t>（</w:t>
      </w:r>
      <w:r>
        <w:rPr>
          <w:rFonts w:hint="eastAsia" w:ascii="宋体" w:hAnsi="宋体" w:eastAsia="宋体" w:cs="宋体"/>
          <w:b/>
          <w:bCs/>
          <w:color w:val="auto"/>
          <w:sz w:val="24"/>
          <w:highlight w:val="none"/>
        </w:rPr>
        <w:t>要求合同分包形式参加的项目或采购包，供应商按招标文件第一部分招标公告申请人的资格要求中规定的</w:t>
      </w:r>
      <w:r>
        <w:rPr>
          <w:rFonts w:hint="eastAsia" w:ascii="宋体" w:hAnsi="宋体" w:eastAsia="宋体" w:cs="宋体"/>
          <w:b/>
          <w:color w:val="auto"/>
          <w:kern w:val="0"/>
          <w:sz w:val="24"/>
          <w:highlight w:val="none"/>
          <w:lang w:val="zh-CN"/>
        </w:rPr>
        <w:t>分包意向协议</w:t>
      </w:r>
      <w:r>
        <w:rPr>
          <w:rFonts w:hint="eastAsia" w:ascii="宋体" w:hAnsi="宋体" w:eastAsia="宋体" w:cs="宋体"/>
          <w:b/>
          <w:bCs/>
          <w:color w:val="auto"/>
          <w:sz w:val="24"/>
          <w:highlight w:val="none"/>
        </w:rPr>
        <w:t>中中小企业、小微企业合同金额应当达到的比例要求填写。</w:t>
      </w:r>
      <w:r>
        <w:rPr>
          <w:rFonts w:hint="eastAsia" w:ascii="宋体" w:hAnsi="宋体" w:eastAsia="宋体" w:cs="宋体"/>
          <w:b/>
          <w:bCs/>
          <w:color w:val="auto"/>
          <w:kern w:val="0"/>
          <w:sz w:val="24"/>
          <w:highlight w:val="none"/>
          <w:lang w:val="zh-CN"/>
        </w:rPr>
        <w:t>）</w:t>
      </w:r>
    </w:p>
    <w:p>
      <w:pPr>
        <w:snapToGrid w:val="0"/>
        <w:spacing w:line="288"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三、分包工作履行期限、地点、方式</w:t>
      </w:r>
    </w:p>
    <w:p>
      <w:pPr>
        <w:snapToGrid w:val="0"/>
        <w:spacing w:line="288" w:lineRule="auto"/>
        <w:ind w:firstLine="576"/>
        <w:rPr>
          <w:rFonts w:hint="eastAsia" w:ascii="宋体" w:hAnsi="宋体" w:eastAsia="宋体" w:cs="宋体"/>
          <w:color w:val="auto"/>
          <w:highlight w:val="none"/>
          <w:u w:val="single"/>
        </w:rPr>
      </w:pPr>
      <w:r>
        <w:rPr>
          <w:rFonts w:hint="eastAsia" w:ascii="宋体" w:hAnsi="宋体" w:eastAsia="宋体" w:cs="宋体"/>
          <w:color w:val="auto"/>
          <w:highlight w:val="none"/>
          <w:u w:val="single"/>
        </w:rPr>
        <w:t xml:space="preserve">                                                                                  </w:t>
      </w:r>
    </w:p>
    <w:p>
      <w:pPr>
        <w:snapToGrid w:val="0"/>
        <w:spacing w:line="288"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四、质量</w:t>
      </w:r>
    </w:p>
    <w:p>
      <w:pPr>
        <w:snapToGrid w:val="0"/>
        <w:spacing w:line="288"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highlight w:val="none"/>
          <w:u w:val="single"/>
        </w:rPr>
        <w:t xml:space="preserve">                                                                                       </w:t>
      </w:r>
    </w:p>
    <w:p>
      <w:pPr>
        <w:snapToGrid w:val="0"/>
        <w:spacing w:line="288"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五、价款或者报酬</w:t>
      </w:r>
    </w:p>
    <w:p>
      <w:pPr>
        <w:snapToGrid w:val="0"/>
        <w:spacing w:line="288" w:lineRule="auto"/>
        <w:ind w:left="573" w:leftChars="273"/>
        <w:rPr>
          <w:rFonts w:hint="eastAsia" w:ascii="宋体" w:hAnsi="宋体" w:eastAsia="宋体" w:cs="宋体"/>
          <w:color w:val="auto"/>
          <w:kern w:val="0"/>
          <w:sz w:val="24"/>
          <w:highlight w:val="none"/>
          <w:lang w:val="zh-CN"/>
        </w:rPr>
      </w:pPr>
      <w:r>
        <w:rPr>
          <w:rFonts w:hint="eastAsia" w:ascii="宋体" w:hAnsi="宋体" w:eastAsia="宋体" w:cs="宋体"/>
          <w:color w:val="auto"/>
          <w:highlight w:val="none"/>
          <w:u w:val="single"/>
        </w:rPr>
        <w:t xml:space="preserve">                                                                                     </w:t>
      </w:r>
    </w:p>
    <w:p>
      <w:pPr>
        <w:snapToGrid w:val="0"/>
        <w:spacing w:line="288" w:lineRule="auto"/>
        <w:ind w:left="573" w:leftChars="273"/>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六、违约责任</w:t>
      </w:r>
    </w:p>
    <w:p>
      <w:pPr>
        <w:snapToGrid w:val="0"/>
        <w:spacing w:line="288"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highlight w:val="none"/>
          <w:u w:val="single"/>
        </w:rPr>
        <w:t xml:space="preserve">                                                                                     </w:t>
      </w:r>
    </w:p>
    <w:p>
      <w:pPr>
        <w:snapToGrid w:val="0"/>
        <w:spacing w:line="288"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七、争议解决的办法</w:t>
      </w:r>
    </w:p>
    <w:p>
      <w:pPr>
        <w:snapToGrid w:val="0"/>
        <w:spacing w:line="288"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highlight w:val="none"/>
          <w:u w:val="single"/>
        </w:rPr>
        <w:t xml:space="preserve">                                                                                  </w:t>
      </w:r>
    </w:p>
    <w:p>
      <w:pPr>
        <w:snapToGrid w:val="0"/>
        <w:spacing w:line="288"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八、其他</w:t>
      </w:r>
    </w:p>
    <w:p>
      <w:pPr>
        <w:snapToGrid w:val="0"/>
        <w:spacing w:line="288" w:lineRule="auto"/>
        <w:ind w:left="5758" w:leftChars="342" w:hanging="5040" w:hangingChars="2100"/>
        <w:jc w:val="left"/>
        <w:rPr>
          <w:rFonts w:hint="eastAsia" w:ascii="宋体" w:hAnsi="宋体" w:eastAsia="宋体" w:cs="宋体"/>
          <w:color w:val="auto"/>
          <w:kern w:val="0"/>
          <w:sz w:val="24"/>
          <w:highlight w:val="none"/>
          <w:lang w:val="zh-CN"/>
        </w:rPr>
      </w:pPr>
      <w:r>
        <w:rPr>
          <w:rFonts w:hint="eastAsia" w:ascii="宋体" w:hAnsi="宋体" w:eastAsia="宋体" w:cs="宋体"/>
          <w:color w:val="auto"/>
          <w:sz w:val="24"/>
          <w:highlight w:val="none"/>
        </w:rPr>
        <w:t>中小企业合同金额达到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%，小微企业合同金额达到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 xml:space="preserve">  。                             投标人名称(电子签名)：</w:t>
      </w:r>
    </w:p>
    <w:p>
      <w:pPr>
        <w:snapToGrid w:val="0"/>
        <w:spacing w:line="312" w:lineRule="auto"/>
        <w:jc w:val="righ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分包供应商名称(电子签名/公章)：</w:t>
      </w:r>
    </w:p>
    <w:p>
      <w:pPr>
        <w:snapToGrid w:val="0"/>
        <w:spacing w:line="312" w:lineRule="auto"/>
        <w:ind w:firstLine="5760" w:firstLineChars="2400"/>
        <w:rPr>
          <w:rFonts w:hint="eastAsia" w:ascii="宋体" w:hAnsi="宋体" w:eastAsia="宋体" w:cs="宋体"/>
          <w:color w:val="auto"/>
          <w:highlight w:val="none"/>
        </w:rPr>
      </w:pPr>
      <w:r>
        <w:rPr>
          <w:rFonts w:hint="eastAsia" w:ascii="宋体" w:hAnsi="宋体" w:eastAsia="宋体" w:cs="宋体"/>
          <w:color w:val="auto"/>
          <w:kern w:val="0"/>
          <w:sz w:val="24"/>
          <w:highlight w:val="none"/>
          <w:lang w:val="zh-CN"/>
        </w:rPr>
        <w:t>……</w:t>
      </w:r>
    </w:p>
    <w:p>
      <w:pPr>
        <w:spacing w:line="312" w:lineRule="auto"/>
        <w:ind w:right="420"/>
        <w:rPr>
          <w:rFonts w:hint="eastAsia" w:ascii="宋体" w:hAnsi="宋体" w:eastAsia="宋体" w:cs="宋体"/>
          <w:color w:val="auto"/>
          <w:kern w:val="0"/>
          <w:sz w:val="24"/>
          <w:highlight w:val="none"/>
          <w:lang w:val="zh-CN"/>
        </w:rPr>
      </w:pPr>
      <w:r>
        <w:rPr>
          <w:rFonts w:hint="eastAsia" w:ascii="宋体" w:hAnsi="宋体" w:eastAsia="宋体" w:cs="宋体"/>
          <w:color w:val="auto"/>
          <w:sz w:val="24"/>
          <w:highlight w:val="none"/>
        </w:rPr>
        <w:t xml:space="preserve">注：按本格式和要求提供。                      </w:t>
      </w:r>
      <w:r>
        <w:rPr>
          <w:rFonts w:hint="eastAsia" w:ascii="宋体" w:hAnsi="宋体" w:eastAsia="宋体" w:cs="宋体"/>
          <w:color w:val="auto"/>
          <w:kern w:val="0"/>
          <w:sz w:val="24"/>
          <w:highlight w:val="none"/>
          <w:lang w:val="zh-CN"/>
        </w:rPr>
        <w:t>日期：</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日</w:t>
      </w:r>
    </w:p>
    <w:p>
      <w:pPr>
        <w:rPr>
          <w:rFonts w:hint="eastAsia" w:ascii="宋体" w:hAnsi="宋体" w:eastAsia="宋体" w:cs="宋体"/>
          <w:b/>
          <w:color w:val="auto"/>
          <w:sz w:val="36"/>
          <w:szCs w:val="20"/>
          <w:highlight w:val="none"/>
        </w:rPr>
      </w:pPr>
      <w:r>
        <w:rPr>
          <w:rFonts w:hint="eastAsia" w:ascii="宋体" w:hAnsi="宋体" w:eastAsia="宋体" w:cs="宋体"/>
          <w:b/>
          <w:color w:val="auto"/>
          <w:sz w:val="36"/>
          <w:szCs w:val="20"/>
          <w:highlight w:val="none"/>
        </w:rPr>
        <w:br w:type="page"/>
      </w:r>
    </w:p>
    <w:p>
      <w:pPr>
        <w:keepNext w:val="0"/>
        <w:keepLines w:val="0"/>
        <w:pageBreakBefore w:val="0"/>
        <w:widowControl w:val="0"/>
        <w:kinsoku/>
        <w:wordWrap/>
        <w:overflowPunct/>
        <w:topLinePunct w:val="0"/>
        <w:autoSpaceDE/>
        <w:autoSpaceDN/>
        <w:bidi w:val="0"/>
        <w:adjustRightInd/>
        <w:snapToGrid/>
        <w:spacing w:line="336" w:lineRule="auto"/>
        <w:jc w:val="center"/>
        <w:textAlignment w:val="auto"/>
        <w:outlineLvl w:val="0"/>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附件7：中小企业声明函（服务）</w:t>
      </w:r>
    </w:p>
    <w:p>
      <w:pPr>
        <w:keepNext w:val="0"/>
        <w:keepLines w:val="0"/>
        <w:pageBreakBefore w:val="0"/>
        <w:widowControl w:val="0"/>
        <w:kinsoku/>
        <w:wordWrap/>
        <w:overflowPunct/>
        <w:topLinePunct w:val="0"/>
        <w:autoSpaceDE/>
        <w:autoSpaceDN/>
        <w:bidi w:val="0"/>
        <w:adjustRightInd/>
        <w:snapToGrid/>
        <w:spacing w:line="336" w:lineRule="auto"/>
        <w:ind w:firstLine="360" w:firstLineChars="15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eastAsia="宋体" w:cs="宋体"/>
          <w:color w:val="auto"/>
          <w:sz w:val="24"/>
          <w:highlight w:val="none"/>
          <w:u w:val="single"/>
          <w:lang w:eastAsia="zh-CN"/>
        </w:rPr>
        <w:t>杭州市教育考试院</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的</w:t>
      </w:r>
      <w:r>
        <w:rPr>
          <w:rFonts w:hint="eastAsia" w:ascii="宋体" w:hAnsi="宋体" w:eastAsia="宋体" w:cs="宋体"/>
          <w:color w:val="auto"/>
          <w:sz w:val="24"/>
          <w:highlight w:val="none"/>
          <w:u w:val="single"/>
        </w:rPr>
        <w:t xml:space="preserve"> </w:t>
      </w:r>
      <w:r>
        <w:rPr>
          <w:rFonts w:hint="eastAsia" w:ascii="宋体" w:hAnsi="宋体" w:cs="宋体"/>
          <w:color w:val="auto"/>
          <w:sz w:val="24"/>
          <w:highlight w:val="none"/>
          <w:u w:val="single"/>
          <w:lang w:eastAsia="zh-CN"/>
        </w:rPr>
        <w:t>2024年杭州市区中考体育考试设备租赁项目</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采购活动，服务全部由符合政策要求的中小企业承接。相关企业（含联合体中的中小企业、签订分包意向协议的中小企业）的具体情况如下：</w:t>
      </w:r>
    </w:p>
    <w:p>
      <w:pPr>
        <w:keepNext w:val="0"/>
        <w:keepLines w:val="0"/>
        <w:pageBreakBefore w:val="0"/>
        <w:widowControl w:val="0"/>
        <w:kinsoku/>
        <w:wordWrap/>
        <w:overflowPunct/>
        <w:topLinePunct w:val="0"/>
        <w:autoSpaceDE/>
        <w:autoSpaceDN/>
        <w:bidi w:val="0"/>
        <w:adjustRightInd/>
        <w:snapToGrid/>
        <w:spacing w:line="336" w:lineRule="auto"/>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highlight w:val="none"/>
        </w:rPr>
        <w:t xml:space="preserve"> </w:t>
      </w:r>
      <w:r>
        <w:rPr>
          <w:rFonts w:hint="eastAsia" w:ascii="宋体" w:hAnsi="宋体" w:cs="宋体"/>
          <w:color w:val="auto"/>
          <w:sz w:val="24"/>
          <w:highlight w:val="none"/>
          <w:u w:val="single"/>
          <w:lang w:eastAsia="zh-CN"/>
        </w:rPr>
        <w:t>2024年杭州市区中考体育考试设备租赁项目</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，属于</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 xml:space="preserve">交通运输业 </w:t>
      </w:r>
      <w:r>
        <w:rPr>
          <w:rFonts w:hint="eastAsia" w:ascii="宋体" w:hAnsi="宋体" w:eastAsia="宋体" w:cs="宋体"/>
          <w:color w:val="auto"/>
          <w:sz w:val="24"/>
          <w:highlight w:val="none"/>
        </w:rPr>
        <w:t xml:space="preserve"> ；</w:t>
      </w:r>
      <w:r>
        <w:rPr>
          <w:rFonts w:hint="eastAsia" w:ascii="宋体" w:hAnsi="宋体" w:eastAsia="宋体" w:cs="宋体"/>
          <w:color w:val="auto"/>
          <w:sz w:val="24"/>
          <w:highlight w:val="none"/>
          <w:lang w:eastAsia="zh-CN"/>
        </w:rPr>
        <w:t>承接</w:t>
      </w:r>
      <w:r>
        <w:rPr>
          <w:rFonts w:hint="eastAsia" w:ascii="宋体" w:hAnsi="宋体" w:eastAsia="宋体" w:cs="宋体"/>
          <w:color w:val="auto"/>
          <w:sz w:val="24"/>
          <w:highlight w:val="none"/>
        </w:rPr>
        <w:t xml:space="preserve">企业为 </w:t>
      </w:r>
      <w:r>
        <w:rPr>
          <w:rFonts w:hint="eastAsia" w:ascii="宋体" w:hAnsi="宋体" w:eastAsia="宋体" w:cs="宋体"/>
          <w:color w:val="auto"/>
          <w:sz w:val="24"/>
          <w:highlight w:val="none"/>
          <w:u w:val="single"/>
        </w:rPr>
        <w:t>（企业名称）</w:t>
      </w:r>
      <w:r>
        <w:rPr>
          <w:rFonts w:hint="eastAsia" w:ascii="宋体" w:hAnsi="宋体" w:eastAsia="宋体" w:cs="宋体"/>
          <w:color w:val="auto"/>
          <w:sz w:val="24"/>
          <w:highlight w:val="none"/>
        </w:rPr>
        <w:t xml:space="preserve"> ，从业人员</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万元属于</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 xml:space="preserve">（中型企业、小型企业、微型企业） </w:t>
      </w:r>
      <w:r>
        <w:rPr>
          <w:rFonts w:hint="eastAsia" w:ascii="宋体" w:hAnsi="宋体" w:eastAsia="宋体" w:cs="宋体"/>
          <w:color w:val="auto"/>
          <w:sz w:val="24"/>
          <w:highlight w:val="none"/>
        </w:rPr>
        <w:t>；</w:t>
      </w:r>
    </w:p>
    <w:p>
      <w:pPr>
        <w:keepNext w:val="0"/>
        <w:keepLines w:val="0"/>
        <w:pageBreakBefore w:val="0"/>
        <w:widowControl w:val="0"/>
        <w:kinsoku/>
        <w:wordWrap/>
        <w:overflowPunct/>
        <w:topLinePunct w:val="0"/>
        <w:autoSpaceDE/>
        <w:autoSpaceDN/>
        <w:bidi w:val="0"/>
        <w:adjustRightInd/>
        <w:snapToGrid/>
        <w:spacing w:line="336" w:lineRule="auto"/>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u w:val="single"/>
        </w:rPr>
        <w:t xml:space="preserve"> （标的名称），</w:t>
      </w:r>
      <w:r>
        <w:rPr>
          <w:rFonts w:hint="eastAsia" w:ascii="宋体" w:hAnsi="宋体" w:eastAsia="宋体" w:cs="宋体"/>
          <w:color w:val="auto"/>
          <w:sz w:val="24"/>
          <w:highlight w:val="none"/>
        </w:rPr>
        <w:t xml:space="preserve">属于 </w:t>
      </w:r>
      <w:r>
        <w:rPr>
          <w:rFonts w:hint="eastAsia" w:ascii="宋体" w:hAnsi="宋体" w:eastAsia="宋体" w:cs="宋体"/>
          <w:color w:val="auto"/>
          <w:sz w:val="24"/>
          <w:highlight w:val="none"/>
          <w:u w:val="single"/>
          <w:lang w:eastAsia="zh-CN"/>
        </w:rPr>
        <w:t>软件和信息技术服务业</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承接</w:t>
      </w:r>
      <w:r>
        <w:rPr>
          <w:rFonts w:hint="eastAsia" w:ascii="宋体" w:hAnsi="宋体" w:eastAsia="宋体" w:cs="宋体"/>
          <w:color w:val="auto"/>
          <w:sz w:val="24"/>
          <w:highlight w:val="none"/>
        </w:rPr>
        <w:t xml:space="preserve">企业为 </w:t>
      </w:r>
      <w:r>
        <w:rPr>
          <w:rFonts w:hint="eastAsia" w:ascii="宋体" w:hAnsi="宋体" w:eastAsia="宋体" w:cs="宋体"/>
          <w:color w:val="auto"/>
          <w:sz w:val="24"/>
          <w:highlight w:val="none"/>
          <w:u w:val="single"/>
        </w:rPr>
        <w:t>（企业名称）</w:t>
      </w:r>
      <w:r>
        <w:rPr>
          <w:rFonts w:hint="eastAsia" w:ascii="宋体" w:hAnsi="宋体" w:eastAsia="宋体" w:cs="宋体"/>
          <w:color w:val="auto"/>
          <w:sz w:val="24"/>
          <w:highlight w:val="none"/>
        </w:rPr>
        <w:t xml:space="preserve"> ，从业人员</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万元属于</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 xml:space="preserve">（中型企业、小型企业、微型企业） </w:t>
      </w:r>
      <w:r>
        <w:rPr>
          <w:rFonts w:hint="eastAsia" w:ascii="宋体" w:hAnsi="宋体" w:eastAsia="宋体" w:cs="宋体"/>
          <w:color w:val="auto"/>
          <w:sz w:val="24"/>
          <w:highlight w:val="none"/>
        </w:rPr>
        <w:t>；……</w:t>
      </w:r>
    </w:p>
    <w:p>
      <w:pPr>
        <w:keepNext w:val="0"/>
        <w:keepLines w:val="0"/>
        <w:pageBreakBefore w:val="0"/>
        <w:widowControl w:val="0"/>
        <w:kinsoku/>
        <w:wordWrap/>
        <w:overflowPunct/>
        <w:topLinePunct w:val="0"/>
        <w:autoSpaceDE/>
        <w:autoSpaceDN/>
        <w:bidi w:val="0"/>
        <w:adjustRightInd/>
        <w:snapToGrid/>
        <w:spacing w:line="336" w:lineRule="auto"/>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以上企业，不属于大企业的分支机构，不存在控股股东为大企业的情形，也不存在与大企业的负责人为同一人的情形。</w:t>
      </w:r>
    </w:p>
    <w:p>
      <w:pPr>
        <w:keepNext w:val="0"/>
        <w:keepLines w:val="0"/>
        <w:pageBreakBefore w:val="0"/>
        <w:widowControl w:val="0"/>
        <w:kinsoku/>
        <w:wordWrap/>
        <w:overflowPunct/>
        <w:topLinePunct w:val="0"/>
        <w:autoSpaceDE/>
        <w:autoSpaceDN/>
        <w:bidi w:val="0"/>
        <w:adjustRightInd/>
        <w:snapToGrid/>
        <w:spacing w:line="336" w:lineRule="auto"/>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本企业对上述声明内容的真实性负责。如有虚假，将依法承担相应责任。</w:t>
      </w:r>
    </w:p>
    <w:p>
      <w:pPr>
        <w:keepNext w:val="0"/>
        <w:keepLines w:val="0"/>
        <w:pageBreakBefore w:val="0"/>
        <w:widowControl w:val="0"/>
        <w:kinsoku/>
        <w:wordWrap/>
        <w:overflowPunct/>
        <w:topLinePunct w:val="0"/>
        <w:autoSpaceDE/>
        <w:autoSpaceDN/>
        <w:bidi w:val="0"/>
        <w:adjustRightInd/>
        <w:snapToGrid/>
        <w:spacing w:line="336" w:lineRule="auto"/>
        <w:ind w:right="1760"/>
        <w:jc w:val="righ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投标人名称（电子签名）：</w:t>
      </w:r>
    </w:p>
    <w:p>
      <w:pPr>
        <w:keepNext w:val="0"/>
        <w:keepLines w:val="0"/>
        <w:pageBreakBefore w:val="0"/>
        <w:widowControl w:val="0"/>
        <w:kinsoku/>
        <w:wordWrap/>
        <w:overflowPunct/>
        <w:topLinePunct w:val="0"/>
        <w:autoSpaceDE/>
        <w:autoSpaceDN/>
        <w:bidi w:val="0"/>
        <w:adjustRightInd/>
        <w:snapToGrid/>
        <w:spacing w:line="336" w:lineRule="auto"/>
        <w:ind w:right="1120" w:firstLine="4680" w:firstLineChars="195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日 期：</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日</w:t>
      </w:r>
    </w:p>
    <w:p>
      <w:pPr>
        <w:keepNext w:val="0"/>
        <w:keepLines w:val="0"/>
        <w:pageBreakBefore w:val="0"/>
        <w:widowControl w:val="0"/>
        <w:kinsoku/>
        <w:wordWrap/>
        <w:overflowPunct/>
        <w:topLinePunct w:val="0"/>
        <w:autoSpaceDE/>
        <w:autoSpaceDN/>
        <w:bidi w:val="0"/>
        <w:adjustRightInd/>
        <w:snapToGrid/>
        <w:spacing w:line="336" w:lineRule="auto"/>
        <w:ind w:firstLine="325" w:firstLineChars="147"/>
        <w:jc w:val="left"/>
        <w:textAlignment w:val="auto"/>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从业人员、营业收入、资产总额填报上一年度数据，无上一年度数据的新成立企业可不填报。</w:t>
      </w:r>
    </w:p>
    <w:p>
      <w:pPr>
        <w:keepNext w:val="0"/>
        <w:keepLines w:val="0"/>
        <w:pageBreakBefore w:val="0"/>
        <w:widowControl w:val="0"/>
        <w:kinsoku/>
        <w:wordWrap/>
        <w:overflowPunct/>
        <w:topLinePunct w:val="0"/>
        <w:autoSpaceDE/>
        <w:autoSpaceDN/>
        <w:bidi w:val="0"/>
        <w:adjustRightInd/>
        <w:snapToGrid/>
        <w:spacing w:line="336" w:lineRule="auto"/>
        <w:ind w:right="42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注：</w:t>
      </w:r>
    </w:p>
    <w:p>
      <w:pPr>
        <w:keepNext w:val="0"/>
        <w:keepLines w:val="0"/>
        <w:pageBreakBefore w:val="0"/>
        <w:widowControl w:val="0"/>
        <w:kinsoku/>
        <w:wordWrap/>
        <w:overflowPunct/>
        <w:topLinePunct w:val="0"/>
        <w:autoSpaceDE/>
        <w:autoSpaceDN/>
        <w:bidi w:val="0"/>
        <w:adjustRightInd/>
        <w:snapToGrid/>
        <w:spacing w:line="336" w:lineRule="auto"/>
        <w:ind w:right="42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pPr>
        <w:keepNext w:val="0"/>
        <w:keepLines w:val="0"/>
        <w:pageBreakBefore w:val="0"/>
        <w:widowControl w:val="0"/>
        <w:kinsoku/>
        <w:wordWrap/>
        <w:overflowPunct/>
        <w:topLinePunct w:val="0"/>
        <w:autoSpaceDE/>
        <w:autoSpaceDN/>
        <w:bidi w:val="0"/>
        <w:adjustRightInd/>
        <w:snapToGrid/>
        <w:spacing w:line="336" w:lineRule="auto"/>
        <w:ind w:right="420" w:firstLine="720" w:firstLineChars="3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rPr>
          <w:rFonts w:hint="eastAsia" w:ascii="宋体" w:hAnsi="宋体" w:eastAsia="宋体" w:cs="宋体"/>
          <w:color w:val="auto"/>
          <w:sz w:val="24"/>
          <w:highlight w:val="none"/>
        </w:rPr>
      </w:pPr>
      <w:r>
        <w:rPr>
          <w:rFonts w:hint="eastAsia" w:ascii="宋体" w:hAnsi="宋体" w:eastAsia="宋体" w:cs="宋体"/>
          <w:color w:val="auto"/>
          <w:sz w:val="24"/>
          <w:highlight w:val="none"/>
        </w:rPr>
        <w:br w:type="page"/>
      </w:r>
    </w:p>
    <w:p>
      <w:pPr>
        <w:adjustRightInd w:val="0"/>
        <w:spacing w:line="360" w:lineRule="auto"/>
        <w:ind w:right="420"/>
        <w:jc w:val="left"/>
        <w:rPr>
          <w:rFonts w:hint="default" w:ascii="宋体" w:hAnsi="宋体" w:eastAsia="宋体" w:cs="宋体"/>
          <w:snapToGrid/>
          <w:color w:val="auto"/>
          <w:kern w:val="2"/>
          <w:sz w:val="24"/>
          <w:highlight w:val="none"/>
          <w:lang w:val="en-US" w:eastAsia="zh-CN"/>
        </w:rPr>
      </w:pPr>
      <w:r>
        <w:rPr>
          <w:rFonts w:hint="eastAsia" w:ascii="宋体" w:hAnsi="宋体" w:cs="宋体"/>
          <w:snapToGrid/>
          <w:color w:val="auto"/>
          <w:kern w:val="2"/>
          <w:sz w:val="24"/>
          <w:highlight w:val="none"/>
          <w:lang w:val="en-US" w:eastAsia="zh-CN"/>
        </w:rPr>
        <w:t>注：声明书可在开标后将下表发送到2842234586@qq.com；</w:t>
      </w:r>
    </w:p>
    <w:p>
      <w:pPr>
        <w:adjustRightInd w:val="0"/>
        <w:spacing w:line="360" w:lineRule="auto"/>
        <w:ind w:right="420"/>
        <w:jc w:val="center"/>
        <w:rPr>
          <w:rFonts w:hint="eastAsia" w:ascii="宋体" w:hAnsi="宋体" w:eastAsia="宋体" w:cs="宋体"/>
          <w:b/>
          <w:bCs/>
          <w:snapToGrid/>
          <w:color w:val="auto"/>
          <w:kern w:val="2"/>
          <w:sz w:val="32"/>
          <w:szCs w:val="22"/>
          <w:highlight w:val="none"/>
        </w:rPr>
      </w:pPr>
    </w:p>
    <w:p>
      <w:pPr>
        <w:adjustRightInd w:val="0"/>
        <w:spacing w:line="360" w:lineRule="auto"/>
        <w:ind w:right="420"/>
        <w:jc w:val="center"/>
        <w:rPr>
          <w:rFonts w:hint="eastAsia" w:ascii="宋体" w:hAnsi="宋体" w:eastAsia="宋体" w:cs="宋体"/>
          <w:b/>
          <w:bCs/>
          <w:snapToGrid/>
          <w:color w:val="auto"/>
          <w:kern w:val="2"/>
          <w:sz w:val="32"/>
          <w:szCs w:val="22"/>
          <w:highlight w:val="none"/>
        </w:rPr>
      </w:pPr>
      <w:r>
        <w:rPr>
          <w:rFonts w:hint="eastAsia" w:ascii="宋体" w:hAnsi="宋体" w:eastAsia="宋体" w:cs="宋体"/>
          <w:b/>
          <w:bCs/>
          <w:snapToGrid/>
          <w:color w:val="auto"/>
          <w:kern w:val="2"/>
          <w:sz w:val="32"/>
          <w:szCs w:val="22"/>
          <w:highlight w:val="none"/>
        </w:rPr>
        <w:t>政府采购活动现场确认声明书</w:t>
      </w:r>
    </w:p>
    <w:p>
      <w:pPr>
        <w:adjustRightInd w:val="0"/>
        <w:spacing w:line="360" w:lineRule="auto"/>
        <w:ind w:right="420"/>
        <w:rPr>
          <w:rFonts w:hint="eastAsia" w:ascii="宋体" w:hAnsi="宋体" w:eastAsia="宋体" w:cs="宋体"/>
          <w:snapToGrid/>
          <w:color w:val="auto"/>
          <w:kern w:val="2"/>
          <w:sz w:val="24"/>
          <w:highlight w:val="none"/>
        </w:rPr>
      </w:pPr>
      <w:r>
        <w:rPr>
          <w:rFonts w:hint="eastAsia" w:ascii="宋体" w:hAnsi="宋体" w:eastAsia="宋体" w:cs="宋体"/>
          <w:snapToGrid/>
          <w:color w:val="auto"/>
          <w:kern w:val="2"/>
          <w:sz w:val="24"/>
          <w:highlight w:val="none"/>
        </w:rPr>
        <w:t>浙江省建设工程设备招标有限公司 :</w:t>
      </w:r>
    </w:p>
    <w:p>
      <w:pPr>
        <w:adjustRightInd w:val="0"/>
        <w:spacing w:line="360" w:lineRule="auto"/>
        <w:ind w:right="420" w:firstLine="480" w:firstLineChars="200"/>
        <w:jc w:val="left"/>
        <w:rPr>
          <w:rFonts w:hint="eastAsia" w:ascii="宋体" w:hAnsi="宋体" w:eastAsia="宋体" w:cs="宋体"/>
          <w:snapToGrid/>
          <w:color w:val="auto"/>
          <w:kern w:val="2"/>
          <w:sz w:val="24"/>
          <w:highlight w:val="none"/>
        </w:rPr>
      </w:pPr>
      <w:r>
        <w:rPr>
          <w:rFonts w:hint="eastAsia" w:ascii="宋体" w:hAnsi="宋体" w:eastAsia="宋体" w:cs="宋体"/>
          <w:snapToGrid/>
          <w:color w:val="auto"/>
          <w:kern w:val="2"/>
          <w:sz w:val="24"/>
          <w:highlight w:val="none"/>
        </w:rPr>
        <w:t>本人</w:t>
      </w:r>
      <w:r>
        <w:rPr>
          <w:rFonts w:hint="eastAsia" w:ascii="宋体" w:hAnsi="宋体" w:cs="宋体"/>
          <w:snapToGrid/>
          <w:color w:val="auto"/>
          <w:kern w:val="2"/>
          <w:sz w:val="24"/>
          <w:highlight w:val="none"/>
          <w:u w:val="single"/>
          <w:lang w:val="en-US" w:eastAsia="zh-CN"/>
        </w:rPr>
        <w:t xml:space="preserve">       </w:t>
      </w:r>
      <w:r>
        <w:rPr>
          <w:rFonts w:hint="eastAsia" w:ascii="宋体" w:hAnsi="宋体" w:eastAsia="宋体" w:cs="宋体"/>
          <w:snapToGrid/>
          <w:color w:val="auto"/>
          <w:kern w:val="2"/>
          <w:sz w:val="24"/>
          <w:highlight w:val="none"/>
        </w:rPr>
        <w:t>（授权代表姓名），经由</w:t>
      </w:r>
      <w:r>
        <w:rPr>
          <w:rFonts w:hint="eastAsia" w:ascii="宋体" w:hAnsi="宋体" w:cs="宋体"/>
          <w:snapToGrid/>
          <w:color w:val="auto"/>
          <w:kern w:val="2"/>
          <w:sz w:val="24"/>
          <w:highlight w:val="none"/>
          <w:u w:val="single"/>
          <w:lang w:val="en-US" w:eastAsia="zh-CN"/>
        </w:rPr>
        <w:t xml:space="preserve">   (单位名称）   </w:t>
      </w:r>
      <w:r>
        <w:rPr>
          <w:rFonts w:hint="eastAsia" w:ascii="宋体" w:hAnsi="宋体" w:eastAsia="宋体" w:cs="宋体"/>
          <w:snapToGrid/>
          <w:color w:val="auto"/>
          <w:kern w:val="2"/>
          <w:sz w:val="24"/>
          <w:highlight w:val="none"/>
        </w:rPr>
        <w:t xml:space="preserve">（法定代表人姓名）合法授权参加 </w:t>
      </w:r>
      <w:r>
        <w:rPr>
          <w:rFonts w:hint="eastAsia" w:ascii="宋体" w:hAnsi="宋体" w:cs="宋体"/>
          <w:snapToGrid/>
          <w:color w:val="auto"/>
          <w:kern w:val="2"/>
          <w:sz w:val="24"/>
          <w:highlight w:val="none"/>
          <w:u w:val="single"/>
          <w:lang w:val="en-US" w:eastAsia="zh-CN"/>
        </w:rPr>
        <w:t xml:space="preserve">  2024年杭州市区中考体育考试设备租赁项目   </w:t>
      </w:r>
      <w:r>
        <w:rPr>
          <w:rFonts w:hint="eastAsia" w:ascii="宋体" w:hAnsi="宋体" w:eastAsia="宋体" w:cs="宋体"/>
          <w:snapToGrid/>
          <w:color w:val="auto"/>
          <w:kern w:val="2"/>
          <w:sz w:val="24"/>
          <w:highlight w:val="none"/>
        </w:rPr>
        <w:t>（</w:t>
      </w:r>
      <w:r>
        <w:rPr>
          <w:rFonts w:hint="eastAsia" w:ascii="宋体" w:hAnsi="宋体" w:cs="宋体"/>
          <w:snapToGrid/>
          <w:color w:val="auto"/>
          <w:kern w:val="2"/>
          <w:sz w:val="24"/>
          <w:highlight w:val="none"/>
          <w:lang w:val="en-US" w:eastAsia="zh-CN"/>
        </w:rPr>
        <w:t>项目</w:t>
      </w:r>
      <w:r>
        <w:rPr>
          <w:rFonts w:hint="eastAsia" w:ascii="宋体" w:hAnsi="宋体" w:eastAsia="宋体" w:cs="宋体"/>
          <w:snapToGrid/>
          <w:color w:val="auto"/>
          <w:kern w:val="2"/>
          <w:sz w:val="24"/>
          <w:highlight w:val="none"/>
        </w:rPr>
        <w:t>编号： ZJZBC-24-</w:t>
      </w:r>
      <w:r>
        <w:rPr>
          <w:rFonts w:hint="eastAsia" w:ascii="宋体" w:hAnsi="宋体" w:eastAsia="宋体" w:cs="宋体"/>
          <w:snapToGrid/>
          <w:color w:val="auto"/>
          <w:kern w:val="2"/>
          <w:sz w:val="24"/>
          <w:highlight w:val="none"/>
          <w:lang w:val="en-US" w:eastAsia="zh-CN"/>
        </w:rPr>
        <w:t>GK</w:t>
      </w:r>
      <w:r>
        <w:rPr>
          <w:rFonts w:hint="eastAsia" w:ascii="宋体" w:hAnsi="宋体" w:eastAsia="宋体" w:cs="宋体"/>
          <w:snapToGrid/>
          <w:color w:val="auto"/>
          <w:kern w:val="2"/>
          <w:sz w:val="24"/>
          <w:highlight w:val="none"/>
        </w:rPr>
        <w:t>-90</w:t>
      </w:r>
      <w:r>
        <w:rPr>
          <w:rFonts w:hint="eastAsia" w:ascii="宋体" w:hAnsi="宋体" w:cs="宋体"/>
          <w:snapToGrid/>
          <w:color w:val="auto"/>
          <w:kern w:val="2"/>
          <w:sz w:val="24"/>
          <w:highlight w:val="none"/>
          <w:lang w:val="en-US" w:eastAsia="zh-CN"/>
        </w:rPr>
        <w:t>11</w:t>
      </w:r>
      <w:r>
        <w:rPr>
          <w:rFonts w:hint="eastAsia" w:ascii="宋体" w:hAnsi="宋体" w:eastAsia="宋体" w:cs="宋体"/>
          <w:snapToGrid/>
          <w:color w:val="auto"/>
          <w:kern w:val="2"/>
          <w:sz w:val="24"/>
          <w:highlight w:val="none"/>
        </w:rPr>
        <w:t xml:space="preserve"> ）政府采购活动．经与本单位法人代表（负责人）联系确认，现就有关公平竞争事项郑重声明如下:</w:t>
      </w:r>
    </w:p>
    <w:p>
      <w:pPr>
        <w:numPr>
          <w:ilvl w:val="0"/>
          <w:numId w:val="15"/>
        </w:numPr>
        <w:adjustRightInd w:val="0"/>
        <w:spacing w:line="360" w:lineRule="auto"/>
        <w:ind w:right="420" w:firstLine="480" w:firstLineChars="200"/>
        <w:jc w:val="left"/>
        <w:rPr>
          <w:rFonts w:hint="eastAsia" w:ascii="宋体" w:hAnsi="宋体" w:eastAsia="宋体" w:cs="宋体"/>
          <w:b/>
          <w:bCs/>
          <w:snapToGrid/>
          <w:color w:val="auto"/>
          <w:kern w:val="2"/>
          <w:sz w:val="24"/>
          <w:highlight w:val="none"/>
        </w:rPr>
      </w:pPr>
      <w:r>
        <w:rPr>
          <w:rFonts w:hint="eastAsia" w:ascii="宋体" w:hAnsi="宋体" w:eastAsia="宋体" w:cs="宋体"/>
          <w:snapToGrid/>
          <w:color w:val="auto"/>
          <w:kern w:val="2"/>
          <w:sz w:val="24"/>
          <w:highlight w:val="none"/>
        </w:rPr>
        <w:t>本单位与采购人之间</w:t>
      </w:r>
      <w:r>
        <w:rPr>
          <w:rFonts w:hint="eastAsia" w:ascii="宋体" w:hAnsi="宋体" w:eastAsia="宋体" w:cs="宋体"/>
          <w:b/>
          <w:bCs/>
          <w:snapToGrid/>
          <w:color w:val="auto"/>
          <w:kern w:val="2"/>
          <w:sz w:val="24"/>
          <w:highlight w:val="none"/>
        </w:rPr>
        <w:t>口不存在利害关系</w:t>
      </w:r>
      <w:r>
        <w:rPr>
          <w:rFonts w:hint="eastAsia" w:ascii="宋体" w:hAnsi="宋体" w:cs="宋体"/>
          <w:b/>
          <w:bCs/>
          <w:snapToGrid/>
          <w:color w:val="auto"/>
          <w:kern w:val="2"/>
          <w:sz w:val="24"/>
          <w:highlight w:val="none"/>
          <w:lang w:eastAsia="zh-CN"/>
        </w:rPr>
        <w:t>；</w:t>
      </w:r>
      <w:r>
        <w:rPr>
          <w:rFonts w:hint="eastAsia" w:ascii="宋体" w:hAnsi="宋体" w:eastAsia="宋体" w:cs="宋体"/>
          <w:b/>
          <w:bCs/>
          <w:snapToGrid/>
          <w:color w:val="auto"/>
          <w:kern w:val="2"/>
          <w:sz w:val="24"/>
          <w:highlight w:val="none"/>
        </w:rPr>
        <w:t>口存在下列利害关系:</w:t>
      </w:r>
    </w:p>
    <w:p>
      <w:pPr>
        <w:numPr>
          <w:ilvl w:val="0"/>
          <w:numId w:val="0"/>
        </w:numPr>
        <w:adjustRightInd w:val="0"/>
        <w:spacing w:line="360" w:lineRule="auto"/>
        <w:ind w:right="420" w:rightChars="0" w:firstLine="480" w:firstLineChars="200"/>
        <w:jc w:val="left"/>
        <w:rPr>
          <w:rFonts w:hint="eastAsia" w:ascii="宋体" w:hAnsi="宋体" w:eastAsia="宋体" w:cs="宋体"/>
          <w:snapToGrid/>
          <w:color w:val="auto"/>
          <w:kern w:val="2"/>
          <w:sz w:val="24"/>
          <w:highlight w:val="none"/>
        </w:rPr>
      </w:pPr>
      <w:r>
        <w:rPr>
          <w:rFonts w:hint="eastAsia" w:ascii="宋体" w:hAnsi="宋体" w:eastAsia="宋体" w:cs="宋体"/>
          <w:snapToGrid/>
          <w:color w:val="auto"/>
          <w:kern w:val="2"/>
          <w:sz w:val="24"/>
          <w:highlight w:val="none"/>
        </w:rPr>
        <w:t>A．投资关系 B．行政隶属关系 C．业务指导关系D．其他可能影响采购公正的利害关系（如有，请如实说明）。</w:t>
      </w:r>
    </w:p>
    <w:p>
      <w:pPr>
        <w:numPr>
          <w:ilvl w:val="0"/>
          <w:numId w:val="0"/>
        </w:numPr>
        <w:adjustRightInd w:val="0"/>
        <w:spacing w:line="360" w:lineRule="auto"/>
        <w:ind w:right="420" w:rightChars="0" w:firstLine="480" w:firstLineChars="200"/>
        <w:jc w:val="left"/>
        <w:rPr>
          <w:rFonts w:hint="eastAsia" w:ascii="宋体" w:hAnsi="宋体" w:eastAsia="宋体" w:cs="宋体"/>
          <w:b/>
          <w:bCs/>
          <w:snapToGrid/>
          <w:color w:val="auto"/>
          <w:kern w:val="2"/>
          <w:sz w:val="24"/>
          <w:highlight w:val="none"/>
        </w:rPr>
      </w:pPr>
      <w:r>
        <w:rPr>
          <w:rFonts w:hint="eastAsia" w:ascii="宋体" w:hAnsi="宋体" w:eastAsia="宋体" w:cs="宋体"/>
          <w:snapToGrid/>
          <w:color w:val="auto"/>
          <w:kern w:val="2"/>
          <w:sz w:val="24"/>
          <w:highlight w:val="none"/>
        </w:rPr>
        <w:t xml:space="preserve">二、现己清楚知道参加本项目采购活动的其他所有供应商名称，本单位 </w:t>
      </w:r>
      <w:r>
        <w:rPr>
          <w:rFonts w:hint="eastAsia" w:ascii="宋体" w:hAnsi="宋体" w:eastAsia="宋体" w:cs="宋体"/>
          <w:b/>
          <w:bCs/>
          <w:snapToGrid/>
          <w:color w:val="auto"/>
          <w:kern w:val="2"/>
          <w:sz w:val="24"/>
          <w:highlight w:val="none"/>
        </w:rPr>
        <w:t>口与其他所有供应商之间均不存在利害关系</w:t>
      </w:r>
      <w:r>
        <w:rPr>
          <w:rFonts w:hint="eastAsia" w:ascii="宋体" w:hAnsi="宋体" w:cs="宋体"/>
          <w:b/>
          <w:bCs/>
          <w:snapToGrid/>
          <w:color w:val="auto"/>
          <w:kern w:val="2"/>
          <w:sz w:val="24"/>
          <w:highlight w:val="none"/>
          <w:lang w:eastAsia="zh-CN"/>
        </w:rPr>
        <w:t>；</w:t>
      </w:r>
      <w:r>
        <w:rPr>
          <w:rFonts w:hint="eastAsia" w:ascii="宋体" w:hAnsi="宋体" w:eastAsia="宋体" w:cs="宋体"/>
          <w:b/>
          <w:bCs/>
          <w:snapToGrid/>
          <w:color w:val="auto"/>
          <w:kern w:val="2"/>
          <w:sz w:val="24"/>
          <w:highlight w:val="none"/>
        </w:rPr>
        <w:t xml:space="preserve"> 口与______________（供应商名称）之间存在下列利害关系:</w:t>
      </w:r>
    </w:p>
    <w:p>
      <w:pPr>
        <w:numPr>
          <w:ilvl w:val="0"/>
          <w:numId w:val="0"/>
        </w:numPr>
        <w:adjustRightInd w:val="0"/>
        <w:spacing w:line="360" w:lineRule="auto"/>
        <w:ind w:right="420" w:rightChars="0" w:firstLine="480" w:firstLineChars="200"/>
        <w:jc w:val="left"/>
        <w:rPr>
          <w:rFonts w:hint="eastAsia" w:ascii="宋体" w:hAnsi="宋体" w:eastAsia="宋体" w:cs="宋体"/>
          <w:snapToGrid/>
          <w:color w:val="auto"/>
          <w:kern w:val="2"/>
          <w:sz w:val="24"/>
          <w:highlight w:val="none"/>
        </w:rPr>
      </w:pPr>
      <w:r>
        <w:rPr>
          <w:rFonts w:hint="eastAsia" w:ascii="宋体" w:hAnsi="宋体" w:eastAsia="宋体" w:cs="宋体"/>
          <w:snapToGrid/>
          <w:color w:val="auto"/>
          <w:kern w:val="2"/>
          <w:sz w:val="24"/>
          <w:highlight w:val="none"/>
        </w:rPr>
        <w:t>A．法定代表人或负责人或实际控制人是同一人</w:t>
      </w:r>
    </w:p>
    <w:p>
      <w:pPr>
        <w:numPr>
          <w:ilvl w:val="0"/>
          <w:numId w:val="0"/>
        </w:numPr>
        <w:adjustRightInd w:val="0"/>
        <w:spacing w:line="360" w:lineRule="auto"/>
        <w:ind w:right="420" w:rightChars="0" w:firstLine="480" w:firstLineChars="200"/>
        <w:jc w:val="left"/>
        <w:rPr>
          <w:rFonts w:hint="eastAsia" w:ascii="宋体" w:hAnsi="宋体" w:eastAsia="宋体" w:cs="宋体"/>
          <w:snapToGrid/>
          <w:color w:val="auto"/>
          <w:kern w:val="2"/>
          <w:sz w:val="24"/>
          <w:highlight w:val="none"/>
        </w:rPr>
      </w:pPr>
      <w:r>
        <w:rPr>
          <w:rFonts w:hint="eastAsia" w:ascii="宋体" w:hAnsi="宋体" w:eastAsia="宋体" w:cs="宋体"/>
          <w:snapToGrid/>
          <w:color w:val="auto"/>
          <w:kern w:val="2"/>
          <w:sz w:val="24"/>
          <w:highlight w:val="none"/>
        </w:rPr>
        <w:t>B．法定代表人或负责人或实际控制人是夫妻关系</w:t>
      </w:r>
    </w:p>
    <w:p>
      <w:pPr>
        <w:numPr>
          <w:ilvl w:val="0"/>
          <w:numId w:val="0"/>
        </w:numPr>
        <w:adjustRightInd w:val="0"/>
        <w:spacing w:line="360" w:lineRule="auto"/>
        <w:ind w:right="420" w:rightChars="0" w:firstLine="480" w:firstLineChars="200"/>
        <w:jc w:val="left"/>
        <w:rPr>
          <w:rFonts w:hint="eastAsia" w:ascii="宋体" w:hAnsi="宋体" w:eastAsia="宋体" w:cs="宋体"/>
          <w:snapToGrid/>
          <w:color w:val="auto"/>
          <w:kern w:val="2"/>
          <w:sz w:val="24"/>
          <w:highlight w:val="none"/>
        </w:rPr>
      </w:pPr>
      <w:r>
        <w:rPr>
          <w:rFonts w:hint="eastAsia" w:ascii="宋体" w:hAnsi="宋体" w:eastAsia="宋体" w:cs="宋体"/>
          <w:snapToGrid/>
          <w:color w:val="auto"/>
          <w:kern w:val="2"/>
          <w:sz w:val="24"/>
          <w:highlight w:val="none"/>
        </w:rPr>
        <w:t>C．法定代表人或负责人或实际控制人是直系血亲关系</w:t>
      </w:r>
    </w:p>
    <w:p>
      <w:pPr>
        <w:numPr>
          <w:ilvl w:val="0"/>
          <w:numId w:val="0"/>
        </w:numPr>
        <w:adjustRightInd w:val="0"/>
        <w:spacing w:line="360" w:lineRule="auto"/>
        <w:ind w:right="420" w:rightChars="0" w:firstLine="480" w:firstLineChars="200"/>
        <w:jc w:val="left"/>
        <w:rPr>
          <w:rFonts w:hint="eastAsia" w:ascii="宋体" w:hAnsi="宋体" w:eastAsia="宋体" w:cs="宋体"/>
          <w:snapToGrid/>
          <w:color w:val="auto"/>
          <w:kern w:val="2"/>
          <w:sz w:val="24"/>
          <w:highlight w:val="none"/>
        </w:rPr>
      </w:pPr>
      <w:r>
        <w:rPr>
          <w:rFonts w:hint="eastAsia" w:ascii="宋体" w:hAnsi="宋体" w:eastAsia="宋体" w:cs="宋体"/>
          <w:snapToGrid/>
          <w:color w:val="auto"/>
          <w:kern w:val="2"/>
          <w:sz w:val="24"/>
          <w:highlight w:val="none"/>
        </w:rPr>
        <w:t>D．法定代表人或负责人或实际控制人存在三代以内旁系血亲关系</w:t>
      </w:r>
    </w:p>
    <w:p>
      <w:pPr>
        <w:numPr>
          <w:ilvl w:val="0"/>
          <w:numId w:val="0"/>
        </w:numPr>
        <w:adjustRightInd w:val="0"/>
        <w:spacing w:line="360" w:lineRule="auto"/>
        <w:ind w:right="420" w:rightChars="0" w:firstLine="480" w:firstLineChars="200"/>
        <w:jc w:val="left"/>
        <w:rPr>
          <w:rFonts w:hint="eastAsia" w:ascii="宋体" w:hAnsi="宋体" w:eastAsia="宋体" w:cs="宋体"/>
          <w:snapToGrid/>
          <w:color w:val="auto"/>
          <w:kern w:val="2"/>
          <w:sz w:val="24"/>
          <w:highlight w:val="none"/>
        </w:rPr>
      </w:pPr>
      <w:r>
        <w:rPr>
          <w:rFonts w:hint="eastAsia" w:ascii="宋体" w:hAnsi="宋体" w:eastAsia="宋体" w:cs="宋体"/>
          <w:snapToGrid/>
          <w:color w:val="auto"/>
          <w:kern w:val="2"/>
          <w:sz w:val="24"/>
          <w:highlight w:val="none"/>
        </w:rPr>
        <w:t>E．法定代表人或负责人或实际控制人存在近姻亲关系</w:t>
      </w:r>
    </w:p>
    <w:p>
      <w:pPr>
        <w:numPr>
          <w:ilvl w:val="0"/>
          <w:numId w:val="0"/>
        </w:numPr>
        <w:adjustRightInd w:val="0"/>
        <w:spacing w:line="360" w:lineRule="auto"/>
        <w:ind w:right="420" w:rightChars="0" w:firstLine="480" w:firstLineChars="200"/>
        <w:jc w:val="left"/>
        <w:rPr>
          <w:rFonts w:hint="eastAsia" w:ascii="宋体" w:hAnsi="宋体" w:eastAsia="宋体" w:cs="宋体"/>
          <w:snapToGrid/>
          <w:color w:val="auto"/>
          <w:kern w:val="2"/>
          <w:sz w:val="24"/>
          <w:highlight w:val="none"/>
        </w:rPr>
      </w:pPr>
      <w:r>
        <w:rPr>
          <w:rFonts w:hint="eastAsia" w:ascii="宋体" w:hAnsi="宋体" w:eastAsia="宋体" w:cs="宋体"/>
          <w:snapToGrid/>
          <w:color w:val="auto"/>
          <w:kern w:val="2"/>
          <w:sz w:val="24"/>
          <w:highlight w:val="none"/>
        </w:rPr>
        <w:t>F．法定代表人或负责人或实际控制人存在股份控制或实际控制关系G．存在共同直接或间接投资设立子公司、联营企业和合营企业情况</w:t>
      </w:r>
    </w:p>
    <w:p>
      <w:pPr>
        <w:numPr>
          <w:ilvl w:val="0"/>
          <w:numId w:val="0"/>
        </w:numPr>
        <w:adjustRightInd w:val="0"/>
        <w:spacing w:line="360" w:lineRule="auto"/>
        <w:ind w:right="420" w:rightChars="0" w:firstLine="480" w:firstLineChars="200"/>
        <w:jc w:val="left"/>
        <w:rPr>
          <w:rFonts w:hint="eastAsia" w:ascii="宋体" w:hAnsi="宋体" w:eastAsia="宋体" w:cs="宋体"/>
          <w:snapToGrid/>
          <w:color w:val="auto"/>
          <w:kern w:val="2"/>
          <w:sz w:val="24"/>
          <w:highlight w:val="none"/>
        </w:rPr>
      </w:pPr>
      <w:r>
        <w:rPr>
          <w:rFonts w:hint="eastAsia" w:ascii="宋体" w:hAnsi="宋体" w:eastAsia="宋体" w:cs="宋体"/>
          <w:snapToGrid/>
          <w:color w:val="auto"/>
          <w:kern w:val="2"/>
          <w:sz w:val="24"/>
          <w:highlight w:val="none"/>
        </w:rPr>
        <w:t>H．存在分级代理或代销关系、同一生产制造商关系、管理关系、重要业务（占主营业务收入 50 ％以上）或重要财务往来关系（如融资）等其他实质性控制关系</w:t>
      </w:r>
    </w:p>
    <w:p>
      <w:pPr>
        <w:numPr>
          <w:ilvl w:val="0"/>
          <w:numId w:val="0"/>
        </w:numPr>
        <w:adjustRightInd w:val="0"/>
        <w:spacing w:line="360" w:lineRule="auto"/>
        <w:ind w:right="420" w:rightChars="0" w:firstLine="480" w:firstLineChars="200"/>
        <w:jc w:val="left"/>
        <w:rPr>
          <w:rFonts w:hint="eastAsia" w:ascii="宋体" w:hAnsi="宋体" w:eastAsia="宋体" w:cs="宋体"/>
          <w:snapToGrid/>
          <w:color w:val="auto"/>
          <w:kern w:val="2"/>
          <w:sz w:val="24"/>
          <w:highlight w:val="none"/>
        </w:rPr>
      </w:pPr>
      <w:r>
        <w:rPr>
          <w:rFonts w:hint="eastAsia" w:ascii="宋体" w:hAnsi="宋体" w:eastAsia="宋体" w:cs="宋体"/>
          <w:snapToGrid/>
          <w:color w:val="auto"/>
          <w:kern w:val="2"/>
          <w:sz w:val="24"/>
          <w:highlight w:val="none"/>
        </w:rPr>
        <w:t>I．其他利害关系情况 ________________________________________。</w:t>
      </w:r>
    </w:p>
    <w:p>
      <w:pPr>
        <w:numPr>
          <w:ilvl w:val="0"/>
          <w:numId w:val="0"/>
        </w:numPr>
        <w:adjustRightInd w:val="0"/>
        <w:spacing w:line="360" w:lineRule="auto"/>
        <w:ind w:right="420" w:rightChars="0" w:firstLine="480" w:firstLineChars="200"/>
        <w:jc w:val="left"/>
        <w:rPr>
          <w:rFonts w:hint="eastAsia" w:ascii="宋体" w:hAnsi="宋体" w:eastAsia="宋体" w:cs="宋体"/>
          <w:snapToGrid/>
          <w:color w:val="auto"/>
          <w:kern w:val="2"/>
          <w:sz w:val="24"/>
          <w:highlight w:val="none"/>
        </w:rPr>
      </w:pPr>
      <w:r>
        <w:rPr>
          <w:rFonts w:hint="eastAsia" w:ascii="宋体" w:hAnsi="宋体" w:eastAsia="宋体" w:cs="宋体"/>
          <w:snapToGrid/>
          <w:color w:val="auto"/>
          <w:kern w:val="2"/>
          <w:sz w:val="24"/>
          <w:highlight w:val="none"/>
        </w:rPr>
        <w:t>三、现己清楚知道并严格遵守政府采购法律法规和现场纪律。</w:t>
      </w:r>
    </w:p>
    <w:p>
      <w:pPr>
        <w:numPr>
          <w:ilvl w:val="0"/>
          <w:numId w:val="0"/>
        </w:numPr>
        <w:adjustRightInd w:val="0"/>
        <w:spacing w:line="360" w:lineRule="auto"/>
        <w:ind w:right="420" w:rightChars="0" w:firstLine="480" w:firstLineChars="200"/>
        <w:jc w:val="left"/>
        <w:rPr>
          <w:rFonts w:hint="eastAsia" w:ascii="宋体" w:hAnsi="宋体" w:eastAsia="宋体" w:cs="宋体"/>
          <w:snapToGrid/>
          <w:color w:val="auto"/>
          <w:kern w:val="2"/>
          <w:sz w:val="24"/>
          <w:highlight w:val="none"/>
        </w:rPr>
      </w:pPr>
      <w:r>
        <w:rPr>
          <w:rFonts w:hint="eastAsia" w:ascii="宋体" w:hAnsi="宋体" w:eastAsia="宋体" w:cs="宋体"/>
          <w:snapToGrid/>
          <w:color w:val="auto"/>
          <w:kern w:val="2"/>
          <w:sz w:val="24"/>
          <w:highlight w:val="none"/>
        </w:rPr>
        <w:t>四、我发现 ____________________供应商之间存在或可能存在上述第二条第 ____________项利害关系。</w:t>
      </w:r>
    </w:p>
    <w:p>
      <w:pPr>
        <w:numPr>
          <w:ilvl w:val="0"/>
          <w:numId w:val="0"/>
        </w:numPr>
        <w:adjustRightInd w:val="0"/>
        <w:spacing w:line="360" w:lineRule="auto"/>
        <w:ind w:right="420" w:rightChars="0" w:firstLine="480" w:firstLineChars="200"/>
        <w:jc w:val="left"/>
        <w:rPr>
          <w:rFonts w:hint="eastAsia" w:ascii="宋体" w:hAnsi="宋体" w:eastAsia="宋体" w:cs="宋体"/>
          <w:snapToGrid/>
          <w:color w:val="auto"/>
          <w:kern w:val="2"/>
          <w:sz w:val="24"/>
          <w:highlight w:val="none"/>
        </w:rPr>
      </w:pPr>
    </w:p>
    <w:p>
      <w:pPr>
        <w:numPr>
          <w:ilvl w:val="0"/>
          <w:numId w:val="0"/>
        </w:numPr>
        <w:adjustRightInd w:val="0"/>
        <w:spacing w:line="360" w:lineRule="auto"/>
        <w:ind w:right="420" w:rightChars="0" w:firstLine="480" w:firstLineChars="200"/>
        <w:jc w:val="right"/>
        <w:rPr>
          <w:rFonts w:hint="eastAsia" w:ascii="宋体" w:hAnsi="宋体" w:eastAsia="宋体" w:cs="宋体"/>
          <w:snapToGrid/>
          <w:color w:val="auto"/>
          <w:kern w:val="2"/>
          <w:sz w:val="24"/>
          <w:highlight w:val="none"/>
        </w:rPr>
      </w:pPr>
      <w:r>
        <w:rPr>
          <w:rFonts w:hint="eastAsia" w:ascii="宋体" w:hAnsi="宋体" w:eastAsia="宋体" w:cs="宋体"/>
          <w:snapToGrid/>
          <w:color w:val="auto"/>
          <w:kern w:val="2"/>
          <w:sz w:val="24"/>
          <w:highlight w:val="none"/>
        </w:rPr>
        <w:t>（供应商代表签名）:</w:t>
      </w:r>
    </w:p>
    <w:p>
      <w:pPr>
        <w:numPr>
          <w:ilvl w:val="0"/>
          <w:numId w:val="0"/>
        </w:numPr>
        <w:adjustRightInd w:val="0"/>
        <w:spacing w:line="360" w:lineRule="auto"/>
        <w:ind w:right="420" w:rightChars="0" w:firstLine="480" w:firstLineChars="200"/>
        <w:jc w:val="right"/>
        <w:rPr>
          <w:rFonts w:hint="eastAsia"/>
          <w:color w:val="auto"/>
          <w:highlight w:val="none"/>
        </w:rPr>
      </w:pPr>
      <w:r>
        <w:rPr>
          <w:rFonts w:hint="eastAsia" w:ascii="宋体" w:hAnsi="宋体" w:eastAsia="宋体" w:cs="宋体"/>
          <w:snapToGrid/>
          <w:color w:val="auto"/>
          <w:kern w:val="2"/>
          <w:sz w:val="24"/>
          <w:highlight w:val="none"/>
        </w:rPr>
        <w:t>202</w:t>
      </w:r>
      <w:r>
        <w:rPr>
          <w:rFonts w:hint="eastAsia" w:ascii="宋体" w:hAnsi="宋体" w:cs="宋体"/>
          <w:snapToGrid/>
          <w:color w:val="auto"/>
          <w:kern w:val="2"/>
          <w:sz w:val="24"/>
          <w:highlight w:val="none"/>
          <w:lang w:val="en-US" w:eastAsia="zh-CN"/>
        </w:rPr>
        <w:t>4</w:t>
      </w:r>
      <w:r>
        <w:rPr>
          <w:rFonts w:hint="eastAsia" w:ascii="宋体" w:hAnsi="宋体" w:eastAsia="宋体" w:cs="宋体"/>
          <w:snapToGrid/>
          <w:color w:val="auto"/>
          <w:kern w:val="2"/>
          <w:sz w:val="24"/>
          <w:highlight w:val="none"/>
        </w:rPr>
        <w:t>年</w:t>
      </w:r>
      <w:r>
        <w:rPr>
          <w:rFonts w:hint="eastAsia" w:ascii="宋体" w:hAnsi="宋体" w:cs="宋体"/>
          <w:snapToGrid/>
          <w:color w:val="auto"/>
          <w:kern w:val="2"/>
          <w:sz w:val="24"/>
          <w:highlight w:val="none"/>
          <w:lang w:val="en-US" w:eastAsia="zh-CN"/>
        </w:rPr>
        <w:t xml:space="preserve"> </w:t>
      </w:r>
      <w:r>
        <w:rPr>
          <w:rFonts w:hint="eastAsia" w:ascii="宋体" w:hAnsi="宋体" w:eastAsia="宋体" w:cs="宋体"/>
          <w:snapToGrid/>
          <w:color w:val="auto"/>
          <w:kern w:val="2"/>
          <w:sz w:val="24"/>
          <w:highlight w:val="none"/>
        </w:rPr>
        <w:t>月</w:t>
      </w:r>
      <w:r>
        <w:rPr>
          <w:rFonts w:hint="eastAsia" w:ascii="宋体" w:hAnsi="宋体" w:cs="宋体"/>
          <w:snapToGrid/>
          <w:color w:val="auto"/>
          <w:kern w:val="2"/>
          <w:sz w:val="24"/>
          <w:highlight w:val="none"/>
          <w:lang w:val="en-US" w:eastAsia="zh-CN"/>
        </w:rPr>
        <w:t xml:space="preserve"> </w:t>
      </w:r>
      <w:r>
        <w:rPr>
          <w:rFonts w:hint="eastAsia" w:ascii="宋体" w:hAnsi="宋体" w:eastAsia="宋体" w:cs="宋体"/>
          <w:snapToGrid/>
          <w:color w:val="auto"/>
          <w:kern w:val="2"/>
          <w:sz w:val="24"/>
          <w:highlight w:val="none"/>
        </w:rPr>
        <w:t>日</w:t>
      </w:r>
    </w:p>
    <w:sectPr>
      <w:headerReference r:id="rId17" w:type="first"/>
      <w:footerReference r:id="rId20" w:type="first"/>
      <w:headerReference r:id="rId16" w:type="default"/>
      <w:footerReference r:id="rId18" w:type="default"/>
      <w:footerReference r:id="rId19" w:type="even"/>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rPr>
        <w:rFonts w:ascii="仿宋_GB2312" w:eastAsia="仿宋_GB2312"/>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矩形 4097"/>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a:effectLst/>
                    </wps:spPr>
                    <wps:txbx>
                      <w:txbxContent>
                        <w:p>
                          <w:pPr>
                            <w:pStyle w:val="13"/>
                          </w:pPr>
                          <w:r>
                            <w:fldChar w:fldCharType="begin"/>
                          </w:r>
                          <w:r>
                            <w:instrText xml:space="preserve"> PAGE  \* MERGEFORMAT </w:instrText>
                          </w:r>
                          <w:r>
                            <w:fldChar w:fldCharType="separate"/>
                          </w:r>
                          <w:r>
                            <w:t>52</w:t>
                          </w:r>
                          <w:r>
                            <w:fldChar w:fldCharType="end"/>
                          </w:r>
                          <w:r>
                            <w:t xml:space="preserve"> / </w:t>
                          </w:r>
                          <w:r>
                            <w:fldChar w:fldCharType="begin"/>
                          </w:r>
                          <w:r>
                            <w:instrText xml:space="preserve"> NUMPAGES  \* MERGEFORMAT </w:instrText>
                          </w:r>
                          <w:r>
                            <w:fldChar w:fldCharType="separate"/>
                          </w:r>
                          <w:r>
                            <w:t>92</w:t>
                          </w:r>
                          <w:r>
                            <w:fldChar w:fldCharType="end"/>
                          </w:r>
                        </w:p>
                      </w:txbxContent>
                    </wps:txbx>
                    <wps:bodyPr vert="horz" wrap="none" lIns="0" tIns="0" rIns="0" bIns="0" anchor="t">
                      <a:spAutoFit/>
                    </wps:bodyPr>
                  </wps:wsp>
                </a:graphicData>
              </a:graphic>
            </wp:anchor>
          </w:drawing>
        </mc:Choice>
        <mc:Fallback>
          <w:pict>
            <v:rect id="_x0000_s1026"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C5dblS0AAAAAUBAAAPAAAAAAAAAAEAIAAAACIAAABkcnMvZG93&#10;bnJldi54bWxQSwECFAAUAAAACACHTuJAuHihjc8BAACrAwAADgAAAAAAAAABACAAAAAfAQAAZHJz&#10;L2Uyb0RvYy54bWxQSwUGAAAAAAYABgBZAQAAYAUAAAAA&#10;">
              <v:fill on="f" focussize="0,0"/>
              <v:stroke on="f"/>
              <v:imagedata o:title=""/>
              <o:lock v:ext="edit" aspectratio="f"/>
              <v:textbox inset="0mm,0mm,0mm,0mm" style="mso-fit-shape-to-text:t;">
                <w:txbxContent>
                  <w:p>
                    <w:pPr>
                      <w:pStyle w:val="13"/>
                    </w:pPr>
                    <w:r>
                      <w:fldChar w:fldCharType="begin"/>
                    </w:r>
                    <w:r>
                      <w:instrText xml:space="preserve"> PAGE  \* MERGEFORMAT </w:instrText>
                    </w:r>
                    <w:r>
                      <w:fldChar w:fldCharType="separate"/>
                    </w:r>
                    <w:r>
                      <w:t>52</w:t>
                    </w:r>
                    <w:r>
                      <w:fldChar w:fldCharType="end"/>
                    </w:r>
                    <w:r>
                      <w:t xml:space="preserve"> / </w:t>
                    </w:r>
                    <w:r>
                      <w:fldChar w:fldCharType="begin"/>
                    </w:r>
                    <w:r>
                      <w:instrText xml:space="preserve"> NUMPAGES  \* MERGEFORMAT </w:instrText>
                    </w:r>
                    <w:r>
                      <w:fldChar w:fldCharType="separate"/>
                    </w:r>
                    <w:r>
                      <w:t>92</w:t>
                    </w:r>
                    <w:r>
                      <w:fldChar w:fldCharType="end"/>
                    </w:r>
                  </w:p>
                </w:txbxContent>
              </v:textbox>
            </v:rect>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right" w:y="1"/>
      <w:rPr>
        <w:rStyle w:val="20"/>
      </w:rPr>
    </w:pPr>
    <w:r>
      <w:fldChar w:fldCharType="begin"/>
    </w:r>
    <w:r>
      <w:rPr>
        <w:rStyle w:val="20"/>
      </w:rPr>
      <w:instrText xml:space="preserve">PAGE  </w:instrText>
    </w:r>
    <w:r>
      <w:fldChar w:fldCharType="end"/>
    </w:r>
  </w:p>
  <w:p>
    <w:pPr>
      <w:pStyle w:val="13"/>
      <w:ind w:right="360"/>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rPr>
        <w:rFonts w:ascii="仿宋_GB2312" w:eastAsia="仿宋_GB2312"/>
      </w:rPr>
    </w:pPr>
    <w:r>
      <mc:AlternateContent>
        <mc:Choice Requires="wps">
          <w:drawing>
            <wp:anchor distT="0" distB="0" distL="0" distR="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4106" name="文本框 12"/>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a:effectLst/>
                    </wps:spPr>
                    <wps:txbx>
                      <w:txbxContent>
                        <w:p>
                          <w:pPr>
                            <w:pStyle w:val="13"/>
                          </w:pPr>
                          <w:r>
                            <w:fldChar w:fldCharType="begin"/>
                          </w:r>
                          <w:r>
                            <w:instrText xml:space="preserve"> PAGE  \* MERGEFORMAT </w:instrText>
                          </w:r>
                          <w:r>
                            <w:fldChar w:fldCharType="separate"/>
                          </w:r>
                          <w:r>
                            <w:t>83</w:t>
                          </w:r>
                          <w:r>
                            <w:fldChar w:fldCharType="end"/>
                          </w:r>
                          <w:r>
                            <w:t xml:space="preserve"> / </w:t>
                          </w:r>
                          <w:r>
                            <w:fldChar w:fldCharType="begin"/>
                          </w:r>
                          <w:r>
                            <w:instrText xml:space="preserve"> NUMPAGES  \* MERGEFORMAT </w:instrText>
                          </w:r>
                          <w:r>
                            <w:fldChar w:fldCharType="separate"/>
                          </w:r>
                          <w:r>
                            <w:t>92</w:t>
                          </w:r>
                          <w:r>
                            <w:fldChar w:fldCharType="end"/>
                          </w:r>
                        </w:p>
                      </w:txbxContent>
                    </wps:txbx>
                    <wps:bodyPr vert="horz" wrap="none" lIns="0" tIns="0" rIns="0" bIns="0" anchor="t" anchorCtr="0">
                      <a:spAutoFit/>
                    </wps:bodyPr>
                  </wps:wsp>
                </a:graphicData>
              </a:graphic>
            </wp:anchor>
          </w:drawing>
        </mc:Choice>
        <mc:Fallback>
          <w:pict>
            <v:rect id="文本框 12" o:spid="_x0000_s1026" o:spt="1"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C5dblS0AAAAAUBAAAPAAAAAAAAAAEAIAAA&#10;ACIAAABkcnMvZG93bnJldi54bWxQSwECFAAUAAAACACHTuJAWx9+WtsBAAC6AwAADgAAAAAAAAAB&#10;ACAAAAAfAQAAZHJzL2Uyb0RvYy54bWxQSwUGAAAAAAYABgBZAQAAbAUAAAAA&#10;">
              <v:fill on="f" focussize="0,0"/>
              <v:stroke on="f"/>
              <v:imagedata o:title=""/>
              <o:lock v:ext="edit" aspectratio="f"/>
              <v:textbox inset="0mm,0mm,0mm,0mm" style="mso-fit-shape-to-text:t;">
                <w:txbxContent>
                  <w:p>
                    <w:pPr>
                      <w:pStyle w:val="13"/>
                    </w:pPr>
                    <w:r>
                      <w:fldChar w:fldCharType="begin"/>
                    </w:r>
                    <w:r>
                      <w:instrText xml:space="preserve"> PAGE  \* MERGEFORMAT </w:instrText>
                    </w:r>
                    <w:r>
                      <w:fldChar w:fldCharType="separate"/>
                    </w:r>
                    <w:r>
                      <w:t>83</w:t>
                    </w:r>
                    <w:r>
                      <w:fldChar w:fldCharType="end"/>
                    </w:r>
                    <w:r>
                      <w:t xml:space="preserve"> / </w:t>
                    </w:r>
                    <w:r>
                      <w:fldChar w:fldCharType="begin"/>
                    </w:r>
                    <w:r>
                      <w:instrText xml:space="preserve"> NUMPAGES  \* MERGEFORMAT </w:instrText>
                    </w:r>
                    <w:r>
                      <w:fldChar w:fldCharType="separate"/>
                    </w:r>
                    <w:r>
                      <w:t>92</w:t>
                    </w:r>
                    <w:r>
                      <w:fldChar w:fldCharType="end"/>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right" w:y="1"/>
      <w:rPr>
        <w:rStyle w:val="20"/>
      </w:rPr>
    </w:pPr>
    <w:r>
      <w:fldChar w:fldCharType="begin"/>
    </w:r>
    <w:r>
      <w:rPr>
        <w:rStyle w:val="20"/>
      </w:rPr>
      <w:instrText xml:space="preserve">PAGE  </w:instrText>
    </w:r>
    <w:r>
      <w:fldChar w:fldCharType="separate"/>
    </w:r>
    <w:r>
      <w:rPr>
        <w:rStyle w:val="20"/>
      </w:rPr>
      <w:t>34</w:t>
    </w:r>
    <w:r>
      <w:fldChar w:fldCharType="end"/>
    </w:r>
  </w:p>
  <w:p>
    <w:pPr>
      <w:pStyle w:val="13"/>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rPr>
        <w:rFonts w:ascii="仿宋_GB2312" w:eastAsia="仿宋_GB2312"/>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8" name="矩形 4098"/>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a:effectLst/>
                    </wps:spPr>
                    <wps:txbx>
                      <w:txbxContent>
                        <w:p>
                          <w:pPr>
                            <w:pStyle w:val="13"/>
                          </w:pPr>
                          <w:r>
                            <w:fldChar w:fldCharType="begin"/>
                          </w:r>
                          <w:r>
                            <w:instrText xml:space="preserve"> PAGE  \* MERGEFORMAT </w:instrText>
                          </w:r>
                          <w:r>
                            <w:fldChar w:fldCharType="separate"/>
                          </w:r>
                          <w:r>
                            <w:t>1</w:t>
                          </w:r>
                          <w:r>
                            <w:fldChar w:fldCharType="end"/>
                          </w:r>
                          <w:r>
                            <w:t xml:space="preserve"> / </w:t>
                          </w:r>
                          <w:r>
                            <w:fldChar w:fldCharType="begin"/>
                          </w:r>
                          <w:r>
                            <w:instrText xml:space="preserve"> NUMPAGES  \* MERGEFORMAT </w:instrText>
                          </w:r>
                          <w:r>
                            <w:fldChar w:fldCharType="separate"/>
                          </w:r>
                          <w:r>
                            <w:t>92</w:t>
                          </w:r>
                          <w:r>
                            <w:fldChar w:fldCharType="end"/>
                          </w:r>
                        </w:p>
                      </w:txbxContent>
                    </wps:txbx>
                    <wps:bodyPr vert="horz" wrap="none" lIns="0" tIns="0" rIns="0" bIns="0" anchor="t">
                      <a:spAutoFit/>
                    </wps:bodyPr>
                  </wps:wsp>
                </a:graphicData>
              </a:graphic>
            </wp:anchor>
          </w:drawing>
        </mc:Choice>
        <mc:Fallback>
          <w:pict>
            <v:rect id="_x0000_s1026" o:spid="_x0000_s1026" o:spt="1"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C5dblS0AAAAAUBAAAPAAAAAAAAAAEAIAAAACIAAABkcnMvZG93&#10;bnJldi54bWxQSwECFAAUAAAACACHTuJAjWajQs8BAACrAwAADgAAAAAAAAABACAAAAAfAQAAZHJz&#10;L2Uyb0RvYy54bWxQSwUGAAAAAAYABgBZAQAAYAUAAAAA&#10;">
              <v:fill on="f" focussize="0,0"/>
              <v:stroke on="f"/>
              <v:imagedata o:title=""/>
              <o:lock v:ext="edit" aspectratio="f"/>
              <v:textbox inset="0mm,0mm,0mm,0mm" style="mso-fit-shape-to-text:t;">
                <w:txbxContent>
                  <w:p>
                    <w:pPr>
                      <w:pStyle w:val="13"/>
                    </w:pPr>
                    <w:r>
                      <w:fldChar w:fldCharType="begin"/>
                    </w:r>
                    <w:r>
                      <w:instrText xml:space="preserve"> PAGE  \* MERGEFORMAT </w:instrText>
                    </w:r>
                    <w:r>
                      <w:fldChar w:fldCharType="separate"/>
                    </w:r>
                    <w:r>
                      <w:t>1</w:t>
                    </w:r>
                    <w:r>
                      <w:fldChar w:fldCharType="end"/>
                    </w:r>
                    <w:r>
                      <w:t xml:space="preserve"> / </w:t>
                    </w:r>
                    <w:r>
                      <w:fldChar w:fldCharType="begin"/>
                    </w:r>
                    <w:r>
                      <w:instrText xml:space="preserve"> NUMPAGES  \* MERGEFORMAT </w:instrText>
                    </w:r>
                    <w:r>
                      <w:fldChar w:fldCharType="separate"/>
                    </w:r>
                    <w:r>
                      <w:t>92</w:t>
                    </w:r>
                    <w:r>
                      <w:fldChar w:fldCharType="end"/>
                    </w:r>
                  </w:p>
                </w:txbxContent>
              </v:textbox>
            </v:rect>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仿宋_GB2312" w:eastAsia="仿宋_GB2312"/>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9" name="矩形 4099"/>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a:effectLst/>
                    </wps:spPr>
                    <wps:txbx>
                      <w:txbxContent>
                        <w:p>
                          <w:pPr>
                            <w:pStyle w:val="13"/>
                          </w:pPr>
                          <w:r>
                            <w:fldChar w:fldCharType="begin"/>
                          </w:r>
                          <w:r>
                            <w:instrText xml:space="preserve"> PAGE  \* MERGEFORMAT </w:instrText>
                          </w:r>
                          <w:r>
                            <w:fldChar w:fldCharType="separate"/>
                          </w:r>
                          <w:r>
                            <w:t>68</w:t>
                          </w:r>
                          <w:r>
                            <w:fldChar w:fldCharType="end"/>
                          </w:r>
                          <w:r>
                            <w:t xml:space="preserve"> / </w:t>
                          </w:r>
                          <w:r>
                            <w:fldChar w:fldCharType="begin"/>
                          </w:r>
                          <w:r>
                            <w:instrText xml:space="preserve"> NUMPAGES  \* MERGEFORMAT </w:instrText>
                          </w:r>
                          <w:r>
                            <w:fldChar w:fldCharType="separate"/>
                          </w:r>
                          <w:r>
                            <w:t>92</w:t>
                          </w:r>
                          <w:r>
                            <w:fldChar w:fldCharType="end"/>
                          </w:r>
                        </w:p>
                      </w:txbxContent>
                    </wps:txbx>
                    <wps:bodyPr vert="horz" wrap="none" lIns="0" tIns="0" rIns="0" bIns="0" anchor="t">
                      <a:spAutoFit/>
                    </wps:bodyPr>
                  </wps:wsp>
                </a:graphicData>
              </a:graphic>
            </wp:anchor>
          </w:drawing>
        </mc:Choice>
        <mc:Fallback>
          <w:pict>
            <v:rect id="_x0000_s1026" o:spid="_x0000_s1026" o:spt="1"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C5dblS0AAAAAUBAAAPAAAAAAAAAAEAIAAAACIAAABkcnMvZG93&#10;bnJldi54bWxQSwECFAAUAAAACACHTuJA7pm2xM8BAACrAwAADgAAAAAAAAABACAAAAAfAQAAZHJz&#10;L2Uyb0RvYy54bWxQSwUGAAAAAAYABgBZAQAAYAUAAAAA&#10;">
              <v:fill on="f" focussize="0,0"/>
              <v:stroke on="f"/>
              <v:imagedata o:title=""/>
              <o:lock v:ext="edit" aspectratio="f"/>
              <v:textbox inset="0mm,0mm,0mm,0mm" style="mso-fit-shape-to-text:t;">
                <w:txbxContent>
                  <w:p>
                    <w:pPr>
                      <w:pStyle w:val="13"/>
                    </w:pPr>
                    <w:r>
                      <w:fldChar w:fldCharType="begin"/>
                    </w:r>
                    <w:r>
                      <w:instrText xml:space="preserve"> PAGE  \* MERGEFORMAT </w:instrText>
                    </w:r>
                    <w:r>
                      <w:fldChar w:fldCharType="separate"/>
                    </w:r>
                    <w:r>
                      <w:t>68</w:t>
                    </w:r>
                    <w:r>
                      <w:fldChar w:fldCharType="end"/>
                    </w:r>
                    <w:r>
                      <w:t xml:space="preserve"> / </w:t>
                    </w:r>
                    <w:r>
                      <w:fldChar w:fldCharType="begin"/>
                    </w:r>
                    <w:r>
                      <w:instrText xml:space="preserve"> NUMPAGES  \* MERGEFORMAT </w:instrText>
                    </w:r>
                    <w:r>
                      <w:fldChar w:fldCharType="separate"/>
                    </w:r>
                    <w:r>
                      <w:t>92</w:t>
                    </w:r>
                    <w:r>
                      <w:fldChar w:fldCharType="end"/>
                    </w:r>
                  </w:p>
                </w:txbxContent>
              </v:textbox>
            </v:rect>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仿宋_GB2312" w:eastAsia="仿宋_GB2312"/>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101" name="矩形 4101"/>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a:effectLst/>
                    </wps:spPr>
                    <wps:txbx>
                      <w:txbxContent>
                        <w:p>
                          <w:pPr>
                            <w:pStyle w:val="13"/>
                          </w:pPr>
                          <w:r>
                            <w:fldChar w:fldCharType="begin"/>
                          </w:r>
                          <w:r>
                            <w:instrText xml:space="preserve"> PAGE  \* MERGEFORMAT </w:instrText>
                          </w:r>
                          <w:r>
                            <w:fldChar w:fldCharType="separate"/>
                          </w:r>
                          <w:r>
                            <w:t>79</w:t>
                          </w:r>
                          <w:r>
                            <w:fldChar w:fldCharType="end"/>
                          </w:r>
                          <w:r>
                            <w:t xml:space="preserve"> / </w:t>
                          </w:r>
                          <w:r>
                            <w:fldChar w:fldCharType="begin"/>
                          </w:r>
                          <w:r>
                            <w:instrText xml:space="preserve"> NUMPAGES  \* MERGEFORMAT </w:instrText>
                          </w:r>
                          <w:r>
                            <w:fldChar w:fldCharType="separate"/>
                          </w:r>
                          <w:r>
                            <w:t>92</w:t>
                          </w:r>
                          <w:r>
                            <w:fldChar w:fldCharType="end"/>
                          </w:r>
                        </w:p>
                      </w:txbxContent>
                    </wps:txbx>
                    <wps:bodyPr vert="horz" wrap="none" lIns="0" tIns="0" rIns="0" bIns="0" anchor="t">
                      <a:spAutoFit/>
                    </wps:bodyPr>
                  </wps:wsp>
                </a:graphicData>
              </a:graphic>
            </wp:anchor>
          </w:drawing>
        </mc:Choice>
        <mc:Fallback>
          <w:pict>
            <v:rect id="_x0000_s1026" o:spid="_x0000_s1026" o:spt="1"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Ll1uVLQAAAABQEAAA8AAAAAAAAAAQAgAAAAIgAAAGRycy9kb3du&#10;cmV2LnhtbFBLAQIUABQAAAAIAIdO4kA8NIyPzgEAAKsDAAAOAAAAAAAAAAEAIAAAAB8BAABkcnMv&#10;ZTJvRG9jLnhtbFBLBQYAAAAABgAGAFkBAABfBQAAAAA=&#10;">
              <v:fill on="f" focussize="0,0"/>
              <v:stroke on="f"/>
              <v:imagedata o:title=""/>
              <o:lock v:ext="edit" aspectratio="f"/>
              <v:textbox inset="0mm,0mm,0mm,0mm" style="mso-fit-shape-to-text:t;">
                <w:txbxContent>
                  <w:p>
                    <w:pPr>
                      <w:pStyle w:val="13"/>
                    </w:pPr>
                    <w:r>
                      <w:fldChar w:fldCharType="begin"/>
                    </w:r>
                    <w:r>
                      <w:instrText xml:space="preserve"> PAGE  \* MERGEFORMAT </w:instrText>
                    </w:r>
                    <w:r>
                      <w:fldChar w:fldCharType="separate"/>
                    </w:r>
                    <w:r>
                      <w:t>79</w:t>
                    </w:r>
                    <w:r>
                      <w:fldChar w:fldCharType="end"/>
                    </w:r>
                    <w:r>
                      <w:t xml:space="preserve"> / </w:t>
                    </w:r>
                    <w:r>
                      <w:fldChar w:fldCharType="begin"/>
                    </w:r>
                    <w:r>
                      <w:instrText xml:space="preserve"> NUMPAGES  \* MERGEFORMAT </w:instrText>
                    </w:r>
                    <w:r>
                      <w:fldChar w:fldCharType="separate"/>
                    </w:r>
                    <w:r>
                      <w:t>92</w:t>
                    </w:r>
                    <w:r>
                      <w:fldChar w:fldCharType="end"/>
                    </w:r>
                  </w:p>
                </w:txbxContent>
              </v:textbox>
            </v:rect>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仿宋_GB2312" w:eastAsia="仿宋_GB2312"/>
      </w:rP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4102" name="矩形 4102"/>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a:effectLst/>
                    </wps:spPr>
                    <wps:txbx>
                      <w:txbxContent>
                        <w:p>
                          <w:pPr>
                            <w:pStyle w:val="13"/>
                          </w:pPr>
                          <w:r>
                            <w:fldChar w:fldCharType="begin"/>
                          </w:r>
                          <w:r>
                            <w:instrText xml:space="preserve"> PAGE  \* MERGEFORMAT </w:instrText>
                          </w:r>
                          <w:r>
                            <w:fldChar w:fldCharType="separate"/>
                          </w:r>
                          <w:r>
                            <w:t>74</w:t>
                          </w:r>
                          <w:r>
                            <w:fldChar w:fldCharType="end"/>
                          </w:r>
                          <w:r>
                            <w:t xml:space="preserve"> / </w:t>
                          </w:r>
                          <w:r>
                            <w:fldChar w:fldCharType="begin"/>
                          </w:r>
                          <w:r>
                            <w:instrText xml:space="preserve"> NUMPAGES  \* MERGEFORMAT </w:instrText>
                          </w:r>
                          <w:r>
                            <w:fldChar w:fldCharType="separate"/>
                          </w:r>
                          <w:r>
                            <w:t>92</w:t>
                          </w:r>
                          <w:r>
                            <w:fldChar w:fldCharType="end"/>
                          </w:r>
                        </w:p>
                      </w:txbxContent>
                    </wps:txbx>
                    <wps:bodyPr vert="horz" wrap="none" lIns="0" tIns="0" rIns="0" bIns="0" anchor="t">
                      <a:spAutoFit/>
                    </wps:bodyPr>
                  </wps:wsp>
                </a:graphicData>
              </a:graphic>
            </wp:anchor>
          </w:drawing>
        </mc:Choice>
        <mc:Fallback>
          <w:pict>
            <v:rect id="_x0000_s1026" o:spid="_x0000_s1026" o:spt="1"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C5dblS0AAAAAUBAAAPAAAAAAAAAAEAIAAAACIAAABkcnMvZG93&#10;bnJldi54bWxQSwECFAAUAAAACACHTuJA2DPD3s8BAACrAwAADgAAAAAAAAABACAAAAAfAQAAZHJz&#10;L2Uyb0RvYy54bWxQSwUGAAAAAAYABgBZAQAAYAUAAAAA&#10;">
              <v:fill on="f" focussize="0,0"/>
              <v:stroke on="f"/>
              <v:imagedata o:title=""/>
              <o:lock v:ext="edit" aspectratio="f"/>
              <v:textbox inset="0mm,0mm,0mm,0mm" style="mso-fit-shape-to-text:t;">
                <w:txbxContent>
                  <w:p>
                    <w:pPr>
                      <w:pStyle w:val="13"/>
                    </w:pPr>
                    <w:r>
                      <w:fldChar w:fldCharType="begin"/>
                    </w:r>
                    <w:r>
                      <w:instrText xml:space="preserve"> PAGE  \* MERGEFORMAT </w:instrText>
                    </w:r>
                    <w:r>
                      <w:fldChar w:fldCharType="separate"/>
                    </w:r>
                    <w:r>
                      <w:t>74</w:t>
                    </w:r>
                    <w:r>
                      <w:fldChar w:fldCharType="end"/>
                    </w:r>
                    <w:r>
                      <w:t xml:space="preserve"> / </w:t>
                    </w:r>
                    <w:r>
                      <w:fldChar w:fldCharType="begin"/>
                    </w:r>
                    <w:r>
                      <w:instrText xml:space="preserve"> NUMPAGES  \* MERGEFORMAT </w:instrText>
                    </w:r>
                    <w:r>
                      <w:fldChar w:fldCharType="separate"/>
                    </w:r>
                    <w:r>
                      <w:t>92</w:t>
                    </w:r>
                    <w:r>
                      <w:fldChar w:fldCharType="end"/>
                    </w:r>
                  </w:p>
                </w:txbxContent>
              </v:textbox>
            </v:rect>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仿宋_GB2312" w:eastAsia="仿宋_GB2312"/>
      </w:rP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4103" name="矩形 4103"/>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a:effectLst/>
                    </wps:spPr>
                    <wps:txbx>
                      <w:txbxContent>
                        <w:p>
                          <w:pPr>
                            <w:pStyle w:val="13"/>
                          </w:pPr>
                          <w:r>
                            <w:fldChar w:fldCharType="begin"/>
                          </w:r>
                          <w:r>
                            <w:instrText xml:space="preserve"> PAGE  \* MERGEFORMAT </w:instrText>
                          </w:r>
                          <w:r>
                            <w:fldChar w:fldCharType="separate"/>
                          </w:r>
                          <w:r>
                            <w:t>82</w:t>
                          </w:r>
                          <w:r>
                            <w:fldChar w:fldCharType="end"/>
                          </w:r>
                          <w:r>
                            <w:t xml:space="preserve"> / </w:t>
                          </w:r>
                          <w:r>
                            <w:fldChar w:fldCharType="begin"/>
                          </w:r>
                          <w:r>
                            <w:instrText xml:space="preserve"> NUMPAGES  \* MERGEFORMAT </w:instrText>
                          </w:r>
                          <w:r>
                            <w:fldChar w:fldCharType="separate"/>
                          </w:r>
                          <w:r>
                            <w:t>92</w:t>
                          </w:r>
                          <w:r>
                            <w:fldChar w:fldCharType="end"/>
                          </w:r>
                        </w:p>
                      </w:txbxContent>
                    </wps:txbx>
                    <wps:bodyPr vert="horz" wrap="none" lIns="0" tIns="0" rIns="0" bIns="0" anchor="t">
                      <a:spAutoFit/>
                    </wps:bodyPr>
                  </wps:wsp>
                </a:graphicData>
              </a:graphic>
            </wp:anchor>
          </w:drawing>
        </mc:Choice>
        <mc:Fallback>
          <w:pict>
            <v:rect id="_x0000_s1026" o:spid="_x0000_s1026" o:spt="1"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C5dblS0AAAAAUBAAAPAAAAAAAAAAEAIAAAACIAAABkcnMvZG93&#10;bnJldi54bWxQSwECFAAUAAAACACHTuJAu8zWWM8BAACrAwAADgAAAAAAAAABACAAAAAfAQAAZHJz&#10;L2Uyb0RvYy54bWxQSwUGAAAAAAYABgBZAQAAYAUAAAAA&#10;">
              <v:fill on="f" focussize="0,0"/>
              <v:stroke on="f"/>
              <v:imagedata o:title=""/>
              <o:lock v:ext="edit" aspectratio="f"/>
              <v:textbox inset="0mm,0mm,0mm,0mm" style="mso-fit-shape-to-text:t;">
                <w:txbxContent>
                  <w:p>
                    <w:pPr>
                      <w:pStyle w:val="13"/>
                    </w:pPr>
                    <w:r>
                      <w:fldChar w:fldCharType="begin"/>
                    </w:r>
                    <w:r>
                      <w:instrText xml:space="preserve"> PAGE  \* MERGEFORMAT </w:instrText>
                    </w:r>
                    <w:r>
                      <w:fldChar w:fldCharType="separate"/>
                    </w:r>
                    <w:r>
                      <w:t>82</w:t>
                    </w:r>
                    <w:r>
                      <w:fldChar w:fldCharType="end"/>
                    </w:r>
                    <w:r>
                      <w:t xml:space="preserve"> / </w:t>
                    </w:r>
                    <w:r>
                      <w:fldChar w:fldCharType="begin"/>
                    </w:r>
                    <w:r>
                      <w:instrText xml:space="preserve"> NUMPAGES  \* MERGEFORMAT </w:instrText>
                    </w:r>
                    <w:r>
                      <w:fldChar w:fldCharType="separate"/>
                    </w:r>
                    <w:r>
                      <w:t>92</w:t>
                    </w:r>
                    <w:r>
                      <w:fldChar w:fldCharType="end"/>
                    </w:r>
                  </w:p>
                </w:txbxContent>
              </v:textbox>
            </v:rect>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仿宋_GB2312" w:eastAsia="仿宋_GB2312"/>
      </w:rPr>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4104" name="矩形 4104"/>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a:effectLst/>
                    </wps:spPr>
                    <wps:txbx>
                      <w:txbxContent>
                        <w:p>
                          <w:pPr>
                            <w:pStyle w:val="13"/>
                          </w:pPr>
                          <w:r>
                            <w:fldChar w:fldCharType="begin"/>
                          </w:r>
                          <w:r>
                            <w:instrText xml:space="preserve"> PAGE  \* MERGEFORMAT </w:instrText>
                          </w:r>
                          <w:r>
                            <w:fldChar w:fldCharType="separate"/>
                          </w:r>
                          <w:r>
                            <w:t>81</w:t>
                          </w:r>
                          <w:r>
                            <w:fldChar w:fldCharType="end"/>
                          </w:r>
                          <w:r>
                            <w:t xml:space="preserve"> / </w:t>
                          </w:r>
                          <w:r>
                            <w:fldChar w:fldCharType="begin"/>
                          </w:r>
                          <w:r>
                            <w:instrText xml:space="preserve"> NUMPAGES  \* MERGEFORMAT </w:instrText>
                          </w:r>
                          <w:r>
                            <w:fldChar w:fldCharType="separate"/>
                          </w:r>
                          <w:r>
                            <w:t>92</w:t>
                          </w:r>
                          <w:r>
                            <w:fldChar w:fldCharType="end"/>
                          </w:r>
                        </w:p>
                      </w:txbxContent>
                    </wps:txbx>
                    <wps:bodyPr vert="horz" wrap="none" lIns="0" tIns="0" rIns="0" bIns="0" anchor="t">
                      <a:spAutoFit/>
                    </wps:bodyPr>
                  </wps:wsp>
                </a:graphicData>
              </a:graphic>
            </wp:anchor>
          </w:drawing>
        </mc:Choice>
        <mc:Fallback>
          <w:pict>
            <v:rect id="_x0000_s1026" o:spid="_x0000_s1026" o:spt="1"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C5dblS0AAAAAUBAAAPAAAAAAAAAAEAIAAAACIAAABkcnMvZG93&#10;bnJldi54bWxQSwECFAAUAAAACACHTuJAEDxdfM8BAACrAwAADgAAAAAAAAABACAAAAAfAQAAZHJz&#10;L2Uyb0RvYy54bWxQSwUGAAAAAAYABgBZAQAAYAUAAAAA&#10;">
              <v:fill on="f" focussize="0,0"/>
              <v:stroke on="f"/>
              <v:imagedata o:title=""/>
              <o:lock v:ext="edit" aspectratio="f"/>
              <v:textbox inset="0mm,0mm,0mm,0mm" style="mso-fit-shape-to-text:t;">
                <w:txbxContent>
                  <w:p>
                    <w:pPr>
                      <w:pStyle w:val="13"/>
                    </w:pPr>
                    <w:r>
                      <w:fldChar w:fldCharType="begin"/>
                    </w:r>
                    <w:r>
                      <w:instrText xml:space="preserve"> PAGE  \* MERGEFORMAT </w:instrText>
                    </w:r>
                    <w:r>
                      <w:fldChar w:fldCharType="separate"/>
                    </w:r>
                    <w:r>
                      <w:t>81</w:t>
                    </w:r>
                    <w:r>
                      <w:fldChar w:fldCharType="end"/>
                    </w:r>
                    <w:r>
                      <w:t xml:space="preserve"> / </w:t>
                    </w:r>
                    <w:r>
                      <w:fldChar w:fldCharType="begin"/>
                    </w:r>
                    <w:r>
                      <w:instrText xml:space="preserve"> NUMPAGES  \* MERGEFORMAT </w:instrText>
                    </w:r>
                    <w:r>
                      <w:fldChar w:fldCharType="separate"/>
                    </w:r>
                    <w:r>
                      <w:t>92</w:t>
                    </w:r>
                    <w:r>
                      <w:fldChar w:fldCharType="end"/>
                    </w:r>
                  </w:p>
                </w:txbxContent>
              </v:textbox>
            </v:rect>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rPr>
        <w:rFonts w:ascii="仿宋_GB2312" w:eastAsia="仿宋_GB2312"/>
        <w:szCs w:val="24"/>
      </w:rPr>
    </w:pPr>
    <w:r>
      <mc:AlternateContent>
        <mc:Choice Requires="wps">
          <w:drawing>
            <wp:anchor distT="0" distB="0" distL="0" distR="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4105" name="文本框 11"/>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a:effectLst/>
                    </wps:spPr>
                    <wps:txbx>
                      <w:txbxContent>
                        <w:p>
                          <w:pPr>
                            <w:pStyle w:val="13"/>
                          </w:pPr>
                          <w:r>
                            <w:fldChar w:fldCharType="begin"/>
                          </w:r>
                          <w:r>
                            <w:instrText xml:space="preserve"> PAGE  \* MERGEFORMAT </w:instrText>
                          </w:r>
                          <w:r>
                            <w:fldChar w:fldCharType="separate"/>
                          </w:r>
                          <w:r>
                            <w:t>92</w:t>
                          </w:r>
                          <w:r>
                            <w:fldChar w:fldCharType="end"/>
                          </w:r>
                          <w:r>
                            <w:t xml:space="preserve"> / </w:t>
                          </w:r>
                          <w:r>
                            <w:fldChar w:fldCharType="begin"/>
                          </w:r>
                          <w:r>
                            <w:instrText xml:space="preserve"> NUMPAGES  \* MERGEFORMAT </w:instrText>
                          </w:r>
                          <w:r>
                            <w:fldChar w:fldCharType="separate"/>
                          </w:r>
                          <w:r>
                            <w:t>92</w:t>
                          </w:r>
                          <w:r>
                            <w:fldChar w:fldCharType="end"/>
                          </w:r>
                        </w:p>
                      </w:txbxContent>
                    </wps:txbx>
                    <wps:bodyPr vert="horz" wrap="none" lIns="0" tIns="0" rIns="0" bIns="0" anchor="t" anchorCtr="0">
                      <a:spAutoFit/>
                    </wps:bodyPr>
                  </wps:wsp>
                </a:graphicData>
              </a:graphic>
            </wp:anchor>
          </w:drawing>
        </mc:Choice>
        <mc:Fallback>
          <w:pict>
            <v:rect id="文本框 11" o:spid="_x0000_s1026" o:spt="1"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C5dblS0AAAAAUBAAAPAAAAAAAAAAEAIAAA&#10;ACIAAABkcnMvZG93bnJldi54bWxQSwECFAAUAAAACACHTuJACL2nNtsBAAC6AwAADgAAAAAAAAAB&#10;ACAAAAAfAQAAZHJzL2Uyb0RvYy54bWxQSwUGAAAAAAYABgBZAQAAbAUAAAAA&#10;">
              <v:fill on="f" focussize="0,0"/>
              <v:stroke on="f"/>
              <v:imagedata o:title=""/>
              <o:lock v:ext="edit" aspectratio="f"/>
              <v:textbox inset="0mm,0mm,0mm,0mm" style="mso-fit-shape-to-text:t;">
                <w:txbxContent>
                  <w:p>
                    <w:pPr>
                      <w:pStyle w:val="13"/>
                    </w:pPr>
                    <w:r>
                      <w:fldChar w:fldCharType="begin"/>
                    </w:r>
                    <w:r>
                      <w:instrText xml:space="preserve"> PAGE  \* MERGEFORMAT </w:instrText>
                    </w:r>
                    <w:r>
                      <w:fldChar w:fldCharType="separate"/>
                    </w:r>
                    <w:r>
                      <w:t>92</w:t>
                    </w:r>
                    <w:r>
                      <w:fldChar w:fldCharType="end"/>
                    </w:r>
                    <w:r>
                      <w:t xml:space="preserve"> / </w:t>
                    </w:r>
                    <w:r>
                      <w:fldChar w:fldCharType="begin"/>
                    </w:r>
                    <w:r>
                      <w:instrText xml:space="preserve"> NUMPAGES  \* MERGEFORMAT </w:instrText>
                    </w:r>
                    <w:r>
                      <w:fldChar w:fldCharType="separate"/>
                    </w:r>
                    <w:r>
                      <w:t>92</w:t>
                    </w:r>
                    <w:r>
                      <w:fldChar w:fldCharType="end"/>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rPr>
        <w:rFonts w:ascii="仿宋_GB2312" w:eastAsia="仿宋_GB2312"/>
        <w:b/>
        <w:i/>
        <w:u w:val="single"/>
      </w:rPr>
    </w:pPr>
    <w:r>
      <w:t></w:t>
    </w:r>
    <w:r>
      <w:rPr>
        <w:rFonts w:hint="eastAsia"/>
      </w:rPr>
      <w:t xml:space="preserve">                                                  </w:t>
    </w:r>
    <w:r>
      <w:t xml:space="preserve">             杭州市政府采购公开招标文件</w:t>
    </w:r>
  </w:p>
  <w:p>
    <w:pPr>
      <w:rPr>
        <w:rFonts w:ascii="仿宋_GB2312" w:eastAsia="仿宋_GB2312"/>
        <w:b/>
        <w:i/>
        <w:sz w:val="18"/>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rPr>
        <w:rFonts w:ascii="仿宋_GB2312" w:eastAsia="仿宋_GB2312"/>
        <w:b/>
        <w:i/>
        <w:u w:val="single"/>
      </w:rPr>
    </w:pPr>
    <w:r>
      <w:t></w:t>
    </w:r>
    <w:r>
      <w:rPr>
        <w:rFonts w:hint="eastAsia"/>
      </w:rPr>
      <w:t xml:space="preserve">                                                  </w:t>
    </w:r>
    <w:r>
      <w:t>杭州市政府采购公开招标文件</w:t>
    </w:r>
  </w:p>
  <w:p>
    <w:pPr>
      <w:rPr>
        <w:rFonts w:ascii="仿宋_GB2312" w:eastAsia="仿宋_GB2312"/>
        <w:b/>
        <w:i/>
        <w:sz w:val="18"/>
        <w:u w:val="single"/>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right"/>
    </w:pPr>
    <w:r>
      <w:t></w:t>
    </w:r>
    <w:r>
      <w:rPr>
        <w:rFonts w:hint="eastAsia"/>
      </w:rPr>
      <w:t xml:space="preserve">                 </w:t>
    </w:r>
    <w:r>
      <w:t xml:space="preserve">                                </w:t>
    </w:r>
    <w:r>
      <w:rPr>
        <w:rFonts w:hint="eastAsia"/>
      </w:rPr>
      <w:t xml:space="preserve">         </w:t>
    </w:r>
    <w:r>
      <w:t>杭州市政府采购公开招标文件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right"/>
      <w:rPr>
        <w:rFonts w:ascii="仿宋_GB2312" w:eastAsia="仿宋_GB2312"/>
        <w:b/>
        <w:i/>
        <w:u w:val="single"/>
      </w:rPr>
    </w:pPr>
    <w:r>
      <w:rPr>
        <w:rFonts w:hint="eastAsia"/>
      </w:rPr>
      <w:t xml:space="preserve">                                  </w:t>
    </w:r>
    <w:r>
      <w:t>杭州市政府采购公开招标文件</w:t>
    </w:r>
  </w:p>
  <w:p>
    <w:pPr>
      <w:rPr>
        <w:rFonts w:ascii="仿宋_GB2312" w:eastAsia="仿宋_GB2312"/>
        <w:b/>
        <w:i/>
        <w:sz w:val="18"/>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right"/>
    </w:pPr>
    <w:r>
      <w:rPr>
        <w:rFonts w:hint="eastAsia"/>
      </w:rPr>
      <w:t xml:space="preserve">                                                                                                        </w:t>
    </w:r>
    <w:r>
      <w:t>杭州市政府采购公开招标文件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t></w:t>
    </w:r>
    <w:r>
      <w:rPr>
        <w:rFonts w:hint="eastAsia"/>
      </w:rPr>
      <w:t xml:space="preserve">                                             </w:t>
    </w: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247452"/>
    <w:multiLevelType w:val="singleLevel"/>
    <w:tmpl w:val="9F247452"/>
    <w:lvl w:ilvl="0" w:tentative="0">
      <w:start w:val="1"/>
      <w:numFmt w:val="decimal"/>
      <w:suff w:val="nothing"/>
      <w:lvlText w:val="（%1）"/>
      <w:lvlJc w:val="left"/>
    </w:lvl>
  </w:abstractNum>
  <w:abstractNum w:abstractNumId="1">
    <w:nsid w:val="A054C37B"/>
    <w:multiLevelType w:val="singleLevel"/>
    <w:tmpl w:val="A054C37B"/>
    <w:lvl w:ilvl="0" w:tentative="0">
      <w:start w:val="4"/>
      <w:numFmt w:val="decimal"/>
      <w:suff w:val="nothing"/>
      <w:lvlText w:val="%1、"/>
      <w:lvlJc w:val="left"/>
    </w:lvl>
  </w:abstractNum>
  <w:abstractNum w:abstractNumId="2">
    <w:nsid w:val="B10C8639"/>
    <w:multiLevelType w:val="singleLevel"/>
    <w:tmpl w:val="B10C8639"/>
    <w:lvl w:ilvl="0" w:tentative="0">
      <w:start w:val="1"/>
      <w:numFmt w:val="decimal"/>
      <w:lvlText w:val="%1)"/>
      <w:lvlJc w:val="left"/>
      <w:pPr>
        <w:ind w:left="425" w:hanging="425"/>
      </w:pPr>
      <w:rPr>
        <w:rFonts w:hint="default"/>
      </w:rPr>
    </w:lvl>
  </w:abstractNum>
  <w:abstractNum w:abstractNumId="3">
    <w:nsid w:val="BF4E703C"/>
    <w:multiLevelType w:val="singleLevel"/>
    <w:tmpl w:val="BF4E703C"/>
    <w:lvl w:ilvl="0" w:tentative="0">
      <w:start w:val="1"/>
      <w:numFmt w:val="decimal"/>
      <w:lvlText w:val="(%1)"/>
      <w:lvlJc w:val="left"/>
      <w:pPr>
        <w:ind w:left="425" w:hanging="425"/>
      </w:pPr>
      <w:rPr>
        <w:rFonts w:hint="default"/>
      </w:rPr>
    </w:lvl>
  </w:abstractNum>
  <w:abstractNum w:abstractNumId="4">
    <w:nsid w:val="D4FDCDFB"/>
    <w:multiLevelType w:val="singleLevel"/>
    <w:tmpl w:val="D4FDCDFB"/>
    <w:lvl w:ilvl="0" w:tentative="0">
      <w:start w:val="1"/>
      <w:numFmt w:val="decimal"/>
      <w:suff w:val="nothing"/>
      <w:lvlText w:val="（%1）"/>
      <w:lvlJc w:val="left"/>
    </w:lvl>
  </w:abstractNum>
  <w:abstractNum w:abstractNumId="5">
    <w:nsid w:val="00000002"/>
    <w:multiLevelType w:val="singleLevel"/>
    <w:tmpl w:val="00000002"/>
    <w:lvl w:ilvl="0" w:tentative="0">
      <w:start w:val="1"/>
      <w:numFmt w:val="chineseCounting"/>
      <w:suff w:val="nothing"/>
      <w:lvlText w:val="%1、"/>
      <w:lvlJc w:val="left"/>
      <w:pPr>
        <w:ind w:left="167" w:firstLine="420"/>
      </w:pPr>
      <w:rPr>
        <w:rFonts w:hint="eastAsia"/>
      </w:rPr>
    </w:lvl>
  </w:abstractNum>
  <w:abstractNum w:abstractNumId="6">
    <w:nsid w:val="00000007"/>
    <w:multiLevelType w:val="singleLevel"/>
    <w:tmpl w:val="00000007"/>
    <w:lvl w:ilvl="0" w:tentative="0">
      <w:start w:val="1"/>
      <w:numFmt w:val="chineseCounting"/>
      <w:suff w:val="nothing"/>
      <w:lvlText w:val="%1、"/>
      <w:lvlJc w:val="left"/>
      <w:pPr>
        <w:ind w:left="0" w:firstLine="420"/>
      </w:pPr>
      <w:rPr>
        <w:rFonts w:hint="eastAsia"/>
      </w:rPr>
    </w:lvl>
  </w:abstractNum>
  <w:abstractNum w:abstractNumId="7">
    <w:nsid w:val="00000009"/>
    <w:multiLevelType w:val="singleLevel"/>
    <w:tmpl w:val="00000009"/>
    <w:lvl w:ilvl="0" w:tentative="0">
      <w:start w:val="1"/>
      <w:numFmt w:val="chineseCounting"/>
      <w:suff w:val="nothing"/>
      <w:lvlText w:val="%1、"/>
      <w:lvlJc w:val="left"/>
      <w:pPr>
        <w:ind w:left="0" w:firstLine="420"/>
      </w:pPr>
      <w:rPr>
        <w:rFonts w:hint="eastAsia"/>
      </w:rPr>
    </w:lvl>
  </w:abstractNum>
  <w:abstractNum w:abstractNumId="8">
    <w:nsid w:val="1261BBA0"/>
    <w:multiLevelType w:val="singleLevel"/>
    <w:tmpl w:val="1261BBA0"/>
    <w:lvl w:ilvl="0" w:tentative="0">
      <w:start w:val="1"/>
      <w:numFmt w:val="decimal"/>
      <w:suff w:val="nothing"/>
      <w:lvlText w:val="%1）"/>
      <w:lvlJc w:val="left"/>
    </w:lvl>
  </w:abstractNum>
  <w:abstractNum w:abstractNumId="9">
    <w:nsid w:val="1D47C124"/>
    <w:multiLevelType w:val="singleLevel"/>
    <w:tmpl w:val="1D47C124"/>
    <w:lvl w:ilvl="0" w:tentative="0">
      <w:start w:val="1"/>
      <w:numFmt w:val="decimal"/>
      <w:lvlText w:val="%1)"/>
      <w:lvlJc w:val="left"/>
      <w:pPr>
        <w:ind w:left="425" w:hanging="425"/>
      </w:pPr>
      <w:rPr>
        <w:rFonts w:hint="default"/>
      </w:rPr>
    </w:lvl>
  </w:abstractNum>
  <w:abstractNum w:abstractNumId="10">
    <w:nsid w:val="232EBE4A"/>
    <w:multiLevelType w:val="singleLevel"/>
    <w:tmpl w:val="232EBE4A"/>
    <w:lvl w:ilvl="0" w:tentative="0">
      <w:start w:val="1"/>
      <w:numFmt w:val="chineseCounting"/>
      <w:suff w:val="nothing"/>
      <w:lvlText w:val="%1、"/>
      <w:lvlJc w:val="left"/>
      <w:rPr>
        <w:rFonts w:hint="eastAsia"/>
      </w:rPr>
    </w:lvl>
  </w:abstractNum>
  <w:abstractNum w:abstractNumId="11">
    <w:nsid w:val="41B7E61F"/>
    <w:multiLevelType w:val="singleLevel"/>
    <w:tmpl w:val="41B7E61F"/>
    <w:lvl w:ilvl="0" w:tentative="0">
      <w:start w:val="1"/>
      <w:numFmt w:val="decimal"/>
      <w:suff w:val="nothing"/>
      <w:lvlText w:val="%1）"/>
      <w:lvlJc w:val="left"/>
    </w:lvl>
  </w:abstractNum>
  <w:abstractNum w:abstractNumId="12">
    <w:nsid w:val="538795BA"/>
    <w:multiLevelType w:val="singleLevel"/>
    <w:tmpl w:val="538795BA"/>
    <w:lvl w:ilvl="0" w:tentative="0">
      <w:start w:val="1"/>
      <w:numFmt w:val="decimal"/>
      <w:suff w:val="nothing"/>
      <w:lvlText w:val="（%1）"/>
      <w:lvlJc w:val="left"/>
    </w:lvl>
  </w:abstractNum>
  <w:abstractNum w:abstractNumId="13">
    <w:nsid w:val="6B98C78D"/>
    <w:multiLevelType w:val="singleLevel"/>
    <w:tmpl w:val="6B98C78D"/>
    <w:lvl w:ilvl="0" w:tentative="0">
      <w:start w:val="1"/>
      <w:numFmt w:val="chineseCounting"/>
      <w:suff w:val="nothing"/>
      <w:lvlText w:val="%1、"/>
      <w:lvlJc w:val="left"/>
      <w:rPr>
        <w:rFonts w:hint="eastAsia"/>
      </w:rPr>
    </w:lvl>
  </w:abstractNum>
  <w:abstractNum w:abstractNumId="14">
    <w:nsid w:val="79A39F08"/>
    <w:multiLevelType w:val="singleLevel"/>
    <w:tmpl w:val="79A39F08"/>
    <w:lvl w:ilvl="0" w:tentative="0">
      <w:start w:val="1"/>
      <w:numFmt w:val="decimal"/>
      <w:suff w:val="nothing"/>
      <w:lvlText w:val="%1）"/>
      <w:lvlJc w:val="left"/>
    </w:lvl>
  </w:abstractNum>
  <w:num w:numId="1">
    <w:abstractNumId w:val="0"/>
  </w:num>
  <w:num w:numId="2">
    <w:abstractNumId w:val="13"/>
  </w:num>
  <w:num w:numId="3">
    <w:abstractNumId w:val="3"/>
  </w:num>
  <w:num w:numId="4">
    <w:abstractNumId w:val="2"/>
  </w:num>
  <w:num w:numId="5">
    <w:abstractNumId w:val="9"/>
  </w:num>
  <w:num w:numId="6">
    <w:abstractNumId w:val="1"/>
  </w:num>
  <w:num w:numId="7">
    <w:abstractNumId w:val="12"/>
  </w:num>
  <w:num w:numId="8">
    <w:abstractNumId w:val="11"/>
  </w:num>
  <w:num w:numId="9">
    <w:abstractNumId w:val="14"/>
  </w:num>
  <w:num w:numId="10">
    <w:abstractNumId w:val="8"/>
  </w:num>
  <w:num w:numId="11">
    <w:abstractNumId w:val="4"/>
  </w:num>
  <w:num w:numId="12">
    <w:abstractNumId w:val="6"/>
  </w:num>
  <w:num w:numId="13">
    <w:abstractNumId w:val="7"/>
  </w:num>
  <w:num w:numId="14">
    <w:abstractNumId w:val="5"/>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A0YzJlNTRlZmEzZDk4NWFkM2I3YWM3NGE4ODU3NjIifQ=="/>
    <w:docVar w:name="KSO_WPS_MARK_KEY" w:val="9edffeb0-5765-47be-9016-136933825d09"/>
  </w:docVars>
  <w:rsids>
    <w:rsidRoot w:val="00A70E6F"/>
    <w:rsid w:val="00214168"/>
    <w:rsid w:val="00281D4B"/>
    <w:rsid w:val="002B16CC"/>
    <w:rsid w:val="003A6B66"/>
    <w:rsid w:val="007A7224"/>
    <w:rsid w:val="00875B96"/>
    <w:rsid w:val="00A70E6F"/>
    <w:rsid w:val="00AD3DE4"/>
    <w:rsid w:val="00BD1472"/>
    <w:rsid w:val="05F87C80"/>
    <w:rsid w:val="06725723"/>
    <w:rsid w:val="07833FB5"/>
    <w:rsid w:val="08B048C1"/>
    <w:rsid w:val="097B56CA"/>
    <w:rsid w:val="0B5B0684"/>
    <w:rsid w:val="0E4612AA"/>
    <w:rsid w:val="0E7A7496"/>
    <w:rsid w:val="0FE95EB3"/>
    <w:rsid w:val="1066216A"/>
    <w:rsid w:val="10D91F2E"/>
    <w:rsid w:val="11E608FC"/>
    <w:rsid w:val="13975E9B"/>
    <w:rsid w:val="140038F1"/>
    <w:rsid w:val="145943DD"/>
    <w:rsid w:val="14F73289"/>
    <w:rsid w:val="1535093B"/>
    <w:rsid w:val="15DB3330"/>
    <w:rsid w:val="16A843D2"/>
    <w:rsid w:val="1D7617D1"/>
    <w:rsid w:val="20554B43"/>
    <w:rsid w:val="24AB32DF"/>
    <w:rsid w:val="268F3CCF"/>
    <w:rsid w:val="26A1499A"/>
    <w:rsid w:val="279910F5"/>
    <w:rsid w:val="29996C84"/>
    <w:rsid w:val="2B4B0515"/>
    <w:rsid w:val="2B544E18"/>
    <w:rsid w:val="2D557C0A"/>
    <w:rsid w:val="2D7B4196"/>
    <w:rsid w:val="2EE66870"/>
    <w:rsid w:val="32180206"/>
    <w:rsid w:val="321D1044"/>
    <w:rsid w:val="3695083C"/>
    <w:rsid w:val="38574B01"/>
    <w:rsid w:val="38A30A45"/>
    <w:rsid w:val="391334D5"/>
    <w:rsid w:val="3AF166D3"/>
    <w:rsid w:val="3C575DCE"/>
    <w:rsid w:val="3DF95994"/>
    <w:rsid w:val="40322CEE"/>
    <w:rsid w:val="43882A36"/>
    <w:rsid w:val="44412E25"/>
    <w:rsid w:val="446612A5"/>
    <w:rsid w:val="44740206"/>
    <w:rsid w:val="482A673E"/>
    <w:rsid w:val="483F758D"/>
    <w:rsid w:val="484F32FA"/>
    <w:rsid w:val="48EE631A"/>
    <w:rsid w:val="4A771A20"/>
    <w:rsid w:val="4DCE1C69"/>
    <w:rsid w:val="4EBC35DA"/>
    <w:rsid w:val="4F744F76"/>
    <w:rsid w:val="4FB90FAB"/>
    <w:rsid w:val="51776523"/>
    <w:rsid w:val="52546BE0"/>
    <w:rsid w:val="547C3048"/>
    <w:rsid w:val="55F34962"/>
    <w:rsid w:val="56DA2487"/>
    <w:rsid w:val="582E6D3D"/>
    <w:rsid w:val="5C643EC4"/>
    <w:rsid w:val="5E922FD2"/>
    <w:rsid w:val="602F6291"/>
    <w:rsid w:val="61F03FC3"/>
    <w:rsid w:val="62E42DEA"/>
    <w:rsid w:val="635A1B7D"/>
    <w:rsid w:val="649D6E18"/>
    <w:rsid w:val="65B8187B"/>
    <w:rsid w:val="66590CC0"/>
    <w:rsid w:val="66FA55D7"/>
    <w:rsid w:val="670E1A3D"/>
    <w:rsid w:val="67BA53FD"/>
    <w:rsid w:val="69BF5BAB"/>
    <w:rsid w:val="6E16447B"/>
    <w:rsid w:val="6E6E2980"/>
    <w:rsid w:val="70587444"/>
    <w:rsid w:val="714C335C"/>
    <w:rsid w:val="7436188B"/>
    <w:rsid w:val="74AD702A"/>
    <w:rsid w:val="75C630A2"/>
    <w:rsid w:val="761756AB"/>
    <w:rsid w:val="788F6B7A"/>
    <w:rsid w:val="79C93266"/>
    <w:rsid w:val="7BAC2D3A"/>
    <w:rsid w:val="7D997846"/>
    <w:rsid w:val="7E7E4724"/>
    <w:rsid w:val="7EA85A3A"/>
    <w:rsid w:val="7EF01004"/>
    <w:rsid w:val="84DBDC6E"/>
    <w:rsid w:val="EFDDCAFC"/>
    <w:rsid w:val="F9BD4C96"/>
    <w:rsid w:val="FDEE5A81"/>
    <w:rsid w:val="FFF7BDA7"/>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0" w:semiHidden="0" w:name="heading 3"/>
    <w:lsdException w:qFormat="1" w:uiPriority="9" w:name="heading 4"/>
    <w:lsdException w:qFormat="1" w:unhideWhenUsed="0" w:uiPriority="0"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qFormat/>
    <w:uiPriority w:val="9"/>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5">
    <w:name w:val="heading 3"/>
    <w:basedOn w:val="1"/>
    <w:next w:val="1"/>
    <w:qFormat/>
    <w:uiPriority w:val="0"/>
    <w:pPr>
      <w:keepNext/>
      <w:keepLines/>
      <w:spacing w:before="260" w:beforeLines="0" w:after="260" w:afterLines="0" w:line="416" w:lineRule="auto"/>
      <w:outlineLvl w:val="2"/>
    </w:pPr>
    <w:rPr>
      <w:rFonts w:ascii="Times New Roman" w:hAnsi="Times New Roman" w:eastAsia="宋体" w:cs="Times New Roman"/>
      <w:b/>
      <w:sz w:val="32"/>
    </w:rPr>
  </w:style>
  <w:style w:type="paragraph" w:styleId="6">
    <w:name w:val="heading 5"/>
    <w:basedOn w:val="1"/>
    <w:next w:val="1"/>
    <w:qFormat/>
    <w:uiPriority w:val="0"/>
    <w:pPr>
      <w:keepNext/>
      <w:keepLines/>
      <w:tabs>
        <w:tab w:val="left" w:pos="1008"/>
      </w:tabs>
      <w:spacing w:before="280" w:after="290" w:line="376" w:lineRule="auto"/>
      <w:ind w:left="1008" w:hanging="1008"/>
      <w:outlineLvl w:val="4"/>
    </w:pPr>
    <w:rPr>
      <w:b/>
      <w:bCs/>
      <w:sz w:val="28"/>
      <w:szCs w:val="28"/>
    </w:rPr>
  </w:style>
  <w:style w:type="character" w:default="1" w:styleId="19">
    <w:name w:val="Default Paragraph Font"/>
    <w:unhideWhenUsed/>
    <w:qFormat/>
    <w:uiPriority w:val="1"/>
  </w:style>
  <w:style w:type="table" w:default="1" w:styleId="17">
    <w:name w:val="Normal Table"/>
    <w:unhideWhenUsed/>
    <w:qFormat/>
    <w:uiPriority w:val="99"/>
    <w:tblPr>
      <w:tblCellMar>
        <w:top w:w="0" w:type="dxa"/>
        <w:left w:w="108" w:type="dxa"/>
        <w:bottom w:w="0" w:type="dxa"/>
        <w:right w:w="108" w:type="dxa"/>
      </w:tblCellMar>
    </w:tblPr>
  </w:style>
  <w:style w:type="paragraph" w:styleId="2">
    <w:name w:val="Body Text Indent"/>
    <w:basedOn w:val="1"/>
    <w:next w:val="1"/>
    <w:qFormat/>
    <w:uiPriority w:val="0"/>
    <w:pPr>
      <w:spacing w:line="480" w:lineRule="exact"/>
      <w:ind w:firstLine="480" w:firstLineChars="200"/>
    </w:pPr>
    <w:rPr>
      <w:rFonts w:ascii="宋体" w:hAnsi="宋体"/>
      <w:sz w:val="24"/>
    </w:rPr>
  </w:style>
  <w:style w:type="paragraph" w:styleId="7">
    <w:name w:val="Normal Indent"/>
    <w:basedOn w:val="1"/>
    <w:qFormat/>
    <w:uiPriority w:val="0"/>
    <w:pPr>
      <w:widowControl/>
      <w:snapToGrid w:val="0"/>
      <w:spacing w:line="480" w:lineRule="exact"/>
      <w:ind w:firstLine="567"/>
    </w:pPr>
    <w:rPr>
      <w:rFonts w:ascii="宋体"/>
      <w:snapToGrid w:val="0"/>
      <w:color w:val="000000"/>
      <w:kern w:val="28"/>
      <w:sz w:val="28"/>
      <w:szCs w:val="20"/>
    </w:rPr>
  </w:style>
  <w:style w:type="paragraph" w:styleId="8">
    <w:name w:val="annotation text"/>
    <w:basedOn w:val="1"/>
    <w:semiHidden/>
    <w:unhideWhenUsed/>
    <w:qFormat/>
    <w:uiPriority w:val="99"/>
    <w:pPr>
      <w:jc w:val="left"/>
    </w:pPr>
  </w:style>
  <w:style w:type="paragraph" w:styleId="9">
    <w:name w:val="Body Text"/>
    <w:basedOn w:val="1"/>
    <w:next w:val="10"/>
    <w:qFormat/>
    <w:uiPriority w:val="0"/>
    <w:pPr>
      <w:autoSpaceDE w:val="0"/>
      <w:autoSpaceDN w:val="0"/>
      <w:spacing w:line="360" w:lineRule="auto"/>
    </w:pPr>
    <w:rPr>
      <w:rFonts w:ascii="宋体" w:hAnsi="Arial" w:cs="Arial"/>
      <w:snapToGrid w:val="0"/>
      <w:sz w:val="24"/>
      <w:szCs w:val="21"/>
      <w:lang w:val="zh-CN"/>
    </w:rPr>
  </w:style>
  <w:style w:type="paragraph" w:customStyle="1" w:styleId="10">
    <w:name w:val="Body Text First Indent1"/>
    <w:basedOn w:val="9"/>
    <w:qFormat/>
    <w:uiPriority w:val="0"/>
    <w:pPr>
      <w:tabs>
        <w:tab w:val="left" w:pos="1275"/>
      </w:tabs>
      <w:ind w:firstLine="420" w:firstLineChars="100"/>
    </w:pPr>
  </w:style>
  <w:style w:type="paragraph" w:styleId="11">
    <w:name w:val="Plain Text"/>
    <w:basedOn w:val="1"/>
    <w:qFormat/>
    <w:uiPriority w:val="0"/>
    <w:rPr>
      <w:rFonts w:ascii="宋体" w:hAnsi="Courier New" w:cs="Arial"/>
      <w:snapToGrid w:val="0"/>
      <w:szCs w:val="21"/>
    </w:rPr>
  </w:style>
  <w:style w:type="paragraph" w:styleId="12">
    <w:name w:val="Balloon Text"/>
    <w:basedOn w:val="1"/>
    <w:link w:val="26"/>
    <w:unhideWhenUsed/>
    <w:qFormat/>
    <w:uiPriority w:val="99"/>
    <w:rPr>
      <w:sz w:val="18"/>
      <w:szCs w:val="18"/>
    </w:rPr>
  </w:style>
  <w:style w:type="paragraph" w:styleId="13">
    <w:name w:val="footer"/>
    <w:basedOn w:val="1"/>
    <w:link w:val="27"/>
    <w:unhideWhenUsed/>
    <w:qFormat/>
    <w:uiPriority w:val="99"/>
    <w:pPr>
      <w:tabs>
        <w:tab w:val="center" w:pos="4153"/>
        <w:tab w:val="right" w:pos="8306"/>
      </w:tabs>
      <w:snapToGrid w:val="0"/>
      <w:jc w:val="left"/>
    </w:pPr>
    <w:rPr>
      <w:sz w:val="18"/>
      <w:szCs w:val="18"/>
    </w:rPr>
  </w:style>
  <w:style w:type="paragraph" w:styleId="14">
    <w:name w:val="header"/>
    <w:basedOn w:val="1"/>
    <w:link w:val="28"/>
    <w:unhideWhenUsed/>
    <w:qFormat/>
    <w:uiPriority w:val="99"/>
    <w:pPr>
      <w:pBdr>
        <w:bottom w:val="single" w:color="auto" w:sz="6" w:space="1"/>
      </w:pBdr>
      <w:tabs>
        <w:tab w:val="center" w:pos="4153"/>
        <w:tab w:val="right" w:pos="8306"/>
      </w:tabs>
      <w:snapToGrid w:val="0"/>
      <w:jc w:val="center"/>
    </w:pPr>
    <w:rPr>
      <w:sz w:val="18"/>
      <w:szCs w:val="18"/>
    </w:rPr>
  </w:style>
  <w:style w:type="paragraph" w:styleId="15">
    <w:name w:val="Normal (Web)"/>
    <w:basedOn w:val="1"/>
    <w:qFormat/>
    <w:uiPriority w:val="99"/>
    <w:pPr>
      <w:widowControl/>
      <w:spacing w:before="100" w:beforeAutospacing="1" w:after="100" w:afterAutospacing="1"/>
      <w:jc w:val="left"/>
    </w:pPr>
    <w:rPr>
      <w:rFonts w:ascii="宋体" w:hAnsi="宋体"/>
      <w:kern w:val="0"/>
      <w:sz w:val="24"/>
    </w:rPr>
  </w:style>
  <w:style w:type="paragraph" w:styleId="16">
    <w:name w:val="Body Text First Indent"/>
    <w:basedOn w:val="9"/>
    <w:next w:val="1"/>
    <w:qFormat/>
    <w:uiPriority w:val="0"/>
    <w:pPr>
      <w:ind w:firstLine="420"/>
    </w:pPr>
    <w:rPr>
      <w:rFonts w:hAnsi="Calibri" w:cs="Times New Roman"/>
      <w:snapToGrid/>
      <w:szCs w:val="20"/>
    </w:rPr>
  </w:style>
  <w:style w:type="table" w:styleId="18">
    <w:name w:val="Table Grid"/>
    <w:basedOn w:val="1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page number"/>
    <w:basedOn w:val="19"/>
    <w:qFormat/>
    <w:uiPriority w:val="0"/>
    <w:rPr>
      <w:rFonts w:ascii="Arial" w:hAnsi="Arial" w:eastAsia="黑体" w:cs="Arial"/>
      <w:snapToGrid w:val="0"/>
      <w:kern w:val="0"/>
      <w:szCs w:val="21"/>
    </w:rPr>
  </w:style>
  <w:style w:type="character" w:styleId="21">
    <w:name w:val="Hyperlink"/>
    <w:qFormat/>
    <w:uiPriority w:val="99"/>
    <w:rPr>
      <w:rFonts w:ascii="Arial" w:hAnsi="Arial" w:eastAsia="黑体" w:cs="Arial"/>
      <w:snapToGrid w:val="0"/>
      <w:color w:val="000000"/>
      <w:kern w:val="0"/>
      <w:sz w:val="18"/>
      <w:szCs w:val="18"/>
      <w:u w:val="none"/>
    </w:rPr>
  </w:style>
  <w:style w:type="character" w:styleId="22">
    <w:name w:val="annotation reference"/>
    <w:qFormat/>
    <w:uiPriority w:val="0"/>
    <w:rPr>
      <w:sz w:val="21"/>
      <w:szCs w:val="21"/>
    </w:rPr>
  </w:style>
  <w:style w:type="paragraph" w:customStyle="1" w:styleId="23">
    <w:name w:val="表格文字"/>
    <w:basedOn w:val="1"/>
    <w:next w:val="9"/>
    <w:qFormat/>
    <w:uiPriority w:val="0"/>
    <w:pPr>
      <w:adjustRightInd w:val="0"/>
      <w:spacing w:line="420" w:lineRule="atLeast"/>
      <w:textAlignment w:val="baseline"/>
    </w:pPr>
  </w:style>
  <w:style w:type="paragraph" w:customStyle="1" w:styleId="24">
    <w:name w:val="Default"/>
    <w:next w:val="25"/>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5">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26">
    <w:name w:val="批注框文本 Char"/>
    <w:link w:val="12"/>
    <w:semiHidden/>
    <w:qFormat/>
    <w:uiPriority w:val="99"/>
    <w:rPr>
      <w:sz w:val="18"/>
      <w:szCs w:val="18"/>
    </w:rPr>
  </w:style>
  <w:style w:type="character" w:customStyle="1" w:styleId="27">
    <w:name w:val="页脚 Char"/>
    <w:link w:val="13"/>
    <w:qFormat/>
    <w:uiPriority w:val="99"/>
    <w:rPr>
      <w:kern w:val="2"/>
      <w:sz w:val="18"/>
      <w:szCs w:val="18"/>
    </w:rPr>
  </w:style>
  <w:style w:type="character" w:customStyle="1" w:styleId="28">
    <w:name w:val="页眉 Char"/>
    <w:link w:val="14"/>
    <w:qFormat/>
    <w:uiPriority w:val="99"/>
    <w:rPr>
      <w:kern w:val="2"/>
      <w:sz w:val="18"/>
      <w:szCs w:val="18"/>
    </w:rPr>
  </w:style>
  <w:style w:type="paragraph" w:customStyle="1" w:styleId="29">
    <w:name w:val="正文文字"/>
    <w:basedOn w:val="1"/>
    <w:qFormat/>
    <w:uiPriority w:val="0"/>
    <w:pPr>
      <w:widowControl/>
      <w:spacing w:line="952" w:lineRule="atLeast"/>
      <w:ind w:firstLine="419" w:firstLineChars="0"/>
      <w:textAlignment w:val="baseline"/>
    </w:pPr>
    <w:rPr>
      <w:rFonts w:ascii="Calibri" w:hAnsi="Calibri" w:eastAsia="宋体"/>
      <w:b/>
      <w:snapToGrid/>
      <w:color w:val="000000"/>
      <w:sz w:val="44"/>
    </w:rPr>
  </w:style>
  <w:style w:type="paragraph" w:customStyle="1" w:styleId="30">
    <w:name w:val="!大节"/>
    <w:basedOn w:val="4"/>
    <w:qFormat/>
    <w:uiPriority w:val="0"/>
    <w:pPr>
      <w:spacing w:before="260" w:after="260" w:line="415" w:lineRule="auto"/>
      <w:ind w:left="420" w:hanging="420"/>
    </w:pPr>
    <w:rPr>
      <w:rFonts w:ascii="Arial" w:hAnsi="Arial" w:eastAsia="微软雅黑"/>
      <w:lang w:val="en-US"/>
    </w:rPr>
  </w:style>
  <w:style w:type="paragraph" w:customStyle="1" w:styleId="31">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32">
    <w:name w:val="正文2"/>
    <w:basedOn w:val="1"/>
    <w:qFormat/>
    <w:uiPriority w:val="0"/>
    <w:pPr>
      <w:spacing w:before="156" w:line="360" w:lineRule="auto"/>
      <w:ind w:firstLine="510" w:firstLineChars="200"/>
    </w:pPr>
    <w:rPr>
      <w:sz w:val="24"/>
      <w:szCs w:val="20"/>
    </w:rPr>
  </w:style>
  <w:style w:type="paragraph" w:customStyle="1" w:styleId="33">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34">
    <w:name w:val="正文缩进1"/>
    <w:basedOn w:val="1"/>
    <w:next w:val="2"/>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35">
    <w:name w:val="索引 11"/>
    <w:basedOn w:val="1"/>
    <w:next w:val="1"/>
    <w:qFormat/>
    <w:uiPriority w:val="99"/>
    <w:pPr>
      <w:adjustRightInd/>
      <w:spacing w:line="360" w:lineRule="auto"/>
    </w:pPr>
    <w:rPr>
      <w:rFonts w:ascii="仿宋_GB2312" w:eastAsia="仿宋_GB2312"/>
      <w:sz w:val="24"/>
      <w:szCs w:val="20"/>
    </w:rPr>
  </w:style>
  <w:style w:type="paragraph" w:customStyle="1" w:styleId="36">
    <w:name w:val="纯文本1"/>
    <w:basedOn w:val="1"/>
    <w:qFormat/>
    <w:uiPriority w:val="0"/>
    <w:pPr>
      <w:adjustRightInd/>
    </w:pPr>
    <w:rPr>
      <w:rFonts w:ascii="宋体" w:hAnsi="Courier New"/>
      <w:kern w:val="0"/>
      <w:sz w:val="20"/>
      <w:szCs w:val="20"/>
    </w:rPr>
  </w:style>
  <w:style w:type="paragraph" w:customStyle="1" w:styleId="37">
    <w:name w:val="text-tag"/>
    <w:basedOn w:val="1"/>
    <w:qFormat/>
    <w:uiPriority w:val="99"/>
    <w:pPr>
      <w:widowControl/>
      <w:adjustRightInd/>
      <w:spacing w:before="100" w:beforeAutospacing="1" w:after="100" w:afterAutospacing="1"/>
      <w:jc w:val="left"/>
    </w:pPr>
    <w:rPr>
      <w:rFonts w:ascii="宋体" w:hAnsi="宋体" w:cs="宋体"/>
      <w:kern w:val="0"/>
      <w:sz w:val="24"/>
    </w:rPr>
  </w:style>
  <w:style w:type="paragraph" w:customStyle="1" w:styleId="38">
    <w:name w:val="纯文本_0_0"/>
    <w:basedOn w:val="39"/>
    <w:qFormat/>
    <w:uiPriority w:val="0"/>
    <w:rPr>
      <w:rFonts w:ascii="宋体" w:hAnsi="Courier New"/>
      <w:szCs w:val="21"/>
    </w:rPr>
  </w:style>
  <w:style w:type="paragraph" w:customStyle="1" w:styleId="39">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0">
    <w:name w:val="Table Paragraph"/>
    <w:basedOn w:val="1"/>
    <w:qFormat/>
    <w:uiPriority w:val="1"/>
    <w:pPr>
      <w:adjustRightInd/>
      <w:jc w:val="left"/>
    </w:pPr>
    <w:rPr>
      <w:rFonts w:ascii="Calibri" w:hAnsi="Calibri"/>
      <w:kern w:val="0"/>
      <w:sz w:val="22"/>
      <w:szCs w:val="22"/>
      <w:lang w:eastAsia="en-US"/>
    </w:rPr>
  </w:style>
  <w:style w:type="paragraph" w:customStyle="1" w:styleId="41">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character" w:customStyle="1" w:styleId="42">
    <w:name w:val="font01"/>
    <w:basedOn w:val="19"/>
    <w:qFormat/>
    <w:uiPriority w:val="0"/>
    <w:rPr>
      <w:rFonts w:hint="eastAsia" w:ascii="仿宋" w:hAnsi="仿宋" w:eastAsia="仿宋" w:cs="仿宋"/>
      <w:color w:val="C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4" Type="http://schemas.openxmlformats.org/officeDocument/2006/relationships/fontTable" Target="fontTable.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theme" Target="theme/theme1.xml"/><Relationship Id="rId20" Type="http://schemas.openxmlformats.org/officeDocument/2006/relationships/footer" Target="footer11.xml"/><Relationship Id="rId2" Type="http://schemas.openxmlformats.org/officeDocument/2006/relationships/settings" Target="settings.xml"/><Relationship Id="rId19" Type="http://schemas.openxmlformats.org/officeDocument/2006/relationships/footer" Target="footer10.xml"/><Relationship Id="rId18" Type="http://schemas.openxmlformats.org/officeDocument/2006/relationships/footer" Target="footer9.xml"/><Relationship Id="rId17" Type="http://schemas.openxmlformats.org/officeDocument/2006/relationships/header" Target="header7.xml"/><Relationship Id="rId16" Type="http://schemas.openxmlformats.org/officeDocument/2006/relationships/header" Target="header6.xml"/><Relationship Id="rId15" Type="http://schemas.openxmlformats.org/officeDocument/2006/relationships/footer" Target="footer8.xml"/><Relationship Id="rId14" Type="http://schemas.openxmlformats.org/officeDocument/2006/relationships/footer" Target="footer7.xml"/><Relationship Id="rId13" Type="http://schemas.openxmlformats.org/officeDocument/2006/relationships/header" Target="header5.xml"/><Relationship Id="rId12" Type="http://schemas.openxmlformats.org/officeDocument/2006/relationships/header" Target="header4.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79</Pages>
  <Words>42916</Words>
  <Characters>45607</Characters>
  <Lines>0</Lines>
  <Paragraphs>0</Paragraphs>
  <TotalTime>17</TotalTime>
  <ScaleCrop>false</ScaleCrop>
  <LinksUpToDate>false</LinksUpToDate>
  <CharactersWithSpaces>51877</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2013-06-15T17:40:00Z</dcterms:created>
  <dc:creator>NTKO</dc:creator>
  <cp:lastModifiedBy>成三少</cp:lastModifiedBy>
  <dcterms:modified xsi:type="dcterms:W3CDTF">2024-02-05T04:27:12Z</dcterms:modified>
  <dc:title>市建委2024年信息化运维项目</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342892334D4B495CBED4C6900CE3355D_13</vt:lpwstr>
  </property>
</Properties>
</file>