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cs="仿宋_GB2312" w:asciiTheme="majorEastAsia" w:hAnsiTheme="majorEastAsia" w:eastAsiaTheme="majorEastAsia"/>
          <w:b/>
          <w:color w:val="auto"/>
          <w:sz w:val="24"/>
          <w:highlight w:val="none"/>
        </w:rPr>
      </w:pPr>
    </w:p>
    <w:p>
      <w:pPr>
        <w:adjustRightInd/>
        <w:spacing w:line="360" w:lineRule="auto"/>
        <w:jc w:val="center"/>
        <w:rPr>
          <w:rFonts w:cs="仿宋_GB2312" w:asciiTheme="majorEastAsia" w:hAnsiTheme="majorEastAsia" w:eastAsiaTheme="majorEastAsia"/>
          <w:b/>
          <w:color w:val="auto"/>
          <w:sz w:val="44"/>
          <w:szCs w:val="44"/>
          <w:highlight w:val="none"/>
        </w:rPr>
      </w:pPr>
      <w:r>
        <w:rPr>
          <w:rFonts w:hint="eastAsia" w:ascii="宋体" w:hAnsi="宋体" w:cs="宋体"/>
          <w:b/>
          <w:color w:val="auto"/>
          <w:sz w:val="48"/>
          <w:szCs w:val="48"/>
          <w:lang w:eastAsia="zh-CN"/>
        </w:rPr>
        <w:t>杭州市旅游职业学校</w:t>
      </w:r>
    </w:p>
    <w:p>
      <w:pPr>
        <w:adjustRightInd/>
        <w:spacing w:line="360" w:lineRule="auto"/>
        <w:jc w:val="center"/>
        <w:rPr>
          <w:rFonts w:hint="eastAsia" w:cs="仿宋_GB2312" w:asciiTheme="majorEastAsia" w:hAnsiTheme="majorEastAsia" w:eastAsiaTheme="majorEastAsia"/>
          <w:b/>
          <w:color w:val="auto"/>
          <w:sz w:val="44"/>
          <w:szCs w:val="44"/>
          <w:highlight w:val="none"/>
          <w:lang w:eastAsia="zh-CN"/>
        </w:rPr>
      </w:pPr>
      <w:r>
        <w:rPr>
          <w:rFonts w:hint="eastAsia" w:cs="仿宋_GB2312" w:asciiTheme="majorEastAsia" w:hAnsiTheme="majorEastAsia" w:eastAsiaTheme="majorEastAsia"/>
          <w:b/>
          <w:color w:val="auto"/>
          <w:sz w:val="44"/>
          <w:szCs w:val="44"/>
          <w:highlight w:val="none"/>
          <w:lang w:eastAsia="zh-CN"/>
        </w:rPr>
        <w:t>滨江校区数据中心网络安全及办公区域无线网络改造提升项目</w:t>
      </w:r>
    </w:p>
    <w:p>
      <w:pPr>
        <w:tabs>
          <w:tab w:val="left" w:pos="2188"/>
          <w:tab w:val="center" w:pos="4535"/>
        </w:tabs>
        <w:adjustRightInd/>
        <w:spacing w:line="360" w:lineRule="auto"/>
        <w:jc w:val="left"/>
        <w:rPr>
          <w:rFonts w:cs="仿宋_GB2312" w:asciiTheme="majorEastAsia" w:hAnsiTheme="majorEastAsia" w:eastAsiaTheme="majorEastAsia"/>
          <w:color w:val="auto"/>
          <w:sz w:val="48"/>
          <w:szCs w:val="48"/>
          <w:highlight w:val="none"/>
        </w:rPr>
      </w:pPr>
      <w:r>
        <w:rPr>
          <w:rFonts w:cs="仿宋_GB2312" w:asciiTheme="majorEastAsia" w:hAnsiTheme="majorEastAsia" w:eastAsiaTheme="majorEastAsia"/>
          <w:color w:val="auto"/>
          <w:sz w:val="48"/>
          <w:szCs w:val="48"/>
          <w:highlight w:val="none"/>
        </w:rPr>
        <w:tab/>
      </w:r>
    </w:p>
    <w:p>
      <w:pPr>
        <w:pStyle w:val="2"/>
        <w:rPr>
          <w:color w:val="auto"/>
          <w:highlight w:val="none"/>
        </w:rPr>
      </w:pPr>
    </w:p>
    <w:p>
      <w:pPr>
        <w:pStyle w:val="24"/>
        <w:rPr>
          <w:color w:val="auto"/>
          <w:highlight w:val="none"/>
        </w:rPr>
      </w:pPr>
    </w:p>
    <w:p>
      <w:pPr>
        <w:tabs>
          <w:tab w:val="left" w:pos="2188"/>
          <w:tab w:val="center" w:pos="4535"/>
        </w:tabs>
        <w:adjustRightInd/>
        <w:spacing w:line="360" w:lineRule="auto"/>
        <w:jc w:val="center"/>
        <w:rPr>
          <w:rFonts w:cs="仿宋_GB2312" w:asciiTheme="majorEastAsia" w:hAnsiTheme="majorEastAsia" w:eastAsiaTheme="majorEastAsia"/>
          <w:color w:val="auto"/>
          <w:sz w:val="48"/>
          <w:szCs w:val="48"/>
          <w:highlight w:val="none"/>
        </w:rPr>
      </w:pPr>
      <w:r>
        <w:rPr>
          <w:rFonts w:hint="eastAsia" w:cs="仿宋_GB2312" w:asciiTheme="majorEastAsia" w:hAnsiTheme="majorEastAsia" w:eastAsiaTheme="majorEastAsia"/>
          <w:color w:val="auto"/>
          <w:sz w:val="72"/>
          <w:szCs w:val="72"/>
          <w:highlight w:val="none"/>
        </w:rPr>
        <w:t>公开招标文件</w:t>
      </w:r>
    </w:p>
    <w:p>
      <w:pPr>
        <w:tabs>
          <w:tab w:val="left" w:pos="2188"/>
          <w:tab w:val="center" w:pos="4535"/>
        </w:tabs>
        <w:adjustRightInd/>
        <w:spacing w:line="360" w:lineRule="auto"/>
        <w:jc w:val="center"/>
        <w:rPr>
          <w:rFonts w:cs="仿宋_GB2312" w:asciiTheme="majorEastAsia" w:hAnsiTheme="majorEastAsia" w:eastAsiaTheme="majorEastAsia"/>
          <w:b/>
          <w:color w:val="auto"/>
          <w:sz w:val="44"/>
          <w:szCs w:val="44"/>
          <w:highlight w:val="none"/>
        </w:rPr>
      </w:pPr>
    </w:p>
    <w:p>
      <w:pPr>
        <w:tabs>
          <w:tab w:val="left" w:pos="2188"/>
          <w:tab w:val="center" w:pos="4535"/>
        </w:tabs>
        <w:adjustRightInd/>
        <w:spacing w:line="360" w:lineRule="auto"/>
        <w:jc w:val="center"/>
        <w:rPr>
          <w:rFonts w:cs="仿宋_GB2312" w:asciiTheme="majorEastAsia" w:hAnsiTheme="majorEastAsia" w:eastAsiaTheme="majorEastAsia"/>
          <w:color w:val="auto"/>
          <w:sz w:val="48"/>
          <w:szCs w:val="48"/>
          <w:highlight w:val="none"/>
        </w:rPr>
      </w:pPr>
      <w:r>
        <w:rPr>
          <w:rFonts w:cs="仿宋_GB2312" w:asciiTheme="majorEastAsia" w:hAnsiTheme="majorEastAsia" w:eastAsiaTheme="majorEastAsia"/>
          <w:b/>
          <w:color w:val="auto"/>
          <w:sz w:val="44"/>
          <w:szCs w:val="44"/>
          <w:highlight w:val="none"/>
        </w:rPr>
        <w:t>（电子招投标）</w:t>
      </w:r>
    </w:p>
    <w:p>
      <w:pPr>
        <w:snapToGrid w:val="0"/>
        <w:spacing w:line="360" w:lineRule="auto"/>
        <w:jc w:val="center"/>
        <w:rPr>
          <w:rFonts w:cs="仿宋_GB2312" w:asciiTheme="majorEastAsia" w:hAnsiTheme="majorEastAsia" w:eastAsiaTheme="majorEastAsia"/>
          <w:color w:val="auto"/>
          <w:sz w:val="30"/>
          <w:szCs w:val="30"/>
          <w:highlight w:val="none"/>
        </w:rPr>
      </w:pPr>
    </w:p>
    <w:p>
      <w:pPr>
        <w:snapToGrid w:val="0"/>
        <w:spacing w:line="360" w:lineRule="auto"/>
        <w:jc w:val="center"/>
        <w:rPr>
          <w:rFonts w:hint="eastAsia" w:cs="仿宋_GB2312" w:asciiTheme="majorEastAsia" w:hAnsiTheme="majorEastAsia" w:eastAsiaTheme="majorEastAsia"/>
          <w:color w:val="auto"/>
          <w:sz w:val="30"/>
          <w:szCs w:val="30"/>
          <w:highlight w:val="none"/>
          <w:lang w:eastAsia="zh-CN"/>
        </w:rPr>
      </w:pPr>
      <w:r>
        <w:rPr>
          <w:rFonts w:hint="eastAsia" w:cs="仿宋_GB2312" w:asciiTheme="majorEastAsia" w:hAnsiTheme="majorEastAsia" w:eastAsiaTheme="majorEastAsia"/>
          <w:color w:val="auto"/>
          <w:sz w:val="30"/>
          <w:szCs w:val="30"/>
          <w:highlight w:val="none"/>
        </w:rPr>
        <w:t>项目编号</w:t>
      </w:r>
      <w:r>
        <w:rPr>
          <w:rFonts w:cs="仿宋_GB2312" w:asciiTheme="majorEastAsia" w:hAnsiTheme="majorEastAsia" w:eastAsiaTheme="majorEastAsia"/>
          <w:color w:val="auto"/>
          <w:sz w:val="30"/>
          <w:szCs w:val="30"/>
          <w:highlight w:val="none"/>
        </w:rPr>
        <w:t>:</w:t>
      </w:r>
      <w:r>
        <w:rPr>
          <w:rFonts w:hint="eastAsia" w:cs="仿宋_GB2312" w:asciiTheme="majorEastAsia" w:hAnsiTheme="majorEastAsia" w:eastAsiaTheme="majorEastAsia"/>
          <w:color w:val="auto"/>
          <w:sz w:val="30"/>
          <w:szCs w:val="30"/>
          <w:highlight w:val="none"/>
          <w:lang w:eastAsia="zh-CN"/>
        </w:rPr>
        <w:t>ZJZBC-GK-22-9037</w:t>
      </w:r>
    </w:p>
    <w:p>
      <w:pPr>
        <w:adjustRightInd/>
        <w:spacing w:line="360" w:lineRule="auto"/>
        <w:rPr>
          <w:rFonts w:cs="仿宋_GB2312" w:asciiTheme="majorEastAsia" w:hAnsiTheme="majorEastAsia" w:eastAsiaTheme="majorEastAsia"/>
          <w:color w:val="auto"/>
          <w:sz w:val="28"/>
          <w:szCs w:val="20"/>
          <w:highlight w:val="none"/>
        </w:rPr>
      </w:pPr>
    </w:p>
    <w:p>
      <w:pPr>
        <w:spacing w:line="360" w:lineRule="auto"/>
        <w:jc w:val="both"/>
        <w:rPr>
          <w:rFonts w:cs="仿宋_GB2312" w:asciiTheme="majorEastAsia" w:hAnsiTheme="majorEastAsia" w:eastAsiaTheme="majorEastAsia"/>
          <w:color w:val="auto"/>
          <w:sz w:val="24"/>
          <w:highlight w:val="none"/>
        </w:rPr>
      </w:pPr>
    </w:p>
    <w:p>
      <w:pPr>
        <w:spacing w:line="360" w:lineRule="auto"/>
        <w:rPr>
          <w:rFonts w:cs="仿宋_GB2312" w:asciiTheme="majorEastAsia" w:hAnsiTheme="majorEastAsia" w:eastAsiaTheme="majorEastAsia"/>
          <w:color w:val="auto"/>
          <w:sz w:val="32"/>
          <w:szCs w:val="32"/>
          <w:highlight w:val="none"/>
        </w:rPr>
      </w:pPr>
    </w:p>
    <w:p>
      <w:pPr>
        <w:pStyle w:val="2"/>
        <w:rPr>
          <w:color w:val="auto"/>
          <w:highlight w:val="none"/>
        </w:rPr>
      </w:pPr>
    </w:p>
    <w:p>
      <w:pPr>
        <w:snapToGrid w:val="0"/>
        <w:spacing w:line="360" w:lineRule="auto"/>
        <w:jc w:val="center"/>
        <w:rPr>
          <w:rFonts w:hint="eastAsia" w:cs="仿宋_GB2312" w:asciiTheme="majorEastAsia" w:hAnsiTheme="majorEastAsia" w:eastAsiaTheme="majorEastAsia"/>
          <w:color w:val="auto"/>
          <w:sz w:val="32"/>
          <w:szCs w:val="32"/>
          <w:highlight w:val="none"/>
          <w:lang w:eastAsia="zh-CN"/>
        </w:rPr>
      </w:pPr>
      <w:r>
        <w:rPr>
          <w:rFonts w:hint="eastAsia" w:cs="仿宋_GB2312" w:asciiTheme="majorEastAsia" w:hAnsiTheme="majorEastAsia" w:eastAsiaTheme="majorEastAsia"/>
          <w:color w:val="auto"/>
          <w:sz w:val="32"/>
          <w:szCs w:val="32"/>
          <w:highlight w:val="none"/>
          <w:lang w:eastAsia="zh-CN"/>
        </w:rPr>
        <w:t>杭州市旅游职业学校</w:t>
      </w:r>
    </w:p>
    <w:p>
      <w:pPr>
        <w:spacing w:line="360" w:lineRule="auto"/>
        <w:jc w:val="center"/>
        <w:rPr>
          <w:rFonts w:cs="仿宋_GB2312" w:asciiTheme="majorEastAsia" w:hAnsiTheme="majorEastAsia" w:eastAsiaTheme="majorEastAsia"/>
          <w:bCs/>
          <w:color w:val="auto"/>
          <w:sz w:val="32"/>
          <w:szCs w:val="32"/>
          <w:highlight w:val="none"/>
        </w:rPr>
      </w:pPr>
      <w:r>
        <w:rPr>
          <w:rFonts w:hint="eastAsia" w:cs="仿宋_GB2312" w:asciiTheme="majorEastAsia" w:hAnsiTheme="majorEastAsia" w:eastAsiaTheme="majorEastAsia"/>
          <w:bCs/>
          <w:color w:val="auto"/>
          <w:sz w:val="32"/>
          <w:szCs w:val="32"/>
          <w:highlight w:val="none"/>
        </w:rPr>
        <w:t>浙江省建设工程设备招标有限公司</w:t>
      </w:r>
    </w:p>
    <w:p>
      <w:pPr>
        <w:snapToGrid w:val="0"/>
        <w:spacing w:line="360" w:lineRule="auto"/>
        <w:jc w:val="center"/>
        <w:rPr>
          <w:rFonts w:cs="仿宋_GB2312" w:asciiTheme="majorEastAsia" w:hAnsiTheme="majorEastAsia" w:eastAsiaTheme="majorEastAsia"/>
          <w:bCs/>
          <w:color w:val="auto"/>
          <w:sz w:val="32"/>
          <w:szCs w:val="32"/>
          <w:highlight w:val="none"/>
        </w:rPr>
      </w:pPr>
      <w:r>
        <w:rPr>
          <w:rFonts w:hint="eastAsia" w:cs="仿宋_GB2312" w:asciiTheme="majorEastAsia" w:hAnsiTheme="majorEastAsia" w:eastAsiaTheme="majorEastAsia"/>
          <w:bCs/>
          <w:color w:val="auto"/>
          <w:sz w:val="32"/>
          <w:szCs w:val="32"/>
          <w:highlight w:val="none"/>
        </w:rPr>
        <w:t>二</w:t>
      </w:r>
      <w:r>
        <w:rPr>
          <w:rFonts w:hint="eastAsia" w:cs="宋体" w:asciiTheme="majorEastAsia" w:hAnsiTheme="majorEastAsia" w:eastAsiaTheme="majorEastAsia"/>
          <w:bCs/>
          <w:color w:val="auto"/>
          <w:sz w:val="32"/>
          <w:szCs w:val="32"/>
          <w:highlight w:val="none"/>
        </w:rPr>
        <w:t>〇</w:t>
      </w:r>
      <w:r>
        <w:rPr>
          <w:rFonts w:hint="eastAsia" w:cs="仿宋_GB2312" w:asciiTheme="majorEastAsia" w:hAnsiTheme="majorEastAsia" w:eastAsiaTheme="majorEastAsia"/>
          <w:bCs/>
          <w:color w:val="auto"/>
          <w:sz w:val="32"/>
          <w:szCs w:val="32"/>
          <w:highlight w:val="none"/>
        </w:rPr>
        <w:t>二二年</w:t>
      </w:r>
      <w:r>
        <w:rPr>
          <w:rFonts w:hint="eastAsia" w:cs="仿宋_GB2312" w:asciiTheme="majorEastAsia" w:hAnsiTheme="majorEastAsia" w:eastAsiaTheme="majorEastAsia"/>
          <w:bCs/>
          <w:color w:val="auto"/>
          <w:sz w:val="32"/>
          <w:szCs w:val="32"/>
          <w:highlight w:val="none"/>
          <w:lang w:eastAsia="zh-CN"/>
        </w:rPr>
        <w:t>六</w:t>
      </w:r>
      <w:r>
        <w:rPr>
          <w:rFonts w:hint="eastAsia" w:cs="仿宋_GB2312" w:asciiTheme="majorEastAsia" w:hAnsiTheme="majorEastAsia" w:eastAsiaTheme="majorEastAsia"/>
          <w:bCs/>
          <w:color w:val="auto"/>
          <w:sz w:val="32"/>
          <w:szCs w:val="32"/>
          <w:highlight w:val="none"/>
        </w:rPr>
        <w:t>月</w:t>
      </w:r>
    </w:p>
    <w:p>
      <w:pPr>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br w:type="page"/>
      </w:r>
      <w:bookmarkStart w:id="0" w:name="_Hlt67893495"/>
      <w:bookmarkEnd w:id="0"/>
    </w:p>
    <w:p>
      <w:pPr>
        <w:spacing w:line="360" w:lineRule="auto"/>
        <w:jc w:val="center"/>
        <w:rPr>
          <w:rFonts w:cs="仿宋_GB2312" w:asciiTheme="majorEastAsia" w:hAnsiTheme="majorEastAsia" w:eastAsiaTheme="majorEastAsia"/>
          <w:color w:val="auto"/>
          <w:sz w:val="24"/>
          <w:highlight w:val="none"/>
        </w:rPr>
      </w:pPr>
    </w:p>
    <w:p>
      <w:pPr>
        <w:spacing w:line="360" w:lineRule="auto"/>
        <w:jc w:val="center"/>
        <w:rPr>
          <w:rFonts w:cs="仿宋_GB2312" w:asciiTheme="majorEastAsia" w:hAnsiTheme="majorEastAsia" w:eastAsiaTheme="majorEastAsia"/>
          <w:b/>
          <w:color w:val="auto"/>
          <w:sz w:val="48"/>
          <w:szCs w:val="48"/>
          <w:highlight w:val="none"/>
        </w:rPr>
      </w:pPr>
      <w:r>
        <w:rPr>
          <w:rFonts w:hint="eastAsia" w:cs="仿宋_GB2312" w:asciiTheme="majorEastAsia" w:hAnsiTheme="majorEastAsia" w:eastAsiaTheme="majorEastAsia"/>
          <w:b/>
          <w:color w:val="auto"/>
          <w:sz w:val="48"/>
          <w:szCs w:val="48"/>
          <w:highlight w:val="none"/>
        </w:rPr>
        <w:t>目</w:t>
      </w:r>
      <w:r>
        <w:rPr>
          <w:rFonts w:cs="仿宋_GB2312" w:asciiTheme="majorEastAsia" w:hAnsiTheme="majorEastAsia" w:eastAsiaTheme="majorEastAsia"/>
          <w:b/>
          <w:color w:val="auto"/>
          <w:sz w:val="48"/>
          <w:szCs w:val="48"/>
          <w:highlight w:val="none"/>
        </w:rPr>
        <w:t xml:space="preserve">  </w:t>
      </w:r>
      <w:r>
        <w:rPr>
          <w:rFonts w:hint="eastAsia" w:cs="仿宋_GB2312" w:asciiTheme="majorEastAsia" w:hAnsiTheme="majorEastAsia" w:eastAsiaTheme="majorEastAsia"/>
          <w:b/>
          <w:color w:val="auto"/>
          <w:sz w:val="48"/>
          <w:szCs w:val="48"/>
          <w:highlight w:val="none"/>
        </w:rPr>
        <w:t>录</w:t>
      </w:r>
    </w:p>
    <w:p>
      <w:pPr>
        <w:spacing w:line="360" w:lineRule="auto"/>
        <w:rPr>
          <w:rFonts w:cs="仿宋_GB2312" w:asciiTheme="majorEastAsia" w:hAnsiTheme="majorEastAsia" w:eastAsiaTheme="majorEastAsia"/>
          <w:color w:val="auto"/>
          <w:sz w:val="32"/>
          <w:szCs w:val="32"/>
          <w:highlight w:val="none"/>
        </w:rPr>
      </w:pPr>
    </w:p>
    <w:p>
      <w:pPr>
        <w:spacing w:line="360" w:lineRule="auto"/>
        <w:rPr>
          <w:rFonts w:cs="仿宋_GB2312" w:asciiTheme="majorEastAsia" w:hAnsiTheme="majorEastAsia" w:eastAsiaTheme="majorEastAsia"/>
          <w:color w:val="auto"/>
          <w:sz w:val="32"/>
          <w:szCs w:val="32"/>
          <w:highlight w:val="none"/>
        </w:rPr>
      </w:pPr>
    </w:p>
    <w:p>
      <w:pPr>
        <w:spacing w:line="360" w:lineRule="auto"/>
        <w:ind w:firstLine="1280" w:firstLineChars="400"/>
        <w:rPr>
          <w:rFonts w:cs="仿宋_GB2312" w:asciiTheme="majorEastAsia" w:hAnsiTheme="majorEastAsia" w:eastAsiaTheme="majorEastAsia"/>
          <w:color w:val="auto"/>
          <w:sz w:val="32"/>
          <w:szCs w:val="32"/>
          <w:highlight w:val="none"/>
        </w:rPr>
      </w:pPr>
      <w:r>
        <w:rPr>
          <w:rFonts w:hint="eastAsia" w:cs="仿宋_GB2312" w:asciiTheme="majorEastAsia" w:hAnsiTheme="majorEastAsia" w:eastAsiaTheme="majorEastAsia"/>
          <w:color w:val="auto"/>
          <w:sz w:val="32"/>
          <w:szCs w:val="32"/>
          <w:highlight w:val="none"/>
        </w:rPr>
        <w:t>第一部分</w:t>
      </w:r>
      <w:r>
        <w:rPr>
          <w:rFonts w:cs="仿宋_GB2312" w:asciiTheme="majorEastAsia" w:hAnsiTheme="majorEastAsia" w:eastAsiaTheme="majorEastAsia"/>
          <w:color w:val="auto"/>
          <w:sz w:val="32"/>
          <w:szCs w:val="32"/>
          <w:highlight w:val="none"/>
        </w:rPr>
        <w:t xml:space="preserve">      </w:t>
      </w:r>
      <w:r>
        <w:rPr>
          <w:rFonts w:hint="eastAsia" w:cs="仿宋_GB2312" w:asciiTheme="majorEastAsia" w:hAnsiTheme="majorEastAsia" w:eastAsiaTheme="majorEastAsia"/>
          <w:color w:val="auto"/>
          <w:sz w:val="32"/>
          <w:szCs w:val="32"/>
          <w:highlight w:val="none"/>
        </w:rPr>
        <w:t>招标公告</w:t>
      </w:r>
    </w:p>
    <w:p>
      <w:pPr>
        <w:spacing w:line="360" w:lineRule="auto"/>
        <w:ind w:firstLine="1280" w:firstLineChars="400"/>
        <w:rPr>
          <w:rFonts w:cs="仿宋_GB2312" w:asciiTheme="majorEastAsia" w:hAnsiTheme="majorEastAsia" w:eastAsiaTheme="majorEastAsia"/>
          <w:color w:val="auto"/>
          <w:sz w:val="32"/>
          <w:szCs w:val="32"/>
          <w:highlight w:val="none"/>
        </w:rPr>
      </w:pPr>
      <w:r>
        <w:rPr>
          <w:rFonts w:hint="eastAsia" w:cs="仿宋_GB2312" w:asciiTheme="majorEastAsia" w:hAnsiTheme="majorEastAsia" w:eastAsiaTheme="majorEastAsia"/>
          <w:color w:val="auto"/>
          <w:sz w:val="32"/>
          <w:szCs w:val="32"/>
          <w:highlight w:val="none"/>
        </w:rPr>
        <w:t>第二部分</w:t>
      </w:r>
      <w:r>
        <w:rPr>
          <w:rFonts w:cs="仿宋_GB2312" w:asciiTheme="majorEastAsia" w:hAnsiTheme="majorEastAsia" w:eastAsiaTheme="majorEastAsia"/>
          <w:color w:val="auto"/>
          <w:sz w:val="32"/>
          <w:szCs w:val="32"/>
          <w:highlight w:val="none"/>
        </w:rPr>
        <w:t xml:space="preserve">      </w:t>
      </w:r>
      <w:r>
        <w:rPr>
          <w:rFonts w:hint="eastAsia" w:cs="仿宋_GB2312" w:asciiTheme="majorEastAsia" w:hAnsiTheme="majorEastAsia" w:eastAsiaTheme="majorEastAsia"/>
          <w:color w:val="auto"/>
          <w:sz w:val="32"/>
          <w:szCs w:val="32"/>
          <w:highlight w:val="none"/>
        </w:rPr>
        <w:t>投标人须知</w:t>
      </w:r>
    </w:p>
    <w:p>
      <w:pPr>
        <w:spacing w:line="360" w:lineRule="auto"/>
        <w:ind w:firstLine="1280" w:firstLineChars="400"/>
        <w:rPr>
          <w:rFonts w:cs="仿宋_GB2312" w:asciiTheme="majorEastAsia" w:hAnsiTheme="majorEastAsia" w:eastAsiaTheme="majorEastAsia"/>
          <w:color w:val="auto"/>
          <w:sz w:val="32"/>
          <w:szCs w:val="32"/>
          <w:highlight w:val="none"/>
        </w:rPr>
      </w:pPr>
      <w:r>
        <w:rPr>
          <w:rFonts w:hint="eastAsia" w:cs="仿宋_GB2312" w:asciiTheme="majorEastAsia" w:hAnsiTheme="majorEastAsia" w:eastAsiaTheme="majorEastAsia"/>
          <w:color w:val="auto"/>
          <w:sz w:val="32"/>
          <w:szCs w:val="32"/>
          <w:highlight w:val="none"/>
        </w:rPr>
        <w:t>第三部分</w:t>
      </w:r>
      <w:r>
        <w:rPr>
          <w:rFonts w:cs="仿宋_GB2312" w:asciiTheme="majorEastAsia" w:hAnsiTheme="majorEastAsia" w:eastAsiaTheme="majorEastAsia"/>
          <w:color w:val="auto"/>
          <w:sz w:val="32"/>
          <w:szCs w:val="32"/>
          <w:highlight w:val="none"/>
        </w:rPr>
        <w:t xml:space="preserve">      </w:t>
      </w:r>
      <w:r>
        <w:rPr>
          <w:rFonts w:hint="eastAsia" w:cs="仿宋_GB2312" w:asciiTheme="majorEastAsia" w:hAnsiTheme="majorEastAsia" w:eastAsiaTheme="majorEastAsia"/>
          <w:color w:val="auto"/>
          <w:sz w:val="32"/>
          <w:szCs w:val="32"/>
          <w:highlight w:val="none"/>
        </w:rPr>
        <w:t>采购需求</w:t>
      </w:r>
    </w:p>
    <w:p>
      <w:pPr>
        <w:spacing w:line="360" w:lineRule="auto"/>
        <w:ind w:firstLine="1280" w:firstLineChars="400"/>
        <w:rPr>
          <w:rFonts w:cs="仿宋_GB2312" w:asciiTheme="majorEastAsia" w:hAnsiTheme="majorEastAsia" w:eastAsiaTheme="majorEastAsia"/>
          <w:color w:val="auto"/>
          <w:sz w:val="32"/>
          <w:szCs w:val="32"/>
          <w:highlight w:val="none"/>
        </w:rPr>
      </w:pPr>
      <w:r>
        <w:rPr>
          <w:rFonts w:hint="eastAsia" w:cs="仿宋_GB2312" w:asciiTheme="majorEastAsia" w:hAnsiTheme="majorEastAsia" w:eastAsiaTheme="majorEastAsia"/>
          <w:color w:val="auto"/>
          <w:sz w:val="32"/>
          <w:szCs w:val="32"/>
          <w:highlight w:val="none"/>
        </w:rPr>
        <w:t>第四部分</w:t>
      </w:r>
      <w:r>
        <w:rPr>
          <w:rFonts w:cs="仿宋_GB2312" w:asciiTheme="majorEastAsia" w:hAnsiTheme="majorEastAsia" w:eastAsiaTheme="majorEastAsia"/>
          <w:color w:val="auto"/>
          <w:sz w:val="32"/>
          <w:szCs w:val="32"/>
          <w:highlight w:val="none"/>
        </w:rPr>
        <w:t xml:space="preserve">      </w:t>
      </w:r>
      <w:r>
        <w:rPr>
          <w:rFonts w:hint="eastAsia" w:cs="仿宋_GB2312" w:asciiTheme="majorEastAsia" w:hAnsiTheme="majorEastAsia" w:eastAsiaTheme="majorEastAsia"/>
          <w:color w:val="auto"/>
          <w:sz w:val="32"/>
          <w:szCs w:val="32"/>
          <w:highlight w:val="none"/>
        </w:rPr>
        <w:t>评标办法</w:t>
      </w:r>
    </w:p>
    <w:p>
      <w:pPr>
        <w:spacing w:line="360" w:lineRule="auto"/>
        <w:ind w:firstLine="1280" w:firstLineChars="400"/>
        <w:rPr>
          <w:rFonts w:cs="仿宋_GB2312" w:asciiTheme="majorEastAsia" w:hAnsiTheme="majorEastAsia" w:eastAsiaTheme="majorEastAsia"/>
          <w:color w:val="auto"/>
          <w:sz w:val="32"/>
          <w:szCs w:val="32"/>
          <w:highlight w:val="none"/>
        </w:rPr>
      </w:pPr>
      <w:r>
        <w:rPr>
          <w:rFonts w:hint="eastAsia" w:cs="仿宋_GB2312" w:asciiTheme="majorEastAsia" w:hAnsiTheme="majorEastAsia" w:eastAsiaTheme="majorEastAsia"/>
          <w:color w:val="auto"/>
          <w:sz w:val="32"/>
          <w:szCs w:val="32"/>
          <w:highlight w:val="none"/>
        </w:rPr>
        <w:t>第五部分</w:t>
      </w:r>
      <w:r>
        <w:rPr>
          <w:rFonts w:cs="仿宋_GB2312" w:asciiTheme="majorEastAsia" w:hAnsiTheme="majorEastAsia" w:eastAsiaTheme="majorEastAsia"/>
          <w:color w:val="auto"/>
          <w:sz w:val="32"/>
          <w:szCs w:val="32"/>
          <w:highlight w:val="none"/>
        </w:rPr>
        <w:t xml:space="preserve">      </w:t>
      </w:r>
      <w:r>
        <w:rPr>
          <w:rFonts w:hint="eastAsia" w:cs="仿宋_GB2312" w:asciiTheme="majorEastAsia" w:hAnsiTheme="majorEastAsia" w:eastAsiaTheme="majorEastAsia"/>
          <w:color w:val="auto"/>
          <w:sz w:val="32"/>
          <w:szCs w:val="32"/>
          <w:highlight w:val="none"/>
        </w:rPr>
        <w:t>拟签订的合同文本</w:t>
      </w:r>
    </w:p>
    <w:p>
      <w:pPr>
        <w:spacing w:line="360" w:lineRule="auto"/>
        <w:ind w:firstLine="1280" w:firstLineChars="400"/>
        <w:rPr>
          <w:rFonts w:cs="仿宋_GB2312" w:asciiTheme="majorEastAsia" w:hAnsiTheme="majorEastAsia" w:eastAsiaTheme="majorEastAsia"/>
          <w:color w:val="auto"/>
          <w:sz w:val="32"/>
          <w:szCs w:val="32"/>
          <w:highlight w:val="none"/>
        </w:rPr>
      </w:pPr>
      <w:r>
        <w:rPr>
          <w:rFonts w:hint="eastAsia" w:cs="仿宋_GB2312" w:asciiTheme="majorEastAsia" w:hAnsiTheme="majorEastAsia" w:eastAsiaTheme="majorEastAsia"/>
          <w:color w:val="auto"/>
          <w:sz w:val="32"/>
          <w:szCs w:val="32"/>
          <w:highlight w:val="none"/>
        </w:rPr>
        <w:t>第六部分</w:t>
      </w:r>
      <w:r>
        <w:rPr>
          <w:rFonts w:cs="仿宋_GB2312" w:asciiTheme="majorEastAsia" w:hAnsiTheme="majorEastAsia" w:eastAsiaTheme="majorEastAsia"/>
          <w:color w:val="auto"/>
          <w:sz w:val="32"/>
          <w:szCs w:val="32"/>
          <w:highlight w:val="none"/>
        </w:rPr>
        <w:t xml:space="preserve">      </w:t>
      </w:r>
      <w:r>
        <w:rPr>
          <w:rFonts w:hint="eastAsia" w:cs="仿宋_GB2312" w:asciiTheme="majorEastAsia" w:hAnsiTheme="majorEastAsia" w:eastAsiaTheme="majorEastAsia"/>
          <w:color w:val="auto"/>
          <w:sz w:val="32"/>
          <w:szCs w:val="32"/>
          <w:highlight w:val="none"/>
        </w:rPr>
        <w:t>应提交的有关格式范例</w:t>
      </w:r>
    </w:p>
    <w:p>
      <w:pPr>
        <w:spacing w:line="360" w:lineRule="auto"/>
        <w:ind w:firstLine="549" w:firstLineChars="229"/>
        <w:rPr>
          <w:rFonts w:cs="仿宋_GB2312" w:asciiTheme="majorEastAsia" w:hAnsiTheme="majorEastAsia" w:eastAsiaTheme="majorEastAsia"/>
          <w:color w:val="auto"/>
          <w:sz w:val="24"/>
          <w:highlight w:val="none"/>
        </w:rPr>
      </w:pPr>
      <w:bookmarkStart w:id="1" w:name="_Hlt91233176"/>
      <w:bookmarkEnd w:id="1"/>
      <w:bookmarkStart w:id="2" w:name="_Toc91899869"/>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ind w:firstLine="549" w:firstLineChars="229"/>
        <w:rPr>
          <w:rFonts w:cs="仿宋_GB2312" w:asciiTheme="majorEastAsia" w:hAnsiTheme="majorEastAsia" w:eastAsiaTheme="majorEastAsia"/>
          <w:color w:val="auto"/>
          <w:sz w:val="24"/>
          <w:highlight w:val="none"/>
        </w:rPr>
      </w:pPr>
    </w:p>
    <w:p>
      <w:pPr>
        <w:spacing w:line="360" w:lineRule="auto"/>
        <w:rPr>
          <w:rFonts w:cs="仿宋_GB2312" w:asciiTheme="majorEastAsia" w:hAnsiTheme="majorEastAsia" w:eastAsiaTheme="majorEastAsia"/>
          <w:color w:val="auto"/>
          <w:sz w:val="24"/>
          <w:highlight w:val="none"/>
        </w:rPr>
      </w:pPr>
    </w:p>
    <w:p>
      <w:pPr>
        <w:adjustRightInd/>
        <w:spacing w:line="360" w:lineRule="auto"/>
        <w:jc w:val="center"/>
        <w:outlineLvl w:val="0"/>
        <w:rPr>
          <w:rFonts w:cs="仿宋_GB2312" w:asciiTheme="majorEastAsia" w:hAnsiTheme="majorEastAsia" w:eastAsiaTheme="majorEastAsia"/>
          <w:b/>
          <w:color w:val="auto"/>
          <w:sz w:val="36"/>
          <w:szCs w:val="20"/>
          <w:highlight w:val="none"/>
        </w:rPr>
      </w:pPr>
      <w:bookmarkStart w:id="3" w:name="第一部分"/>
      <w:r>
        <w:rPr>
          <w:rFonts w:cs="仿宋_GB2312" w:asciiTheme="majorEastAsia" w:hAnsiTheme="majorEastAsia" w:eastAsiaTheme="majorEastAsia"/>
          <w:b/>
          <w:color w:val="auto"/>
          <w:sz w:val="36"/>
          <w:szCs w:val="36"/>
          <w:highlight w:val="none"/>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第二部分"/>
      <w:bookmarkStart w:id="9" w:name="_Toc91899870"/>
      <w:bookmarkStart w:id="10" w:name="_Toc91899871"/>
      <w:r>
        <w:rPr>
          <w:rFonts w:hint="eastAsia" w:cs="仿宋_GB2312" w:asciiTheme="majorEastAsia" w:hAnsiTheme="majorEastAsia" w:eastAsiaTheme="majorEastAsia"/>
          <w:b/>
          <w:color w:val="auto"/>
          <w:sz w:val="36"/>
          <w:szCs w:val="20"/>
          <w:highlight w:val="none"/>
        </w:rPr>
        <w:t>第一部分</w:t>
      </w:r>
      <w:r>
        <w:rPr>
          <w:rFonts w:cs="仿宋_GB2312" w:asciiTheme="majorEastAsia" w:hAnsiTheme="majorEastAsia" w:eastAsiaTheme="majorEastAsia"/>
          <w:b/>
          <w:color w:val="auto"/>
          <w:sz w:val="36"/>
          <w:szCs w:val="20"/>
          <w:highlight w:val="none"/>
        </w:rPr>
        <w:t xml:space="preserve"> </w:t>
      </w:r>
      <w:r>
        <w:rPr>
          <w:rFonts w:hint="eastAsia" w:cs="仿宋_GB2312" w:asciiTheme="majorEastAsia" w:hAnsiTheme="majorEastAsia" w:eastAsiaTheme="majorEastAsia"/>
          <w:b/>
          <w:color w:val="auto"/>
          <w:sz w:val="36"/>
          <w:szCs w:val="20"/>
          <w:highlight w:val="none"/>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ajorEastAsia" w:hAnsiTheme="majorEastAsia" w:eastAsiaTheme="majorEastAsia"/>
          <w:color w:val="auto"/>
          <w:sz w:val="24"/>
          <w:highlight w:val="none"/>
          <w:u w:val="single"/>
        </w:rPr>
      </w:pPr>
      <w:r>
        <w:rPr>
          <w:rFonts w:hint="eastAsia" w:ascii="宋体" w:hAnsi="宋体" w:cs="宋体"/>
          <w:sz w:val="24"/>
          <w:lang w:eastAsia="zh-CN"/>
        </w:rPr>
        <w:t>杭州市旅游职业学校滨江校区数据中心网络安全及办公区域无线网络改造提升项目</w:t>
      </w:r>
      <w:r>
        <w:rPr>
          <w:rFonts w:hint="eastAsia" w:ascii="宋体" w:hAnsi="宋体" w:cs="宋体"/>
          <w:sz w:val="24"/>
        </w:rPr>
        <w:t>招标项目的潜在投标人应在政采云平台（</w:t>
      </w:r>
      <w:r>
        <w:rPr>
          <w:rStyle w:val="76"/>
          <w:rFonts w:hint="eastAsia" w:ascii="宋体" w:hAnsi="宋体" w:eastAsia="宋体" w:cs="宋体"/>
          <w:snapToGrid/>
          <w:color w:val="auto"/>
          <w:kern w:val="2"/>
          <w:sz w:val="24"/>
          <w:szCs w:val="24"/>
        </w:rPr>
        <w:t>https://www.zcygov.cn/</w:t>
      </w:r>
      <w:r>
        <w:rPr>
          <w:rFonts w:hint="eastAsia" w:ascii="宋体" w:hAnsi="宋体" w:cs="宋体"/>
          <w:sz w:val="24"/>
        </w:rPr>
        <w:t>）</w:t>
      </w:r>
      <w:r>
        <w:fldChar w:fldCharType="begin"/>
      </w:r>
      <w:r>
        <w:instrText xml:space="preserve"> HYPERLINK "https://www.zcygov.cn/）获取（下载）招标文件，并于2021年" </w:instrText>
      </w:r>
      <w:r>
        <w:fldChar w:fldCharType="separate"/>
      </w:r>
      <w:r>
        <w:rPr>
          <w:rStyle w:val="76"/>
          <w:rFonts w:hint="eastAsia" w:ascii="宋体" w:hAnsi="宋体" w:eastAsia="宋体" w:cs="宋体"/>
          <w:snapToGrid/>
          <w:color w:val="auto"/>
          <w:kern w:val="2"/>
          <w:sz w:val="24"/>
          <w:szCs w:val="24"/>
        </w:rPr>
        <w:t>获取（下载）招标文件，并于</w:t>
      </w:r>
      <w:r>
        <w:rPr>
          <w:rFonts w:hint="eastAsia" w:ascii="宋体" w:hAnsi="宋体" w:cs="宋体"/>
          <w:sz w:val="24"/>
        </w:rPr>
        <w:t>2022年0</w:t>
      </w:r>
      <w:r>
        <w:rPr>
          <w:rFonts w:hint="eastAsia" w:ascii="宋体" w:hAnsi="宋体" w:cs="宋体"/>
          <w:sz w:val="24"/>
          <w:lang w:val="en-US" w:eastAsia="zh-CN"/>
        </w:rPr>
        <w:t>7月13日9</w:t>
      </w: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0</w:t>
      </w:r>
      <w:r>
        <w:rPr>
          <w:rFonts w:hint="eastAsia" w:ascii="宋体" w:hAnsi="宋体" w:cs="宋体"/>
          <w:sz w:val="24"/>
        </w:rPr>
        <w:fldChar w:fldCharType="end"/>
      </w:r>
      <w:r>
        <w:rPr>
          <w:rFonts w:hint="eastAsia" w:ascii="宋体" w:hAnsi="宋体" w:cs="宋体"/>
          <w:bCs/>
          <w:sz w:val="24"/>
        </w:rPr>
        <w:t>（北京时间）前</w:t>
      </w:r>
      <w:r>
        <w:rPr>
          <w:rFonts w:hint="eastAsia" w:ascii="宋体" w:hAnsi="宋体" w:cs="宋体"/>
          <w:sz w:val="24"/>
        </w:rPr>
        <w:t>递交（上传）投标文件。</w:t>
      </w:r>
      <w:r>
        <w:rPr>
          <w:rFonts w:hint="eastAsia" w:ascii="仿宋" w:hAnsi="仿宋" w:eastAsia="仿宋" w:cs="仿宋"/>
          <w:color w:val="000000"/>
          <w:sz w:val="27"/>
          <w:szCs w:val="27"/>
        </w:rPr>
        <w:t> </w:t>
      </w:r>
    </w:p>
    <w:p>
      <w:pPr>
        <w:spacing w:line="360" w:lineRule="auto"/>
        <w:rPr>
          <w:rFonts w:ascii="宋体" w:hAnsi="宋体" w:cs="宋体"/>
          <w:bCs/>
          <w:sz w:val="24"/>
        </w:rPr>
      </w:pPr>
      <w:r>
        <w:rPr>
          <w:rFonts w:hint="eastAsia" w:ascii="宋体" w:hAnsi="宋体" w:cs="宋体"/>
          <w:b/>
          <w:sz w:val="24"/>
        </w:rPr>
        <w:t xml:space="preserve">一、项目基本情况 </w:t>
      </w:r>
      <w:r>
        <w:rPr>
          <w:rFonts w:hint="eastAsia" w:ascii="宋体" w:hAnsi="宋体" w:cs="宋体"/>
          <w:bCs/>
          <w:sz w:val="24"/>
        </w:rPr>
        <w:t xml:space="preserve">                                           </w:t>
      </w:r>
    </w:p>
    <w:p>
      <w:pPr>
        <w:spacing w:line="360" w:lineRule="auto"/>
        <w:rPr>
          <w:rFonts w:hint="eastAsia" w:ascii="宋体" w:hAnsi="宋体" w:eastAsia="宋体" w:cs="宋体"/>
          <w:bCs/>
          <w:sz w:val="24"/>
          <w:lang w:eastAsia="zh-CN"/>
        </w:rPr>
      </w:pPr>
      <w:r>
        <w:rPr>
          <w:rFonts w:hint="eastAsia" w:ascii="宋体" w:hAnsi="宋体" w:cs="宋体"/>
          <w:bCs/>
          <w:sz w:val="24"/>
        </w:rPr>
        <w:t xml:space="preserve">    项目编号：</w:t>
      </w:r>
      <w:r>
        <w:rPr>
          <w:rFonts w:hint="eastAsia" w:ascii="宋体" w:hAnsi="宋体" w:cs="宋体"/>
          <w:bCs/>
          <w:sz w:val="24"/>
          <w:lang w:eastAsia="zh-CN"/>
        </w:rPr>
        <w:t>ZJZBC-GK-22-9037</w:t>
      </w:r>
    </w:p>
    <w:p>
      <w:pPr>
        <w:spacing w:line="360" w:lineRule="auto"/>
        <w:rPr>
          <w:rFonts w:hint="eastAsia" w:ascii="宋体" w:hAnsi="宋体" w:eastAsia="宋体" w:cs="宋体"/>
          <w:bCs/>
          <w:sz w:val="24"/>
          <w:lang w:eastAsia="zh-CN"/>
        </w:rPr>
      </w:pPr>
      <w:r>
        <w:rPr>
          <w:rFonts w:hint="eastAsia" w:ascii="宋体" w:hAnsi="宋体" w:cs="宋体"/>
          <w:bCs/>
          <w:sz w:val="24"/>
        </w:rPr>
        <w:t xml:space="preserve">    项目名称：</w:t>
      </w:r>
      <w:r>
        <w:rPr>
          <w:rFonts w:hint="eastAsia" w:ascii="宋体" w:hAnsi="宋体" w:cs="宋体"/>
          <w:bCs/>
          <w:sz w:val="24"/>
          <w:lang w:eastAsia="zh-CN"/>
        </w:rPr>
        <w:t>杭州市旅游职业学校滨江校区数据中心网络安全及办公区域无线网络改造提升项目</w:t>
      </w:r>
    </w:p>
    <w:p>
      <w:pPr>
        <w:spacing w:line="360" w:lineRule="auto"/>
        <w:rPr>
          <w:rFonts w:ascii="宋体" w:hAnsi="宋体" w:cs="宋体"/>
          <w:bCs/>
          <w:sz w:val="24"/>
        </w:rPr>
      </w:pPr>
      <w:r>
        <w:rPr>
          <w:rFonts w:hint="eastAsia" w:ascii="宋体" w:hAnsi="宋体" w:cs="宋体"/>
          <w:bCs/>
          <w:sz w:val="24"/>
        </w:rPr>
        <w:t xml:space="preserve">    预算金额（元）：</w:t>
      </w:r>
      <w:r>
        <w:rPr>
          <w:rFonts w:hint="eastAsia" w:ascii="宋体" w:hAnsi="宋体" w:cs="宋体"/>
          <w:bCs/>
          <w:sz w:val="24"/>
          <w:lang w:val="en-US" w:eastAsia="zh-CN"/>
        </w:rPr>
        <w:t>810</w:t>
      </w:r>
      <w:r>
        <w:rPr>
          <w:rFonts w:hint="eastAsia" w:ascii="宋体" w:hAnsi="宋体" w:cs="宋体"/>
          <w:bCs/>
          <w:sz w:val="24"/>
        </w:rPr>
        <w:t>000</w:t>
      </w:r>
    </w:p>
    <w:p>
      <w:pPr>
        <w:spacing w:line="360" w:lineRule="auto"/>
        <w:ind w:firstLine="480"/>
        <w:rPr>
          <w:rFonts w:ascii="宋体" w:hAnsi="宋体" w:cs="宋体"/>
          <w:bCs/>
          <w:sz w:val="24"/>
        </w:rPr>
      </w:pPr>
      <w:r>
        <w:rPr>
          <w:rFonts w:hint="eastAsia" w:ascii="宋体" w:hAnsi="宋体" w:cs="宋体"/>
          <w:bCs/>
          <w:sz w:val="24"/>
        </w:rPr>
        <w:t>最高限价（元）：</w:t>
      </w:r>
      <w:r>
        <w:rPr>
          <w:rFonts w:hint="eastAsia" w:ascii="宋体" w:hAnsi="宋体" w:cs="宋体"/>
          <w:bCs/>
          <w:sz w:val="24"/>
          <w:lang w:val="en-US" w:eastAsia="zh-CN"/>
        </w:rPr>
        <w:t>810</w:t>
      </w:r>
      <w:r>
        <w:rPr>
          <w:rFonts w:hint="eastAsia" w:ascii="宋体" w:hAnsi="宋体" w:cs="宋体"/>
          <w:bCs/>
          <w:sz w:val="24"/>
        </w:rPr>
        <w:t xml:space="preserve">000 </w:t>
      </w:r>
    </w:p>
    <w:p>
      <w:pPr>
        <w:pStyle w:val="15"/>
        <w:spacing w:line="360" w:lineRule="auto"/>
        <w:ind w:firstLine="480"/>
        <w:rPr>
          <w:rFonts w:hAnsi="宋体" w:cs="宋体"/>
          <w:bCs/>
          <w:snapToGrid/>
          <w:color w:val="auto"/>
          <w:kern w:val="2"/>
          <w:sz w:val="24"/>
          <w:szCs w:val="24"/>
        </w:rPr>
      </w:pPr>
      <w:r>
        <w:rPr>
          <w:rFonts w:hint="eastAsia" w:hAnsi="宋体" w:cs="宋体"/>
          <w:bCs/>
          <w:color w:val="auto"/>
          <w:sz w:val="24"/>
        </w:rPr>
        <w:t>采购需求：</w:t>
      </w:r>
    </w:p>
    <w:p>
      <w:pPr>
        <w:pStyle w:val="130"/>
        <w:ind w:firstLine="480"/>
        <w:outlineLvl w:val="2"/>
        <w:rPr>
          <w:rFonts w:ascii="宋体" w:hAnsi="宋体" w:cs="宋体"/>
          <w:bCs/>
        </w:rPr>
      </w:pPr>
    </w:p>
    <w:p>
      <w:pPr>
        <w:pStyle w:val="130"/>
        <w:spacing w:before="0"/>
        <w:ind w:firstLine="480"/>
        <w:outlineLvl w:val="2"/>
        <w:rPr>
          <w:rFonts w:hint="eastAsia" w:ascii="宋体" w:hAnsi="宋体" w:eastAsia="宋体" w:cs="宋体"/>
          <w:lang w:eastAsia="zh-CN"/>
        </w:rPr>
      </w:pPr>
      <w:r>
        <w:rPr>
          <w:rFonts w:hint="eastAsia" w:ascii="宋体" w:hAnsi="宋体" w:cs="宋体"/>
          <w:bCs/>
        </w:rPr>
        <w:t>标项名称：</w:t>
      </w:r>
      <w:r>
        <w:rPr>
          <w:rFonts w:hint="eastAsia" w:ascii="宋体" w:hAnsi="宋体" w:cs="宋体"/>
          <w:lang w:eastAsia="zh-CN"/>
        </w:rPr>
        <w:t>杭州市旅游职业学校滨江校区数据中心网络安全及办公区域无线网络改造提升项目</w:t>
      </w:r>
    </w:p>
    <w:p>
      <w:pPr>
        <w:pStyle w:val="130"/>
        <w:spacing w:before="0"/>
        <w:ind w:firstLine="480"/>
        <w:outlineLvl w:val="2"/>
        <w:rPr>
          <w:rFonts w:ascii="宋体" w:hAnsi="宋体" w:cs="宋体"/>
        </w:rPr>
      </w:pPr>
      <w:r>
        <w:rPr>
          <w:rFonts w:hint="eastAsia" w:ascii="宋体" w:hAnsi="宋体" w:cs="宋体"/>
          <w:bCs/>
        </w:rPr>
        <w:t>数量：1</w:t>
      </w:r>
    </w:p>
    <w:p>
      <w:pPr>
        <w:spacing w:line="360" w:lineRule="auto"/>
        <w:ind w:firstLine="200"/>
        <w:rPr>
          <w:rFonts w:ascii="宋体" w:hAnsi="宋体" w:cs="宋体"/>
          <w:i/>
          <w:sz w:val="24"/>
          <w:szCs w:val="20"/>
        </w:rPr>
      </w:pPr>
      <w:r>
        <w:rPr>
          <w:rFonts w:hint="eastAsia" w:ascii="宋体" w:hAnsi="宋体" w:cs="宋体"/>
          <w:bCs/>
          <w:sz w:val="24"/>
          <w:szCs w:val="20"/>
        </w:rPr>
        <w:t xml:space="preserve">  </w:t>
      </w:r>
      <w:r>
        <w:rPr>
          <w:rFonts w:ascii="宋体" w:hAnsi="宋体" w:cs="宋体"/>
          <w:bCs/>
          <w:sz w:val="24"/>
          <w:szCs w:val="20"/>
        </w:rPr>
        <w:t>预算金额（元）：</w:t>
      </w:r>
      <w:r>
        <w:rPr>
          <w:rFonts w:hint="eastAsia" w:ascii="宋体" w:hAnsi="宋体" w:cs="宋体"/>
          <w:bCs/>
          <w:sz w:val="24"/>
          <w:lang w:val="en-US" w:eastAsia="zh-CN"/>
        </w:rPr>
        <w:t>810</w:t>
      </w:r>
      <w:r>
        <w:rPr>
          <w:rFonts w:hint="eastAsia" w:ascii="宋体" w:hAnsi="宋体" w:cs="宋体"/>
          <w:bCs/>
          <w:sz w:val="24"/>
        </w:rPr>
        <w:t>000</w:t>
      </w:r>
    </w:p>
    <w:p>
      <w:pPr>
        <w:pStyle w:val="602"/>
        <w:autoSpaceDE w:val="0"/>
        <w:autoSpaceDN w:val="0"/>
        <w:snapToGrid w:val="0"/>
        <w:spacing w:beforeLines="0" w:line="360" w:lineRule="auto"/>
        <w:ind w:firstLine="480" w:firstLineChars="200"/>
        <w:outlineLvl w:val="9"/>
        <w:rPr>
          <w:rFonts w:hint="eastAsia" w:ascii="宋体" w:hAnsi="宋体" w:eastAsia="宋体" w:cs="宋体"/>
          <w:color w:val="auto"/>
          <w:lang w:eastAsia="zh-CN"/>
        </w:rPr>
      </w:pPr>
      <w:r>
        <w:rPr>
          <w:rFonts w:ascii="宋体" w:hAnsi="宋体" w:cs="宋体"/>
          <w:bCs/>
          <w:color w:val="auto"/>
        </w:rPr>
        <w:t>简要规格描述或项目基本概况介绍、用途：项目分为两部分</w:t>
      </w:r>
      <w:r>
        <w:rPr>
          <w:rFonts w:hint="eastAsia" w:ascii="宋体" w:hAnsi="宋体" w:cs="宋体"/>
          <w:bCs/>
          <w:color w:val="auto"/>
          <w:lang w:eastAsia="zh-CN"/>
        </w:rPr>
        <w:t>：</w:t>
      </w:r>
      <w:r>
        <w:rPr>
          <w:rFonts w:ascii="宋体" w:hAnsi="宋体" w:cs="宋体"/>
          <w:bCs/>
          <w:color w:val="auto"/>
        </w:rPr>
        <w:t>一部分为数据中心网络安全部分；一部分为学校办公区域无线网络升级更新，包含网络接入交换机更换、办公区域及室外区域无线覆盖。</w:t>
      </w:r>
      <w:r>
        <w:rPr>
          <w:rFonts w:hint="eastAsia" w:ascii="宋体" w:hAnsi="宋体" w:cs="宋体"/>
          <w:bCs/>
          <w:color w:val="auto"/>
        </w:rPr>
        <w:t>详见招标文件第三部分采购需求。</w:t>
      </w:r>
    </w:p>
    <w:p>
      <w:pPr>
        <w:pStyle w:val="130"/>
        <w:spacing w:before="0" w:line="360" w:lineRule="auto"/>
        <w:ind w:firstLine="480"/>
        <w:outlineLvl w:val="2"/>
        <w:rPr>
          <w:rFonts w:hint="eastAsia" w:ascii="宋体" w:hAnsi="宋体" w:cs="宋体"/>
          <w:color w:val="auto"/>
        </w:rPr>
      </w:pPr>
      <w:r>
        <w:rPr>
          <w:rFonts w:hint="eastAsia" w:ascii="宋体" w:hAnsi="宋体" w:cs="宋体"/>
          <w:color w:val="auto"/>
        </w:rPr>
        <w:t>备注：</w:t>
      </w:r>
    </w:p>
    <w:p>
      <w:pPr>
        <w:pStyle w:val="130"/>
        <w:ind w:firstLine="480"/>
        <w:outlineLvl w:val="2"/>
        <w:rPr>
          <w:rFonts w:hint="eastAsia" w:ascii="宋体" w:hAnsi="宋体" w:eastAsia="宋体" w:cs="宋体"/>
          <w:bCs/>
          <w:color w:val="auto"/>
          <w:highlight w:val="none"/>
        </w:rPr>
      </w:pPr>
      <w:r>
        <w:rPr>
          <w:rFonts w:hint="eastAsia" w:ascii="宋体" w:hAnsi="宋体" w:cs="宋体"/>
          <w:bCs/>
          <w:color w:val="auto"/>
        </w:rPr>
        <w:t>合同履约期</w:t>
      </w:r>
      <w:r>
        <w:rPr>
          <w:rFonts w:hint="eastAsia" w:ascii="宋体" w:hAnsi="宋体" w:cs="宋体"/>
          <w:bCs/>
          <w:color w:val="auto"/>
          <w:highlight w:val="none"/>
        </w:rPr>
        <w:t>限：</w:t>
      </w:r>
      <w:r>
        <w:rPr>
          <w:rFonts w:hint="eastAsia" w:ascii="宋体" w:hAnsi="宋体" w:cs="宋体"/>
          <w:color w:val="auto"/>
          <w:highlight w:val="none"/>
          <w:lang w:val="en-US" w:eastAsia="zh-CN"/>
        </w:rPr>
        <w:t>合同签订后一个月内完成安装调试，交付验收</w:t>
      </w:r>
      <w:r>
        <w:rPr>
          <w:rFonts w:hint="eastAsia" w:ascii="宋体" w:hAnsi="宋体" w:eastAsia="宋体" w:cs="宋体"/>
          <w:color w:val="auto"/>
          <w:highlight w:val="none"/>
        </w:rPr>
        <w:t>。</w:t>
      </w:r>
    </w:p>
    <w:p>
      <w:pPr>
        <w:pStyle w:val="15"/>
        <w:spacing w:line="360" w:lineRule="auto"/>
        <w:ind w:firstLine="480"/>
        <w:rPr>
          <w:rFonts w:hAnsi="宋体" w:cs="宋体"/>
          <w:bCs/>
          <w:color w:val="auto"/>
          <w:sz w:val="24"/>
        </w:rPr>
      </w:pPr>
      <w:r>
        <w:rPr>
          <w:rFonts w:hint="eastAsia" w:hAnsi="宋体" w:cs="宋体"/>
          <w:bCs/>
          <w:color w:val="auto"/>
          <w:sz w:val="24"/>
        </w:rPr>
        <w:t>本项目接受联合体投标：</w:t>
      </w:r>
      <w:r>
        <w:rPr>
          <w:rFonts w:hint="eastAsia" w:hAnsi="宋体" w:cs="宋体"/>
          <w:bCs/>
          <w:color w:val="auto"/>
          <w:kern w:val="0"/>
          <w:sz w:val="24"/>
        </w:rPr>
        <w:sym w:font="Wingdings" w:char="00FE"/>
      </w:r>
      <w:r>
        <w:rPr>
          <w:rFonts w:hint="eastAsia" w:hAnsi="宋体" w:cs="宋体"/>
          <w:bCs/>
          <w:color w:val="auto"/>
          <w:sz w:val="24"/>
        </w:rPr>
        <w:t>是，</w:t>
      </w:r>
      <w:r>
        <w:rPr>
          <w:rFonts w:hint="eastAsia" w:hAnsi="宋体" w:cs="宋体"/>
          <w:bCs/>
          <w:color w:val="auto"/>
          <w:kern w:val="0"/>
          <w:sz w:val="24"/>
        </w:rPr>
        <w:sym w:font="Wingdings" w:char="00A8"/>
      </w:r>
      <w:r>
        <w:rPr>
          <w:rFonts w:hint="eastAsia" w:hAnsi="宋体" w:cs="宋体"/>
          <w:bCs/>
          <w:color w:val="auto"/>
          <w:sz w:val="24"/>
        </w:rPr>
        <w:t>否</w:t>
      </w:r>
      <w:r>
        <w:rPr>
          <w:rFonts w:hint="eastAsia" w:hAnsi="宋体" w:cs="宋体"/>
          <w:bCs/>
          <w:color w:val="auto"/>
          <w:kern w:val="0"/>
          <w:sz w:val="24"/>
        </w:rPr>
        <w:t>。</w:t>
      </w:r>
    </w:p>
    <w:p>
      <w:pPr>
        <w:spacing w:line="360" w:lineRule="auto"/>
        <w:rPr>
          <w:rFonts w:ascii="宋体" w:hAnsi="宋体" w:cs="宋体"/>
          <w:b/>
          <w:color w:val="auto"/>
          <w:sz w:val="24"/>
        </w:rPr>
      </w:pPr>
      <w:r>
        <w:rPr>
          <w:rFonts w:hint="eastAsia" w:ascii="宋体" w:hAnsi="宋体" w:cs="宋体"/>
          <w:b/>
          <w:color w:val="auto"/>
          <w:sz w:val="24"/>
        </w:rPr>
        <w:t>二、申请人的资格要求：</w:t>
      </w:r>
    </w:p>
    <w:p>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2.落实政府采购政策需满足的资格要求：</w:t>
      </w:r>
    </w:p>
    <w:p>
      <w:pPr>
        <w:spacing w:line="360" w:lineRule="auto"/>
        <w:ind w:firstLine="480" w:firstLineChars="200"/>
        <w:rPr>
          <w:rFonts w:ascii="宋体" w:hAnsi="宋体" w:cs="宋体"/>
          <w:color w:val="auto"/>
          <w:sz w:val="24"/>
        </w:rPr>
      </w:pPr>
      <w:r>
        <w:rPr>
          <w:rFonts w:hint="eastAsia" w:ascii="宋体" w:hAnsi="宋体" w:cs="宋体"/>
          <w:color w:val="auto"/>
          <w:kern w:val="0"/>
          <w:sz w:val="24"/>
        </w:rPr>
        <w:sym w:font="Wingdings" w:char="00FE"/>
      </w:r>
      <w:r>
        <w:rPr>
          <w:rFonts w:hint="eastAsia" w:ascii="宋体" w:hAnsi="宋体" w:cs="宋体"/>
          <w:color w:val="auto"/>
          <w:sz w:val="24"/>
        </w:rPr>
        <w:t>无；</w:t>
      </w:r>
    </w:p>
    <w:p>
      <w:pPr>
        <w:spacing w:line="360" w:lineRule="auto"/>
        <w:ind w:firstLine="480" w:firstLineChars="200"/>
        <w:rPr>
          <w:rFonts w:ascii="宋体" w:hAnsi="宋体" w:cs="宋体"/>
          <w:color w:val="auto"/>
          <w:sz w:val="24"/>
        </w:rPr>
      </w:pPr>
      <w:r>
        <w:rPr>
          <w:rFonts w:hint="eastAsia" w:hAnsi="宋体" w:cs="宋体"/>
          <w:color w:val="auto"/>
          <w:kern w:val="0"/>
          <w:sz w:val="24"/>
        </w:rPr>
        <w:sym w:font="Wingdings" w:char="00A8"/>
      </w:r>
      <w:r>
        <w:rPr>
          <w:rFonts w:hint="eastAsia" w:ascii="宋体" w:hAnsi="宋体" w:cs="宋体"/>
          <w:color w:val="auto"/>
          <w:kern w:val="0"/>
          <w:sz w:val="24"/>
        </w:rPr>
        <w:t>专</w:t>
      </w:r>
      <w:r>
        <w:rPr>
          <w:rFonts w:hint="eastAsia" w:ascii="宋体" w:hAnsi="宋体" w:cs="宋体"/>
          <w:color w:val="auto"/>
          <w:sz w:val="24"/>
        </w:rPr>
        <w:t>门面向中小企业</w:t>
      </w:r>
    </w:p>
    <w:p>
      <w:pPr>
        <w:spacing w:line="360" w:lineRule="auto"/>
        <w:ind w:firstLine="897" w:firstLineChars="374"/>
        <w:rPr>
          <w:rFonts w:ascii="宋体" w:hAnsi="宋体" w:cs="宋体"/>
          <w:color w:val="auto"/>
          <w:sz w:val="24"/>
          <w:u w:val="single"/>
        </w:rPr>
      </w:pPr>
      <w:r>
        <w:rPr>
          <w:rFonts w:hint="eastAsia" w:hAnsi="宋体" w:cs="宋体"/>
          <w:color w:val="auto"/>
          <w:kern w:val="0"/>
          <w:sz w:val="24"/>
        </w:rPr>
        <w:sym w:font="Wingdings" w:char="00A8"/>
      </w:r>
      <w:r>
        <w:rPr>
          <w:rFonts w:hint="eastAsia" w:ascii="宋体" w:hAnsi="宋体" w:cs="宋体"/>
          <w:color w:val="auto"/>
          <w:sz w:val="24"/>
        </w:rPr>
        <w:t>货物全部由符合政策要求的中小企业制造，提供中小企业声明函；</w:t>
      </w:r>
    </w:p>
    <w:p>
      <w:pPr>
        <w:spacing w:line="360" w:lineRule="auto"/>
        <w:ind w:firstLine="897" w:firstLineChars="374"/>
        <w:rPr>
          <w:rFonts w:ascii="宋体" w:hAnsi="宋体" w:cs="宋体"/>
          <w:color w:val="auto"/>
          <w:sz w:val="24"/>
        </w:rPr>
      </w:pPr>
      <w:r>
        <w:rPr>
          <w:rFonts w:hint="eastAsia" w:ascii="宋体" w:hAnsi="宋体" w:cs="宋体"/>
          <w:color w:val="auto"/>
          <w:kern w:val="0"/>
          <w:sz w:val="24"/>
        </w:rPr>
        <w:t>☐</w:t>
      </w:r>
      <w:r>
        <w:rPr>
          <w:rFonts w:hint="eastAsia" w:ascii="宋体" w:hAnsi="宋体" w:cs="宋体"/>
          <w:color w:val="auto"/>
          <w:sz w:val="24"/>
        </w:rPr>
        <w:t>货物全部由符合政策要求的小微企业制造，提供中小企业声明函；</w:t>
      </w:r>
    </w:p>
    <w:p>
      <w:pPr>
        <w:spacing w:line="360" w:lineRule="auto"/>
        <w:ind w:firstLine="897" w:firstLineChars="374"/>
        <w:rPr>
          <w:rFonts w:ascii="宋体" w:hAnsi="宋体" w:cs="宋体"/>
          <w:color w:val="auto"/>
          <w:sz w:val="24"/>
        </w:rPr>
      </w:pPr>
      <w:r>
        <w:rPr>
          <w:rFonts w:hint="eastAsia" w:ascii="宋体" w:hAnsi="宋体" w:cs="宋体"/>
          <w:color w:val="auto"/>
          <w:kern w:val="0"/>
          <w:sz w:val="24"/>
        </w:rPr>
        <w:t>☐</w:t>
      </w:r>
      <w:r>
        <w:rPr>
          <w:rFonts w:hint="eastAsia" w:ascii="宋体" w:hAnsi="宋体" w:cs="宋体"/>
          <w:color w:val="auto"/>
          <w:sz w:val="24"/>
        </w:rPr>
        <w:t>服务全部由符合政策要求的中小企业承接，提供中小企业声明函；</w:t>
      </w:r>
    </w:p>
    <w:p>
      <w:pPr>
        <w:spacing w:line="360" w:lineRule="auto"/>
        <w:ind w:firstLine="897" w:firstLineChars="374"/>
        <w:rPr>
          <w:rFonts w:ascii="宋体" w:hAnsi="宋体" w:cs="宋体"/>
          <w:sz w:val="24"/>
        </w:rPr>
      </w:pPr>
      <w:r>
        <w:rPr>
          <w:rFonts w:hint="eastAsia" w:ascii="宋体" w:hAnsi="宋体" w:cs="宋体"/>
          <w:kern w:val="0"/>
          <w:sz w:val="24"/>
        </w:rPr>
        <w:t>☐</w:t>
      </w:r>
      <w:r>
        <w:rPr>
          <w:rFonts w:hint="eastAsia" w:ascii="宋体" w:hAnsi="宋体" w:cs="宋体"/>
          <w:sz w:val="24"/>
        </w:rPr>
        <w:t>服务全部由符合政策要求的小微企业承接，提供中小企业声明函；</w:t>
      </w:r>
    </w:p>
    <w:p>
      <w:pPr>
        <w:rPr>
          <w:rFonts w:ascii="宋体" w:hAnsi="宋体" w:cs="宋体"/>
        </w:rPr>
      </w:pPr>
    </w:p>
    <w:p>
      <w:pPr>
        <w:spacing w:line="360" w:lineRule="auto"/>
        <w:ind w:firstLine="480" w:firstLineChars="200"/>
        <w:rPr>
          <w:rFonts w:ascii="宋体" w:hAnsi="宋体" w:cs="宋体"/>
          <w:sz w:val="24"/>
        </w:rPr>
      </w:pPr>
      <w:r>
        <w:rPr>
          <w:rFonts w:hint="eastAsia" w:ascii="宋体" w:hAnsi="宋体" w:cs="宋体"/>
          <w:kern w:val="0"/>
          <w:sz w:val="24"/>
        </w:rPr>
        <w:t>☐</w:t>
      </w:r>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40 </w:t>
      </w:r>
      <w:r>
        <w:rPr>
          <w:rFonts w:hint="eastAsia" w:ascii="宋体" w:hAnsi="宋体" w:cs="宋体"/>
          <w:sz w:val="24"/>
        </w:rPr>
        <w:t>%，小微企业合同金额应当达到</w:t>
      </w:r>
      <w:r>
        <w:rPr>
          <w:rFonts w:hint="eastAsia" w:ascii="宋体" w:hAnsi="宋体" w:cs="宋体"/>
          <w:sz w:val="24"/>
          <w:u w:val="single"/>
        </w:rPr>
        <w:t xml:space="preserve"> 70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kern w:val="0"/>
          <w:sz w:val="24"/>
        </w:rPr>
        <w:t>☐</w:t>
      </w:r>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3.本项目的特定资格要求：无；</w:t>
      </w:r>
    </w:p>
    <w:p>
      <w:pPr>
        <w:snapToGrid w:val="0"/>
        <w:spacing w:line="360" w:lineRule="auto"/>
        <w:ind w:firstLine="480" w:firstLineChars="200"/>
        <w:rPr>
          <w:rFonts w:ascii="宋体" w:hAnsi="宋体" w:cs="宋体"/>
          <w:sz w:val="24"/>
        </w:rPr>
      </w:pPr>
      <w:r>
        <w:rPr>
          <w:rFonts w:hint="eastAsia" w:ascii="宋体" w:hAnsi="宋体" w:cs="宋体"/>
          <w:sz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sz w:val="24"/>
        </w:rPr>
      </w:pPr>
      <w:r>
        <w:rPr>
          <w:rFonts w:hint="eastAsia" w:ascii="宋体" w:hAnsi="宋体" w:cs="宋体"/>
          <w:b/>
          <w:sz w:val="24"/>
        </w:rPr>
        <w:t xml:space="preserve">三、获取招标文件 </w:t>
      </w:r>
    </w:p>
    <w:p>
      <w:pPr>
        <w:spacing w:line="360" w:lineRule="auto"/>
        <w:ind w:firstLine="480" w:firstLineChars="200"/>
        <w:rPr>
          <w:rFonts w:ascii="宋体" w:hAnsi="宋体" w:cs="宋体"/>
          <w:bCs/>
          <w:sz w:val="24"/>
        </w:rPr>
      </w:pPr>
      <w:r>
        <w:rPr>
          <w:rFonts w:hint="eastAsia" w:ascii="宋体" w:hAnsi="宋体" w:cs="宋体"/>
          <w:bCs/>
          <w:sz w:val="24"/>
        </w:rPr>
        <w:t>时间：/至2022年0</w:t>
      </w:r>
      <w:r>
        <w:rPr>
          <w:rFonts w:hint="eastAsia" w:ascii="宋体" w:hAnsi="宋体" w:cs="宋体"/>
          <w:bCs/>
          <w:sz w:val="24"/>
          <w:lang w:val="en-US" w:eastAsia="zh-CN"/>
        </w:rPr>
        <w:t>7</w:t>
      </w:r>
      <w:r>
        <w:rPr>
          <w:rFonts w:hint="eastAsia" w:ascii="宋体" w:hAnsi="宋体" w:cs="宋体"/>
          <w:bCs/>
          <w:sz w:val="24"/>
        </w:rPr>
        <w:t>月</w:t>
      </w:r>
      <w:r>
        <w:rPr>
          <w:rFonts w:hint="eastAsia" w:ascii="宋体" w:hAnsi="宋体" w:cs="宋体"/>
          <w:bCs/>
          <w:sz w:val="24"/>
          <w:lang w:val="en-US" w:eastAsia="zh-CN"/>
        </w:rPr>
        <w:t>13</w:t>
      </w:r>
      <w:r>
        <w:rPr>
          <w:rFonts w:hint="eastAsia" w:ascii="宋体" w:hAnsi="宋体" w:cs="宋体"/>
          <w:bCs/>
          <w:sz w:val="24"/>
        </w:rPr>
        <w:t>日，每天上午00:00至12:00 ，下午12:00至23:59（北京时间，线上获取法定节假日均可，线下获取文件法定节假日除外）</w:t>
      </w:r>
    </w:p>
    <w:p>
      <w:pPr>
        <w:spacing w:line="360" w:lineRule="auto"/>
        <w:ind w:firstLine="480" w:firstLineChars="200"/>
        <w:rPr>
          <w:rFonts w:ascii="宋体" w:hAnsi="宋体" w:cs="宋体"/>
          <w:bCs/>
          <w:sz w:val="24"/>
        </w:rPr>
      </w:pPr>
      <w:r>
        <w:rPr>
          <w:rFonts w:hint="eastAsia" w:ascii="宋体" w:hAnsi="宋体" w:cs="宋体"/>
          <w:bCs/>
          <w:sz w:val="24"/>
        </w:rPr>
        <w:t xml:space="preserve">地点（网址）：政采云平台（https://www.zcygov.cn/） </w:t>
      </w:r>
    </w:p>
    <w:p>
      <w:pPr>
        <w:spacing w:line="360" w:lineRule="auto"/>
        <w:ind w:firstLine="480" w:firstLineChars="200"/>
        <w:rPr>
          <w:rFonts w:ascii="宋体" w:hAnsi="宋体" w:cs="宋体"/>
          <w:bCs/>
          <w:sz w:val="24"/>
        </w:rPr>
      </w:pPr>
      <w:r>
        <w:rPr>
          <w:rFonts w:hint="eastAsia" w:ascii="宋体" w:hAnsi="宋体" w:cs="宋体"/>
          <w:bCs/>
          <w:sz w:val="24"/>
        </w:rPr>
        <w:t xml:space="preserve">方式：供应商登录政采云平台https://www.zcygov.cn/在线申请获取采购文件（进入“项目采购”应用，在获取采购文件菜单中选择项目，申请获取采购文件） </w:t>
      </w:r>
    </w:p>
    <w:p>
      <w:pPr>
        <w:spacing w:line="360" w:lineRule="auto"/>
        <w:ind w:firstLine="480" w:firstLineChars="200"/>
        <w:rPr>
          <w:rFonts w:ascii="宋体" w:hAnsi="宋体" w:cs="宋体"/>
          <w:sz w:val="24"/>
        </w:rPr>
      </w:pPr>
      <w:r>
        <w:rPr>
          <w:rFonts w:hint="eastAsia" w:ascii="宋体" w:hAnsi="宋体" w:cs="宋体"/>
          <w:bCs/>
          <w:sz w:val="24"/>
        </w:rPr>
        <w:t xml:space="preserve">售价（元）：0 </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spacing w:line="360" w:lineRule="auto"/>
        <w:ind w:firstLine="480" w:firstLineChars="200"/>
        <w:rPr>
          <w:rFonts w:ascii="宋体" w:hAnsi="宋体" w:cs="宋体"/>
          <w:bCs/>
          <w:sz w:val="24"/>
        </w:rPr>
      </w:pPr>
      <w:r>
        <w:rPr>
          <w:rFonts w:hint="eastAsia" w:ascii="宋体" w:hAnsi="宋体" w:cs="宋体"/>
          <w:bCs/>
          <w:sz w:val="24"/>
        </w:rPr>
        <w:t>提交投标文件截止时间：2022年0</w:t>
      </w:r>
      <w:r>
        <w:rPr>
          <w:rFonts w:hint="eastAsia" w:ascii="宋体" w:hAnsi="宋体" w:cs="宋体"/>
          <w:bCs/>
          <w:sz w:val="24"/>
          <w:lang w:val="en-US" w:eastAsia="zh-CN"/>
        </w:rPr>
        <w:t>7月13日09：30</w:t>
      </w:r>
      <w:r>
        <w:rPr>
          <w:rFonts w:hint="eastAsia" w:ascii="宋体" w:hAnsi="宋体" w:cs="宋体"/>
          <w:bCs/>
          <w:sz w:val="24"/>
        </w:rPr>
        <w:t>（北京时间）</w:t>
      </w:r>
    </w:p>
    <w:p>
      <w:pPr>
        <w:spacing w:line="360" w:lineRule="auto"/>
        <w:ind w:firstLine="480" w:firstLineChars="200"/>
        <w:rPr>
          <w:rFonts w:ascii="宋体" w:hAnsi="宋体" w:cs="宋体"/>
          <w:bCs/>
          <w:sz w:val="24"/>
        </w:rPr>
      </w:pPr>
      <w:r>
        <w:rPr>
          <w:rFonts w:hint="eastAsia" w:ascii="宋体" w:hAnsi="宋体" w:cs="宋体"/>
          <w:bCs/>
          <w:sz w:val="24"/>
        </w:rPr>
        <w:t xml:space="preserve">投标地点（网址）：政采云平台（https://www.zcygov.cn/） </w:t>
      </w:r>
    </w:p>
    <w:p>
      <w:pPr>
        <w:spacing w:line="360" w:lineRule="auto"/>
        <w:ind w:firstLine="480" w:firstLineChars="200"/>
        <w:rPr>
          <w:rFonts w:hint="default" w:ascii="宋体" w:hAnsi="宋体" w:cs="宋体"/>
          <w:bCs/>
          <w:sz w:val="24"/>
          <w:lang w:val="en-US"/>
        </w:rPr>
      </w:pPr>
      <w:r>
        <w:rPr>
          <w:rFonts w:hint="eastAsia" w:ascii="宋体" w:hAnsi="宋体" w:cs="宋体"/>
          <w:bCs/>
          <w:sz w:val="24"/>
        </w:rPr>
        <w:t>开标时间：2022年0</w:t>
      </w:r>
      <w:r>
        <w:rPr>
          <w:rFonts w:hint="eastAsia" w:ascii="宋体" w:hAnsi="宋体" w:cs="宋体"/>
          <w:bCs/>
          <w:sz w:val="24"/>
          <w:lang w:val="en-US" w:eastAsia="zh-CN"/>
        </w:rPr>
        <w:t>7月13日09：30</w:t>
      </w:r>
    </w:p>
    <w:p>
      <w:pPr>
        <w:spacing w:line="360" w:lineRule="auto"/>
        <w:ind w:firstLine="480" w:firstLineChars="200"/>
        <w:rPr>
          <w:rFonts w:ascii="宋体" w:hAnsi="宋体" w:cs="宋体"/>
          <w:bCs/>
          <w:sz w:val="24"/>
        </w:rPr>
      </w:pPr>
      <w:r>
        <w:rPr>
          <w:rFonts w:hint="eastAsia" w:ascii="宋体" w:hAnsi="宋体" w:cs="宋体"/>
          <w:bCs/>
          <w:sz w:val="24"/>
        </w:rPr>
        <w:t>开标地点（网址）：</w:t>
      </w:r>
      <w:r>
        <w:rPr>
          <w:rFonts w:ascii="宋体" w:hAnsi="宋体" w:cs="宋体"/>
          <w:bCs/>
          <w:sz w:val="24"/>
        </w:rPr>
        <w:t>政</w:t>
      </w:r>
      <w:r>
        <w:rPr>
          <w:rFonts w:hint="eastAsia" w:ascii="宋体" w:hAnsi="宋体" w:cs="宋体"/>
          <w:bCs/>
          <w:sz w:val="24"/>
        </w:rPr>
        <w:t>采云平台（</w:t>
      </w:r>
      <w:r>
        <w:rPr>
          <w:rFonts w:ascii="宋体" w:hAnsi="宋体" w:cs="宋体"/>
          <w:bCs/>
          <w:sz w:val="24"/>
        </w:rPr>
        <w:t>https://www.zcygov.cn/）</w:t>
      </w:r>
      <w:r>
        <w:rPr>
          <w:rFonts w:hint="eastAsia" w:ascii="宋体" w:hAnsi="宋体" w:cs="宋体"/>
          <w:bCs/>
          <w:sz w:val="24"/>
        </w:rPr>
        <w:t>（线下：杭州市上城区环站东路</w:t>
      </w:r>
      <w:r>
        <w:rPr>
          <w:rFonts w:ascii="宋体" w:hAnsi="宋体" w:cs="宋体"/>
          <w:bCs/>
          <w:sz w:val="24"/>
        </w:rPr>
        <w:t>97号云峰大厦1幢6楼开标室）</w:t>
      </w:r>
    </w:p>
    <w:p>
      <w:pPr>
        <w:numPr>
          <w:ilvl w:val="0"/>
          <w:numId w:val="1"/>
        </w:numPr>
        <w:spacing w:line="360" w:lineRule="auto"/>
        <w:rPr>
          <w:rFonts w:ascii="宋体" w:hAnsi="宋体" w:cs="宋体"/>
          <w:b/>
          <w:sz w:val="24"/>
        </w:rPr>
      </w:pPr>
      <w:r>
        <w:rPr>
          <w:rFonts w:hint="eastAsia" w:ascii="宋体" w:hAnsi="宋体" w:cs="宋体"/>
          <w:b/>
          <w:sz w:val="24"/>
        </w:rPr>
        <w:t>采购意向公开链接</w:t>
      </w:r>
    </w:p>
    <w:p>
      <w:pPr>
        <w:pStyle w:val="24"/>
        <w:spacing w:line="360" w:lineRule="auto"/>
        <w:ind w:left="210"/>
        <w:rPr>
          <w:rFonts w:hint="default" w:eastAsia="宋体"/>
          <w:lang w:val="en-US" w:eastAsia="zh-CN"/>
        </w:rPr>
      </w:pPr>
      <w:r>
        <w:rPr>
          <w:rFonts w:hint="default" w:eastAsia="宋体"/>
          <w:lang w:val="en-US" w:eastAsia="zh-CN"/>
        </w:rPr>
        <w:t>https://zfcg.czt.zj.gov.cn/innerUsed_noticeDetails/index.html?noticeId=8513568&amp;utm=web-government-front.49399a16.0.0.e943f0c0e85911ec89e2fbd4f5d7eaf1</w:t>
      </w:r>
      <w:bookmarkStart w:id="566" w:name="_GoBack"/>
      <w:bookmarkEnd w:id="566"/>
    </w:p>
    <w:p>
      <w:pPr>
        <w:numPr>
          <w:ilvl w:val="0"/>
          <w:numId w:val="1"/>
        </w:numPr>
        <w:spacing w:line="360" w:lineRule="auto"/>
        <w:rPr>
          <w:rFonts w:ascii="宋体" w:hAnsi="宋体" w:cs="宋体"/>
          <w:b/>
          <w:sz w:val="24"/>
        </w:rPr>
      </w:pPr>
      <w:r>
        <w:rPr>
          <w:rFonts w:hint="eastAsia" w:ascii="宋体" w:hAnsi="宋体" w:cs="宋体"/>
          <w:b/>
          <w:sz w:val="24"/>
        </w:rPr>
        <w:t xml:space="preserve">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ind w:firstLine="241" w:firstLineChars="100"/>
        <w:rPr>
          <w:rFonts w:ascii="宋体" w:hAnsi="宋体" w:cs="宋体"/>
          <w:b/>
          <w:sz w:val="24"/>
        </w:rPr>
      </w:pPr>
      <w:r>
        <w:rPr>
          <w:rFonts w:hint="eastAsia" w:ascii="宋体" w:hAnsi="宋体" w:cs="宋体"/>
          <w:b/>
          <w:sz w:val="24"/>
        </w:rPr>
        <w:t>七、其他补充事宜</w:t>
      </w:r>
    </w:p>
    <w:p>
      <w:pPr>
        <w:spacing w:line="360" w:lineRule="auto"/>
        <w:ind w:firstLine="480" w:firstLineChars="200"/>
        <w:rPr>
          <w:rFonts w:ascii="宋体" w:hAnsi="宋体"/>
          <w:sz w:val="24"/>
        </w:rPr>
      </w:pPr>
      <w:r>
        <w:rPr>
          <w:rFonts w:hint="eastAsia" w:ascii="宋体" w:hAnsi="宋体"/>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ascii="宋体" w:hAnsi="宋体"/>
          <w:sz w:val="24"/>
        </w:rPr>
      </w:pPr>
      <w:r>
        <w:rPr>
          <w:rFonts w:hint="eastAsia" w:ascii="宋体" w:hAnsi="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sz w:val="24"/>
        </w:rPr>
      </w:pPr>
      <w:r>
        <w:rPr>
          <w:rFonts w:hint="eastAsia" w:ascii="宋体" w:hAnsi="宋体"/>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rPr>
      </w:pPr>
      <w:r>
        <w:rPr>
          <w:rFonts w:hint="eastAsia" w:ascii="宋体" w:hAnsi="宋体" w:cs="宋体"/>
          <w:sz w:val="24"/>
        </w:rPr>
        <w:t>4.其他事项：</w:t>
      </w:r>
    </w:p>
    <w:p>
      <w:pPr>
        <w:spacing w:line="360" w:lineRule="auto"/>
        <w:ind w:firstLine="480" w:firstLineChars="200"/>
        <w:rPr>
          <w:rFonts w:ascii="宋体" w:hAnsi="宋体" w:cs="宋体"/>
          <w:sz w:val="24"/>
        </w:rPr>
      </w:pPr>
      <w:r>
        <w:rPr>
          <w:rFonts w:hint="eastAsia" w:ascii="宋体" w:hAnsi="宋体" w:cs="宋体"/>
          <w:sz w:val="24"/>
        </w:rPr>
        <w:t>（1）需要落实的政府采购政策：包括节约资源、保护环境、支持创新、促进中小企业发展等。详见招标文件的第二部分总则。</w:t>
      </w:r>
    </w:p>
    <w:p>
      <w:pPr>
        <w:spacing w:line="360" w:lineRule="auto"/>
        <w:ind w:firstLine="480" w:firstLineChars="200"/>
        <w:rPr>
          <w:rFonts w:ascii="宋体" w:hAnsi="宋体" w:cs="宋体"/>
          <w:sz w:val="24"/>
        </w:rPr>
      </w:pPr>
      <w:r>
        <w:rPr>
          <w:rFonts w:hint="eastAsia" w:ascii="宋体" w:hAnsi="宋体" w:cs="宋体"/>
          <w:sz w:val="24"/>
        </w:rPr>
        <w:t>（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spacing w:line="360" w:lineRule="auto"/>
        <w:ind w:firstLine="480" w:firstLineChars="200"/>
        <w:rPr>
          <w:rFonts w:ascii="宋体" w:hAnsi="宋体" w:cs="宋体"/>
          <w:sz w:val="24"/>
        </w:rPr>
      </w:pPr>
      <w:r>
        <w:rPr>
          <w:rFonts w:hint="eastAsia" w:ascii="宋体" w:hAnsi="宋体" w:cs="宋体"/>
          <w:sz w:val="24"/>
        </w:rPr>
        <w:t>（3）采购文件公告期限与招标公告的公告期限一致。</w:t>
      </w:r>
    </w:p>
    <w:p>
      <w:pPr>
        <w:spacing w:line="360" w:lineRule="auto"/>
        <w:ind w:firstLine="480" w:firstLineChars="200"/>
        <w:rPr>
          <w:rFonts w:ascii="宋体" w:hAnsi="宋体" w:cs="宋体"/>
          <w:sz w:val="24"/>
        </w:rPr>
      </w:pPr>
      <w:r>
        <w:rPr>
          <w:rFonts w:hint="eastAsia" w:ascii="宋体" w:hAnsi="宋体" w:eastAsia="宋体" w:cs="仿宋_GB2312"/>
          <w:sz w:val="24"/>
        </w:rPr>
        <w:t>（4）</w:t>
      </w:r>
      <w:r>
        <w:rPr>
          <w:rFonts w:ascii="宋体" w:hAnsi="宋体" w:eastAsia="宋体" w:cs="仿宋_GB2312"/>
          <w:sz w:val="24"/>
        </w:rPr>
        <w:t>为支持和促进中小企业发展，杭州市财政局出台了政府采购信用融资政策，供应商可凭中标合同申请贷款，利率一般在基准利率左右（不同银行略有差异）。具体可登录（http://220.191.208.230/login.do）办理业务。</w:t>
      </w:r>
    </w:p>
    <w:p>
      <w:pPr>
        <w:spacing w:line="360" w:lineRule="auto"/>
        <w:rPr>
          <w:rFonts w:ascii="宋体" w:hAnsi="宋体" w:cs="宋体"/>
          <w:b/>
          <w:sz w:val="24"/>
        </w:rPr>
      </w:pPr>
      <w:r>
        <w:rPr>
          <w:rFonts w:hint="eastAsia" w:ascii="宋体" w:hAnsi="宋体" w:cs="宋体"/>
          <w:b/>
          <w:sz w:val="24"/>
        </w:rPr>
        <w:t>八、对本次采购提出询问、质疑、投诉，请按以下方式联系</w:t>
      </w:r>
    </w:p>
    <w:p>
      <w:pPr>
        <w:spacing w:line="360" w:lineRule="auto"/>
        <w:rPr>
          <w:rFonts w:hint="eastAsia" w:ascii="宋体" w:hAnsi="宋体" w:eastAsia="宋体" w:cs="宋体"/>
          <w:sz w:val="24"/>
          <w:szCs w:val="24"/>
        </w:rPr>
      </w:pPr>
      <w:r>
        <w:rPr>
          <w:rFonts w:hint="eastAsia" w:ascii="宋体" w:hAnsi="宋体" w:cs="宋体"/>
          <w:sz w:val="24"/>
        </w:rPr>
        <w:t xml:space="preserve">   </w:t>
      </w:r>
      <w:r>
        <w:rPr>
          <w:rFonts w:hint="eastAsia" w:ascii="宋体" w:hAnsi="宋体" w:eastAsia="宋体" w:cs="宋体"/>
          <w:sz w:val="24"/>
          <w:szCs w:val="24"/>
        </w:rPr>
        <w:t xml:space="preserve"> 1.采购人信息</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 xml:space="preserve">    名    称：</w:t>
      </w:r>
      <w:r>
        <w:rPr>
          <w:rFonts w:hint="eastAsia" w:ascii="宋体" w:hAnsi="宋体" w:eastAsia="宋体" w:cs="宋体"/>
          <w:sz w:val="24"/>
          <w:szCs w:val="24"/>
          <w:lang w:eastAsia="zh-CN"/>
        </w:rPr>
        <w:t>杭州市旅游职业学校</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地    址：杭州市滨江区滨兴路209号      </w:t>
      </w:r>
    </w:p>
    <w:p>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传    真： /</w:t>
      </w:r>
    </w:p>
    <w:p>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项目联系人（询问）：</w:t>
      </w:r>
      <w:r>
        <w:rPr>
          <w:rFonts w:hint="eastAsia" w:ascii="宋体" w:hAnsi="宋体" w:cs="宋体"/>
          <w:color w:val="auto"/>
          <w:sz w:val="24"/>
          <w:szCs w:val="24"/>
          <w:lang w:val="en-US" w:eastAsia="zh-CN"/>
        </w:rPr>
        <w:t>谢</w:t>
      </w:r>
      <w:r>
        <w:rPr>
          <w:rFonts w:hint="eastAsia" w:ascii="宋体" w:hAnsi="宋体" w:eastAsia="宋体" w:cs="宋体"/>
          <w:color w:val="auto"/>
          <w:sz w:val="24"/>
          <w:szCs w:val="24"/>
        </w:rPr>
        <w:t xml:space="preserve">老师 </w:t>
      </w:r>
    </w:p>
    <w:p>
      <w:pPr>
        <w:spacing w:line="360" w:lineRule="auto"/>
        <w:rPr>
          <w:rFonts w:hint="eastAsia" w:ascii="宋体" w:hAnsi="宋体" w:eastAsia="宋体" w:cs="宋体"/>
          <w:color w:val="auto"/>
          <w:sz w:val="24"/>
          <w:szCs w:val="24"/>
          <w:lang w:val="en-US"/>
        </w:rPr>
      </w:pPr>
      <w:r>
        <w:rPr>
          <w:rFonts w:hint="eastAsia" w:ascii="宋体" w:hAnsi="宋体" w:eastAsia="宋体" w:cs="宋体"/>
          <w:color w:val="auto"/>
          <w:sz w:val="24"/>
          <w:szCs w:val="24"/>
        </w:rPr>
        <w:t xml:space="preserve">    项目联系方式（询问）：0571-86625117</w:t>
      </w:r>
    </w:p>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质疑联系人：</w:t>
      </w:r>
      <w:r>
        <w:rPr>
          <w:rFonts w:hint="eastAsia" w:ascii="宋体" w:hAnsi="宋体" w:eastAsia="宋体" w:cs="宋体"/>
          <w:color w:val="auto"/>
          <w:sz w:val="24"/>
          <w:szCs w:val="24"/>
          <w:lang w:val="en-US" w:eastAsia="zh-CN"/>
        </w:rPr>
        <w:t>郭</w:t>
      </w:r>
      <w:r>
        <w:rPr>
          <w:rFonts w:hint="eastAsia" w:ascii="宋体" w:hAnsi="宋体" w:eastAsia="宋体" w:cs="宋体"/>
          <w:color w:val="auto"/>
          <w:sz w:val="24"/>
          <w:szCs w:val="24"/>
        </w:rPr>
        <w:t>老师</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质疑联系方式：</w:t>
      </w:r>
      <w:r>
        <w:rPr>
          <w:rFonts w:hint="eastAsia" w:ascii="宋体" w:hAnsi="宋体" w:eastAsia="宋体" w:cs="宋体"/>
          <w:i w:val="0"/>
          <w:iCs w:val="0"/>
          <w:caps w:val="0"/>
          <w:color w:val="333333"/>
          <w:spacing w:val="0"/>
          <w:sz w:val="24"/>
          <w:szCs w:val="24"/>
          <w:shd w:val="clear" w:color="auto" w:fill="FFFFFF"/>
        </w:rPr>
        <w:t>0571-86625303</w:t>
      </w:r>
      <w:r>
        <w:rPr>
          <w:rFonts w:hint="eastAsia" w:ascii="宋体" w:hAnsi="宋体" w:eastAsia="宋体" w:cs="宋体"/>
          <w:sz w:val="24"/>
          <w:szCs w:val="24"/>
        </w:rPr>
        <w:t xml:space="preserve"> </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2.采购代理机构信息            </w:t>
      </w:r>
    </w:p>
    <w:p>
      <w:pPr>
        <w:spacing w:line="360" w:lineRule="auto"/>
        <w:ind w:firstLine="480"/>
        <w:rPr>
          <w:rFonts w:ascii="宋体" w:hAnsi="宋体" w:cs="宋体"/>
          <w:sz w:val="24"/>
        </w:rPr>
      </w:pPr>
      <w:r>
        <w:rPr>
          <w:rFonts w:hint="eastAsia" w:ascii="宋体" w:hAnsi="宋体" w:cs="宋体"/>
          <w:sz w:val="24"/>
        </w:rPr>
        <w:t>名    称：浙江省建设工程设备招标有限公司</w:t>
      </w:r>
    </w:p>
    <w:p>
      <w:pPr>
        <w:spacing w:line="360" w:lineRule="auto"/>
        <w:ind w:firstLine="480"/>
        <w:rPr>
          <w:rFonts w:ascii="宋体" w:hAnsi="宋体" w:cs="宋体"/>
          <w:sz w:val="24"/>
        </w:rPr>
      </w:pPr>
      <w:r>
        <w:rPr>
          <w:rFonts w:hint="eastAsia" w:ascii="宋体" w:hAnsi="宋体" w:cs="宋体"/>
          <w:sz w:val="24"/>
        </w:rPr>
        <w:t>地    址：</w:t>
      </w:r>
      <w:r>
        <w:rPr>
          <w:rFonts w:ascii="宋体" w:hAnsi="宋体" w:cs="宋体"/>
          <w:sz w:val="24"/>
        </w:rPr>
        <w:t>杭州市</w:t>
      </w:r>
      <w:r>
        <w:rPr>
          <w:rFonts w:hint="eastAsia" w:ascii="宋体" w:hAnsi="宋体" w:cs="宋体"/>
          <w:sz w:val="24"/>
        </w:rPr>
        <w:t>上城区</w:t>
      </w:r>
      <w:r>
        <w:rPr>
          <w:rFonts w:ascii="宋体" w:hAnsi="宋体" w:cs="宋体"/>
          <w:sz w:val="24"/>
        </w:rPr>
        <w:t>环站东路97号云峰大厦1幢6楼</w:t>
      </w:r>
    </w:p>
    <w:p>
      <w:pPr>
        <w:spacing w:line="360" w:lineRule="auto"/>
        <w:rPr>
          <w:rFonts w:ascii="宋体" w:hAnsi="宋体" w:cs="宋体"/>
          <w:sz w:val="24"/>
        </w:rPr>
      </w:pPr>
      <w:r>
        <w:rPr>
          <w:rFonts w:hint="eastAsia" w:ascii="宋体" w:hAnsi="宋体" w:cs="宋体"/>
          <w:sz w:val="24"/>
        </w:rPr>
        <w:t xml:space="preserve">    传    真：</w:t>
      </w:r>
      <w:r>
        <w:rPr>
          <w:rFonts w:ascii="宋体" w:hAnsi="宋体" w:cs="宋体"/>
          <w:sz w:val="24"/>
        </w:rPr>
        <w:t>0571-87631300</w:t>
      </w: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    项目联系人（询问）：</w:t>
      </w:r>
      <w:r>
        <w:rPr>
          <w:rFonts w:hint="eastAsia" w:ascii="宋体" w:hAnsi="宋体" w:cs="宋体"/>
          <w:sz w:val="24"/>
          <w:lang w:val="en-US" w:eastAsia="zh-CN"/>
        </w:rPr>
        <w:t>王红红</w:t>
      </w: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    项目联系方式（询问）：0571-87630283 </w:t>
      </w:r>
    </w:p>
    <w:p>
      <w:pPr>
        <w:spacing w:line="360" w:lineRule="auto"/>
        <w:rPr>
          <w:rFonts w:ascii="宋体" w:hAnsi="宋体" w:cs="宋体"/>
          <w:sz w:val="24"/>
        </w:rPr>
      </w:pPr>
      <w:r>
        <w:rPr>
          <w:rFonts w:hint="eastAsia" w:ascii="宋体" w:hAnsi="宋体" w:cs="宋体"/>
          <w:sz w:val="24"/>
        </w:rPr>
        <w:t xml:space="preserve">    质疑联系人：</w:t>
      </w:r>
      <w:r>
        <w:rPr>
          <w:rFonts w:hint="eastAsia" w:ascii="宋体" w:hAnsi="宋体" w:cs="宋体"/>
          <w:sz w:val="24"/>
          <w:lang w:val="en-US" w:eastAsia="zh-CN"/>
        </w:rPr>
        <w:t>胡越凡</w:t>
      </w: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    质疑联系方式：0571-87630283</w:t>
      </w:r>
    </w:p>
    <w:p>
      <w:pPr>
        <w:spacing w:line="360" w:lineRule="auto"/>
        <w:rPr>
          <w:rFonts w:ascii="宋体" w:hAnsi="宋体" w:cs="宋体"/>
          <w:sz w:val="24"/>
        </w:rPr>
      </w:pPr>
      <w:r>
        <w:rPr>
          <w:rFonts w:hint="eastAsia" w:ascii="宋体" w:hAnsi="宋体" w:cs="宋体"/>
          <w:sz w:val="24"/>
        </w:rPr>
        <w:t xml:space="preserve">    3.同级政府采购监督管理部门            </w:t>
      </w:r>
    </w:p>
    <w:p>
      <w:pPr>
        <w:spacing w:line="360" w:lineRule="auto"/>
        <w:ind w:firstLine="141" w:firstLineChars="59"/>
        <w:rPr>
          <w:rFonts w:ascii="宋体" w:hAnsi="宋体" w:cs="宋体"/>
          <w:sz w:val="24"/>
        </w:rPr>
      </w:pPr>
      <w:r>
        <w:rPr>
          <w:rFonts w:hint="eastAsia" w:ascii="宋体" w:hAnsi="宋体" w:cs="宋体"/>
          <w:sz w:val="24"/>
        </w:rPr>
        <w:t xml:space="preserve">   名    称：杭州市财政局政府采购监管处</w:t>
      </w:r>
    </w:p>
    <w:p>
      <w:pPr>
        <w:spacing w:line="360" w:lineRule="auto"/>
        <w:ind w:firstLine="141" w:firstLineChars="59"/>
        <w:rPr>
          <w:rFonts w:ascii="宋体" w:hAnsi="宋体" w:cs="宋体"/>
          <w:sz w:val="24"/>
        </w:rPr>
      </w:pPr>
      <w:r>
        <w:rPr>
          <w:rFonts w:hint="eastAsia" w:ascii="宋体" w:hAnsi="宋体" w:cs="宋体"/>
          <w:sz w:val="24"/>
        </w:rPr>
        <w:t xml:space="preserve">   地    址：杭州市中河中路152号614办公室</w:t>
      </w:r>
    </w:p>
    <w:p>
      <w:pPr>
        <w:spacing w:line="360" w:lineRule="auto"/>
        <w:ind w:firstLine="141" w:firstLineChars="59"/>
        <w:rPr>
          <w:rFonts w:ascii="宋体" w:hAnsi="宋体" w:cs="宋体"/>
          <w:sz w:val="24"/>
        </w:rPr>
      </w:pPr>
      <w:r>
        <w:rPr>
          <w:rFonts w:hint="eastAsia" w:ascii="宋体" w:hAnsi="宋体" w:cs="宋体"/>
          <w:sz w:val="24"/>
        </w:rPr>
        <w:t xml:space="preserve">   传    真： 0571-89580456</w:t>
      </w:r>
    </w:p>
    <w:p>
      <w:pPr>
        <w:spacing w:line="360" w:lineRule="auto"/>
        <w:ind w:firstLine="141" w:firstLineChars="59"/>
        <w:rPr>
          <w:rFonts w:ascii="宋体" w:hAnsi="宋体" w:cs="宋体"/>
          <w:sz w:val="24"/>
        </w:rPr>
      </w:pPr>
      <w:r>
        <w:rPr>
          <w:rFonts w:hint="eastAsia" w:ascii="宋体" w:hAnsi="宋体" w:cs="宋体"/>
          <w:sz w:val="24"/>
        </w:rPr>
        <w:t xml:space="preserve">   联 系 人：厉先生</w:t>
      </w:r>
    </w:p>
    <w:p>
      <w:pPr>
        <w:spacing w:line="360" w:lineRule="auto"/>
        <w:ind w:firstLine="141" w:firstLineChars="59"/>
        <w:rPr>
          <w:rFonts w:ascii="宋体" w:hAnsi="宋体" w:cs="宋体"/>
          <w:sz w:val="24"/>
        </w:rPr>
      </w:pPr>
      <w:r>
        <w:rPr>
          <w:rFonts w:hint="eastAsia" w:ascii="宋体" w:hAnsi="宋体" w:cs="宋体"/>
          <w:sz w:val="24"/>
        </w:rPr>
        <w:t xml:space="preserve">   监督投诉电话： 0571-89580456       </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cs="仿宋_GB2312" w:asciiTheme="majorEastAsia" w:hAnsiTheme="majorEastAsia" w:eastAsiaTheme="majorEastAsia"/>
          <w:color w:val="auto"/>
          <w:sz w:val="24"/>
          <w:highlight w:val="none"/>
        </w:rPr>
      </w:pPr>
      <w:r>
        <w:rPr>
          <w:rFonts w:hint="eastAsia" w:ascii="宋体" w:hAnsi="宋体" w:cs="宋体"/>
          <w:sz w:val="24"/>
        </w:rPr>
        <w:t>CA问题联系电话（人工）：汇信CA 400-888-4636；天谷CA 400-087-8198。</w:t>
      </w:r>
      <w:r>
        <w:rPr>
          <w:rFonts w:cs="仿宋_GB2312" w:asciiTheme="majorEastAsia" w:hAnsiTheme="majorEastAsia" w:eastAsiaTheme="majorEastAsia"/>
          <w:color w:val="auto"/>
          <w:sz w:val="24"/>
          <w:highlight w:val="none"/>
        </w:rPr>
        <w:t xml:space="preserve">                              </w:t>
      </w:r>
    </w:p>
    <w:p>
      <w:pPr>
        <w:adjustRightInd/>
        <w:spacing w:line="360" w:lineRule="auto"/>
        <w:jc w:val="center"/>
        <w:outlineLvl w:val="0"/>
        <w:rPr>
          <w:rFonts w:cs="仿宋_GB2312" w:asciiTheme="majorEastAsia" w:hAnsiTheme="majorEastAsia" w:eastAsiaTheme="majorEastAsia"/>
          <w:b/>
          <w:color w:val="auto"/>
          <w:sz w:val="36"/>
          <w:szCs w:val="20"/>
          <w:highlight w:val="none"/>
        </w:rPr>
      </w:pPr>
      <w:r>
        <w:rPr>
          <w:rFonts w:cs="仿宋_GB2312" w:asciiTheme="majorEastAsia" w:hAnsiTheme="majorEastAsia" w:eastAsiaTheme="majorEastAsia"/>
          <w:b/>
          <w:color w:val="auto"/>
          <w:sz w:val="36"/>
          <w:szCs w:val="20"/>
          <w:highlight w:val="none"/>
        </w:rPr>
        <w:br w:type="page"/>
      </w:r>
      <w:r>
        <w:rPr>
          <w:rFonts w:hint="eastAsia" w:cs="仿宋_GB2312" w:asciiTheme="majorEastAsia" w:hAnsiTheme="majorEastAsia" w:eastAsiaTheme="majorEastAsia"/>
          <w:b/>
          <w:color w:val="auto"/>
          <w:sz w:val="36"/>
          <w:szCs w:val="20"/>
          <w:highlight w:val="none"/>
        </w:rPr>
        <w:t>第二部分</w:t>
      </w:r>
      <w:bookmarkEnd w:id="8"/>
      <w:r>
        <w:rPr>
          <w:rFonts w:cs="仿宋_GB2312" w:asciiTheme="majorEastAsia" w:hAnsiTheme="majorEastAsia" w:eastAsiaTheme="majorEastAsia"/>
          <w:b/>
          <w:color w:val="auto"/>
          <w:sz w:val="36"/>
          <w:szCs w:val="20"/>
          <w:highlight w:val="none"/>
        </w:rPr>
        <w:t xml:space="preserve"> 投标人须知</w:t>
      </w:r>
      <w:bookmarkEnd w:id="9"/>
    </w:p>
    <w:p>
      <w:pPr>
        <w:snapToGrid w:val="0"/>
        <w:spacing w:line="360" w:lineRule="auto"/>
        <w:jc w:val="center"/>
        <w:rPr>
          <w:rFonts w:cs="仿宋_GB2312" w:asciiTheme="majorEastAsia" w:hAnsiTheme="majorEastAsia" w:eastAsiaTheme="majorEastAsia"/>
          <w:b/>
          <w:color w:val="auto"/>
          <w:sz w:val="32"/>
          <w:szCs w:val="20"/>
          <w:highlight w:val="none"/>
        </w:rPr>
      </w:pPr>
      <w:r>
        <w:rPr>
          <w:rFonts w:hint="eastAsia" w:cs="仿宋_GB2312" w:asciiTheme="majorEastAsia" w:hAnsiTheme="majorEastAsia" w:eastAsiaTheme="majorEastAsia"/>
          <w:b/>
          <w:color w:val="auto"/>
          <w:sz w:val="32"/>
          <w:szCs w:val="20"/>
          <w:highlight w:val="none"/>
        </w:rPr>
        <w:t>前附表</w:t>
      </w:r>
    </w:p>
    <w:tbl>
      <w:tblPr>
        <w:tblStyle w:val="62"/>
        <w:tblW w:w="899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事项</w:t>
            </w:r>
          </w:p>
        </w:tc>
        <w:tc>
          <w:tcPr>
            <w:tcW w:w="65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项目概述</w:t>
            </w:r>
          </w:p>
        </w:tc>
        <w:tc>
          <w:tcPr>
            <w:tcW w:w="6520" w:type="dxa"/>
            <w:tcBorders>
              <w:top w:val="single" w:color="000000" w:sz="8" w:space="0"/>
              <w:left w:val="single" w:color="000000" w:sz="2" w:space="0"/>
              <w:bottom w:val="single" w:color="000000" w:sz="8" w:space="0"/>
              <w:right w:val="single" w:color="000000" w:sz="8" w:space="0"/>
            </w:tcBorders>
            <w:vAlign w:val="center"/>
          </w:tcPr>
          <w:p>
            <w:pPr>
              <w:pStyle w:val="257"/>
              <w:numPr>
                <w:ilvl w:val="0"/>
                <w:numId w:val="2"/>
              </w:numPr>
              <w:snapToGrid w:val="0"/>
              <w:ind w:firstLineChars="0"/>
              <w:jc w:val="left"/>
              <w:rPr>
                <w:bCs/>
                <w:color w:val="auto"/>
                <w:highlight w:val="none"/>
              </w:rPr>
            </w:pPr>
            <w:r>
              <w:rPr>
                <w:rFonts w:hint="eastAsia" w:cs="仿宋_GB2312" w:asciiTheme="majorEastAsia" w:hAnsiTheme="majorEastAsia" w:eastAsiaTheme="majorEastAsia"/>
                <w:bCs/>
                <w:color w:val="auto"/>
                <w:highlight w:val="none"/>
              </w:rPr>
              <w:t>项目名</w:t>
            </w:r>
            <w:r>
              <w:rPr>
                <w:rFonts w:hint="eastAsia" w:asciiTheme="minorEastAsia" w:hAnsiTheme="minorEastAsia" w:eastAsiaTheme="minorEastAsia" w:cstheme="minorEastAsia"/>
                <w:bCs/>
                <w:color w:val="auto"/>
                <w:highlight w:val="none"/>
              </w:rPr>
              <w:t>称：</w:t>
            </w:r>
            <w:r>
              <w:rPr>
                <w:rFonts w:hint="eastAsia" w:asciiTheme="minorEastAsia" w:hAnsiTheme="minorEastAsia" w:eastAsiaTheme="minorEastAsia" w:cstheme="minorEastAsia"/>
                <w:bCs/>
                <w:color w:val="auto"/>
                <w:highlight w:val="none"/>
                <w:lang w:eastAsia="zh-CN"/>
              </w:rPr>
              <w:t>杭州市旅游职业学校滨江校区数据中心网络安全及办公区域无线网络改造提升项目</w:t>
            </w:r>
          </w:p>
          <w:p>
            <w:pPr>
              <w:pStyle w:val="257"/>
              <w:numPr>
                <w:ilvl w:val="0"/>
                <w:numId w:val="2"/>
              </w:numPr>
              <w:snapToGrid w:val="0"/>
              <w:ind w:firstLineChars="0"/>
              <w:jc w:val="left"/>
              <w:rPr>
                <w:bCs/>
                <w:color w:val="auto"/>
                <w:highlight w:val="none"/>
              </w:rPr>
            </w:pPr>
            <w:r>
              <w:rPr>
                <w:rFonts w:hint="eastAsia" w:cs="仿宋_GB2312" w:asciiTheme="majorEastAsia" w:hAnsiTheme="majorEastAsia" w:eastAsiaTheme="majorEastAsia"/>
                <w:bCs/>
                <w:color w:val="auto"/>
                <w:highlight w:val="none"/>
              </w:rPr>
              <w:t>项目编号：</w:t>
            </w:r>
            <w:r>
              <w:rPr>
                <w:rFonts w:hint="eastAsia" w:asciiTheme="majorEastAsia" w:hAnsiTheme="majorEastAsia" w:eastAsiaTheme="majorEastAsia"/>
                <w:bCs/>
                <w:color w:val="auto"/>
                <w:highlight w:val="none"/>
                <w:lang w:eastAsia="zh-CN"/>
              </w:rPr>
              <w:t>ZJZBC-GK-22-9037</w:t>
            </w:r>
          </w:p>
          <w:p>
            <w:pPr>
              <w:pStyle w:val="257"/>
              <w:numPr>
                <w:ilvl w:val="0"/>
                <w:numId w:val="2"/>
              </w:numPr>
              <w:snapToGrid w:val="0"/>
              <w:ind w:left="420" w:leftChars="0" w:hanging="420" w:firstLineChars="0"/>
              <w:jc w:val="left"/>
              <w:rPr>
                <w:rFonts w:asciiTheme="majorEastAsia" w:hAnsiTheme="majorEastAsia" w:eastAsiaTheme="majorEastAsia"/>
                <w:bCs/>
                <w:color w:val="auto"/>
                <w:highlight w:val="none"/>
              </w:rPr>
            </w:pPr>
            <w:r>
              <w:rPr>
                <w:rFonts w:hint="eastAsia" w:asciiTheme="majorEastAsia" w:hAnsiTheme="majorEastAsia" w:eastAsiaTheme="majorEastAsia"/>
                <w:bCs/>
                <w:color w:val="auto"/>
                <w:highlight w:val="none"/>
              </w:rPr>
              <w:t>项目主要内容：</w:t>
            </w:r>
            <w:r>
              <w:rPr>
                <w:rFonts w:hint="eastAsia" w:ascii="宋体" w:hAnsi="宋体" w:eastAsia="宋体"/>
                <w:b w:val="0"/>
                <w:bCs w:val="0"/>
                <w:color w:val="auto"/>
              </w:rPr>
              <w:t>项目分为两部分</w:t>
            </w:r>
            <w:r>
              <w:rPr>
                <w:rFonts w:hint="eastAsia" w:ascii="宋体" w:hAnsi="宋体" w:eastAsia="宋体"/>
                <w:b w:val="0"/>
                <w:bCs w:val="0"/>
                <w:color w:val="auto"/>
                <w:lang w:eastAsia="zh-CN"/>
              </w:rPr>
              <w:t>：</w:t>
            </w:r>
            <w:r>
              <w:rPr>
                <w:rFonts w:hint="eastAsia" w:ascii="宋体" w:hAnsi="宋体" w:eastAsia="宋体"/>
                <w:b w:val="0"/>
                <w:bCs w:val="0"/>
                <w:color w:val="auto"/>
              </w:rPr>
              <w:t>一部分为数据中心网络安全部分；一部分为学校办公区域无线网络升级更新，包含网络接入交换机更换、办公区域及室外区域无线覆盖。详见招标文件第三部分采购需求。</w:t>
            </w:r>
          </w:p>
          <w:p>
            <w:pPr>
              <w:pStyle w:val="257"/>
              <w:numPr>
                <w:ilvl w:val="0"/>
                <w:numId w:val="2"/>
              </w:numPr>
              <w:snapToGrid w:val="0"/>
              <w:ind w:firstLineChars="0"/>
              <w:jc w:val="left"/>
              <w:rPr>
                <w:bCs/>
                <w:color w:val="auto"/>
                <w:highlight w:val="none"/>
              </w:rPr>
            </w:pPr>
            <w:r>
              <w:rPr>
                <w:rFonts w:hint="eastAsia" w:asciiTheme="majorEastAsia" w:hAnsiTheme="majorEastAsia" w:eastAsiaTheme="majorEastAsia"/>
                <w:bCs/>
                <w:color w:val="auto"/>
                <w:highlight w:val="none"/>
              </w:rPr>
              <w:t>项目预算：</w:t>
            </w:r>
            <w:r>
              <w:rPr>
                <w:rFonts w:hint="eastAsia" w:asciiTheme="minorEastAsia" w:hAnsiTheme="minorEastAsia" w:eastAsiaTheme="minorEastAsia"/>
                <w:bCs/>
                <w:color w:val="auto"/>
                <w:highlight w:val="none"/>
                <w:lang w:val="en-US" w:eastAsia="zh-CN"/>
              </w:rPr>
              <w:t>810000.00</w:t>
            </w:r>
            <w:r>
              <w:rPr>
                <w:rFonts w:hint="eastAsia" w:asciiTheme="minorEastAsia" w:hAnsiTheme="minorEastAsia" w:eastAsiaTheme="minorEastAsia"/>
                <w:bCs/>
                <w:color w:val="auto"/>
                <w:highlight w:val="none"/>
              </w:rPr>
              <w:t>元，计划书文号：</w:t>
            </w:r>
            <w:r>
              <w:rPr>
                <w:rFonts w:hint="eastAsia" w:asciiTheme="minorEastAsia" w:hAnsiTheme="minorEastAsia" w:eastAsiaTheme="minorEastAsia"/>
                <w:bCs/>
                <w:color w:val="auto"/>
                <w:highlight w:val="none"/>
              </w:rPr>
              <w:fldChar w:fldCharType="begin"/>
            </w:r>
            <w:r>
              <w:rPr>
                <w:rFonts w:hint="eastAsia" w:asciiTheme="minorEastAsia" w:hAnsiTheme="minorEastAsia" w:eastAsiaTheme="minorEastAsia"/>
                <w:bCs/>
                <w:color w:val="auto"/>
                <w:highlight w:val="none"/>
              </w:rPr>
              <w:instrText xml:space="preserve"> HYPERLINK "https://pay.zcygov.cn/purchaseplan_front/" \l "/plan/list/detail?id=1000000000008122174&amp;encrypt=4dee91687f06c629f6e5f76e244e7f53" \t "https://www.zcygov.cn/delegation-order/order/orderInfo/detail/_blank" </w:instrText>
            </w:r>
            <w:r>
              <w:rPr>
                <w:rFonts w:hint="eastAsia" w:asciiTheme="minorEastAsia" w:hAnsiTheme="minorEastAsia" w:eastAsiaTheme="minorEastAsia"/>
                <w:bCs/>
                <w:color w:val="auto"/>
                <w:highlight w:val="none"/>
              </w:rPr>
              <w:fldChar w:fldCharType="separate"/>
            </w:r>
            <w:r>
              <w:rPr>
                <w:rFonts w:hint="eastAsia" w:asciiTheme="minorEastAsia" w:hAnsiTheme="minorEastAsia" w:eastAsiaTheme="minorEastAsia"/>
                <w:bCs/>
                <w:color w:val="auto"/>
                <w:highlight w:val="none"/>
              </w:rPr>
              <w:t>杭政采分-2022-01497[HZZFCG-YS-2022-03676]</w:t>
            </w:r>
            <w:r>
              <w:rPr>
                <w:rFonts w:hint="eastAsia" w:asciiTheme="minorEastAsia" w:hAnsiTheme="minorEastAsia" w:eastAsiaTheme="minorEastAsia"/>
                <w:bCs/>
                <w:color w:val="auto"/>
                <w:highlight w:val="none"/>
              </w:rPr>
              <w:fldChar w:fldCharType="end"/>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超出预算的投标报价做无效标处理。</w:t>
            </w:r>
          </w:p>
          <w:p>
            <w:pPr>
              <w:pStyle w:val="257"/>
              <w:numPr>
                <w:ilvl w:val="0"/>
                <w:numId w:val="2"/>
              </w:numPr>
              <w:snapToGrid w:val="0"/>
              <w:ind w:firstLineChars="0"/>
              <w:jc w:val="left"/>
              <w:rPr>
                <w:rFonts w:cs="宋体" w:asciiTheme="majorEastAsia" w:hAnsiTheme="majorEastAsia" w:eastAsiaTheme="majorEastAsia"/>
                <w:bCs/>
                <w:color w:val="auto"/>
                <w:kern w:val="0"/>
                <w:highlight w:val="none"/>
              </w:rPr>
            </w:pPr>
            <w:r>
              <w:rPr>
                <w:rFonts w:hint="eastAsia" w:asciiTheme="majorEastAsia" w:hAnsiTheme="majorEastAsia" w:eastAsiaTheme="majorEastAsia"/>
                <w:bCs/>
                <w:color w:val="auto"/>
                <w:highlight w:val="none"/>
                <w:lang w:val="en-US" w:eastAsia="zh-CN"/>
              </w:rPr>
              <w:t>实施</w:t>
            </w:r>
            <w:r>
              <w:rPr>
                <w:rFonts w:hint="eastAsia" w:asciiTheme="majorEastAsia" w:hAnsiTheme="majorEastAsia" w:eastAsiaTheme="majorEastAsia"/>
                <w:bCs/>
                <w:color w:val="auto"/>
                <w:highlight w:val="none"/>
              </w:rPr>
              <w:t>期：</w:t>
            </w:r>
            <w:r>
              <w:rPr>
                <w:rFonts w:hint="eastAsia" w:asciiTheme="majorEastAsia" w:hAnsiTheme="majorEastAsia" w:eastAsiaTheme="majorEastAsia"/>
                <w:bCs/>
                <w:color w:val="auto"/>
                <w:highlight w:val="none"/>
                <w:lang w:val="en-US" w:eastAsia="zh-CN"/>
              </w:rPr>
              <w:t>合同签订后一个月内完成安装调试，交付验收</w:t>
            </w:r>
            <w:r>
              <w:rPr>
                <w:rFonts w:hint="eastAsia" w:asciiTheme="majorEastAsia" w:hAnsiTheme="majorEastAsia" w:eastAsiaTheme="majorEastAsia"/>
                <w:bCs/>
                <w:color w:val="auto"/>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26"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报价要求</w:t>
            </w:r>
          </w:p>
        </w:tc>
        <w:tc>
          <w:tcPr>
            <w:tcW w:w="65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仿宋_GB2312" w:asciiTheme="majorEastAsia" w:hAnsiTheme="majorEastAsia" w:eastAsiaTheme="majorEastAsia"/>
                <w:b/>
                <w:color w:val="auto"/>
                <w:kern w:val="0"/>
                <w:sz w:val="24"/>
                <w:highlight w:val="none"/>
                <w:lang w:val="zh-CN"/>
              </w:rPr>
            </w:pPr>
            <w:r>
              <w:rPr>
                <w:rFonts w:hint="eastAsia" w:asciiTheme="majorEastAsia" w:hAnsiTheme="majorEastAsia" w:eastAsiaTheme="majorEastAsia"/>
                <w:color w:val="auto"/>
                <w:kern w:val="0"/>
                <w:sz w:val="24"/>
                <w:highlight w:val="none"/>
                <w:lang w:val="zh-CN"/>
              </w:rPr>
              <w:t>有关本项目实施所需的所有费用（含税费）均计入报价。</w:t>
            </w:r>
            <w:r>
              <w:rPr>
                <w:rFonts w:hint="eastAsia" w:cs="仿宋_GB2312" w:asciiTheme="majorEastAsia" w:hAnsiTheme="majorEastAsia" w:eastAsiaTheme="majorEastAsia"/>
                <w:color w:val="auto"/>
                <w:sz w:val="24"/>
                <w:highlight w:val="none"/>
              </w:rPr>
              <w:t>开标一览表（报价表）</w:t>
            </w:r>
            <w:r>
              <w:rPr>
                <w:rFonts w:hint="eastAsia" w:asciiTheme="majorEastAsia" w:hAnsiTheme="majorEastAsia" w:eastAsiaTheme="majorEastAsia"/>
                <w:color w:val="auto"/>
                <w:sz w:val="24"/>
                <w:highlight w:val="none"/>
              </w:rPr>
              <w:t>是报价的唯一载体</w:t>
            </w:r>
            <w:r>
              <w:rPr>
                <w:rFonts w:hint="eastAsia" w:cs="仿宋_GB2312" w:asciiTheme="majorEastAsia" w:hAnsiTheme="majorEastAsia" w:eastAsiaTheme="majorEastAsia"/>
                <w:color w:val="auto"/>
                <w:kern w:val="0"/>
                <w:sz w:val="24"/>
                <w:highlight w:val="none"/>
                <w:lang w:val="zh-CN"/>
              </w:rPr>
              <w:t>。投标文件中价格全部采用人民币报价。招标文件未列明，而投标人认为必需的费用也需列入报价。</w:t>
            </w:r>
            <w:r>
              <w:rPr>
                <w:rFonts w:hint="eastAsia" w:cs="仿宋_GB2312" w:asciiTheme="majorEastAsia" w:hAnsiTheme="majorEastAsia" w:eastAsiaTheme="majorEastAsia"/>
                <w:b/>
                <w:color w:val="auto"/>
                <w:kern w:val="0"/>
                <w:sz w:val="24"/>
                <w:highlight w:val="none"/>
                <w:lang w:val="zh-CN"/>
              </w:rPr>
              <w:t>提醒：验收时检测费用由采购人承担，不包含在投标总价中。</w:t>
            </w:r>
          </w:p>
          <w:p>
            <w:pPr>
              <w:snapToGrid w:val="0"/>
              <w:spacing w:line="360" w:lineRule="auto"/>
              <w:jc w:val="left"/>
              <w:rPr>
                <w:rFonts w:cs="仿宋_GB2312" w:asciiTheme="majorEastAsia" w:hAnsiTheme="majorEastAsia" w:eastAsiaTheme="majorEastAsia"/>
                <w:b/>
                <w:color w:val="auto"/>
                <w:kern w:val="0"/>
                <w:sz w:val="24"/>
                <w:highlight w:val="none"/>
                <w:lang w:val="zh-CN"/>
              </w:rPr>
            </w:pPr>
            <w:r>
              <w:rPr>
                <w:rFonts w:hint="eastAsia" w:cs="仿宋_GB2312" w:asciiTheme="majorEastAsia" w:hAnsiTheme="majorEastAsia" w:eastAsiaTheme="majorEastAsia"/>
                <w:b/>
                <w:color w:val="auto"/>
                <w:kern w:val="0"/>
                <w:sz w:val="24"/>
                <w:highlight w:val="none"/>
                <w:lang w:val="zh-CN"/>
              </w:rPr>
              <w:t>投标报价出现下列情形的，投标无效：</w:t>
            </w:r>
          </w:p>
          <w:p>
            <w:pPr>
              <w:snapToGrid w:val="0"/>
              <w:spacing w:line="360" w:lineRule="auto"/>
              <w:ind w:firstLine="241" w:firstLineChars="100"/>
              <w:jc w:val="left"/>
              <w:rPr>
                <w:rFonts w:cs="仿宋_GB2312" w:asciiTheme="majorEastAsia" w:hAnsiTheme="majorEastAsia" w:eastAsiaTheme="majorEastAsia"/>
                <w:b/>
                <w:color w:val="auto"/>
                <w:kern w:val="0"/>
                <w:sz w:val="24"/>
                <w:highlight w:val="none"/>
                <w:lang w:val="zh-CN"/>
              </w:rPr>
            </w:pPr>
            <w:r>
              <w:rPr>
                <w:rFonts w:hint="eastAsia" w:cs="仿宋_GB2312" w:asciiTheme="majorEastAsia" w:hAnsiTheme="majorEastAsia" w:eastAsiaTheme="majorEastAsia"/>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b/>
                <w:color w:val="auto"/>
                <w:kern w:val="0"/>
                <w:sz w:val="24"/>
                <w:highlight w:val="none"/>
                <w:lang w:val="zh-CN"/>
              </w:rPr>
              <w:t>投标报价超过招标文件中规定的预算金额或者最高限价的</w:t>
            </w:r>
            <w:r>
              <w:rPr>
                <w:rFonts w:asciiTheme="majorEastAsia" w:hAnsiTheme="majorEastAsia" w:eastAsiaTheme="majorEastAsia"/>
                <w:b/>
                <w:color w:val="auto"/>
                <w:kern w:val="0"/>
                <w:sz w:val="24"/>
                <w:highlight w:val="none"/>
                <w:lang w:val="zh-CN"/>
              </w:rPr>
              <w:t>;</w:t>
            </w:r>
          </w:p>
          <w:p>
            <w:pPr>
              <w:spacing w:line="360" w:lineRule="auto"/>
              <w:ind w:firstLine="241" w:firstLineChars="100"/>
              <w:rPr>
                <w:rFonts w:cs="仿宋_GB2312" w:asciiTheme="majorEastAsia" w:hAnsiTheme="majorEastAsia" w:eastAsiaTheme="majorEastAsia"/>
                <w:b/>
                <w:color w:val="auto"/>
                <w:sz w:val="24"/>
                <w:highlight w:val="none"/>
              </w:rPr>
            </w:pPr>
            <w:r>
              <w:rPr>
                <w:rFonts w:hint="eastAsia" w:cs="Arial" w:asciiTheme="majorEastAsia" w:hAnsiTheme="majorEastAsia" w:eastAsiaTheme="majorEastAsia"/>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cs="仿宋_GB2312" w:asciiTheme="majorEastAsia" w:hAnsiTheme="majorEastAsia" w:eastAsiaTheme="majorEastAsia"/>
                <w:b/>
                <w:color w:val="auto"/>
                <w:sz w:val="24"/>
                <w:szCs w:val="21"/>
                <w:highlight w:val="none"/>
              </w:rPr>
              <w:t>;</w:t>
            </w:r>
          </w:p>
          <w:p>
            <w:pPr>
              <w:spacing w:line="360" w:lineRule="auto"/>
              <w:ind w:firstLine="241" w:firstLineChars="100"/>
              <w:rPr>
                <w:rFonts w:asciiTheme="majorEastAsia" w:hAnsiTheme="majorEastAsia" w:eastAsiaTheme="majorEastAsia"/>
                <w:color w:val="auto"/>
                <w:sz w:val="24"/>
                <w:highlight w:val="none"/>
              </w:rPr>
            </w:pPr>
            <w:r>
              <w:rPr>
                <w:rFonts w:hint="eastAsia" w:cs="Arial" w:asciiTheme="majorEastAsia" w:hAnsiTheme="majorEastAsia" w:eastAsiaTheme="majorEastAsia"/>
                <w:b/>
                <w:color w:val="auto"/>
                <w:kern w:val="0"/>
                <w:sz w:val="24"/>
                <w:highlight w:val="none"/>
              </w:rPr>
              <w:t>投标人对根据修正原则修正后的报价不确认的</w:t>
            </w:r>
            <w:r>
              <w:rPr>
                <w:rFonts w:hint="eastAsia" w:asciiTheme="majorEastAsia" w:hAnsiTheme="majorEastAsia" w:eastAsiaTheme="majorEastAsia"/>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7"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分包</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ajorEastAsia" w:hAnsiTheme="majorEastAsia" w:eastAsiaTheme="majorEastAsia"/>
                <w:color w:val="auto"/>
                <w:sz w:val="24"/>
                <w:highlight w:val="none"/>
              </w:rPr>
            </w:pPr>
            <w:sdt>
              <w:sdtPr>
                <w:rPr>
                  <w:rFonts w:hint="eastAsia" w:cs="Arial" w:asciiTheme="majorEastAsia" w:hAnsiTheme="majorEastAsia" w:eastAsiaTheme="majorEastAsia"/>
                  <w:color w:val="auto"/>
                  <w:kern w:val="0"/>
                  <w:sz w:val="24"/>
                  <w:highlight w:val="none"/>
                </w:rPr>
                <w:id w:val="1917204625"/>
              </w:sdtPr>
              <w:sdtEndPr>
                <w:rPr>
                  <w:rFonts w:hint="eastAsia" w:cs="Arial" w:asciiTheme="majorEastAsia" w:hAnsiTheme="majorEastAsia" w:eastAsiaTheme="majorEastAsia"/>
                  <w:color w:val="auto"/>
                  <w:kern w:val="0"/>
                  <w:sz w:val="24"/>
                  <w:highlight w:val="none"/>
                </w:rPr>
              </w:sdtEndPr>
              <w:sdtContent>
                <w:r>
                  <w:rPr>
                    <w:rFonts w:ascii="Wingdings 2" w:hAnsi="Wingdings 2" w:eastAsiaTheme="majorEastAsia"/>
                    <w:color w:val="auto"/>
                    <w:sz w:val="24"/>
                    <w:highlight w:val="none"/>
                  </w:rPr>
                  <w:t></w:t>
                </w:r>
              </w:sdtContent>
            </w:sdt>
            <w:r>
              <w:rPr>
                <w:rFonts w:cs="Arial" w:asciiTheme="majorEastAsia" w:hAnsiTheme="majorEastAsia" w:eastAsiaTheme="majorEastAsia"/>
                <w:color w:val="auto"/>
                <w:kern w:val="0"/>
                <w:sz w:val="24"/>
                <w:highlight w:val="none"/>
              </w:rPr>
              <w:t xml:space="preserve"> A</w:t>
            </w:r>
            <w:r>
              <w:rPr>
                <w:rFonts w:hint="eastAsia" w:cs="Arial" w:asciiTheme="majorEastAsia" w:hAnsiTheme="majorEastAsia" w:eastAsiaTheme="majorEastAsia"/>
                <w:color w:val="auto"/>
                <w:kern w:val="0"/>
                <w:sz w:val="24"/>
                <w:highlight w:val="none"/>
              </w:rPr>
              <w:t>经采购人</w:t>
            </w:r>
            <w:r>
              <w:rPr>
                <w:rFonts w:hint="eastAsia" w:asciiTheme="majorEastAsia" w:hAnsiTheme="majorEastAsia" w:eastAsiaTheme="majorEastAsia"/>
                <w:color w:val="auto"/>
                <w:sz w:val="24"/>
                <w:highlight w:val="none"/>
              </w:rPr>
              <w:t>同意，将非主体、非关键性的</w:t>
            </w:r>
            <w:r>
              <w:rPr>
                <w:rFonts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u w:val="single"/>
                <w:lang w:val="en-US" w:eastAsia="zh-CN"/>
              </w:rPr>
              <w:t>安装</w:t>
            </w:r>
            <w:r>
              <w:rPr>
                <w:rFonts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rPr>
              <w:t>工作分包；</w:t>
            </w:r>
          </w:p>
          <w:p>
            <w:pPr>
              <w:spacing w:line="360" w:lineRule="auto"/>
              <w:rPr>
                <w:rFonts w:cs="仿宋_GB2312" w:asciiTheme="majorEastAsia" w:hAnsiTheme="majorEastAsia" w:eastAsiaTheme="majorEastAsia"/>
                <w:color w:val="auto"/>
                <w:sz w:val="24"/>
                <w:highlight w:val="none"/>
              </w:rPr>
            </w:pPr>
            <w:sdt>
              <w:sdtPr>
                <w:rPr>
                  <w:rFonts w:hint="eastAsia" w:cs="Arial" w:asciiTheme="majorEastAsia" w:hAnsiTheme="majorEastAsia" w:eastAsiaTheme="majorEastAsia"/>
                  <w:color w:val="auto"/>
                  <w:kern w:val="0"/>
                  <w:sz w:val="24"/>
                  <w:highlight w:val="none"/>
                </w:rPr>
                <w:id w:val="19"/>
              </w:sdtPr>
              <w:sdtEndPr>
                <w:rPr>
                  <w:rFonts w:hint="eastAsia" w:cs="Arial" w:asciiTheme="majorEastAsia" w:hAnsiTheme="majorEastAsia" w:eastAsiaTheme="majorEastAsia"/>
                  <w:color w:val="auto"/>
                  <w:kern w:val="0"/>
                  <w:sz w:val="24"/>
                  <w:highlight w:val="none"/>
                </w:rPr>
              </w:sdtEndPr>
              <w:sdtContent>
                <w:sdt>
                  <w:sdtPr>
                    <w:rPr>
                      <w:rFonts w:hint="eastAsia" w:cs="Arial" w:asciiTheme="majorEastAsia" w:hAnsiTheme="majorEastAsia" w:eastAsiaTheme="majorEastAsia"/>
                      <w:color w:val="auto"/>
                      <w:kern w:val="0"/>
                      <w:sz w:val="24"/>
                      <w:highlight w:val="none"/>
                    </w:rPr>
                    <w:id w:val="18"/>
                  </w:sdtPr>
                  <w:sdtEndPr>
                    <w:rPr>
                      <w:rFonts w:hint="eastAsia" w:cs="Arial" w:asciiTheme="majorEastAsia" w:hAnsiTheme="majorEastAsia" w:eastAsiaTheme="majorEastAsia"/>
                      <w:color w:val="auto"/>
                      <w:kern w:val="0"/>
                      <w:sz w:val="24"/>
                      <w:highlight w:val="none"/>
                    </w:rPr>
                  </w:sdtEndPr>
                  <w:sdtContent>
                    <w:r>
                      <w:rPr>
                        <w:rFonts w:hAnsi="MS Gothic" w:cs="Arial" w:asciiTheme="majorEastAsia" w:eastAsiaTheme="majorEastAsia"/>
                        <w:color w:val="auto"/>
                        <w:kern w:val="0"/>
                        <w:sz w:val="24"/>
                        <w:highlight w:val="none"/>
                      </w:rPr>
                      <w:t>☐</w:t>
                    </w:r>
                  </w:sdtContent>
                </w:sdt>
              </w:sdtContent>
            </w:sdt>
            <w:r>
              <w:rPr>
                <w:rFonts w:cs="Arial" w:asciiTheme="majorEastAsia" w:hAnsiTheme="majorEastAsia" w:eastAsiaTheme="majorEastAsia"/>
                <w:color w:val="auto"/>
                <w:kern w:val="0"/>
                <w:sz w:val="24"/>
                <w:highlight w:val="none"/>
              </w:rPr>
              <w:t>B</w:t>
            </w:r>
            <w:r>
              <w:rPr>
                <w:rFonts w:hint="eastAsia" w:asciiTheme="majorEastAsia" w:hAnsiTheme="majorEastAsia" w:eastAsiaTheme="majorEastAsia"/>
                <w:color w:val="auto"/>
                <w:sz w:val="24"/>
                <w:highlight w:val="none"/>
              </w:rPr>
              <w:t>不得分包转包。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91" w:hRule="atLeast"/>
        </w:trPr>
        <w:tc>
          <w:tcPr>
            <w:tcW w:w="629" w:type="dxa"/>
            <w:tcBorders>
              <w:top w:val="single" w:color="auto" w:sz="4" w:space="0"/>
              <w:left w:val="single" w:color="auto" w:sz="4" w:space="0"/>
              <w:right w:val="single" w:color="auto" w:sz="4"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3</w:t>
            </w:r>
          </w:p>
        </w:tc>
        <w:tc>
          <w:tcPr>
            <w:tcW w:w="1843" w:type="dxa"/>
            <w:tcBorders>
              <w:top w:val="single" w:color="000000" w:sz="8" w:space="0"/>
              <w:left w:val="single" w:color="auto" w:sz="4"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投标人应当提供的资格、资信证明文件</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r>
              <w:rPr>
                <w:rFonts w:asciiTheme="majorEastAsia" w:hAnsiTheme="majorEastAsia" w:eastAsiaTheme="majorEastAsia"/>
                <w:color w:val="auto"/>
                <w:sz w:val="24"/>
                <w:highlight w:val="none"/>
              </w:rPr>
              <w:t>1）资格证明文件：见招标文件第二部分11.1</w:t>
            </w:r>
          </w:p>
          <w:p>
            <w:pPr>
              <w:spacing w:line="360" w:lineRule="auto"/>
              <w:rPr>
                <w:rFonts w:asciiTheme="majorEastAsia" w:hAnsiTheme="majorEastAsia" w:eastAsiaTheme="majorEastAsia"/>
                <w:color w:val="auto"/>
                <w:kern w:val="0"/>
                <w:sz w:val="24"/>
                <w:highlight w:val="none"/>
                <w:lang w:val="zh-CN"/>
              </w:rPr>
            </w:pPr>
            <w:r>
              <w:rPr>
                <w:rFonts w:hint="eastAsia" w:asciiTheme="majorEastAsia" w:hAnsiTheme="majorEastAsia" w:eastAsiaTheme="majorEastAsia"/>
                <w:color w:val="auto"/>
                <w:kern w:val="0"/>
                <w:sz w:val="24"/>
                <w:highlight w:val="none"/>
                <w:lang w:val="zh-CN"/>
              </w:rPr>
              <w:t>投标人未提供有效的资格证明文件的，视为投标人不具备招标</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kern w:val="0"/>
                <w:sz w:val="24"/>
                <w:highlight w:val="none"/>
                <w:lang w:val="zh-CN"/>
              </w:rPr>
              <w:t>文件中规定的资格要求，投标无效；</w:t>
            </w:r>
          </w:p>
          <w:p>
            <w:pPr>
              <w:spacing w:line="360" w:lineRule="auto"/>
              <w:rPr>
                <w:rFonts w:cs="Arial" w:asciiTheme="majorEastAsia" w:hAnsiTheme="majorEastAsia" w:eastAsiaTheme="majorEastAsia"/>
                <w:snapToGrid w:val="0"/>
                <w:color w:val="auto"/>
                <w:kern w:val="0"/>
                <w:szCs w:val="21"/>
                <w:highlight w:val="none"/>
              </w:rPr>
            </w:pPr>
            <w:r>
              <w:rPr>
                <w:rFonts w:hint="eastAsia" w:asciiTheme="majorEastAsia" w:hAnsiTheme="majorEastAsia" w:eastAsiaTheme="majorEastAsia"/>
                <w:color w:val="auto"/>
                <w:sz w:val="24"/>
                <w:highlight w:val="none"/>
              </w:rPr>
              <w:t>（</w:t>
            </w:r>
            <w:r>
              <w:rPr>
                <w:rFonts w:asciiTheme="majorEastAsia" w:hAnsiTheme="majorEastAsia" w:eastAsiaTheme="majorEastAsia"/>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开标前答疑会或现场考察</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240" w:lineRule="auto"/>
              <w:rPr>
                <w:rFonts w:asciiTheme="majorEastAsia" w:hAnsiTheme="majorEastAsia" w:eastAsiaTheme="majorEastAsia"/>
                <w:bCs/>
                <w:color w:val="auto"/>
                <w:sz w:val="24"/>
                <w:highlight w:val="none"/>
              </w:rPr>
            </w:pPr>
            <w:sdt>
              <w:sdtPr>
                <w:rPr>
                  <w:rFonts w:hint="eastAsia" w:cs="Arial" w:asciiTheme="majorEastAsia" w:hAnsiTheme="majorEastAsia" w:eastAsiaTheme="majorEastAsia"/>
                  <w:color w:val="auto"/>
                  <w:kern w:val="0"/>
                  <w:sz w:val="24"/>
                  <w:highlight w:val="none"/>
                </w:rPr>
                <w:id w:val="20"/>
              </w:sdtPr>
              <w:sdtEndPr>
                <w:rPr>
                  <w:rFonts w:hint="eastAsia" w:cs="Arial" w:asciiTheme="majorEastAsia" w:hAnsiTheme="majorEastAsia" w:eastAsiaTheme="majorEastAsia"/>
                  <w:b/>
                  <w:color w:val="auto"/>
                  <w:kern w:val="0"/>
                  <w:sz w:val="24"/>
                  <w:highlight w:val="none"/>
                </w:rPr>
              </w:sdtEndPr>
              <w:sdtContent>
                <w:r>
                  <w:rPr>
                    <w:rFonts w:hint="eastAsia" w:hAnsi="MS Gothic" w:cs="Arial" w:asciiTheme="majorEastAsia" w:eastAsiaTheme="majorEastAsia"/>
                    <w:b/>
                    <w:color w:val="auto"/>
                    <w:kern w:val="0"/>
                    <w:sz w:val="24"/>
                    <w:highlight w:val="none"/>
                  </w:rPr>
                  <w:sym w:font="Wingdings 2" w:char="0052"/>
                </w:r>
              </w:sdtContent>
            </w:sdt>
            <w:r>
              <w:rPr>
                <w:rFonts w:cs="Arial" w:asciiTheme="majorEastAsia" w:hAnsiTheme="majorEastAsia" w:eastAsiaTheme="majorEastAsia"/>
                <w:b/>
                <w:color w:val="auto"/>
                <w:kern w:val="0"/>
                <w:sz w:val="24"/>
                <w:highlight w:val="none"/>
              </w:rPr>
              <w:t>A</w:t>
            </w:r>
            <w:r>
              <w:rPr>
                <w:rFonts w:hint="eastAsia" w:asciiTheme="majorEastAsia" w:hAnsiTheme="majorEastAsia" w:eastAsiaTheme="majorEastAsia"/>
                <w:b/>
                <w:color w:val="auto"/>
                <w:sz w:val="24"/>
                <w:highlight w:val="none"/>
              </w:rPr>
              <w:t>不组织；</w:t>
            </w:r>
          </w:p>
          <w:p>
            <w:pPr>
              <w:spacing w:line="240" w:lineRule="auto"/>
              <w:rPr>
                <w:rFonts w:asciiTheme="majorEastAsia" w:hAnsiTheme="majorEastAsia" w:eastAsiaTheme="majorEastAsia"/>
                <w:color w:val="auto"/>
                <w:sz w:val="24"/>
                <w:szCs w:val="20"/>
                <w:highlight w:val="none"/>
              </w:rPr>
            </w:pPr>
            <w:r>
              <w:rPr>
                <w:rFonts w:hAnsi="MS Gothic" w:cs="Arial" w:asciiTheme="majorEastAsia" w:eastAsiaTheme="majorEastAsia"/>
                <w:bCs/>
                <w:color w:val="auto"/>
                <w:kern w:val="0"/>
                <w:sz w:val="24"/>
                <w:highlight w:val="none"/>
              </w:rPr>
              <w:t>☐</w:t>
            </w:r>
            <w:r>
              <w:rPr>
                <w:rFonts w:asciiTheme="majorEastAsia" w:hAnsiTheme="majorEastAsia" w:eastAsiaTheme="majorEastAsia"/>
                <w:bCs/>
                <w:color w:val="auto"/>
                <w:kern w:val="0"/>
                <w:sz w:val="24"/>
                <w:highlight w:val="none"/>
              </w:rPr>
              <w:t>B组织，</w:t>
            </w:r>
            <w:r>
              <w:rPr>
                <w:rFonts w:hint="eastAsia" w:asciiTheme="majorEastAsia" w:hAnsiTheme="majorEastAsia" w:eastAsiaTheme="majorEastAsia"/>
                <w:bCs/>
                <w:color w:val="auto"/>
                <w:sz w:val="24"/>
                <w:highlight w:val="none"/>
              </w:rPr>
              <w:t>时间：</w:t>
            </w:r>
            <w:r>
              <w:rPr>
                <w:rFonts w:asciiTheme="majorEastAsia" w:hAnsiTheme="majorEastAsia" w:eastAsiaTheme="majorEastAsia"/>
                <w:bCs/>
                <w:color w:val="auto"/>
                <w:sz w:val="24"/>
                <w:highlight w:val="none"/>
                <w:u w:val="single"/>
              </w:rPr>
              <w:t xml:space="preserve">      </w:t>
            </w:r>
            <w:r>
              <w:rPr>
                <w:rFonts w:asciiTheme="majorEastAsia" w:hAnsiTheme="majorEastAsia" w:eastAsiaTheme="majorEastAsia"/>
                <w:bCs/>
                <w:color w:val="auto"/>
                <w:sz w:val="24"/>
                <w:highlight w:val="none"/>
              </w:rPr>
              <w:t>,地点：</w:t>
            </w:r>
            <w:r>
              <w:rPr>
                <w:rFonts w:asciiTheme="majorEastAsia" w:hAnsiTheme="majorEastAsia" w:eastAsiaTheme="majorEastAsia"/>
                <w:bCs/>
                <w:color w:val="auto"/>
                <w:sz w:val="24"/>
                <w:highlight w:val="none"/>
                <w:u w:val="single"/>
              </w:rPr>
              <w:t xml:space="preserve">      </w:t>
            </w:r>
            <w:r>
              <w:rPr>
                <w:rFonts w:hint="eastAsia" w:asciiTheme="majorEastAsia" w:hAnsiTheme="majorEastAsia" w:eastAsiaTheme="majorEastAsia"/>
                <w:bCs/>
                <w:color w:val="auto"/>
                <w:sz w:val="24"/>
                <w:highlight w:val="none"/>
              </w:rPr>
              <w:t>，联系人：</w:t>
            </w:r>
            <w:r>
              <w:rPr>
                <w:rFonts w:asciiTheme="majorEastAsia" w:hAnsiTheme="majorEastAsia" w:eastAsiaTheme="majorEastAsia"/>
                <w:bCs/>
                <w:color w:val="auto"/>
                <w:sz w:val="24"/>
                <w:highlight w:val="none"/>
                <w:u w:val="single"/>
              </w:rPr>
              <w:t xml:space="preserve">      </w:t>
            </w:r>
            <w:r>
              <w:rPr>
                <w:rFonts w:hint="eastAsia" w:asciiTheme="majorEastAsia" w:hAnsiTheme="majorEastAsia" w:eastAsiaTheme="majorEastAsia"/>
                <w:bCs/>
                <w:color w:val="auto"/>
                <w:sz w:val="24"/>
                <w:highlight w:val="none"/>
              </w:rPr>
              <w:t>，联系方式：</w:t>
            </w:r>
            <w:r>
              <w:rPr>
                <w:rFonts w:asciiTheme="majorEastAsia" w:hAnsiTheme="majorEastAsia" w:eastAsiaTheme="majorEastAsia"/>
                <w:bCs/>
                <w:color w:val="auto"/>
                <w:sz w:val="24"/>
                <w:highlight w:val="none"/>
                <w:u w:val="single"/>
              </w:rPr>
              <w:t xml:space="preserve">      </w:t>
            </w:r>
            <w:r>
              <w:rPr>
                <w:rFonts w:hint="eastAsia" w:asciiTheme="majorEastAsia" w:hAnsiTheme="majorEastAsia" w:eastAsiaTheme="majorEastAsia"/>
                <w:bCs/>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Theme="majorEastAsia" w:hAnsiTheme="majorEastAsia" w:eastAsiaTheme="majorEastAsia"/>
                <w:color w:val="auto"/>
                <w:highlight w:val="none"/>
              </w:rPr>
            </w:pPr>
            <w:r>
              <w:rPr>
                <w:rFonts w:hint="eastAsia" w:cs="宋体" w:asciiTheme="majorEastAsia" w:hAnsiTheme="majorEastAsia" w:eastAsiaTheme="majorEastAsia"/>
                <w:b/>
                <w:color w:val="auto"/>
                <w:kern w:val="0"/>
                <w:sz w:val="24"/>
                <w:highlight w:val="none"/>
              </w:rPr>
              <w:t>履约保证金</w:t>
            </w:r>
          </w:p>
        </w:tc>
        <w:tc>
          <w:tcPr>
            <w:tcW w:w="65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Theme="majorEastAsia" w:hAnsiTheme="majorEastAsia" w:eastAsiaTheme="majorEastAsia"/>
                <w:bCs/>
                <w:color w:val="auto"/>
                <w:highlight w:val="none"/>
              </w:rPr>
            </w:pPr>
            <w:r>
              <w:rPr>
                <w:rFonts w:hint="eastAsia" w:hAnsi="MS Gothic" w:cs="Arial" w:asciiTheme="majorEastAsia" w:eastAsiaTheme="majorEastAsia"/>
                <w:b/>
                <w:color w:val="auto"/>
                <w:kern w:val="0"/>
                <w:sz w:val="24"/>
                <w:highlight w:val="none"/>
              </w:rPr>
              <w:sym w:font="Wingdings 2" w:char="00A3"/>
            </w:r>
            <w:r>
              <w:rPr>
                <w:rFonts w:hint="eastAsia" w:cs="宋体" w:asciiTheme="majorEastAsia" w:hAnsiTheme="majorEastAsia" w:eastAsiaTheme="majorEastAsia"/>
                <w:b/>
                <w:color w:val="auto"/>
                <w:kern w:val="0"/>
                <w:sz w:val="24"/>
                <w:highlight w:val="none"/>
              </w:rPr>
              <w:t>本项目不设履约保证金；</w:t>
            </w:r>
          </w:p>
          <w:p>
            <w:pPr>
              <w:snapToGrid w:val="0"/>
              <w:spacing w:line="360" w:lineRule="auto"/>
              <w:rPr>
                <w:rFonts w:cs="宋体" w:asciiTheme="majorEastAsia" w:hAnsiTheme="majorEastAsia" w:eastAsiaTheme="majorEastAsia"/>
                <w:color w:val="auto"/>
                <w:kern w:val="0"/>
                <w:sz w:val="24"/>
                <w:highlight w:val="none"/>
              </w:rPr>
            </w:pPr>
            <w:r>
              <w:rPr>
                <w:rFonts w:hint="eastAsia" w:hAnsi="MS Gothic" w:cs="Arial" w:asciiTheme="majorEastAsia" w:eastAsiaTheme="majorEastAsia"/>
                <w:b/>
                <w:color w:val="auto"/>
                <w:kern w:val="0"/>
                <w:sz w:val="24"/>
                <w:highlight w:val="none"/>
              </w:rPr>
              <w:sym w:font="Wingdings 2" w:char="0052"/>
            </w:r>
            <w:r>
              <w:rPr>
                <w:rFonts w:hint="eastAsia" w:cs="宋体" w:asciiTheme="majorEastAsia" w:hAnsiTheme="majorEastAsia" w:eastAsiaTheme="majorEastAsia"/>
                <w:color w:val="auto"/>
                <w:kern w:val="0"/>
                <w:sz w:val="24"/>
                <w:highlight w:val="none"/>
              </w:rPr>
              <w:t>中标人在合同签订后7个工作日内，须向采购人提交合同金额最高</w:t>
            </w:r>
            <w:r>
              <w:rPr>
                <w:rFonts w:hint="eastAsia" w:cs="宋体" w:asciiTheme="majorEastAsia" w:hAnsiTheme="majorEastAsia" w:eastAsiaTheme="majorEastAsia"/>
                <w:color w:val="auto"/>
                <w:kern w:val="0"/>
                <w:sz w:val="24"/>
                <w:highlight w:val="none"/>
                <w:u w:val="single"/>
              </w:rPr>
              <w:t xml:space="preserve"> </w:t>
            </w:r>
            <w:r>
              <w:rPr>
                <w:rFonts w:hint="eastAsia" w:cs="宋体" w:asciiTheme="majorEastAsia" w:hAnsiTheme="majorEastAsia" w:eastAsiaTheme="majorEastAsia"/>
                <w:color w:val="auto"/>
                <w:kern w:val="0"/>
                <w:sz w:val="24"/>
                <w:highlight w:val="none"/>
                <w:u w:val="single"/>
                <w:lang w:val="en-US" w:eastAsia="zh-CN"/>
              </w:rPr>
              <w:t>2.5</w:t>
            </w:r>
            <w:r>
              <w:rPr>
                <w:rFonts w:hint="eastAsia" w:cs="宋体" w:asciiTheme="majorEastAsia" w:hAnsiTheme="majorEastAsia" w:eastAsiaTheme="majorEastAsia"/>
                <w:color w:val="auto"/>
                <w:kern w:val="0"/>
                <w:sz w:val="24"/>
                <w:highlight w:val="none"/>
                <w:u w:val="single"/>
              </w:rPr>
              <w:t xml:space="preserve"> %</w:t>
            </w:r>
            <w:r>
              <w:rPr>
                <w:rFonts w:hint="eastAsia" w:cs="宋体" w:asciiTheme="majorEastAsia" w:hAnsiTheme="majorEastAsia" w:eastAsiaTheme="majorEastAsia"/>
                <w:color w:val="auto"/>
                <w:kern w:val="0"/>
                <w:sz w:val="24"/>
                <w:highlight w:val="none"/>
              </w:rPr>
              <w:t>履约保证金。履约保证金以电汇、银行汇票、转账支票或金融机构、担保机构出具的保函等非现金形式缴纳。</w:t>
            </w:r>
          </w:p>
          <w:p>
            <w:pPr>
              <w:snapToGrid w:val="0"/>
              <w:spacing w:line="360" w:lineRule="auto"/>
              <w:rPr>
                <w:rFonts w:asciiTheme="majorEastAsia" w:hAnsiTheme="majorEastAsia" w:eastAsiaTheme="majorEastAsia"/>
                <w:color w:val="auto"/>
                <w:highlight w:val="none"/>
                <w:u w:val="single"/>
              </w:rPr>
            </w:pPr>
            <w:r>
              <w:rPr>
                <w:rFonts w:hint="eastAsia" w:cs="宋体" w:asciiTheme="majorEastAsia" w:hAnsiTheme="majorEastAsia" w:eastAsiaTheme="majorEastAsia"/>
                <w:color w:val="auto"/>
                <w:kern w:val="0"/>
                <w:sz w:val="24"/>
                <w:highlight w:val="none"/>
                <w:u w:val="single"/>
              </w:rPr>
              <w:t>注：供应商履约验收评价总分为100分的，采购单位免收履约保证金；评价总分在90分以上的，收取合同金额2%；评价总分在90分以下或者暂无评分的，收取合同金额2.5%。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样品提供</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ajorEastAsia" w:hAnsiTheme="majorEastAsia" w:eastAsiaTheme="majorEastAsia"/>
                <w:color w:val="auto"/>
                <w:sz w:val="24"/>
                <w:highlight w:val="none"/>
              </w:rPr>
            </w:pPr>
            <w:sdt>
              <w:sdtPr>
                <w:rPr>
                  <w:rFonts w:hint="eastAsia" w:cs="Arial" w:asciiTheme="majorEastAsia" w:hAnsiTheme="majorEastAsia" w:eastAsiaTheme="majorEastAsia"/>
                  <w:color w:val="auto"/>
                  <w:kern w:val="0"/>
                  <w:sz w:val="24"/>
                  <w:highlight w:val="none"/>
                </w:rPr>
                <w:id w:val="22"/>
              </w:sdtPr>
              <w:sdtEndPr>
                <w:rPr>
                  <w:rFonts w:hint="eastAsia" w:cs="Arial" w:asciiTheme="majorEastAsia" w:hAnsiTheme="majorEastAsia" w:eastAsiaTheme="majorEastAsia"/>
                  <w:b/>
                  <w:color w:val="auto"/>
                  <w:kern w:val="0"/>
                  <w:sz w:val="24"/>
                  <w:highlight w:val="none"/>
                </w:rPr>
              </w:sdtEndPr>
              <w:sdtContent>
                <w:sdt>
                  <w:sdtPr>
                    <w:rPr>
                      <w:rFonts w:hint="eastAsia" w:cs="Arial" w:asciiTheme="majorEastAsia" w:hAnsiTheme="majorEastAsia" w:eastAsiaTheme="majorEastAsia"/>
                      <w:color w:val="auto"/>
                      <w:kern w:val="0"/>
                      <w:sz w:val="24"/>
                      <w:highlight w:val="none"/>
                    </w:rPr>
                    <w:id w:val="5446752"/>
                  </w:sdtPr>
                  <w:sdtEndPr>
                    <w:rPr>
                      <w:rFonts w:hint="eastAsia" w:cs="Arial" w:asciiTheme="majorEastAsia" w:hAnsiTheme="majorEastAsia" w:eastAsiaTheme="majorEastAsia"/>
                      <w:b/>
                      <w:color w:val="auto"/>
                      <w:kern w:val="0"/>
                      <w:sz w:val="24"/>
                      <w:highlight w:val="none"/>
                    </w:rPr>
                  </w:sdtEndPr>
                  <w:sdtContent>
                    <w:r>
                      <w:rPr>
                        <w:rFonts w:hint="eastAsia" w:hAnsi="MS Gothic" w:cs="Arial" w:asciiTheme="majorEastAsia" w:eastAsiaTheme="majorEastAsia"/>
                        <w:b/>
                        <w:color w:val="auto"/>
                        <w:kern w:val="0"/>
                        <w:sz w:val="24"/>
                        <w:highlight w:val="none"/>
                      </w:rPr>
                      <w:sym w:font="Wingdings 2" w:char="0052"/>
                    </w:r>
                  </w:sdtContent>
                </w:sdt>
              </w:sdtContent>
            </w:sdt>
            <w:r>
              <w:rPr>
                <w:rFonts w:cs="Arial" w:asciiTheme="majorEastAsia" w:hAnsiTheme="majorEastAsia" w:eastAsiaTheme="majorEastAsia"/>
                <w:b/>
                <w:color w:val="auto"/>
                <w:kern w:val="0"/>
                <w:sz w:val="24"/>
                <w:highlight w:val="none"/>
              </w:rPr>
              <w:t>A</w:t>
            </w:r>
            <w:r>
              <w:rPr>
                <w:rFonts w:hint="eastAsia" w:asciiTheme="majorEastAsia" w:hAnsiTheme="majorEastAsia" w:eastAsiaTheme="majorEastAsia"/>
                <w:b/>
                <w:color w:val="auto"/>
                <w:sz w:val="24"/>
                <w:highlight w:val="none"/>
              </w:rPr>
              <w:t>不要求提供；</w:t>
            </w:r>
          </w:p>
          <w:p>
            <w:pPr>
              <w:spacing w:line="360" w:lineRule="auto"/>
              <w:rPr>
                <w:rFonts w:asciiTheme="majorEastAsia" w:hAnsiTheme="majorEastAsia" w:eastAsiaTheme="majorEastAsia"/>
                <w:color w:val="auto"/>
                <w:kern w:val="0"/>
                <w:sz w:val="24"/>
                <w:highlight w:val="none"/>
              </w:rPr>
            </w:pPr>
            <w:r>
              <w:rPr>
                <w:rFonts w:hAnsi="MS Gothic" w:cs="Arial" w:asciiTheme="majorEastAsia" w:eastAsiaTheme="majorEastAsia"/>
                <w:bCs/>
                <w:color w:val="auto"/>
                <w:kern w:val="0"/>
                <w:sz w:val="24"/>
                <w:highlight w:val="none"/>
              </w:rPr>
              <w:t>☐</w:t>
            </w:r>
            <w:sdt>
              <w:sdtPr>
                <w:rPr>
                  <w:rFonts w:hint="eastAsia" w:cs="Arial" w:asciiTheme="majorEastAsia" w:hAnsiTheme="majorEastAsia" w:eastAsiaTheme="majorEastAsia"/>
                  <w:color w:val="auto"/>
                  <w:kern w:val="0"/>
                  <w:sz w:val="24"/>
                  <w:highlight w:val="none"/>
                </w:rPr>
                <w:id w:val="1026831988"/>
              </w:sdtPr>
              <w:sdtEndPr>
                <w:rPr>
                  <w:rFonts w:hint="eastAsia" w:cs="Arial" w:asciiTheme="majorEastAsia" w:hAnsiTheme="majorEastAsia" w:eastAsiaTheme="majorEastAsia"/>
                  <w:color w:val="auto"/>
                  <w:kern w:val="0"/>
                  <w:sz w:val="24"/>
                  <w:highlight w:val="none"/>
                </w:rPr>
              </w:sdtEndPr>
              <w:sdtContent/>
            </w:sdt>
            <w:r>
              <w:rPr>
                <w:rFonts w:asciiTheme="majorEastAsia" w:hAnsiTheme="majorEastAsia" w:eastAsiaTheme="majorEastAsia"/>
                <w:color w:val="auto"/>
                <w:kern w:val="0"/>
                <w:sz w:val="24"/>
                <w:highlight w:val="none"/>
              </w:rPr>
              <w:t>B</w:t>
            </w:r>
            <w:r>
              <w:rPr>
                <w:rFonts w:hint="eastAsia" w:asciiTheme="majorEastAsia" w:hAnsiTheme="majorEastAsia" w:eastAsiaTheme="majorEastAsia"/>
                <w:color w:val="auto"/>
                <w:kern w:val="0"/>
                <w:sz w:val="24"/>
                <w:highlight w:val="none"/>
              </w:rPr>
              <w:t>要求提供。</w:t>
            </w:r>
          </w:p>
          <w:p>
            <w:pPr>
              <w:spacing w:line="360" w:lineRule="auto"/>
              <w:rPr>
                <w:rFonts w:asciiTheme="majorEastAsia" w:hAnsiTheme="majorEastAsia" w:eastAsiaTheme="majorEastAsia"/>
                <w:color w:val="auto"/>
                <w:kern w:val="0"/>
                <w:sz w:val="24"/>
                <w:highlight w:val="none"/>
              </w:rPr>
            </w:pPr>
            <w:r>
              <w:rPr>
                <w:rFonts w:hint="eastAsia" w:asciiTheme="majorEastAsia" w:hAnsiTheme="majorEastAsia" w:eastAsiaTheme="majorEastAsia"/>
                <w:color w:val="auto"/>
                <w:kern w:val="0"/>
                <w:sz w:val="24"/>
                <w:highlight w:val="none"/>
              </w:rPr>
              <w:t>（</w:t>
            </w:r>
            <w:r>
              <w:rPr>
                <w:rFonts w:asciiTheme="majorEastAsia" w:hAnsiTheme="majorEastAsia" w:eastAsiaTheme="majorEastAsia"/>
                <w:color w:val="auto"/>
                <w:kern w:val="0"/>
                <w:sz w:val="24"/>
                <w:highlight w:val="none"/>
              </w:rPr>
              <w:t>1）</w:t>
            </w:r>
            <w:r>
              <w:rPr>
                <w:rFonts w:hint="eastAsia" w:asciiTheme="majorEastAsia" w:hAnsiTheme="majorEastAsia" w:eastAsiaTheme="majorEastAsia"/>
                <w:snapToGrid w:val="0"/>
                <w:color w:val="auto"/>
                <w:kern w:val="28"/>
                <w:sz w:val="24"/>
                <w:highlight w:val="none"/>
              </w:rPr>
              <w:t>样品：</w:t>
            </w:r>
            <w:r>
              <w:rPr>
                <w:rFonts w:hint="eastAsia"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kern w:val="0"/>
                <w:sz w:val="24"/>
                <w:highlight w:val="none"/>
              </w:rPr>
              <w:t>；</w:t>
            </w:r>
          </w:p>
          <w:p>
            <w:pPr>
              <w:spacing w:line="360" w:lineRule="auto"/>
              <w:rPr>
                <w:rFonts w:asciiTheme="majorEastAsia" w:hAnsiTheme="majorEastAsia" w:eastAsiaTheme="majorEastAsia"/>
                <w:color w:val="auto"/>
                <w:kern w:val="0"/>
                <w:sz w:val="24"/>
                <w:highlight w:val="none"/>
              </w:rPr>
            </w:pPr>
            <w:r>
              <w:rPr>
                <w:rFonts w:hint="eastAsia" w:asciiTheme="majorEastAsia" w:hAnsiTheme="majorEastAsia" w:eastAsiaTheme="majorEastAsia"/>
                <w:color w:val="auto"/>
                <w:kern w:val="0"/>
                <w:sz w:val="24"/>
                <w:highlight w:val="none"/>
              </w:rPr>
              <w:t>（</w:t>
            </w:r>
            <w:r>
              <w:rPr>
                <w:rFonts w:asciiTheme="majorEastAsia" w:hAnsiTheme="majorEastAsia" w:eastAsiaTheme="majorEastAsia"/>
                <w:color w:val="auto"/>
                <w:kern w:val="0"/>
                <w:sz w:val="24"/>
                <w:highlight w:val="none"/>
              </w:rPr>
              <w:t>2）</w:t>
            </w:r>
            <w:r>
              <w:rPr>
                <w:rFonts w:hint="eastAsia" w:asciiTheme="majorEastAsia" w:hAnsiTheme="majorEastAsia" w:eastAsiaTheme="majorEastAsia"/>
                <w:snapToGrid w:val="0"/>
                <w:color w:val="auto"/>
                <w:kern w:val="28"/>
                <w:sz w:val="24"/>
                <w:highlight w:val="none"/>
              </w:rPr>
              <w:t>样品制作的标准和要求：</w:t>
            </w:r>
            <w:r>
              <w:rPr>
                <w:rFonts w:hint="eastAsia"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kern w:val="0"/>
                <w:sz w:val="24"/>
                <w:highlight w:val="none"/>
              </w:rPr>
              <w:t>；</w:t>
            </w:r>
          </w:p>
          <w:p>
            <w:pPr>
              <w:spacing w:line="360" w:lineRule="auto"/>
              <w:rPr>
                <w:rFonts w:asciiTheme="majorEastAsia" w:hAnsiTheme="majorEastAsia" w:eastAsiaTheme="majorEastAsia"/>
                <w:color w:val="auto"/>
                <w:kern w:val="0"/>
                <w:sz w:val="24"/>
                <w:highlight w:val="none"/>
              </w:rPr>
            </w:pPr>
            <w:r>
              <w:rPr>
                <w:rFonts w:hint="eastAsia" w:asciiTheme="majorEastAsia" w:hAnsiTheme="majorEastAsia" w:eastAsiaTheme="majorEastAsia"/>
                <w:color w:val="auto"/>
                <w:kern w:val="0"/>
                <w:sz w:val="24"/>
                <w:highlight w:val="none"/>
              </w:rPr>
              <w:t>（</w:t>
            </w:r>
            <w:r>
              <w:rPr>
                <w:rFonts w:asciiTheme="majorEastAsia" w:hAnsiTheme="majorEastAsia" w:eastAsiaTheme="majorEastAsia"/>
                <w:color w:val="auto"/>
                <w:kern w:val="0"/>
                <w:sz w:val="24"/>
                <w:highlight w:val="none"/>
              </w:rPr>
              <w:t>3）样品的评审方法以及评审标准</w:t>
            </w:r>
            <w:r>
              <w:rPr>
                <w:rFonts w:hint="eastAsia" w:asciiTheme="majorEastAsia" w:hAnsiTheme="majorEastAsia" w:eastAsiaTheme="majorEastAsia"/>
                <w:snapToGrid w:val="0"/>
                <w:color w:val="auto"/>
                <w:kern w:val="28"/>
                <w:sz w:val="24"/>
                <w:highlight w:val="none"/>
              </w:rPr>
              <w:t>：详见</w:t>
            </w:r>
            <w:r>
              <w:rPr>
                <w:rFonts w:hint="eastAsia" w:asciiTheme="majorEastAsia" w:hAnsiTheme="majorEastAsia" w:eastAsiaTheme="majorEastAsia"/>
                <w:color w:val="auto"/>
                <w:sz w:val="24"/>
                <w:highlight w:val="none"/>
              </w:rPr>
              <w:t>评标办法</w:t>
            </w:r>
            <w:r>
              <w:rPr>
                <w:rFonts w:hint="eastAsia" w:asciiTheme="majorEastAsia" w:hAnsiTheme="majorEastAsia" w:eastAsiaTheme="majorEastAsia"/>
                <w:color w:val="auto"/>
                <w:kern w:val="0"/>
                <w:sz w:val="24"/>
                <w:highlight w:val="none"/>
              </w:rPr>
              <w:t>；</w:t>
            </w:r>
          </w:p>
          <w:p>
            <w:pPr>
              <w:spacing w:line="360" w:lineRule="auto"/>
              <w:rPr>
                <w:rFonts w:asciiTheme="majorEastAsia" w:hAnsiTheme="majorEastAsia" w:eastAsiaTheme="majorEastAsia"/>
                <w:color w:val="auto"/>
                <w:kern w:val="0"/>
                <w:sz w:val="24"/>
                <w:highlight w:val="none"/>
              </w:rPr>
            </w:pPr>
            <w:r>
              <w:rPr>
                <w:rFonts w:hint="eastAsia" w:asciiTheme="majorEastAsia" w:hAnsiTheme="majorEastAsia" w:eastAsiaTheme="majorEastAsia"/>
                <w:color w:val="auto"/>
                <w:kern w:val="0"/>
                <w:sz w:val="24"/>
                <w:highlight w:val="none"/>
              </w:rPr>
              <w:t>（</w:t>
            </w:r>
            <w:r>
              <w:rPr>
                <w:rFonts w:asciiTheme="majorEastAsia" w:hAnsiTheme="majorEastAsia" w:eastAsiaTheme="majorEastAsia"/>
                <w:color w:val="auto"/>
                <w:kern w:val="0"/>
                <w:sz w:val="24"/>
                <w:highlight w:val="none"/>
              </w:rPr>
              <w:t>4）是否需要随样品提交检测报告</w:t>
            </w:r>
            <w:r>
              <w:rPr>
                <w:rFonts w:hint="eastAsia" w:asciiTheme="majorEastAsia" w:hAnsiTheme="majorEastAsia" w:eastAsiaTheme="majorEastAsia"/>
                <w:color w:val="auto"/>
                <w:kern w:val="0"/>
                <w:sz w:val="24"/>
                <w:highlight w:val="none"/>
              </w:rPr>
              <w:t>：</w:t>
            </w:r>
            <w:sdt>
              <w:sdtPr>
                <w:rPr>
                  <w:rFonts w:hint="eastAsia" w:cs="Arial" w:asciiTheme="majorEastAsia" w:hAnsiTheme="majorEastAsia" w:eastAsiaTheme="majorEastAsia"/>
                  <w:color w:val="auto"/>
                  <w:kern w:val="0"/>
                  <w:sz w:val="24"/>
                  <w:highlight w:val="none"/>
                </w:rPr>
                <w:id w:val="1303421454"/>
              </w:sdtPr>
              <w:sdtEndPr>
                <w:rPr>
                  <w:rFonts w:hint="eastAsia" w:cs="Arial" w:asciiTheme="majorEastAsia" w:hAnsiTheme="majorEastAsia" w:eastAsiaTheme="majorEastAsia"/>
                  <w:color w:val="auto"/>
                  <w:kern w:val="0"/>
                  <w:sz w:val="24"/>
                  <w:highlight w:val="none"/>
                </w:rPr>
              </w:sdtEndPr>
              <w:sdtContent>
                <w:r>
                  <w:rPr>
                    <w:rFonts w:hAnsi="MS Gothic" w:cs="Arial" w:asciiTheme="majorEastAsia" w:eastAsiaTheme="majorEastAsia"/>
                    <w:bCs/>
                    <w:color w:val="auto"/>
                    <w:kern w:val="0"/>
                    <w:sz w:val="24"/>
                    <w:highlight w:val="none"/>
                  </w:rPr>
                  <w:t>☐</w:t>
                </w:r>
              </w:sdtContent>
            </w:sdt>
            <w:r>
              <w:rPr>
                <w:rFonts w:asciiTheme="majorEastAsia" w:hAnsiTheme="majorEastAsia" w:eastAsiaTheme="majorEastAsia"/>
                <w:color w:val="auto"/>
                <w:kern w:val="0"/>
                <w:sz w:val="24"/>
                <w:highlight w:val="none"/>
              </w:rPr>
              <w:t>否；</w:t>
            </w:r>
            <w:r>
              <w:rPr>
                <w:rFonts w:hAnsi="MS Gothic" w:cs="Arial" w:asciiTheme="majorEastAsia" w:eastAsiaTheme="majorEastAsia"/>
                <w:bCs/>
                <w:color w:val="auto"/>
                <w:kern w:val="0"/>
                <w:sz w:val="24"/>
                <w:highlight w:val="none"/>
              </w:rPr>
              <w:t>☐</w:t>
            </w:r>
            <w:sdt>
              <w:sdtPr>
                <w:rPr>
                  <w:rFonts w:hint="eastAsia" w:cs="Arial" w:asciiTheme="majorEastAsia" w:hAnsiTheme="majorEastAsia" w:eastAsiaTheme="majorEastAsia"/>
                  <w:color w:val="auto"/>
                  <w:kern w:val="0"/>
                  <w:sz w:val="24"/>
                  <w:highlight w:val="none"/>
                </w:rPr>
                <w:id w:val="1621728433"/>
              </w:sdtPr>
              <w:sdtEndPr>
                <w:rPr>
                  <w:rFonts w:hint="eastAsia" w:cs="Arial" w:asciiTheme="majorEastAsia" w:hAnsiTheme="majorEastAsia" w:eastAsiaTheme="majorEastAsia"/>
                  <w:color w:val="auto"/>
                  <w:kern w:val="0"/>
                  <w:sz w:val="24"/>
                  <w:highlight w:val="none"/>
                </w:rPr>
              </w:sdtEndPr>
              <w:sdtContent/>
            </w:sdt>
            <w:r>
              <w:rPr>
                <w:rFonts w:asciiTheme="majorEastAsia" w:hAnsiTheme="majorEastAsia" w:eastAsiaTheme="majorEastAsia"/>
                <w:color w:val="auto"/>
                <w:kern w:val="0"/>
                <w:sz w:val="24"/>
                <w:highlight w:val="none"/>
              </w:rPr>
              <w:t>是，检测机构的要求</w:t>
            </w: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kern w:val="0"/>
                <w:sz w:val="24"/>
                <w:highlight w:val="none"/>
              </w:rPr>
              <w:t>；检测内容</w:t>
            </w: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kern w:val="0"/>
                <w:sz w:val="24"/>
                <w:highlight w:val="none"/>
              </w:rPr>
              <w:t>。</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r>
              <w:rPr>
                <w:rFonts w:asciiTheme="majorEastAsia" w:hAnsiTheme="majorEastAsia" w:eastAsiaTheme="majorEastAsia"/>
                <w:color w:val="auto"/>
                <w:sz w:val="24"/>
                <w:highlight w:val="none"/>
              </w:rPr>
              <w:t>5）提供样品的时间：</w:t>
            </w:r>
            <w:r>
              <w:rPr>
                <w:rFonts w:hint="eastAsia"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kern w:val="0"/>
                <w:sz w:val="24"/>
                <w:highlight w:val="none"/>
              </w:rPr>
              <w:t>；地点：</w:t>
            </w:r>
            <w:r>
              <w:rPr>
                <w:rFonts w:hint="eastAsia"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kern w:val="0"/>
                <w:sz w:val="24"/>
                <w:highlight w:val="none"/>
              </w:rPr>
              <w:t>；联系人</w:t>
            </w: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kern w:val="28"/>
                <w:sz w:val="24"/>
                <w:highlight w:val="none"/>
              </w:rPr>
              <w:t>联系电话：</w:t>
            </w:r>
            <w:r>
              <w:rPr>
                <w:rFonts w:hint="eastAsia"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 xml:space="preserve"> (6)采购活动结束后，对于未中标人提供的样品，</w:t>
            </w:r>
            <w:r>
              <w:rPr>
                <w:rFonts w:hint="eastAsia" w:asciiTheme="majorEastAsia" w:hAnsiTheme="majorEastAsia" w:eastAsiaTheme="majorEastAsia"/>
                <w:color w:val="auto"/>
                <w:sz w:val="24"/>
                <w:highlight w:val="none"/>
              </w:rPr>
              <w:t>采购人、采购代理机构将通知</w:t>
            </w:r>
            <w:r>
              <w:rPr>
                <w:rFonts w:asciiTheme="majorEastAsia" w:hAnsiTheme="majorEastAsia" w:eastAsiaTheme="majorEastAsia"/>
                <w:color w:val="auto"/>
                <w:sz w:val="24"/>
                <w:highlight w:val="none"/>
              </w:rPr>
              <w:t>未中标人</w:t>
            </w:r>
            <w:r>
              <w:rPr>
                <w:rFonts w:hint="eastAsia" w:asciiTheme="majorEastAsia" w:hAnsiTheme="majorEastAsia" w:eastAsiaTheme="majorEastAsia"/>
                <w:color w:val="auto"/>
                <w:sz w:val="24"/>
                <w:highlight w:val="none"/>
              </w:rPr>
              <w:t>在规定的时间内取回，逾期未取回的，采购人、采购代理机构不负保管义务</w:t>
            </w:r>
            <w:r>
              <w:rPr>
                <w:rFonts w:asciiTheme="majorEastAsia" w:hAnsiTheme="majorEastAsia" w:eastAsiaTheme="majorEastAsia"/>
                <w:color w:val="auto"/>
                <w:sz w:val="24"/>
                <w:highlight w:val="none"/>
              </w:rPr>
              <w:t>；对于中标人提供的样品，</w:t>
            </w:r>
            <w:r>
              <w:rPr>
                <w:rFonts w:hint="eastAsia" w:asciiTheme="majorEastAsia" w:hAnsiTheme="majorEastAsia" w:eastAsiaTheme="majorEastAsia"/>
                <w:color w:val="auto"/>
                <w:sz w:val="24"/>
                <w:highlight w:val="none"/>
              </w:rPr>
              <w:t>采购人将进</w:t>
            </w:r>
            <w:r>
              <w:rPr>
                <w:rFonts w:asciiTheme="majorEastAsia" w:hAnsiTheme="majorEastAsia" w:eastAsiaTheme="majorEastAsia"/>
                <w:color w:val="auto"/>
                <w:sz w:val="24"/>
                <w:highlight w:val="none"/>
              </w:rPr>
              <w:t>行保管、封存，并作为履约验收的参考。</w:t>
            </w:r>
          </w:p>
          <w:p>
            <w:pPr>
              <w:spacing w:line="360" w:lineRule="auto"/>
              <w:rPr>
                <w:rFonts w:asciiTheme="majorEastAsia" w:hAnsiTheme="majorEastAsia" w:eastAsiaTheme="majorEastAsia"/>
                <w:b/>
                <w:color w:val="auto"/>
                <w:sz w:val="24"/>
                <w:highlight w:val="none"/>
              </w:rPr>
            </w:pPr>
            <w:r>
              <w:rPr>
                <w:rFonts w:hint="eastAsia" w:asciiTheme="majorEastAsia" w:hAnsiTheme="majorEastAsia" w:eastAsiaTheme="majorEastAsia"/>
                <w:color w:val="auto"/>
                <w:sz w:val="24"/>
                <w:highlight w:val="none"/>
              </w:rPr>
              <w:t>（</w:t>
            </w:r>
            <w:r>
              <w:rPr>
                <w:rFonts w:asciiTheme="majorEastAsia" w:hAnsiTheme="majorEastAsia" w:eastAsiaTheme="majorEastAsia"/>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Cs/>
                <w:color w:val="auto"/>
                <w:sz w:val="24"/>
                <w:highlight w:val="none"/>
              </w:rPr>
            </w:pPr>
            <w:r>
              <w:rPr>
                <w:rFonts w:hint="eastAsia" w:cs="仿宋_GB2312" w:asciiTheme="majorEastAsia" w:hAnsiTheme="majorEastAsia" w:eastAsiaTheme="majorEastAsia"/>
                <w:b/>
                <w:color w:val="auto"/>
                <w:sz w:val="24"/>
                <w:highlight w:val="none"/>
              </w:rPr>
              <w:t>方案讲解演示</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ajorEastAsia" w:hAnsiTheme="majorEastAsia" w:eastAsiaTheme="majorEastAsia"/>
                <w:color w:val="auto"/>
                <w:sz w:val="24"/>
                <w:highlight w:val="none"/>
              </w:rPr>
            </w:pPr>
            <w:sdt>
              <w:sdtPr>
                <w:rPr>
                  <w:rFonts w:hint="eastAsia" w:cs="Arial" w:asciiTheme="majorEastAsia" w:hAnsiTheme="majorEastAsia" w:eastAsiaTheme="majorEastAsia"/>
                  <w:color w:val="auto"/>
                  <w:kern w:val="0"/>
                  <w:sz w:val="24"/>
                  <w:highlight w:val="none"/>
                </w:rPr>
                <w:id w:val="27"/>
              </w:sdtPr>
              <w:sdtEndPr>
                <w:rPr>
                  <w:rFonts w:hint="eastAsia" w:cs="Arial" w:asciiTheme="majorEastAsia" w:hAnsiTheme="majorEastAsia" w:eastAsiaTheme="majorEastAsia"/>
                  <w:b/>
                  <w:color w:val="auto"/>
                  <w:kern w:val="0"/>
                  <w:sz w:val="24"/>
                  <w:highlight w:val="none"/>
                </w:rPr>
              </w:sdtEndPr>
              <w:sdtContent>
                <w:sdt>
                  <w:sdtPr>
                    <w:rPr>
                      <w:rFonts w:hint="eastAsia" w:cs="Arial" w:asciiTheme="majorEastAsia" w:hAnsiTheme="majorEastAsia" w:eastAsiaTheme="majorEastAsia"/>
                      <w:color w:val="auto"/>
                      <w:kern w:val="0"/>
                      <w:sz w:val="24"/>
                      <w:highlight w:val="none"/>
                    </w:rPr>
                    <w:id w:val="5446756"/>
                  </w:sdtPr>
                  <w:sdtEndPr>
                    <w:rPr>
                      <w:rFonts w:hint="eastAsia" w:cs="Arial" w:asciiTheme="majorEastAsia" w:hAnsiTheme="majorEastAsia" w:eastAsiaTheme="majorEastAsia"/>
                      <w:b/>
                      <w:color w:val="auto"/>
                      <w:kern w:val="0"/>
                      <w:sz w:val="24"/>
                      <w:highlight w:val="none"/>
                    </w:rPr>
                  </w:sdtEndPr>
                  <w:sdtContent>
                    <w:sdt>
                      <w:sdtPr>
                        <w:rPr>
                          <w:rFonts w:hint="eastAsia" w:cs="Arial" w:asciiTheme="majorEastAsia" w:hAnsiTheme="majorEastAsia" w:eastAsiaTheme="majorEastAsia"/>
                          <w:color w:val="auto"/>
                          <w:kern w:val="0"/>
                          <w:sz w:val="24"/>
                          <w:highlight w:val="none"/>
                        </w:rPr>
                        <w:id w:val="5446757"/>
                      </w:sdtPr>
                      <w:sdtEndPr>
                        <w:rPr>
                          <w:rFonts w:hint="eastAsia" w:cs="Arial" w:asciiTheme="majorEastAsia" w:hAnsiTheme="majorEastAsia" w:eastAsiaTheme="majorEastAsia"/>
                          <w:b/>
                          <w:color w:val="auto"/>
                          <w:kern w:val="0"/>
                          <w:sz w:val="24"/>
                          <w:highlight w:val="none"/>
                        </w:rPr>
                      </w:sdtEndPr>
                      <w:sdtContent>
                        <w:r>
                          <w:rPr>
                            <w:rFonts w:hint="eastAsia" w:hAnsi="MS Gothic" w:cs="Arial" w:asciiTheme="majorEastAsia" w:eastAsiaTheme="majorEastAsia"/>
                            <w:b/>
                            <w:color w:val="auto"/>
                            <w:kern w:val="0"/>
                            <w:sz w:val="24"/>
                            <w:highlight w:val="none"/>
                          </w:rPr>
                          <w:sym w:font="Wingdings 2" w:char="0052"/>
                        </w:r>
                      </w:sdtContent>
                    </w:sdt>
                  </w:sdtContent>
                </w:sdt>
              </w:sdtContent>
            </w:sdt>
            <w:r>
              <w:rPr>
                <w:rFonts w:cs="Arial" w:asciiTheme="majorEastAsia" w:hAnsiTheme="majorEastAsia" w:eastAsiaTheme="majorEastAsia"/>
                <w:b/>
                <w:color w:val="auto"/>
                <w:kern w:val="0"/>
                <w:sz w:val="24"/>
                <w:highlight w:val="none"/>
              </w:rPr>
              <w:t>A</w:t>
            </w:r>
            <w:r>
              <w:rPr>
                <w:rFonts w:hint="eastAsia" w:asciiTheme="majorEastAsia" w:hAnsiTheme="majorEastAsia" w:eastAsiaTheme="majorEastAsia"/>
                <w:b/>
                <w:color w:val="auto"/>
                <w:sz w:val="24"/>
                <w:highlight w:val="none"/>
              </w:rPr>
              <w:t>不组织。</w:t>
            </w:r>
          </w:p>
          <w:p>
            <w:pPr>
              <w:spacing w:line="360" w:lineRule="auto"/>
              <w:rPr>
                <w:rFonts w:asciiTheme="majorEastAsia" w:hAnsiTheme="majorEastAsia" w:eastAsiaTheme="majorEastAsia"/>
                <w:color w:val="auto"/>
                <w:kern w:val="0"/>
                <w:sz w:val="24"/>
                <w:highlight w:val="none"/>
              </w:rPr>
            </w:pPr>
            <w:sdt>
              <w:sdtPr>
                <w:rPr>
                  <w:rFonts w:hint="eastAsia" w:cs="Arial" w:asciiTheme="majorEastAsia" w:hAnsiTheme="majorEastAsia" w:eastAsiaTheme="majorEastAsia"/>
                  <w:color w:val="auto"/>
                  <w:kern w:val="0"/>
                  <w:sz w:val="24"/>
                  <w:highlight w:val="none"/>
                </w:rPr>
                <w:id w:val="1174071719"/>
              </w:sdtPr>
              <w:sdtEndPr>
                <w:rPr>
                  <w:rFonts w:hint="eastAsia" w:cs="Arial" w:asciiTheme="majorEastAsia" w:hAnsiTheme="majorEastAsia" w:eastAsiaTheme="majorEastAsia"/>
                  <w:color w:val="auto"/>
                  <w:kern w:val="0"/>
                  <w:sz w:val="24"/>
                  <w:highlight w:val="none"/>
                </w:rPr>
              </w:sdtEndPr>
              <w:sdtContent>
                <w:sdt>
                  <w:sdtPr>
                    <w:rPr>
                      <w:rFonts w:hint="eastAsia" w:cs="Arial" w:asciiTheme="majorEastAsia" w:hAnsiTheme="majorEastAsia" w:eastAsiaTheme="majorEastAsia"/>
                      <w:bCs/>
                      <w:color w:val="auto"/>
                      <w:kern w:val="0"/>
                      <w:sz w:val="24"/>
                      <w:highlight w:val="none"/>
                    </w:rPr>
                    <w:id w:val="21"/>
                  </w:sdtPr>
                  <w:sdtEndPr>
                    <w:rPr>
                      <w:rFonts w:hint="eastAsia" w:cs="Arial" w:asciiTheme="majorEastAsia" w:hAnsiTheme="majorEastAsia" w:eastAsiaTheme="majorEastAsia"/>
                      <w:bCs/>
                      <w:color w:val="auto"/>
                      <w:kern w:val="0"/>
                      <w:sz w:val="24"/>
                      <w:highlight w:val="none"/>
                    </w:rPr>
                  </w:sdtEndPr>
                  <w:sdtContent>
                    <w:sdt>
                      <w:sdtPr>
                        <w:rPr>
                          <w:rFonts w:hint="eastAsia" w:cs="Arial" w:asciiTheme="majorEastAsia" w:hAnsiTheme="majorEastAsia" w:eastAsiaTheme="majorEastAsia"/>
                          <w:color w:val="auto"/>
                          <w:kern w:val="0"/>
                          <w:sz w:val="24"/>
                          <w:highlight w:val="none"/>
                        </w:rPr>
                        <w:id w:val="5446757"/>
                      </w:sdtPr>
                      <w:sdtEndPr>
                        <w:rPr>
                          <w:rFonts w:hint="eastAsia" w:cs="Arial" w:asciiTheme="majorEastAsia" w:hAnsiTheme="majorEastAsia" w:eastAsiaTheme="majorEastAsia"/>
                          <w:b/>
                          <w:color w:val="auto"/>
                          <w:kern w:val="0"/>
                          <w:sz w:val="24"/>
                          <w:highlight w:val="none"/>
                        </w:rPr>
                      </w:sdtEndPr>
                      <w:sdtContent>
                        <w:r>
                          <w:rPr>
                            <w:rFonts w:hint="eastAsia" w:hAnsi="MS Gothic" w:cs="Arial" w:asciiTheme="majorEastAsia" w:eastAsiaTheme="majorEastAsia"/>
                            <w:b/>
                            <w:color w:val="auto"/>
                            <w:kern w:val="0"/>
                            <w:sz w:val="24"/>
                            <w:highlight w:val="none"/>
                          </w:rPr>
                          <w:sym w:font="Wingdings 2" w:char="00A3"/>
                        </w:r>
                      </w:sdtContent>
                    </w:sdt>
                  </w:sdtContent>
                </w:sdt>
              </w:sdtContent>
            </w:sdt>
            <w:r>
              <w:rPr>
                <w:rFonts w:asciiTheme="majorEastAsia" w:hAnsiTheme="majorEastAsia" w:eastAsiaTheme="majorEastAsia"/>
                <w:color w:val="auto"/>
                <w:kern w:val="0"/>
                <w:sz w:val="24"/>
                <w:highlight w:val="none"/>
              </w:rPr>
              <w:t>B</w:t>
            </w:r>
            <w:r>
              <w:rPr>
                <w:rFonts w:asciiTheme="majorEastAsia" w:hAnsiTheme="majorEastAsia" w:eastAsiaTheme="majorEastAsia"/>
                <w:b/>
                <w:bCs/>
                <w:color w:val="auto"/>
                <w:kern w:val="0"/>
                <w:sz w:val="24"/>
                <w:highlight w:val="none"/>
              </w:rPr>
              <w:t>组织。</w:t>
            </w:r>
          </w:p>
          <w:p>
            <w:pPr>
              <w:snapToGrid w:val="0"/>
              <w:spacing w:line="360" w:lineRule="auto"/>
              <w:rPr>
                <w:rFonts w:asciiTheme="majorEastAsia" w:hAnsiTheme="majorEastAsia" w:eastAsiaTheme="majorEastAsia"/>
                <w:color w:val="auto"/>
                <w:kern w:val="0"/>
                <w:sz w:val="24"/>
                <w:highlight w:val="none"/>
              </w:rPr>
            </w:pPr>
            <w:r>
              <w:rPr>
                <w:rFonts w:hint="eastAsia" w:asciiTheme="majorEastAsia" w:hAnsiTheme="majorEastAsia" w:eastAsiaTheme="majorEastAsia"/>
                <w:color w:val="auto"/>
                <w:kern w:val="0"/>
                <w:sz w:val="24"/>
                <w:highlight w:val="none"/>
              </w:rPr>
              <w:t>（</w:t>
            </w:r>
            <w:r>
              <w:rPr>
                <w:rFonts w:asciiTheme="majorEastAsia" w:hAnsiTheme="majorEastAsia" w:eastAsiaTheme="majorEastAsia"/>
                <w:color w:val="auto"/>
                <w:kern w:val="0"/>
                <w:sz w:val="24"/>
                <w:highlight w:val="none"/>
              </w:rPr>
              <w:t>1）在评标时安排每个投标人进行方案讲解演示。每个投标人时间不超过</w:t>
            </w:r>
            <w:r>
              <w:rPr>
                <w:rFonts w:hint="eastAsia" w:asciiTheme="majorEastAsia" w:hAnsiTheme="majorEastAsia" w:eastAsiaTheme="majorEastAsia"/>
                <w:color w:val="auto"/>
                <w:kern w:val="0"/>
                <w:sz w:val="24"/>
                <w:highlight w:val="none"/>
              </w:rPr>
              <w:t>10</w:t>
            </w:r>
            <w:r>
              <w:rPr>
                <w:rFonts w:asciiTheme="majorEastAsia" w:hAnsiTheme="majorEastAsia" w:eastAsiaTheme="majorEastAsia"/>
                <w:color w:val="auto"/>
                <w:kern w:val="0"/>
                <w:sz w:val="24"/>
                <w:highlight w:val="none"/>
              </w:rPr>
              <w:t>分钟，讲解次序以投标文件解密时间先后次序为准，讲解演示人员不超过3人。讲解演示结束后按要求解答评标委员会提问。</w:t>
            </w:r>
          </w:p>
          <w:p>
            <w:pPr>
              <w:snapToGrid w:val="0"/>
              <w:spacing w:line="360" w:lineRule="auto"/>
              <w:rPr>
                <w:rFonts w:asciiTheme="majorEastAsia" w:hAnsiTheme="majorEastAsia" w:eastAsiaTheme="majorEastAsia"/>
                <w:color w:val="auto"/>
                <w:kern w:val="0"/>
                <w:sz w:val="24"/>
                <w:highlight w:val="none"/>
              </w:rPr>
            </w:pPr>
            <w:r>
              <w:rPr>
                <w:rFonts w:hint="eastAsia" w:asciiTheme="majorEastAsia" w:hAnsiTheme="majorEastAsia" w:eastAsiaTheme="majorEastAsia"/>
                <w:color w:val="auto"/>
                <w:kern w:val="0"/>
                <w:sz w:val="24"/>
                <w:highlight w:val="none"/>
              </w:rPr>
              <w:t>（</w:t>
            </w:r>
            <w:r>
              <w:rPr>
                <w:rFonts w:asciiTheme="majorEastAsia" w:hAnsiTheme="majorEastAsia" w:eastAsiaTheme="majorEastAsia"/>
                <w:color w:val="auto"/>
                <w:kern w:val="0"/>
                <w:sz w:val="24"/>
                <w:highlight w:val="none"/>
              </w:rPr>
              <w:t>2）方案讲解演示可选择</w:t>
            </w:r>
            <w:r>
              <w:rPr>
                <w:rFonts w:hint="eastAsia" w:asciiTheme="majorEastAsia" w:hAnsiTheme="majorEastAsia" w:eastAsiaTheme="majorEastAsia"/>
                <w:color w:val="auto"/>
                <w:kern w:val="0"/>
                <w:sz w:val="24"/>
                <w:highlight w:val="none"/>
              </w:rPr>
              <w:t>以下其中一种方式：</w:t>
            </w:r>
          </w:p>
          <w:p>
            <w:pPr>
              <w:snapToGrid w:val="0"/>
              <w:spacing w:line="360" w:lineRule="auto"/>
              <w:rPr>
                <w:rFonts w:asciiTheme="majorEastAsia" w:hAnsiTheme="majorEastAsia" w:eastAsiaTheme="majorEastAsia"/>
                <w:color w:val="auto"/>
                <w:kern w:val="0"/>
                <w:sz w:val="24"/>
                <w:highlight w:val="none"/>
              </w:rPr>
            </w:pPr>
            <w:r>
              <w:rPr>
                <w:rFonts w:hint="eastAsia" w:asciiTheme="majorEastAsia" w:hAnsiTheme="majorEastAsia" w:eastAsiaTheme="majorEastAsia"/>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asciiTheme="majorEastAsia" w:hAnsiTheme="majorEastAsia" w:eastAsiaTheme="majorEastAsia"/>
                <w:color w:val="auto"/>
                <w:kern w:val="0"/>
                <w:sz w:val="24"/>
                <w:highlight w:val="none"/>
              </w:rPr>
            </w:pPr>
            <w:r>
              <w:rPr>
                <w:rFonts w:hint="eastAsia" w:asciiTheme="majorEastAsia" w:hAnsiTheme="majorEastAsia" w:eastAsiaTheme="majorEastAsia"/>
                <w:color w:val="auto"/>
                <w:kern w:val="0"/>
                <w:sz w:val="24"/>
                <w:highlight w:val="none"/>
              </w:rPr>
              <w:t>方式二：现场讲解演示。现场讲解：地点为</w:t>
            </w:r>
            <w:r>
              <w:rPr>
                <w:rFonts w:hint="eastAsia" w:asciiTheme="majorEastAsia" w:hAnsiTheme="majorEastAsia" w:eastAsiaTheme="majorEastAsia"/>
                <w:color w:val="auto"/>
                <w:sz w:val="24"/>
                <w:highlight w:val="none"/>
                <w:u w:val="single"/>
              </w:rPr>
              <w:t xml:space="preserve"> </w:t>
            </w:r>
            <w:r>
              <w:rPr>
                <w:rFonts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u w:val="single"/>
                <w:lang w:eastAsia="zh-CN"/>
              </w:rPr>
              <w:t>杭州市环站东路</w:t>
            </w:r>
            <w:r>
              <w:rPr>
                <w:rFonts w:hint="eastAsia" w:asciiTheme="majorEastAsia" w:hAnsiTheme="majorEastAsia" w:eastAsiaTheme="majorEastAsia"/>
                <w:color w:val="auto"/>
                <w:sz w:val="24"/>
                <w:highlight w:val="none"/>
                <w:u w:val="single"/>
                <w:lang w:val="en-US" w:eastAsia="zh-CN"/>
              </w:rPr>
              <w:t>97号云峰大厦1号楼6楼会议室</w:t>
            </w:r>
            <w:r>
              <w:rPr>
                <w:rFonts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kern w:val="0"/>
                <w:sz w:val="24"/>
                <w:highlight w:val="none"/>
              </w:rPr>
              <w:t>，讲解演示所用电脑等设备由投标人自备。现场讲解演示人员进场时提供讲解人员名单（加盖公章）及身份证明，否则不得讲解演示。</w:t>
            </w:r>
          </w:p>
          <w:p>
            <w:pPr>
              <w:snapToGrid w:val="0"/>
              <w:spacing w:line="360" w:lineRule="auto"/>
              <w:rPr>
                <w:rFonts w:asciiTheme="majorEastAsia" w:hAnsiTheme="majorEastAsia" w:eastAsiaTheme="majorEastAsia"/>
                <w:color w:val="auto"/>
                <w:kern w:val="0"/>
                <w:sz w:val="24"/>
                <w:highlight w:val="none"/>
              </w:rPr>
            </w:pPr>
            <w:r>
              <w:rPr>
                <w:rFonts w:hint="eastAsia" w:asciiTheme="majorEastAsia" w:hAnsiTheme="majorEastAsia" w:eastAsiaTheme="majorEastAsia"/>
                <w:color w:val="auto"/>
                <w:kern w:val="0"/>
                <w:sz w:val="24"/>
                <w:highlight w:val="none"/>
              </w:rPr>
              <w:t>方式三：录屏讲解演示：</w:t>
            </w:r>
            <w:r>
              <w:rPr>
                <w:rFonts w:asciiTheme="majorEastAsia" w:hAnsiTheme="majorEastAsia" w:eastAsiaTheme="majorEastAsia"/>
                <w:color w:val="auto"/>
                <w:kern w:val="0"/>
                <w:sz w:val="24"/>
                <w:highlight w:val="none"/>
              </w:rPr>
              <w:t>若供应商不到现场，提供演示录屏（视频格式为非常规格式提供</w:t>
            </w:r>
            <w:r>
              <w:rPr>
                <w:rFonts w:hint="eastAsia" w:asciiTheme="majorEastAsia" w:hAnsiTheme="majorEastAsia" w:eastAsiaTheme="majorEastAsia"/>
                <w:color w:val="auto"/>
                <w:kern w:val="0"/>
                <w:sz w:val="24"/>
                <w:highlight w:val="none"/>
              </w:rPr>
              <w:t>视频</w:t>
            </w:r>
            <w:r>
              <w:rPr>
                <w:rFonts w:asciiTheme="majorEastAsia" w:hAnsiTheme="majorEastAsia" w:eastAsiaTheme="majorEastAsia"/>
                <w:color w:val="auto"/>
                <w:kern w:val="0"/>
                <w:sz w:val="24"/>
                <w:highlight w:val="none"/>
              </w:rPr>
              <w:t>安装软件，以免无法播放），可与备份文件一起邮寄</w:t>
            </w:r>
            <w:r>
              <w:rPr>
                <w:rFonts w:hint="eastAsia" w:asciiTheme="majorEastAsia" w:hAnsiTheme="majorEastAsia" w:eastAsiaTheme="majorEastAsia"/>
                <w:color w:val="auto"/>
                <w:kern w:val="0"/>
                <w:sz w:val="24"/>
                <w:highlight w:val="none"/>
              </w:rPr>
              <w:t>，需明确备注</w:t>
            </w:r>
            <w:r>
              <w:rPr>
                <w:rFonts w:asciiTheme="majorEastAsia" w:hAnsiTheme="majorEastAsia" w:eastAsiaTheme="majorEastAsia"/>
                <w:color w:val="auto"/>
                <w:kern w:val="0"/>
                <w:sz w:val="24"/>
                <w:highlight w:val="none"/>
              </w:rPr>
              <w:t>。</w:t>
            </w:r>
          </w:p>
          <w:p>
            <w:pPr>
              <w:snapToGrid w:val="0"/>
              <w:spacing w:line="360" w:lineRule="auto"/>
              <w:rPr>
                <w:rFonts w:cs="仿宋_GB2312" w:asciiTheme="majorEastAsia" w:hAnsiTheme="majorEastAsia" w:eastAsiaTheme="majorEastAsia"/>
                <w:b/>
                <w:color w:val="auto"/>
                <w:kern w:val="0"/>
                <w:sz w:val="24"/>
                <w:highlight w:val="none"/>
                <w:lang w:val="zh-CN"/>
              </w:rPr>
            </w:pPr>
            <w:r>
              <w:rPr>
                <w:rFonts w:hint="eastAsia" w:asciiTheme="majorEastAsia" w:hAnsiTheme="majorEastAsia" w:eastAsiaTheme="majorEastAsia"/>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p>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是否允许采购进口产品</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Arial" w:asciiTheme="majorEastAsia" w:hAnsiTheme="majorEastAsia" w:eastAsiaTheme="majorEastAsia"/>
                <w:color w:val="auto"/>
                <w:kern w:val="0"/>
                <w:sz w:val="24"/>
                <w:highlight w:val="none"/>
              </w:rPr>
            </w:pPr>
            <w:sdt>
              <w:sdtPr>
                <w:rPr>
                  <w:rFonts w:hint="eastAsia" w:cs="Arial" w:asciiTheme="majorEastAsia" w:hAnsiTheme="majorEastAsia" w:eastAsiaTheme="majorEastAsia"/>
                  <w:color w:val="auto"/>
                  <w:kern w:val="0"/>
                  <w:sz w:val="24"/>
                  <w:highlight w:val="none"/>
                </w:rPr>
                <w:id w:val="31"/>
              </w:sdtPr>
              <w:sdtEndPr>
                <w:rPr>
                  <w:rFonts w:hint="eastAsia" w:cs="Arial" w:asciiTheme="majorEastAsia" w:hAnsiTheme="majorEastAsia" w:eastAsiaTheme="majorEastAsia"/>
                  <w:b/>
                  <w:bCs/>
                  <w:color w:val="auto"/>
                  <w:kern w:val="0"/>
                  <w:sz w:val="24"/>
                  <w:highlight w:val="none"/>
                </w:rPr>
              </w:sdtEndPr>
              <w:sdtContent>
                <w:r>
                  <w:rPr>
                    <w:rFonts w:hint="eastAsia" w:hAnsi="MS Gothic" w:cs="Arial" w:asciiTheme="majorEastAsia" w:eastAsiaTheme="majorEastAsia"/>
                    <w:b/>
                    <w:bCs/>
                    <w:color w:val="auto"/>
                    <w:kern w:val="0"/>
                    <w:sz w:val="24"/>
                    <w:highlight w:val="none"/>
                  </w:rPr>
                  <w:sym w:font="Wingdings 2" w:char="0052"/>
                </w:r>
              </w:sdtContent>
            </w:sdt>
            <w:r>
              <w:rPr>
                <w:rFonts w:hint="eastAsia" w:cs="Arial" w:asciiTheme="majorEastAsia" w:hAnsiTheme="majorEastAsia" w:eastAsiaTheme="majorEastAsia"/>
                <w:b/>
                <w:bCs/>
                <w:color w:val="auto"/>
                <w:kern w:val="0"/>
                <w:sz w:val="24"/>
                <w:highlight w:val="none"/>
              </w:rPr>
              <w:t>本项目不允许采购进口产品。</w:t>
            </w:r>
          </w:p>
          <w:p>
            <w:pPr>
              <w:spacing w:line="360" w:lineRule="auto"/>
              <w:rPr>
                <w:rFonts w:asciiTheme="majorEastAsia" w:hAnsiTheme="majorEastAsia" w:eastAsiaTheme="majorEastAsia"/>
                <w:color w:val="auto"/>
                <w:highlight w:val="none"/>
              </w:rPr>
            </w:pPr>
            <w:r>
              <w:rPr>
                <w:rFonts w:hAnsi="MS Gothic" w:cs="Arial" w:asciiTheme="majorEastAsia" w:eastAsiaTheme="majorEastAsia"/>
                <w:color w:val="auto"/>
                <w:kern w:val="0"/>
                <w:sz w:val="24"/>
                <w:highlight w:val="none"/>
              </w:rPr>
              <w:t>☐</w:t>
            </w:r>
            <w:r>
              <w:rPr>
                <w:rFonts w:hint="eastAsia" w:cs="Arial" w:asciiTheme="majorEastAsia" w:hAnsiTheme="majorEastAsia" w:eastAsiaTheme="majorEastAsia"/>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项目属性与核心产品</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hAnsi="宋体" w:cs="宋体"/>
                <w:color w:val="auto"/>
                <w:kern w:val="0"/>
                <w:sz w:val="24"/>
              </w:rPr>
              <w:sym w:font="Wingdings" w:char="F0FE"/>
            </w:r>
            <w:r>
              <w:rPr>
                <w:rFonts w:hint="eastAsia" w:ascii="宋体" w:hAnsi="宋体" w:cs="宋体"/>
                <w:color w:val="auto"/>
                <w:kern w:val="0"/>
                <w:sz w:val="24"/>
              </w:rPr>
              <w:t>A</w:t>
            </w:r>
            <w:r>
              <w:rPr>
                <w:rFonts w:hint="eastAsia" w:ascii="宋体" w:hAnsi="宋体" w:cs="宋体"/>
                <w:color w:val="auto"/>
                <w:sz w:val="24"/>
              </w:rPr>
              <w:t>货物类，</w:t>
            </w:r>
            <w:r>
              <w:rPr>
                <w:rFonts w:hint="eastAsia" w:ascii="宋体" w:hAnsi="宋体" w:cs="宋体"/>
                <w:color w:val="auto"/>
                <w:sz w:val="24"/>
                <w:highlight w:val="none"/>
              </w:rPr>
              <w:t>单一产品或</w:t>
            </w:r>
            <w:r>
              <w:rPr>
                <w:rFonts w:hint="eastAsia" w:ascii="宋体" w:hAnsi="宋体" w:cs="宋体"/>
                <w:color w:val="auto"/>
                <w:kern w:val="0"/>
                <w:sz w:val="24"/>
                <w:highlight w:val="none"/>
              </w:rPr>
              <w:t>核心产品为：</w:t>
            </w:r>
            <w:r>
              <w:rPr>
                <w:rFonts w:hint="eastAsia" w:ascii="宋体" w:hAnsi="宋体" w:cs="宋体"/>
                <w:color w:val="auto"/>
                <w:kern w:val="0"/>
                <w:sz w:val="24"/>
                <w:highlight w:val="none"/>
                <w:u w:val="single"/>
                <w:lang w:val="en-US" w:eastAsia="zh-CN"/>
              </w:rPr>
              <w:t xml:space="preserve">数据中心防火墙、交换机 </w:t>
            </w:r>
            <w:r>
              <w:rPr>
                <w:rFonts w:hint="eastAsia" w:ascii="宋体" w:hAnsi="宋体" w:cs="宋体"/>
                <w:color w:val="auto"/>
                <w:sz w:val="24"/>
                <w:highlight w:val="none"/>
              </w:rPr>
              <w:t>。</w:t>
            </w:r>
          </w:p>
          <w:p>
            <w:pPr>
              <w:spacing w:line="360" w:lineRule="auto"/>
              <w:rPr>
                <w:rFonts w:asciiTheme="majorEastAsia" w:hAnsiTheme="majorEastAsia" w:eastAsiaTheme="majorEastAsia"/>
                <w:color w:val="auto"/>
                <w:sz w:val="24"/>
                <w:highlight w:val="none"/>
              </w:rPr>
            </w:pPr>
            <w:r>
              <w:rPr>
                <w:rFonts w:hint="eastAsia" w:ascii="宋体" w:hAnsi="宋体" w:cs="宋体"/>
                <w:color w:val="auto"/>
                <w:kern w:val="0"/>
                <w:sz w:val="24"/>
              </w:rPr>
              <w:t>☐B</w:t>
            </w:r>
            <w:r>
              <w:rPr>
                <w:rFonts w:hint="eastAsia" w:ascii="宋体" w:hAnsi="宋体" w:cs="宋体"/>
                <w:color w:val="auto"/>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97" w:hRule="atLeast"/>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采购标的对应的中小企业划分标准所属行业</w:t>
            </w:r>
          </w:p>
        </w:tc>
        <w:tc>
          <w:tcPr>
            <w:tcW w:w="65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cs="宋体"/>
                <w:kern w:val="0"/>
                <w:sz w:val="24"/>
              </w:rPr>
            </w:pPr>
            <w:r>
              <w:rPr>
                <w:rFonts w:hint="eastAsia" w:ascii="宋体" w:hAnsi="宋体" w:cs="宋体"/>
                <w:kern w:val="0"/>
                <w:sz w:val="24"/>
              </w:rPr>
              <w:t>标的：</w:t>
            </w:r>
            <w:r>
              <w:rPr>
                <w:rFonts w:hint="eastAsia" w:ascii="宋体" w:hAnsi="宋体" w:cs="宋体"/>
                <w:kern w:val="0"/>
                <w:sz w:val="24"/>
                <w:u w:val="single"/>
              </w:rPr>
              <w:t>采购清单内的所有</w:t>
            </w:r>
            <w:r>
              <w:rPr>
                <w:rFonts w:hint="eastAsia" w:ascii="宋体" w:hAnsi="宋体" w:cs="宋体"/>
                <w:kern w:val="0"/>
                <w:sz w:val="24"/>
                <w:u w:val="single"/>
                <w:lang w:val="en-US" w:eastAsia="zh-CN"/>
              </w:rPr>
              <w:t>设备</w:t>
            </w:r>
            <w:r>
              <w:rPr>
                <w:rFonts w:hint="eastAsia" w:ascii="宋体" w:hAnsi="宋体" w:cs="宋体"/>
                <w:kern w:val="0"/>
                <w:sz w:val="24"/>
              </w:rPr>
              <w:t>，属于</w:t>
            </w:r>
            <w:r>
              <w:rPr>
                <w:rFonts w:hint="eastAsia" w:ascii="宋体" w:hAnsi="宋体" w:cs="宋体"/>
                <w:kern w:val="0"/>
                <w:sz w:val="24"/>
                <w:u w:val="single"/>
              </w:rPr>
              <w:t xml:space="preserve"> 工业  </w:t>
            </w:r>
            <w:r>
              <w:rPr>
                <w:rFonts w:hint="eastAsia" w:ascii="宋体" w:hAnsi="宋体" w:cs="宋体"/>
                <w:kern w:val="0"/>
                <w:sz w:val="24"/>
              </w:rPr>
              <w:t>行业。</w:t>
            </w:r>
          </w:p>
          <w:p>
            <w:pPr>
              <w:snapToGrid w:val="0"/>
              <w:spacing w:line="360" w:lineRule="auto"/>
              <w:rPr>
                <w:rFonts w:hint="eastAsia" w:cs="Arial" w:asciiTheme="majorEastAsia" w:hAnsiTheme="majorEastAsia" w:eastAsiaTheme="majorEastAsia"/>
                <w:color w:val="auto"/>
                <w:kern w:val="0"/>
                <w:sz w:val="24"/>
                <w:highlight w:val="none"/>
                <w:lang w:eastAsia="zh-CN"/>
              </w:rPr>
            </w:pPr>
            <w:r>
              <w:rPr>
                <w:rFonts w:hint="eastAsia" w:ascii="宋体" w:hAnsi="宋体" w:cs="宋体"/>
                <w:kern w:val="0"/>
                <w:sz w:val="24"/>
                <w:lang w:val="en-US" w:eastAsia="zh-CN"/>
              </w:rPr>
              <w:t>中小企业划分标准：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11</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节能产品、环境标志产品</w:t>
            </w:r>
          </w:p>
        </w:tc>
        <w:tc>
          <w:tcPr>
            <w:tcW w:w="65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Theme="majorEastAsia" w:hAnsiTheme="majorEastAsia" w:eastAsiaTheme="majorEastAsia"/>
                <w:color w:val="auto"/>
                <w:highlight w:val="none"/>
              </w:rPr>
            </w:pPr>
            <w:r>
              <w:rPr>
                <w:rFonts w:hint="eastAsia" w:cs="Arial" w:asciiTheme="majorEastAsia" w:hAnsiTheme="majorEastAsia" w:eastAsiaTheme="maj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1</w:t>
            </w:r>
            <w:r>
              <w:rPr>
                <w:rFonts w:cs="仿宋_GB2312" w:asciiTheme="majorEastAsia" w:hAnsiTheme="majorEastAsia" w:eastAsiaTheme="majorEastAsia"/>
                <w:color w:val="auto"/>
                <w:sz w:val="24"/>
                <w:highlight w:val="none"/>
              </w:rPr>
              <w:t>2</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中小企业信用融资</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snapToGrid w:val="0"/>
                <w:color w:val="auto"/>
                <w:kern w:val="28"/>
                <w:sz w:val="24"/>
                <w:highlight w:val="none"/>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144" w:hRule="atLeast"/>
        </w:trPr>
        <w:tc>
          <w:tcPr>
            <w:tcW w:w="629" w:type="dxa"/>
            <w:vMerge w:val="continue"/>
            <w:tcBorders>
              <w:left w:val="single" w:color="000000" w:sz="8" w:space="0"/>
              <w:right w:val="single" w:color="000000" w:sz="2" w:space="0"/>
            </w:tcBorders>
            <w:vAlign w:val="center"/>
          </w:tcPr>
          <w:p>
            <w:pPr>
              <w:spacing w:line="360" w:lineRule="auto"/>
              <w:ind w:firstLine="420" w:firstLineChars="200"/>
              <w:jc w:val="center"/>
              <w:rPr>
                <w:rFonts w:asciiTheme="majorEastAsia" w:hAnsiTheme="majorEastAsia" w:eastAsiaTheme="majorEastAsia"/>
                <w:color w:val="auto"/>
                <w:highlight w:val="none"/>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rFonts w:asciiTheme="majorEastAsia" w:hAnsiTheme="majorEastAsia" w:eastAsiaTheme="majorEastAsia"/>
                <w:color w:val="auto"/>
                <w:highlight w:val="none"/>
              </w:rPr>
            </w:pP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ajorEastAsia" w:hAnsiTheme="majorEastAsia" w:eastAsiaTheme="majorEastAsia"/>
                <w:snapToGrid w:val="0"/>
                <w:color w:val="auto"/>
                <w:kern w:val="28"/>
                <w:sz w:val="24"/>
                <w:highlight w:val="none"/>
              </w:rPr>
            </w:pPr>
            <w:r>
              <w:rPr>
                <w:rFonts w:hint="eastAsia" w:asciiTheme="majorEastAsia" w:hAnsiTheme="majorEastAsia" w:eastAsiaTheme="majorEastAsia"/>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78" w:hRule="atLeast"/>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备份投标文件送达地点和签收人员</w:t>
            </w:r>
            <w:r>
              <w:rPr>
                <w:rFonts w:cs="仿宋_GB2312" w:asciiTheme="majorEastAsia" w:hAnsiTheme="majorEastAsia" w:eastAsiaTheme="majorEastAsia"/>
                <w:b/>
                <w:color w:val="auto"/>
                <w:sz w:val="24"/>
                <w:highlight w:val="none"/>
              </w:rPr>
              <w:t xml:space="preserve"> </w:t>
            </w:r>
          </w:p>
        </w:tc>
        <w:tc>
          <w:tcPr>
            <w:tcW w:w="6520"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asciiTheme="majorEastAsia" w:hAnsiTheme="majorEastAsia" w:eastAsiaTheme="majorEastAsia"/>
                <w:color w:val="auto"/>
                <w:kern w:val="28"/>
                <w:sz w:val="24"/>
                <w:highlight w:val="none"/>
              </w:rPr>
            </w:pPr>
            <w:r>
              <w:rPr>
                <w:rFonts w:hint="eastAsia" w:cs="Times New Roman" w:asciiTheme="majorEastAsia" w:hAnsiTheme="majorEastAsia" w:eastAsiaTheme="majorEastAsia"/>
                <w:color w:val="auto"/>
                <w:kern w:val="28"/>
                <w:sz w:val="24"/>
                <w:szCs w:val="24"/>
                <w:highlight w:val="none"/>
              </w:rPr>
              <w:t>备份投标文件送达地点：</w:t>
            </w:r>
            <w:r>
              <w:rPr>
                <w:rFonts w:hint="eastAsia" w:asciiTheme="majorEastAsia" w:hAnsiTheme="majorEastAsia" w:eastAsiaTheme="majorEastAsia"/>
                <w:color w:val="auto"/>
                <w:sz w:val="24"/>
                <w:highlight w:val="none"/>
                <w:u w:val="single"/>
              </w:rPr>
              <w:t xml:space="preserve">杭州市上城区环站东路97号云峰大厦1幢6楼（接受邮寄，需在投标截止前寄达签收） </w:t>
            </w:r>
            <w:r>
              <w:rPr>
                <w:rFonts w:hint="eastAsia" w:cs="Times New Roman" w:asciiTheme="majorEastAsia" w:hAnsiTheme="majorEastAsia" w:eastAsiaTheme="majorEastAsia"/>
                <w:color w:val="auto"/>
                <w:kern w:val="28"/>
                <w:sz w:val="24"/>
                <w:szCs w:val="24"/>
                <w:highlight w:val="none"/>
              </w:rPr>
              <w:t>；备份投标文件签收人员联系电话：</w:t>
            </w:r>
            <w:r>
              <w:rPr>
                <w:rFonts w:hint="eastAsia" w:cs="Times New Roman" w:asciiTheme="majorEastAsia" w:hAnsiTheme="majorEastAsia" w:eastAsiaTheme="majorEastAsia"/>
                <w:color w:val="auto"/>
                <w:kern w:val="28"/>
                <w:sz w:val="24"/>
                <w:szCs w:val="24"/>
                <w:highlight w:val="none"/>
                <w:u w:val="single"/>
              </w:rPr>
              <w:t xml:space="preserve"> </w:t>
            </w:r>
            <w:r>
              <w:rPr>
                <w:rFonts w:hint="eastAsia" w:asciiTheme="majorEastAsia" w:hAnsiTheme="majorEastAsia" w:eastAsiaTheme="majorEastAsia"/>
                <w:color w:val="auto"/>
                <w:sz w:val="24"/>
                <w:highlight w:val="none"/>
                <w:u w:val="single"/>
              </w:rPr>
              <w:t xml:space="preserve">胡馨月 17816022721   </w:t>
            </w:r>
            <w:r>
              <w:rPr>
                <w:rFonts w:hint="eastAsia" w:cs="仿宋_GB2312" w:asciiTheme="majorEastAsia" w:hAnsiTheme="majorEastAsia" w:eastAsiaTheme="majorEastAsia"/>
                <w:color w:val="auto"/>
                <w:sz w:val="24"/>
                <w:szCs w:val="24"/>
                <w:highlight w:val="none"/>
              </w:rPr>
              <w:t>。</w:t>
            </w:r>
            <w:r>
              <w:rPr>
                <w:rFonts w:hint="eastAsia" w:cs="仿宋_GB2312" w:asciiTheme="majorEastAsia" w:hAnsiTheme="majorEastAsia" w:eastAsiaTheme="majorEastAsia"/>
                <w:b/>
                <w:color w:val="auto"/>
                <w:sz w:val="24"/>
                <w:szCs w:val="24"/>
                <w:highlight w:val="none"/>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宋体" w:asciiTheme="minorEastAsia" w:hAnsiTheme="minorEastAsia" w:eastAsiaTheme="minorEastAsia"/>
                <w:color w:val="auto"/>
                <w:sz w:val="24"/>
                <w:highlight w:val="none"/>
              </w:rPr>
              <w:t>企业信用查询</w:t>
            </w:r>
          </w:p>
        </w:tc>
        <w:tc>
          <w:tcPr>
            <w:tcW w:w="6520"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ind w:right="143" w:rightChars="68" w:firstLine="81" w:firstLineChars="34"/>
              <w:rPr>
                <w:rFonts w:asciiTheme="majorEastAsia" w:hAnsiTheme="majorEastAsia" w:eastAsiaTheme="majorEastAsia"/>
                <w:color w:val="auto"/>
                <w:sz w:val="24"/>
                <w:highlight w:val="none"/>
              </w:rPr>
            </w:pPr>
            <w:r>
              <w:rPr>
                <w:rFonts w:hint="eastAsia" w:cs="宋体" w:asciiTheme="minorEastAsia" w:hAnsiTheme="minorEastAsia" w:eastAsiaTheme="minorEastAsia"/>
                <w:color w:val="auto"/>
                <w:sz w:val="24"/>
                <w:szCs w:val="24"/>
                <w:highlight w:val="none"/>
              </w:rPr>
              <w:t>为落实《国务院关于印发社会信用体系建设规划纲要（2014-2020年）的通知》（国发〔2014〕21号）、《国务院关于建立完善守信联合激励和失信联合惩戒制度加快推进社会诚信体系建设的指导意见》（国发〔2016〕33号）以及《国务院办公厅关于运用大数据加强对市场主体服务和监管的若干意见》（国办发〔2015〕51号）有关要求，采购代理机构将在响应截止时间当日通过“信用中国”网站（www.creditchina.gov.cn）、中国政府采购网（www.ccgp.gov.cn）等渠道查询本项目供应商信用记录。被列入失信被执行人、重大税收违法案件当事人名单、政府采购严重违法失信行为记录名单及其他不符合《中华人民共和国政府采购法》第二十二条规定条件的供应商将被拒绝参与本次政府采购活动。两个以上的自然人、法人或者其他组织组成一个联合体，以一个供应商的身份共同参加政府采购活动的，若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3" w:hRule="atLeast"/>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15</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特别说明</w:t>
            </w:r>
          </w:p>
        </w:tc>
        <w:tc>
          <w:tcPr>
            <w:tcW w:w="65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Theme="majorEastAsia" w:hAnsiTheme="majorEastAsia" w:eastAsiaTheme="majorEastAsia"/>
                <w:snapToGrid w:val="0"/>
                <w:color w:val="auto"/>
                <w:kern w:val="28"/>
                <w:sz w:val="24"/>
                <w:highlight w:val="none"/>
              </w:rPr>
            </w:pPr>
            <w:r>
              <w:rPr>
                <w:rFonts w:hint="eastAsia" w:asciiTheme="majorEastAsia" w:hAnsiTheme="majorEastAsia" w:eastAsiaTheme="majorEastAsia"/>
                <w:color w:val="auto"/>
                <w:sz w:val="24"/>
                <w:highlight w:val="none"/>
              </w:rPr>
              <w:t>（1）</w:t>
            </w:r>
            <w:r>
              <w:rPr>
                <w:rFonts w:asciiTheme="majorEastAsia" w:hAnsiTheme="majorEastAsia" w:eastAsiaTheme="majorEastAsia"/>
                <w:color w:val="auto"/>
                <w:sz w:val="24"/>
                <w:highlight w:val="none"/>
              </w:rPr>
              <w:t>中标通知书发出后30日内</w:t>
            </w:r>
            <w:r>
              <w:rPr>
                <w:rFonts w:hint="eastAsia" w:asciiTheme="majorEastAsia" w:hAnsiTheme="majorEastAsia" w:eastAsiaTheme="majorEastAsia"/>
                <w:color w:val="auto"/>
                <w:sz w:val="24"/>
                <w:highlight w:val="none"/>
                <w:u w:val="single"/>
              </w:rPr>
              <w:t>（</w:t>
            </w:r>
            <w:r>
              <w:rPr>
                <w:rFonts w:hint="eastAsia" w:ascii="宋体" w:hAnsi="宋体"/>
                <w:color w:val="auto"/>
                <w:sz w:val="24"/>
                <w:highlight w:val="none"/>
                <w:u w:val="single"/>
              </w:rPr>
              <w:t>鼓励有条件的缩短至10个工作日</w:t>
            </w:r>
            <w:r>
              <w:rPr>
                <w:rFonts w:hint="eastAsia" w:asciiTheme="majorEastAsia" w:hAnsiTheme="majorEastAsia" w:eastAsiaTheme="majorEastAsia"/>
                <w:color w:val="auto"/>
                <w:sz w:val="24"/>
                <w:highlight w:val="none"/>
                <w:u w:val="single"/>
              </w:rPr>
              <w:t>）</w:t>
            </w:r>
            <w:r>
              <w:rPr>
                <w:rFonts w:asciiTheme="majorEastAsia" w:hAnsiTheme="majorEastAsia" w:eastAsiaTheme="majorEastAsia"/>
                <w:color w:val="auto"/>
                <w:sz w:val="24"/>
                <w:highlight w:val="none"/>
              </w:rPr>
              <w:t>，中标供应商持中标通知书与采购人签订合同</w:t>
            </w:r>
            <w:r>
              <w:rPr>
                <w:rFonts w:hint="eastAsia" w:asciiTheme="majorEastAsia" w:hAnsiTheme="majorEastAsia" w:eastAsiaTheme="majorEastAsia"/>
                <w:color w:val="auto"/>
                <w:sz w:val="24"/>
                <w:highlight w:val="none"/>
              </w:rPr>
              <w:t>；合同签订后需在2个工作日内进行备案公示。</w:t>
            </w:r>
          </w:p>
          <w:p>
            <w:pPr>
              <w:snapToGrid w:val="0"/>
              <w:spacing w:line="360" w:lineRule="auto"/>
              <w:rPr>
                <w:rFonts w:asciiTheme="majorEastAsia" w:hAnsiTheme="majorEastAsia" w:eastAsiaTheme="majorEastAsia"/>
                <w:snapToGrid w:val="0"/>
                <w:color w:val="auto"/>
                <w:kern w:val="28"/>
                <w:sz w:val="24"/>
                <w:highlight w:val="none"/>
              </w:rPr>
            </w:pPr>
            <w:r>
              <w:rPr>
                <w:rFonts w:hint="eastAsia" w:asciiTheme="majorEastAsia" w:hAnsiTheme="majorEastAsia" w:eastAsiaTheme="majorEastAsia"/>
                <w:snapToGrid w:val="0"/>
                <w:color w:val="auto"/>
                <w:kern w:val="28"/>
                <w:sz w:val="24"/>
                <w:highlight w:val="none"/>
              </w:rPr>
              <w:t>（2）</w:t>
            </w:r>
            <w:r>
              <w:rPr>
                <w:rFonts w:hint="eastAsia" w:asciiTheme="majorEastAsia" w:hAnsiTheme="majorEastAsia" w:eastAsiaTheme="majorEastAsia"/>
                <w:color w:val="auto"/>
                <w:sz w:val="24"/>
                <w:highlight w:val="none"/>
              </w:rPr>
              <w:t>中标供应商在收到中标通知后7个工作日内提交纸质版投标文件（内容同电子投标文件）：一正两副或系统解密版三份，用于项目资料存档。（邮寄地址：杭州市上城区环站东路97号云峰大厦1幢6楼 胡馨月 17816022721收）</w:t>
            </w:r>
          </w:p>
          <w:p>
            <w:pPr>
              <w:snapToGrid w:val="0"/>
              <w:spacing w:line="360" w:lineRule="auto"/>
              <w:rPr>
                <w:rFonts w:hint="eastAsia" w:ascii="宋体" w:hAnsi="宋体" w:cs="宋体"/>
                <w:color w:val="auto"/>
                <w:sz w:val="24"/>
                <w:highlight w:val="none"/>
              </w:rPr>
            </w:pPr>
            <w:r>
              <w:rPr>
                <w:rFonts w:hint="eastAsia" w:asciiTheme="majorEastAsia" w:hAnsiTheme="majorEastAsia" w:eastAsiaTheme="majorEastAsia"/>
                <w:snapToGrid w:val="0"/>
                <w:color w:val="auto"/>
                <w:kern w:val="28"/>
                <w:sz w:val="24"/>
                <w:highlight w:val="none"/>
              </w:rPr>
              <w:t>（3）</w:t>
            </w:r>
            <w:r>
              <w:rPr>
                <w:rFonts w:hint="eastAsia" w:asciiTheme="majorEastAsia" w:hAnsiTheme="majorEastAsia" w:eastAsiaTheme="majorEastAsia"/>
                <w:color w:val="auto"/>
                <w:sz w:val="24"/>
                <w:highlight w:val="none"/>
              </w:rPr>
              <w:t>本项目招标代理服务费收费标准为：</w:t>
            </w:r>
            <w:r>
              <w:rPr>
                <w:rFonts w:ascii="宋体" w:hAnsi="宋体" w:cs="宋体"/>
                <w:color w:val="auto"/>
                <w:sz w:val="24"/>
                <w:highlight w:val="none"/>
              </w:rPr>
              <w:t>按浙价服(2003)77号文规定的收费标准计取</w:t>
            </w:r>
            <w:r>
              <w:rPr>
                <w:rFonts w:hint="eastAsia" w:ascii="宋体" w:hAnsi="宋体" w:cs="宋体"/>
                <w:color w:val="auto"/>
                <w:sz w:val="24"/>
                <w:highlight w:val="none"/>
              </w:rPr>
              <w:t>，不足柒仟元按柒仟元</w:t>
            </w:r>
            <w:r>
              <w:rPr>
                <w:rFonts w:ascii="宋体" w:hAnsi="宋体" w:cs="宋体"/>
                <w:color w:val="auto"/>
                <w:sz w:val="24"/>
                <w:highlight w:val="none"/>
              </w:rPr>
              <w:t>计取</w:t>
            </w:r>
            <w:r>
              <w:rPr>
                <w:rFonts w:hint="eastAsia" w:ascii="宋体" w:hAnsi="宋体" w:cs="宋体"/>
                <w:color w:val="auto"/>
                <w:sz w:val="24"/>
                <w:highlight w:val="none"/>
              </w:rPr>
              <w:t>。</w:t>
            </w:r>
          </w:p>
          <w:p>
            <w:pPr>
              <w:snapToGrid w:val="0"/>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由中标供应商在领取中标通知书后7个工作日内向采购代理机构一次性缴纳。</w:t>
            </w:r>
          </w:p>
          <w:p>
            <w:pPr>
              <w:snapToGrid w:val="0"/>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收款单位：浙江省建设工程设备招标有限公司</w:t>
            </w:r>
          </w:p>
          <w:p>
            <w:pPr>
              <w:snapToGrid w:val="0"/>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开户银行：中国建设银行股份有限公司杭州大关支行</w:t>
            </w:r>
          </w:p>
          <w:p>
            <w:pPr>
              <w:snapToGrid w:val="0"/>
              <w:spacing w:line="360" w:lineRule="auto"/>
              <w:ind w:firstLine="480" w:firstLineChars="200"/>
              <w:rPr>
                <w:rFonts w:asciiTheme="majorEastAsia" w:hAnsiTheme="majorEastAsia" w:eastAsiaTheme="majorEastAsia"/>
                <w:snapToGrid w:val="0"/>
                <w:color w:val="auto"/>
                <w:kern w:val="28"/>
                <w:sz w:val="24"/>
                <w:highlight w:val="none"/>
              </w:rPr>
            </w:pPr>
            <w:r>
              <w:rPr>
                <w:rFonts w:hint="eastAsia" w:asciiTheme="majorEastAsia" w:hAnsiTheme="majorEastAsia" w:eastAsiaTheme="majorEastAsia"/>
                <w:color w:val="auto"/>
                <w:sz w:val="24"/>
                <w:highlight w:val="none"/>
              </w:rPr>
              <w:t>帐    号：33001616383053002342</w:t>
            </w:r>
          </w:p>
        </w:tc>
      </w:tr>
      <w:bookmarkEnd w:id="10"/>
    </w:tbl>
    <w:p>
      <w:pPr>
        <w:rPr>
          <w:rFonts w:cs="仿宋_GB2312" w:asciiTheme="majorEastAsia" w:hAnsiTheme="majorEastAsia" w:eastAsiaTheme="majorEastAsia"/>
          <w:b/>
          <w:color w:val="auto"/>
          <w:sz w:val="32"/>
          <w:szCs w:val="20"/>
          <w:highlight w:val="none"/>
        </w:rPr>
      </w:pPr>
      <w:bookmarkStart w:id="11" w:name="_Toc164416483"/>
      <w:bookmarkStart w:id="12" w:name="第三部分"/>
    </w:p>
    <w:p>
      <w:pPr>
        <w:adjustRightInd/>
        <w:spacing w:line="360" w:lineRule="auto"/>
        <w:ind w:firstLine="3845" w:firstLineChars="1197"/>
        <w:outlineLvl w:val="0"/>
        <w:rPr>
          <w:rFonts w:cs="仿宋_GB2312" w:asciiTheme="majorEastAsia" w:hAnsiTheme="majorEastAsia" w:eastAsiaTheme="majorEastAsia"/>
          <w:b/>
          <w:color w:val="auto"/>
          <w:sz w:val="32"/>
          <w:szCs w:val="20"/>
          <w:highlight w:val="none"/>
        </w:rPr>
      </w:pPr>
      <w:r>
        <w:rPr>
          <w:rFonts w:hint="eastAsia" w:cs="仿宋_GB2312" w:asciiTheme="majorEastAsia" w:hAnsiTheme="majorEastAsia" w:eastAsiaTheme="majorEastAsia"/>
          <w:b/>
          <w:color w:val="auto"/>
          <w:sz w:val="32"/>
          <w:szCs w:val="20"/>
          <w:highlight w:val="none"/>
        </w:rPr>
        <w:t>一、总 则</w:t>
      </w:r>
    </w:p>
    <w:p>
      <w:pPr>
        <w:snapToGrid w:val="0"/>
        <w:spacing w:line="360" w:lineRule="auto"/>
        <w:ind w:firstLine="361" w:firstLineChars="150"/>
        <w:jc w:val="left"/>
        <w:outlineLvl w:val="1"/>
        <w:rPr>
          <w:rFonts w:asciiTheme="majorEastAsia" w:hAnsiTheme="majorEastAsia" w:eastAsiaTheme="majorEastAsia"/>
          <w:b/>
          <w:color w:val="auto"/>
          <w:sz w:val="24"/>
          <w:highlight w:val="none"/>
        </w:rPr>
      </w:pPr>
      <w:r>
        <w:rPr>
          <w:rFonts w:asciiTheme="majorEastAsia" w:hAnsiTheme="majorEastAsia" w:eastAsiaTheme="majorEastAsia"/>
          <w:b/>
          <w:color w:val="auto"/>
          <w:sz w:val="24"/>
          <w:highlight w:val="none"/>
        </w:rPr>
        <w:t xml:space="preserve">1. </w:t>
      </w:r>
      <w:r>
        <w:rPr>
          <w:rFonts w:hint="eastAsia" w:asciiTheme="majorEastAsia" w:hAnsiTheme="majorEastAsia" w:eastAsiaTheme="majorEastAsia"/>
          <w:b/>
          <w:color w:val="auto"/>
          <w:sz w:val="24"/>
          <w:highlight w:val="none"/>
        </w:rPr>
        <w:t>适用范围</w:t>
      </w:r>
    </w:p>
    <w:p>
      <w:pPr>
        <w:snapToGrid w:val="0"/>
        <w:spacing w:line="360" w:lineRule="auto"/>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cs="仿宋_GB2312" w:asciiTheme="majorEastAsia" w:hAnsiTheme="majorEastAsia" w:eastAsiaTheme="majorEastAsia"/>
          <w:b/>
          <w:color w:val="auto"/>
          <w:sz w:val="24"/>
          <w:highlight w:val="none"/>
        </w:rPr>
      </w:pPr>
      <w:r>
        <w:rPr>
          <w:rFonts w:cs="仿宋_GB2312" w:asciiTheme="majorEastAsia" w:hAnsiTheme="majorEastAsia" w:eastAsiaTheme="majorEastAsia"/>
          <w:b/>
          <w:color w:val="auto"/>
          <w:sz w:val="24"/>
          <w:highlight w:val="none"/>
        </w:rPr>
        <w:t xml:space="preserve">   2.定义</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 xml:space="preserve">2.1 </w:t>
      </w:r>
      <w:r>
        <w:rPr>
          <w:rFonts w:hint="eastAsia" w:asciiTheme="majorEastAsia" w:hAnsiTheme="majorEastAsia" w:eastAsiaTheme="majorEastAsia"/>
          <w:color w:val="auto"/>
          <w:sz w:val="24"/>
          <w:highlight w:val="none"/>
        </w:rPr>
        <w:t>“采购人”系指招标公告中载明的本项目的采购人。</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 xml:space="preserve">2.2 </w:t>
      </w:r>
      <w:r>
        <w:rPr>
          <w:rFonts w:hint="eastAsia" w:asciiTheme="majorEastAsia" w:hAnsiTheme="majorEastAsia" w:eastAsiaTheme="majorEastAsia"/>
          <w:color w:val="auto"/>
          <w:sz w:val="24"/>
          <w:highlight w:val="none"/>
        </w:rPr>
        <w:t>“采购代理机构”系指招标公告中载明的本项目的采购代理机构。</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 xml:space="preserve">2.3 </w:t>
      </w:r>
      <w:r>
        <w:rPr>
          <w:rFonts w:hint="eastAsia" w:asciiTheme="majorEastAsia" w:hAnsiTheme="majorEastAsia" w:eastAsiaTheme="majorEastAsia"/>
          <w:color w:val="auto"/>
          <w:sz w:val="24"/>
          <w:highlight w:val="none"/>
        </w:rPr>
        <w:t>“投标人”系指是指响应招标、参加投标竞争的法人、其他组织或者自然人。</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 xml:space="preserve">2.4 </w:t>
      </w:r>
      <w:r>
        <w:rPr>
          <w:rFonts w:hint="eastAsia" w:asciiTheme="majorEastAsia" w:hAnsiTheme="majorEastAsia" w:eastAsiaTheme="majorEastAsia"/>
          <w:color w:val="auto"/>
          <w:sz w:val="24"/>
          <w:highlight w:val="none"/>
        </w:rPr>
        <w:t>“负责人”系指法人企业的法定负责人，或其他组织为法律、行政法规规定代表单位行使职权的主要负责人，或自然人本人。</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2.5“电子签名”系指数据电文中以电子形式所含、所附用于识别签名人身份并表明签名人认可其中内容的数据；</w:t>
      </w:r>
      <w:r>
        <w:rPr>
          <w:rFonts w:hint="eastAsia" w:asciiTheme="majorEastAsia" w:hAnsiTheme="majorEastAsia" w:eastAsiaTheme="majorEastAsia"/>
          <w:color w:val="auto"/>
          <w:sz w:val="24"/>
          <w:highlight w:val="none"/>
        </w:rPr>
        <w:t>“公章”系指单位法定名称章。因特殊原因需要使用冠以法定名称的业务专用章的，投标时须提供《业务专用章使用说明函》（附件</w:t>
      </w:r>
      <w:r>
        <w:rPr>
          <w:rFonts w:asciiTheme="majorEastAsia" w:hAnsiTheme="majorEastAsia" w:eastAsiaTheme="majorEastAsia"/>
          <w:color w:val="auto"/>
          <w:sz w:val="24"/>
          <w:highlight w:val="none"/>
        </w:rPr>
        <w:t>4）</w:t>
      </w:r>
      <w:r>
        <w:rPr>
          <w:rFonts w:hint="eastAsia" w:asciiTheme="majorEastAsia" w:hAnsiTheme="majorEastAsia" w:eastAsiaTheme="majorEastAsia"/>
          <w:color w:val="auto"/>
          <w:sz w:val="24"/>
          <w:highlight w:val="none"/>
        </w:rPr>
        <w:t>。</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2.6“电子交易平台”系指本项目政府采购活动所依托的政府采购云平台（https://www.zcygov.cn/）。</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 xml:space="preserve">2.7 </w:t>
      </w:r>
      <w:r>
        <w:rPr>
          <w:rFonts w:hint="eastAsia" w:asciiTheme="minorEastAsia" w:hAnsiTheme="minorEastAsia" w:eastAsiaTheme="minorEastAsia"/>
          <w:b/>
          <w:bCs/>
          <w:color w:val="auto"/>
          <w:sz w:val="24"/>
          <w:highlight w:val="none"/>
        </w:rPr>
        <w:t>“▲”系指实质性要求条款，“</w:t>
      </w:r>
      <w:r>
        <w:rPr>
          <w:rFonts w:hint="eastAsia" w:ascii="宋体" w:hAnsi="宋体" w:eastAsia="宋体" w:cs="宋体"/>
          <w:b/>
          <w:bCs/>
          <w:color w:val="auto"/>
          <w:sz w:val="24"/>
          <w:highlight w:val="none"/>
        </w:rPr>
        <w:t>▼</w:t>
      </w:r>
      <w:r>
        <w:rPr>
          <w:rFonts w:hint="eastAsia" w:asciiTheme="minorEastAsia" w:hAnsiTheme="minorEastAsia" w:eastAsiaTheme="minorEastAsia"/>
          <w:b/>
          <w:bCs/>
          <w:color w:val="auto"/>
          <w:sz w:val="24"/>
          <w:highlight w:val="none"/>
        </w:rPr>
        <w:t>”</w:t>
      </w:r>
      <w:r>
        <w:rPr>
          <w:rFonts w:hint="eastAsia" w:asciiTheme="minorEastAsia" w:hAnsiTheme="minorEastAsia" w:eastAsiaTheme="minorEastAsia"/>
          <w:b/>
          <w:bCs/>
          <w:color w:val="auto"/>
          <w:sz w:val="24"/>
          <w:highlight w:val="none"/>
          <w:lang w:eastAsia="zh-CN"/>
        </w:rPr>
        <w:t>系指本项目单一产品</w:t>
      </w:r>
      <w:r>
        <w:rPr>
          <w:rFonts w:hint="eastAsia" w:asciiTheme="minorEastAsia" w:hAnsiTheme="minorEastAsia" w:eastAsiaTheme="minorEastAsia"/>
          <w:b/>
          <w:bCs/>
          <w:color w:val="auto"/>
          <w:sz w:val="24"/>
          <w:highlight w:val="none"/>
          <w:lang w:val="en-US" w:eastAsia="zh-CN"/>
        </w:rPr>
        <w:t>/核心产品，</w:t>
      </w:r>
      <w:r>
        <w:rPr>
          <w:rFonts w:hint="eastAsia" w:asciiTheme="minorEastAsia" w:hAnsiTheme="minorEastAsia" w:eastAsiaTheme="minorEastAsia"/>
          <w:b/>
          <w:bCs/>
          <w:color w:val="auto"/>
          <w:sz w:val="24"/>
          <w:highlight w:val="none"/>
        </w:rPr>
        <w:t>“◆”系指产品重要参数，“</w:t>
      </w:r>
      <w:sdt>
        <w:sdtPr>
          <w:rPr>
            <w:rFonts w:hint="eastAsia" w:cs="Arial" w:asciiTheme="minorEastAsia" w:hAnsiTheme="minorEastAsia" w:eastAsiaTheme="minorEastAsia"/>
            <w:b/>
            <w:bCs/>
            <w:color w:val="auto"/>
            <w:kern w:val="0"/>
            <w:sz w:val="24"/>
            <w:highlight w:val="none"/>
          </w:rPr>
          <w:id w:val="512970236"/>
        </w:sdtPr>
        <w:sdtEndPr>
          <w:rPr>
            <w:rFonts w:hint="eastAsia" w:cs="Arial" w:asciiTheme="minorEastAsia" w:hAnsiTheme="minorEastAsia" w:eastAsiaTheme="minorEastAsia"/>
            <w:b/>
            <w:bCs/>
            <w:color w:val="auto"/>
            <w:kern w:val="0"/>
            <w:sz w:val="24"/>
            <w:highlight w:val="none"/>
          </w:rPr>
        </w:sdtEndPr>
        <w:sdtContent>
          <w:r>
            <w:rPr>
              <w:rFonts w:hint="eastAsia" w:hAnsi="MS Gothic" w:cs="Arial" w:asciiTheme="majorEastAsia" w:eastAsiaTheme="majorEastAsia"/>
              <w:b/>
              <w:bCs/>
              <w:color w:val="auto"/>
              <w:kern w:val="0"/>
              <w:sz w:val="24"/>
              <w:highlight w:val="none"/>
            </w:rPr>
            <w:sym w:font="Wingdings 2" w:char="0052"/>
          </w:r>
        </w:sdtContent>
      </w:sdt>
      <w:r>
        <w:rPr>
          <w:rFonts w:hint="eastAsia" w:asciiTheme="minorEastAsia" w:hAnsiTheme="minorEastAsia" w:eastAsiaTheme="minorEastAsia"/>
          <w:b/>
          <w:bCs/>
          <w:color w:val="auto"/>
          <w:sz w:val="24"/>
          <w:highlight w:val="none"/>
        </w:rPr>
        <w:t>”系指适用本项目的要求，“</w:t>
      </w:r>
      <w:sdt>
        <w:sdtPr>
          <w:rPr>
            <w:rFonts w:hint="eastAsia" w:cs="Arial" w:asciiTheme="minorEastAsia" w:hAnsiTheme="minorEastAsia" w:eastAsiaTheme="minorEastAsia"/>
            <w:b/>
            <w:bCs/>
            <w:color w:val="auto"/>
            <w:kern w:val="0"/>
            <w:sz w:val="24"/>
            <w:highlight w:val="none"/>
          </w:rPr>
          <w:id w:val="404888855"/>
        </w:sdtPr>
        <w:sdtEndPr>
          <w:rPr>
            <w:rFonts w:hint="eastAsia" w:cs="Arial" w:asciiTheme="minorEastAsia" w:hAnsiTheme="minorEastAsia" w:eastAsiaTheme="minorEastAsia"/>
            <w:b/>
            <w:bCs/>
            <w:color w:val="auto"/>
            <w:kern w:val="0"/>
            <w:sz w:val="24"/>
            <w:highlight w:val="none"/>
          </w:rPr>
        </w:sdtEndPr>
        <w:sdtContent>
          <w:sdt>
            <w:sdtPr>
              <w:rPr>
                <w:rFonts w:hint="eastAsia" w:cs="Arial" w:asciiTheme="majorEastAsia" w:hAnsiTheme="majorEastAsia" w:eastAsiaTheme="majorEastAsia"/>
                <w:color w:val="auto"/>
                <w:kern w:val="0"/>
                <w:sz w:val="24"/>
                <w:highlight w:val="none"/>
              </w:rPr>
              <w:id w:val="32"/>
            </w:sdtPr>
            <w:sdtEndPr>
              <w:rPr>
                <w:rFonts w:hint="eastAsia" w:cs="Arial" w:asciiTheme="majorEastAsia" w:hAnsiTheme="majorEastAsia" w:eastAsiaTheme="majorEastAsia"/>
                <w:color w:val="auto"/>
                <w:kern w:val="0"/>
                <w:sz w:val="24"/>
                <w:highlight w:val="none"/>
              </w:rPr>
            </w:sdtEndPr>
            <w:sdtContent>
              <w:r>
                <w:rPr>
                  <w:rFonts w:hAnsi="MS Gothic" w:cs="Arial" w:asciiTheme="majorEastAsia" w:eastAsiaTheme="majorEastAsia"/>
                  <w:color w:val="auto"/>
                  <w:kern w:val="0"/>
                  <w:sz w:val="24"/>
                  <w:highlight w:val="none"/>
                </w:rPr>
                <w:t>☐</w:t>
              </w:r>
            </w:sdtContent>
          </w:sdt>
        </w:sdtContent>
      </w:sdt>
      <w:r>
        <w:rPr>
          <w:rFonts w:hint="eastAsia" w:asciiTheme="minorEastAsia" w:hAnsiTheme="minorEastAsia" w:eastAsiaTheme="minorEastAsia"/>
          <w:b/>
          <w:bCs/>
          <w:color w:val="auto"/>
          <w:sz w:val="24"/>
          <w:highlight w:val="none"/>
        </w:rPr>
        <w:t>”系指不适用本项目的要求。</w:t>
      </w:r>
    </w:p>
    <w:p>
      <w:pPr>
        <w:spacing w:line="360" w:lineRule="auto"/>
        <w:ind w:firstLine="241" w:firstLineChars="100"/>
        <w:rPr>
          <w:rFonts w:asciiTheme="majorEastAsia" w:hAnsiTheme="majorEastAsia" w:eastAsiaTheme="majorEastAsia"/>
          <w:b/>
          <w:color w:val="auto"/>
          <w:sz w:val="24"/>
          <w:highlight w:val="none"/>
        </w:rPr>
      </w:pPr>
      <w:r>
        <w:rPr>
          <w:rFonts w:asciiTheme="majorEastAsia" w:hAnsiTheme="majorEastAsia" w:eastAsiaTheme="majorEastAsia"/>
          <w:b/>
          <w:color w:val="auto"/>
          <w:sz w:val="24"/>
          <w:highlight w:val="none"/>
        </w:rPr>
        <w:t>3.</w:t>
      </w:r>
      <w:r>
        <w:rPr>
          <w:rFonts w:asciiTheme="majorEastAsia" w:hAnsiTheme="majorEastAsia" w:eastAsiaTheme="majorEastAsia"/>
          <w:color w:val="auto"/>
          <w:highlight w:val="none"/>
        </w:rPr>
        <w:t xml:space="preserve"> </w:t>
      </w:r>
      <w:r>
        <w:rPr>
          <w:rFonts w:hint="eastAsia" w:asciiTheme="majorEastAsia" w:hAnsiTheme="majorEastAsia" w:eastAsiaTheme="majorEastAsia"/>
          <w:b/>
          <w:color w:val="auto"/>
          <w:sz w:val="24"/>
          <w:highlight w:val="none"/>
        </w:rPr>
        <w:t>采购项目需要落实的政府采购政策</w:t>
      </w:r>
    </w:p>
    <w:p>
      <w:pPr>
        <w:spacing w:line="360" w:lineRule="auto"/>
        <w:ind w:firstLine="241" w:firstLineChars="100"/>
        <w:rPr>
          <w:rFonts w:asciiTheme="majorEastAsia" w:hAnsiTheme="majorEastAsia" w:eastAsiaTheme="majorEastAsia"/>
          <w:color w:val="auto"/>
          <w:sz w:val="24"/>
          <w:highlight w:val="none"/>
        </w:rPr>
      </w:pPr>
      <w:r>
        <w:rPr>
          <w:rFonts w:asciiTheme="majorEastAsia" w:hAnsiTheme="majorEastAsia" w:eastAsiaTheme="majorEastAsia"/>
          <w:b/>
          <w:color w:val="auto"/>
          <w:sz w:val="24"/>
          <w:highlight w:val="none"/>
        </w:rPr>
        <w:t xml:space="preserve">3.1 </w:t>
      </w:r>
      <w:r>
        <w:rPr>
          <w:rFonts w:hint="eastAsia" w:asciiTheme="majorEastAsia" w:hAnsiTheme="majorEastAsia" w:eastAsiaTheme="majorEastAsia"/>
          <w:b/>
          <w:color w:val="auto"/>
          <w:sz w:val="24"/>
          <w:highlight w:val="none"/>
        </w:rPr>
        <w:t>本项目原则上采购本国生产的货物、工程和服务，不允许采购进口产品。</w:t>
      </w:r>
      <w:r>
        <w:rPr>
          <w:rFonts w:hint="eastAsia" w:asciiTheme="majorEastAsia" w:hAnsiTheme="majorEastAsia" w:eastAsiaTheme="majorEastAsia"/>
          <w:color w:val="auto"/>
          <w:sz w:val="24"/>
          <w:highlight w:val="none"/>
        </w:rPr>
        <w:t>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spacing w:line="360" w:lineRule="auto"/>
        <w:ind w:firstLine="241" w:firstLineChars="100"/>
        <w:rPr>
          <w:rFonts w:asciiTheme="majorEastAsia" w:hAnsiTheme="majorEastAsia" w:eastAsiaTheme="majorEastAsia"/>
          <w:b/>
          <w:color w:val="auto"/>
          <w:sz w:val="24"/>
          <w:highlight w:val="none"/>
        </w:rPr>
      </w:pPr>
      <w:r>
        <w:rPr>
          <w:rFonts w:asciiTheme="majorEastAsia" w:hAnsiTheme="majorEastAsia" w:eastAsiaTheme="majorEastAsia"/>
          <w:b/>
          <w:color w:val="auto"/>
          <w:sz w:val="24"/>
          <w:highlight w:val="none"/>
        </w:rPr>
        <w:t xml:space="preserve">3.2 </w:t>
      </w:r>
      <w:r>
        <w:rPr>
          <w:rFonts w:hint="eastAsia" w:asciiTheme="majorEastAsia" w:hAnsiTheme="majorEastAsia" w:eastAsiaTheme="majorEastAsia"/>
          <w:b/>
          <w:color w:val="auto"/>
          <w:sz w:val="24"/>
          <w:highlight w:val="none"/>
        </w:rPr>
        <w:t>支持绿色发展</w:t>
      </w:r>
    </w:p>
    <w:p>
      <w:pPr>
        <w:spacing w:line="360" w:lineRule="auto"/>
        <w:ind w:firstLine="480" w:firstLineChars="200"/>
        <w:rPr>
          <w:rFonts w:asciiTheme="majorEastAsia" w:hAnsiTheme="majorEastAsia" w:eastAsiaTheme="majorEastAsia"/>
          <w:b/>
          <w:color w:val="auto"/>
          <w:sz w:val="24"/>
          <w:highlight w:val="none"/>
        </w:rPr>
      </w:pPr>
      <w:r>
        <w:rPr>
          <w:rFonts w:asciiTheme="majorEastAsia" w:hAnsiTheme="majorEastAsia" w:eastAsiaTheme="majorEastAsia"/>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Theme="majorEastAsia" w:hAnsiTheme="majorEastAsia" w:eastAsiaTheme="majorEastAsia"/>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 xml:space="preserve">3.2.2 </w:t>
      </w:r>
      <w:r>
        <w:rPr>
          <w:rFonts w:hint="eastAsia" w:asciiTheme="majorEastAsia" w:hAnsiTheme="majorEastAsia" w:eastAsiaTheme="majorEastAsia"/>
          <w:color w:val="auto"/>
          <w:sz w:val="24"/>
          <w:highlight w:val="none"/>
        </w:rPr>
        <w:t>修缮、装修类项目采购建材的，采购人应将绿色建筑和绿色建材性能、指标等作为实质性条件纳入招标文件和合同。</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3.2.3</w:t>
      </w:r>
      <w:r>
        <w:rPr>
          <w:rFonts w:hint="eastAsia" w:asciiTheme="majorEastAsia" w:hAnsiTheme="majorEastAsia" w:eastAsiaTheme="majorEastAsia"/>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1" w:firstLineChars="100"/>
        <w:rPr>
          <w:rFonts w:asciiTheme="majorEastAsia" w:hAnsiTheme="majorEastAsia" w:eastAsiaTheme="majorEastAsia"/>
          <w:b/>
          <w:color w:val="auto"/>
          <w:sz w:val="24"/>
          <w:highlight w:val="none"/>
        </w:rPr>
      </w:pPr>
      <w:r>
        <w:rPr>
          <w:rFonts w:asciiTheme="majorEastAsia" w:hAnsiTheme="majorEastAsia" w:eastAsiaTheme="majorEastAsia"/>
          <w:b/>
          <w:color w:val="auto"/>
          <w:sz w:val="24"/>
          <w:highlight w:val="none"/>
        </w:rPr>
        <w:t>3.3支持中小企业发展</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符合中小企业划分标准的个体工商户，在政府采购活动中视同中小企业。</w:t>
      </w:r>
    </w:p>
    <w:p>
      <w:pPr>
        <w:widowControl/>
        <w:spacing w:line="360" w:lineRule="auto"/>
        <w:ind w:firstLine="480" w:firstLineChars="200"/>
        <w:jc w:val="left"/>
        <w:rPr>
          <w:rFonts w:cs="宋体" w:asciiTheme="majorEastAsia" w:hAnsiTheme="majorEastAsia" w:eastAsiaTheme="majorEastAsia"/>
          <w:color w:val="auto"/>
          <w:kern w:val="0"/>
          <w:sz w:val="24"/>
          <w:highlight w:val="none"/>
        </w:rPr>
      </w:pPr>
      <w:r>
        <w:rPr>
          <w:rFonts w:asciiTheme="majorEastAsia" w:hAnsiTheme="majorEastAsia" w:eastAsiaTheme="majorEastAsia"/>
          <w:bCs/>
          <w:color w:val="auto"/>
          <w:sz w:val="24"/>
          <w:highlight w:val="none"/>
        </w:rPr>
        <w:t>3.3.2</w:t>
      </w:r>
      <w:r>
        <w:rPr>
          <w:rFonts w:hint="eastAsia" w:cs="宋体" w:asciiTheme="majorEastAsia" w:hAnsiTheme="majorEastAsia" w:eastAsiaTheme="majorEastAsia"/>
          <w:color w:val="auto"/>
          <w:kern w:val="0"/>
          <w:sz w:val="24"/>
          <w:highlight w:val="none"/>
        </w:rPr>
        <w:t>在政府采购活动中，投标人提供的货物、工程或者服务符合下列情形的，享受中小企业扶持政策：</w:t>
      </w:r>
    </w:p>
    <w:p>
      <w:pPr>
        <w:widowControl/>
        <w:spacing w:line="360" w:lineRule="auto"/>
        <w:ind w:firstLine="480" w:firstLineChars="200"/>
        <w:jc w:val="left"/>
        <w:rPr>
          <w:rFonts w:cs="宋体" w:asciiTheme="majorEastAsia" w:hAnsiTheme="majorEastAsia" w:eastAsiaTheme="majorEastAsia"/>
          <w:color w:val="auto"/>
          <w:kern w:val="0"/>
          <w:sz w:val="24"/>
          <w:highlight w:val="none"/>
        </w:rPr>
      </w:pPr>
      <w:r>
        <w:rPr>
          <w:rFonts w:cs="宋体" w:asciiTheme="majorEastAsia" w:hAnsiTheme="majorEastAsia" w:eastAsiaTheme="majorEastAsia"/>
          <w:color w:val="auto"/>
          <w:kern w:val="0"/>
          <w:sz w:val="24"/>
          <w:highlight w:val="none"/>
        </w:rPr>
        <w:t>3.3.2.1在货物采购项目中，货物由中小企业制造，即货物由中小企业生产且使用该中小企业商号或者注册商标；</w:t>
      </w:r>
    </w:p>
    <w:p>
      <w:pPr>
        <w:widowControl/>
        <w:spacing w:line="360" w:lineRule="auto"/>
        <w:ind w:firstLine="480" w:firstLineChars="200"/>
        <w:jc w:val="left"/>
        <w:rPr>
          <w:rFonts w:cs="宋体" w:asciiTheme="majorEastAsia" w:hAnsiTheme="majorEastAsia" w:eastAsiaTheme="majorEastAsia"/>
          <w:color w:val="auto"/>
          <w:kern w:val="0"/>
          <w:sz w:val="24"/>
          <w:highlight w:val="none"/>
        </w:rPr>
      </w:pPr>
      <w:r>
        <w:rPr>
          <w:rFonts w:cs="宋体" w:asciiTheme="majorEastAsia" w:hAnsiTheme="majorEastAsia" w:eastAsiaTheme="majorEastAsia"/>
          <w:color w:val="auto"/>
          <w:kern w:val="0"/>
          <w:sz w:val="24"/>
          <w:highlight w:val="none"/>
        </w:rPr>
        <w:t>3.3.2.2在工程采购项目中，工程由中小企业承建，即工程施工单位为中小企业；</w:t>
      </w:r>
    </w:p>
    <w:p>
      <w:pPr>
        <w:widowControl/>
        <w:spacing w:line="360" w:lineRule="auto"/>
        <w:ind w:firstLine="480" w:firstLineChars="200"/>
        <w:jc w:val="left"/>
        <w:rPr>
          <w:rFonts w:cs="宋体" w:asciiTheme="majorEastAsia" w:hAnsiTheme="majorEastAsia" w:eastAsiaTheme="majorEastAsia"/>
          <w:color w:val="auto"/>
          <w:kern w:val="0"/>
          <w:sz w:val="24"/>
          <w:highlight w:val="none"/>
        </w:rPr>
      </w:pPr>
      <w:r>
        <w:rPr>
          <w:rFonts w:cs="宋体" w:asciiTheme="majorEastAsia" w:hAnsiTheme="majorEastAsia" w:eastAsiaTheme="majorEastAsia"/>
          <w:color w:val="auto"/>
          <w:kern w:val="0"/>
          <w:sz w:val="24"/>
          <w:highlight w:val="none"/>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cs="宋体" w:asciiTheme="majorEastAsia" w:hAnsiTheme="majorEastAsia" w:eastAsiaTheme="majorEastAsia"/>
          <w:color w:val="auto"/>
          <w:kern w:val="0"/>
          <w:sz w:val="24"/>
          <w:highlight w:val="none"/>
        </w:rPr>
      </w:pPr>
      <w:r>
        <w:rPr>
          <w:rFonts w:hint="eastAsia" w:cs="宋体" w:asciiTheme="majorEastAsia" w:hAnsiTheme="majorEastAsia" w:eastAsiaTheme="majorEastAsia"/>
          <w:color w:val="auto"/>
          <w:kern w:val="0"/>
          <w:sz w:val="24"/>
          <w:highlight w:val="none"/>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cs="宋体" w:asciiTheme="majorEastAsia" w:hAnsiTheme="majorEastAsia" w:eastAsiaTheme="majorEastAsia"/>
          <w:color w:val="auto"/>
          <w:kern w:val="0"/>
          <w:sz w:val="24"/>
          <w:highlight w:val="none"/>
        </w:rPr>
      </w:pPr>
      <w:r>
        <w:rPr>
          <w:rFonts w:hint="eastAsia" w:cs="宋体" w:asciiTheme="majorEastAsia" w:hAnsiTheme="majorEastAsia" w:eastAsiaTheme="majorEastAsia"/>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3.3.3</w:t>
      </w:r>
      <w:r>
        <w:rPr>
          <w:rFonts w:hint="eastAsia" w:asciiTheme="majorEastAsia" w:hAnsiTheme="majorEastAsia" w:eastAsiaTheme="majorEastAsia"/>
          <w:color w:val="auto"/>
          <w:sz w:val="24"/>
          <w:highlight w:val="none"/>
        </w:rPr>
        <w:t>对于未预留份额专门面向中小企业的政府采购货物或服务项目，以及预留份额政府采购货物或服务项目中的非预留部分标项，对小型和微型企业的投标报价给予</w:t>
      </w:r>
      <w:r>
        <w:rPr>
          <w:rFonts w:asciiTheme="majorEastAsia" w:hAnsiTheme="majorEastAsia" w:eastAsiaTheme="majorEastAsia"/>
          <w:color w:val="auto"/>
          <w:sz w:val="24"/>
          <w:highlight w:val="none"/>
        </w:rPr>
        <w:t>10%的扣除，用扣除后的价格参与评审。接受大中型企业与小微企业组成联合体或者允许大中型企业向一家或者多家小微企业分包的</w:t>
      </w:r>
      <w:r>
        <w:rPr>
          <w:rFonts w:hint="eastAsia" w:asciiTheme="majorEastAsia" w:hAnsiTheme="majorEastAsia" w:eastAsiaTheme="majorEastAsia"/>
          <w:color w:val="auto"/>
          <w:sz w:val="24"/>
          <w:highlight w:val="none"/>
        </w:rPr>
        <w:t>政府</w:t>
      </w:r>
      <w:r>
        <w:rPr>
          <w:rFonts w:asciiTheme="majorEastAsia" w:hAnsiTheme="majorEastAsia" w:eastAsiaTheme="majorEastAsia"/>
          <w:color w:val="auto"/>
          <w:sz w:val="24"/>
          <w:highlight w:val="none"/>
        </w:rPr>
        <w:t>采购</w:t>
      </w:r>
      <w:r>
        <w:rPr>
          <w:rFonts w:hint="eastAsia" w:asciiTheme="majorEastAsia" w:hAnsiTheme="majorEastAsia" w:eastAsiaTheme="majorEastAsia"/>
          <w:color w:val="auto"/>
          <w:sz w:val="24"/>
          <w:highlight w:val="none"/>
        </w:rPr>
        <w:t>货物或服务</w:t>
      </w:r>
      <w:r>
        <w:rPr>
          <w:rFonts w:asciiTheme="majorEastAsia" w:hAnsiTheme="majorEastAsia" w:eastAsiaTheme="majorEastAsia"/>
          <w:color w:val="auto"/>
          <w:sz w:val="24"/>
          <w:highlight w:val="none"/>
        </w:rPr>
        <w:t>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3.3.6</w:t>
      </w:r>
      <w:r>
        <w:rPr>
          <w:rFonts w:hint="eastAsia" w:asciiTheme="majorEastAsia" w:hAnsiTheme="majorEastAsia" w:eastAsiaTheme="majorEastAsia"/>
          <w:color w:val="auto"/>
          <w:sz w:val="24"/>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3.3.7中小企业享受扶持政策获得政府采购合同的，小微企业不得将合同分包给大中型企业，中型企业不得将合同分包给大型企业</w:t>
      </w:r>
      <w:r>
        <w:rPr>
          <w:rFonts w:hint="eastAsia" w:asciiTheme="majorEastAsia" w:hAnsiTheme="majorEastAsia" w:eastAsiaTheme="majorEastAsia"/>
          <w:color w:val="auto"/>
          <w:sz w:val="24"/>
          <w:highlight w:val="none"/>
        </w:rPr>
        <w:t>。</w:t>
      </w:r>
    </w:p>
    <w:p>
      <w:pPr>
        <w:spacing w:line="360" w:lineRule="auto"/>
        <w:ind w:firstLine="241" w:firstLineChars="100"/>
        <w:rPr>
          <w:rFonts w:asciiTheme="majorEastAsia" w:hAnsiTheme="majorEastAsia" w:eastAsiaTheme="majorEastAsia"/>
          <w:b/>
          <w:color w:val="auto"/>
          <w:sz w:val="24"/>
          <w:highlight w:val="none"/>
        </w:rPr>
      </w:pPr>
      <w:r>
        <w:rPr>
          <w:rFonts w:asciiTheme="majorEastAsia" w:hAnsiTheme="majorEastAsia" w:eastAsiaTheme="majorEastAsia"/>
          <w:b/>
          <w:color w:val="auto"/>
          <w:sz w:val="24"/>
          <w:highlight w:val="none"/>
        </w:rPr>
        <w:t>3.4</w:t>
      </w:r>
      <w:r>
        <w:rPr>
          <w:rFonts w:hint="eastAsia" w:asciiTheme="majorEastAsia" w:hAnsiTheme="majorEastAsia" w:eastAsiaTheme="majorEastAsia"/>
          <w:b/>
          <w:bCs/>
          <w:color w:val="auto"/>
          <w:sz w:val="24"/>
          <w:highlight w:val="none"/>
        </w:rPr>
        <w:t>支持创新发展</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3.4.1 采购人优先采购被认定</w:t>
      </w:r>
      <w:r>
        <w:rPr>
          <w:rFonts w:hint="eastAsia" w:asciiTheme="majorEastAsia" w:hAnsiTheme="majorEastAsia" w:eastAsiaTheme="majorEastAsia"/>
          <w:color w:val="auto"/>
          <w:sz w:val="24"/>
          <w:highlight w:val="none"/>
        </w:rPr>
        <w:t>为首台套产品和“制造精品”的自主创新产品。</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3.4.2首台套产品</w:t>
      </w:r>
      <w:r>
        <w:rPr>
          <w:rFonts w:hint="eastAsia" w:asciiTheme="majorEastAsia" w:hAnsiTheme="majorEastAsia" w:eastAsiaTheme="majorEastAsia"/>
          <w:color w:val="auto"/>
          <w:sz w:val="24"/>
          <w:highlight w:val="none"/>
        </w:rPr>
        <w:t>被纳入《首台套产品推广应用指导目录》之日起</w:t>
      </w:r>
      <w:r>
        <w:rPr>
          <w:rFonts w:asciiTheme="majorEastAsia" w:hAnsiTheme="majorEastAsia" w:eastAsiaTheme="majorEastAsia"/>
          <w:color w:val="auto"/>
          <w:sz w:val="24"/>
          <w:highlight w:val="none"/>
        </w:rPr>
        <w:t>2年内，以及产品核心技术高于国内领先水平，并具有明晰自主知识产权的“制造精品”产品，</w:t>
      </w:r>
      <w:r>
        <w:rPr>
          <w:rFonts w:hint="eastAsia" w:asciiTheme="majorEastAsia" w:hAnsiTheme="majorEastAsia" w:eastAsiaTheme="majorEastAsia"/>
          <w:color w:val="auto"/>
          <w:sz w:val="24"/>
          <w:highlight w:val="none"/>
        </w:rPr>
        <w:t>自认定之日起</w:t>
      </w:r>
      <w:r>
        <w:rPr>
          <w:rFonts w:asciiTheme="majorEastAsia" w:hAnsiTheme="majorEastAsia" w:eastAsiaTheme="majorEastAsia"/>
          <w:color w:val="auto"/>
          <w:sz w:val="24"/>
          <w:highlight w:val="none"/>
        </w:rPr>
        <w:t>2年内视同已具备相应销售业绩，参加政府采购活动</w:t>
      </w:r>
      <w:r>
        <w:rPr>
          <w:rFonts w:hint="eastAsia" w:asciiTheme="majorEastAsia" w:hAnsiTheme="majorEastAsia" w:eastAsiaTheme="majorEastAsia"/>
          <w:color w:val="auto"/>
          <w:sz w:val="24"/>
          <w:highlight w:val="none"/>
        </w:rPr>
        <w:t>时业绩分值为满分。</w:t>
      </w:r>
    </w:p>
    <w:p>
      <w:pPr>
        <w:spacing w:line="360" w:lineRule="auto"/>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 xml:space="preserve">  </w:t>
      </w:r>
      <w:r>
        <w:rPr>
          <w:rFonts w:asciiTheme="majorEastAsia" w:hAnsiTheme="majorEastAsia" w:eastAsiaTheme="majorEastAsia"/>
          <w:b/>
          <w:color w:val="auto"/>
          <w:sz w:val="24"/>
          <w:highlight w:val="none"/>
        </w:rPr>
        <w:t>3.5中小企业信用融资</w:t>
      </w:r>
    </w:p>
    <w:p>
      <w:pPr>
        <w:spacing w:line="360" w:lineRule="auto"/>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 xml:space="preserve">    </w:t>
      </w:r>
      <w:r>
        <w:rPr>
          <w:rFonts w:asciiTheme="majorEastAsia" w:hAnsiTheme="majorEastAsia" w:eastAsiaTheme="majorEastAsia"/>
          <w:color w:val="auto"/>
          <w:sz w:val="24"/>
          <w:highlight w:val="none"/>
        </w:rPr>
        <w:t>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w:t>
      </w:r>
      <w:r>
        <w:rPr>
          <w:rFonts w:hint="eastAsia" w:asciiTheme="majorEastAsia" w:hAnsiTheme="majorEastAsia" w:eastAsiaTheme="majorEastAsia"/>
          <w:color w:val="auto"/>
          <w:sz w:val="24"/>
          <w:highlight w:val="none"/>
        </w:rPr>
        <w:t>登录</w:t>
      </w:r>
      <w:r>
        <w:rPr>
          <w:rFonts w:asciiTheme="majorEastAsia" w:hAnsiTheme="majorEastAsia" w:eastAsiaTheme="majorEastAsia"/>
          <w:color w:val="auto"/>
          <w:sz w:val="24"/>
          <w:highlight w:val="none"/>
        </w:rPr>
        <w:t>杭州市政府采购网“中小企业信用融资”模块，查看信用融资政策文件及各相关银行服务方案。</w:t>
      </w:r>
      <w:r>
        <w:rPr>
          <w:rFonts w:asciiTheme="majorEastAsia" w:hAnsiTheme="majorEastAsia" w:eastAsiaTheme="majorEastAsia"/>
          <w:color w:val="auto"/>
          <w:sz w:val="24"/>
          <w:highlight w:val="none"/>
        </w:rPr>
        <w:cr/>
      </w:r>
      <w:r>
        <w:rPr>
          <w:rFonts w:asciiTheme="majorEastAsia" w:hAnsiTheme="majorEastAsia" w:eastAsiaTheme="majorEastAsia"/>
          <w:b/>
          <w:color w:val="auto"/>
          <w:sz w:val="24"/>
          <w:highlight w:val="none"/>
        </w:rPr>
        <w:t xml:space="preserve">4. </w:t>
      </w:r>
      <w:r>
        <w:rPr>
          <w:rFonts w:hint="eastAsia" w:asciiTheme="majorEastAsia" w:hAnsiTheme="majorEastAsia" w:eastAsiaTheme="majorEastAsia"/>
          <w:b/>
          <w:color w:val="auto"/>
          <w:sz w:val="24"/>
          <w:highlight w:val="none"/>
        </w:rPr>
        <w:t>询问、质疑、投诉</w:t>
      </w:r>
    </w:p>
    <w:p>
      <w:pPr>
        <w:autoSpaceDE w:val="0"/>
        <w:autoSpaceDN w:val="0"/>
        <w:spacing w:line="360" w:lineRule="auto"/>
        <w:ind w:firstLine="240" w:firstLineChars="100"/>
        <w:jc w:val="left"/>
        <w:rPr>
          <w:rFonts w:cs="微软雅黑" w:asciiTheme="majorEastAsia" w:hAnsiTheme="majorEastAsia" w:eastAsiaTheme="majorEastAsia"/>
          <w:color w:val="auto"/>
          <w:kern w:val="0"/>
          <w:sz w:val="24"/>
          <w:highlight w:val="none"/>
          <w:lang w:val="zh-CN"/>
        </w:rPr>
      </w:pPr>
      <w:r>
        <w:rPr>
          <w:rFonts w:cs="微软雅黑" w:asciiTheme="majorEastAsia" w:hAnsiTheme="majorEastAsia" w:eastAsiaTheme="majorEastAsia"/>
          <w:color w:val="auto"/>
          <w:kern w:val="0"/>
          <w:sz w:val="24"/>
          <w:highlight w:val="none"/>
          <w:lang w:val="zh-CN"/>
        </w:rPr>
        <w:t>4.1供应商询问</w:t>
      </w:r>
    </w:p>
    <w:p>
      <w:pPr>
        <w:autoSpaceDE w:val="0"/>
        <w:autoSpaceDN w:val="0"/>
        <w:spacing w:line="360" w:lineRule="auto"/>
        <w:ind w:firstLine="480" w:firstLineChars="200"/>
        <w:jc w:val="left"/>
        <w:rPr>
          <w:rFonts w:cs="微软雅黑" w:asciiTheme="majorEastAsia" w:hAnsiTheme="majorEastAsia" w:eastAsiaTheme="majorEastAsia"/>
          <w:color w:val="auto"/>
          <w:kern w:val="0"/>
          <w:sz w:val="24"/>
          <w:highlight w:val="none"/>
          <w:lang w:val="zh-CN"/>
        </w:rPr>
      </w:pPr>
      <w:r>
        <w:rPr>
          <w:rFonts w:hint="eastAsia" w:cs="微软雅黑" w:asciiTheme="majorEastAsia" w:hAnsiTheme="majorEastAsia" w:eastAsiaTheme="majorEastAsia"/>
          <w:color w:val="auto"/>
          <w:kern w:val="0"/>
          <w:sz w:val="24"/>
          <w:highlight w:val="none"/>
          <w:lang w:val="zh-CN"/>
        </w:rPr>
        <w:t>供应商对政府采购活动事项有疑问的，可以提出询问，采购人或者采购代理机构应当在</w:t>
      </w:r>
      <w:r>
        <w:rPr>
          <w:rFonts w:cs="微软雅黑" w:asciiTheme="majorEastAsia" w:hAnsiTheme="majorEastAsia" w:eastAsiaTheme="majorEastAsia"/>
          <w:color w:val="auto"/>
          <w:kern w:val="0"/>
          <w:sz w:val="24"/>
          <w:highlight w:val="none"/>
          <w:lang w:val="zh-CN"/>
        </w:rPr>
        <w:t>3个工作日内对供应</w:t>
      </w:r>
      <w:r>
        <w:rPr>
          <w:rFonts w:hint="eastAsia" w:cs="微软雅黑" w:asciiTheme="majorEastAsia" w:hAnsiTheme="majorEastAsia" w:eastAsiaTheme="majorEastAsia"/>
          <w:color w:val="auto"/>
          <w:kern w:val="0"/>
          <w:sz w:val="24"/>
          <w:highlight w:val="none"/>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cs="微软雅黑" w:asciiTheme="majorEastAsia" w:hAnsiTheme="majorEastAsia" w:eastAsiaTheme="majorEastAsia"/>
          <w:color w:val="auto"/>
          <w:kern w:val="0"/>
          <w:sz w:val="24"/>
          <w:highlight w:val="none"/>
          <w:lang w:val="zh-CN"/>
        </w:rPr>
      </w:pPr>
      <w:r>
        <w:rPr>
          <w:rFonts w:cs="微软雅黑" w:asciiTheme="majorEastAsia" w:hAnsiTheme="majorEastAsia" w:eastAsiaTheme="majorEastAsia"/>
          <w:color w:val="auto"/>
          <w:kern w:val="0"/>
          <w:sz w:val="24"/>
          <w:highlight w:val="none"/>
          <w:lang w:val="zh-CN"/>
        </w:rPr>
        <w:t>4.2供应商质疑</w:t>
      </w:r>
    </w:p>
    <w:p>
      <w:pPr>
        <w:pStyle w:val="33"/>
        <w:spacing w:line="360" w:lineRule="auto"/>
        <w:ind w:firstLine="480" w:firstLineChars="200"/>
        <w:rPr>
          <w:rFonts w:asciiTheme="majorEastAsia" w:hAnsiTheme="majorEastAsia" w:eastAsiaTheme="majorEastAsia"/>
          <w:color w:val="auto"/>
          <w:sz w:val="24"/>
          <w:highlight w:val="none"/>
        </w:rPr>
      </w:pPr>
      <w:r>
        <w:rPr>
          <w:rFonts w:cs="微软雅黑" w:asciiTheme="majorEastAsia" w:hAnsiTheme="majorEastAsia" w:eastAsiaTheme="majorEastAsia"/>
          <w:color w:val="auto"/>
          <w:kern w:val="0"/>
          <w:sz w:val="24"/>
          <w:highlight w:val="none"/>
          <w:lang w:val="zh-CN"/>
        </w:rPr>
        <w:t>4.2</w:t>
      </w:r>
      <w:r>
        <w:rPr>
          <w:rFonts w:asciiTheme="majorEastAsia" w:hAnsiTheme="majorEastAsia" w:eastAsiaTheme="majorEastAsia"/>
          <w:color w:val="auto"/>
          <w:sz w:val="24"/>
          <w:highlight w:val="none"/>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asciiTheme="majorEastAsia" w:hAnsiTheme="majorEastAsia" w:eastAsiaTheme="majorEastAsia"/>
          <w:color w:val="auto"/>
          <w:sz w:val="24"/>
          <w:highlight w:val="none"/>
        </w:rPr>
      </w:pPr>
      <w:r>
        <w:rPr>
          <w:rFonts w:cs="微软雅黑" w:asciiTheme="majorEastAsia" w:hAnsiTheme="majorEastAsia" w:eastAsiaTheme="majorEastAsia"/>
          <w:color w:val="auto"/>
          <w:kern w:val="0"/>
          <w:sz w:val="24"/>
          <w:highlight w:val="none"/>
          <w:lang w:val="zh-CN"/>
        </w:rPr>
        <w:t>4.2</w:t>
      </w:r>
      <w:r>
        <w:rPr>
          <w:rFonts w:asciiTheme="majorEastAsia" w:hAnsiTheme="majorEastAsia" w:eastAsiaTheme="majorEastAsia"/>
          <w:color w:val="auto"/>
          <w:sz w:val="24"/>
          <w:highlight w:val="none"/>
        </w:rPr>
        <w:t>.2供应商认为招标文件、采购过程和中标结果使自己的权益受到损害的，可以在知道或者应知其权益受到损害之日起</w:t>
      </w:r>
      <w:r>
        <w:rPr>
          <w:rFonts w:hint="eastAsia" w:asciiTheme="majorEastAsia" w:hAnsiTheme="majorEastAsia" w:eastAsiaTheme="majorEastAsia"/>
          <w:color w:val="auto"/>
          <w:sz w:val="24"/>
          <w:highlight w:val="none"/>
        </w:rPr>
        <w:t>7</w:t>
      </w:r>
      <w:r>
        <w:rPr>
          <w:rFonts w:asciiTheme="majorEastAsia" w:hAnsiTheme="majorEastAsia" w:eastAsiaTheme="majorEastAsia"/>
          <w:color w:val="auto"/>
          <w:sz w:val="24"/>
          <w:highlight w:val="none"/>
        </w:rPr>
        <w:t>个工作日内，以书面形式</w:t>
      </w:r>
      <w:r>
        <w:rPr>
          <w:rFonts w:hint="eastAsia" w:asciiTheme="majorEastAsia" w:hAnsiTheme="majorEastAsia" w:eastAsiaTheme="majorEastAsia"/>
          <w:color w:val="auto"/>
          <w:sz w:val="24"/>
          <w:highlight w:val="none"/>
        </w:rPr>
        <w:t>或通过政采云系统在线提疑方式</w:t>
      </w:r>
      <w:r>
        <w:rPr>
          <w:rFonts w:asciiTheme="majorEastAsia" w:hAnsiTheme="majorEastAsia" w:eastAsiaTheme="majorEastAsia"/>
          <w:color w:val="auto"/>
          <w:sz w:val="24"/>
          <w:highlight w:val="none"/>
        </w:rPr>
        <w:t>向采购人或者</w:t>
      </w:r>
      <w:r>
        <w:rPr>
          <w:rFonts w:hint="eastAsia" w:asciiTheme="majorEastAsia" w:hAnsiTheme="majorEastAsia" w:eastAsiaTheme="majorEastAsia"/>
          <w:color w:val="auto"/>
          <w:sz w:val="24"/>
          <w:highlight w:val="none"/>
        </w:rPr>
        <w:t>采购代理机构</w:t>
      </w:r>
      <w:r>
        <w:rPr>
          <w:rFonts w:asciiTheme="majorEastAsia" w:hAnsiTheme="majorEastAsia" w:eastAsiaTheme="majorEastAsia"/>
          <w:color w:val="auto"/>
          <w:sz w:val="24"/>
          <w:highlight w:val="none"/>
        </w:rPr>
        <w:t>提出质疑，否则，采购人或者</w:t>
      </w:r>
      <w:r>
        <w:rPr>
          <w:rFonts w:hint="eastAsia" w:asciiTheme="majorEastAsia" w:hAnsiTheme="majorEastAsia" w:eastAsiaTheme="majorEastAsia"/>
          <w:color w:val="auto"/>
          <w:sz w:val="24"/>
          <w:highlight w:val="none"/>
        </w:rPr>
        <w:t>采购代理机构</w:t>
      </w:r>
      <w:r>
        <w:rPr>
          <w:rFonts w:asciiTheme="majorEastAsia" w:hAnsiTheme="majorEastAsia" w:eastAsiaTheme="majorEastAsia"/>
          <w:color w:val="auto"/>
          <w:sz w:val="24"/>
          <w:highlight w:val="none"/>
        </w:rPr>
        <w:t>不予受理：</w:t>
      </w:r>
    </w:p>
    <w:p>
      <w:pPr>
        <w:pStyle w:val="33"/>
        <w:spacing w:line="360" w:lineRule="auto"/>
        <w:ind w:firstLine="480" w:firstLineChars="200"/>
        <w:rPr>
          <w:rFonts w:asciiTheme="majorEastAsia" w:hAnsiTheme="majorEastAsia" w:eastAsiaTheme="majorEastAsia"/>
          <w:color w:val="auto"/>
          <w:sz w:val="24"/>
          <w:szCs w:val="24"/>
          <w:highlight w:val="none"/>
          <w:u w:val="single"/>
        </w:rPr>
      </w:pPr>
      <w:r>
        <w:rPr>
          <w:rFonts w:hint="eastAsia" w:asciiTheme="majorEastAsia" w:hAnsiTheme="majorEastAsia" w:eastAsiaTheme="majorEastAsia"/>
          <w:color w:val="auto"/>
          <w:sz w:val="24"/>
          <w:highlight w:val="none"/>
          <w:u w:val="single"/>
        </w:rPr>
        <w:t>注：书面询问质疑：接收人：王红红 0571-87630283，地址：</w:t>
      </w:r>
      <w:r>
        <w:rPr>
          <w:rFonts w:hint="eastAsia" w:asciiTheme="majorEastAsia" w:hAnsiTheme="majorEastAsia" w:eastAsiaTheme="majorEastAsia"/>
          <w:color w:val="auto"/>
          <w:sz w:val="24"/>
          <w:szCs w:val="24"/>
          <w:highlight w:val="none"/>
          <w:u w:val="single"/>
        </w:rPr>
        <w:t>杭州市上城区环站东路97号云峰大厦1幢6楼，邮箱：发送质疑文字版及扫描件到2842234586@qq.com。</w:t>
      </w:r>
    </w:p>
    <w:p>
      <w:pPr>
        <w:pStyle w:val="15"/>
        <w:spacing w:line="360" w:lineRule="auto"/>
        <w:ind w:firstLine="480" w:firstLineChars="200"/>
        <w:rPr>
          <w:rFonts w:asciiTheme="majorEastAsia" w:hAnsiTheme="majorEastAsia" w:eastAsiaTheme="majorEastAsia"/>
          <w:snapToGrid/>
          <w:color w:val="auto"/>
          <w:kern w:val="2"/>
          <w:sz w:val="24"/>
          <w:highlight w:val="none"/>
        </w:rPr>
      </w:pPr>
      <w:r>
        <w:rPr>
          <w:rFonts w:asciiTheme="majorEastAsia" w:hAnsiTheme="majorEastAsia" w:eastAsiaTheme="majorEastAsia"/>
          <w:snapToGrid/>
          <w:color w:val="auto"/>
          <w:kern w:val="2"/>
          <w:sz w:val="24"/>
          <w:highlight w:val="none"/>
        </w:rPr>
        <w:t>4.2.2.1对招标文件提出质疑的，质疑期限为供应商获得招标文件之日或者招标文件公告期限届满之日起计算。</w:t>
      </w:r>
    </w:p>
    <w:p>
      <w:pPr>
        <w:pStyle w:val="33"/>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4.2.2.2对采购过程提出质疑的，质疑期限为各采购程序环节结束之日起计算。对同一采购程序环节的质疑，供应商须一次性提出。</w:t>
      </w:r>
    </w:p>
    <w:p>
      <w:pPr>
        <w:pStyle w:val="33"/>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4.2.2.3对采购结果提出质疑的，质疑期限自采购结果公告期限届满之日起计算。</w:t>
      </w:r>
    </w:p>
    <w:p>
      <w:pPr>
        <w:pStyle w:val="33"/>
        <w:spacing w:line="360" w:lineRule="auto"/>
        <w:ind w:firstLine="480" w:firstLineChars="200"/>
        <w:rPr>
          <w:rFonts w:cs="微软雅黑" w:asciiTheme="majorEastAsia" w:hAnsiTheme="majorEastAsia" w:eastAsiaTheme="majorEastAsia"/>
          <w:color w:val="auto"/>
          <w:kern w:val="0"/>
          <w:sz w:val="24"/>
          <w:highlight w:val="none"/>
          <w:lang w:val="zh-CN"/>
        </w:rPr>
      </w:pPr>
      <w:r>
        <w:rPr>
          <w:rFonts w:cs="微软雅黑" w:asciiTheme="majorEastAsia" w:hAnsiTheme="majorEastAsia" w:eastAsiaTheme="majorEastAsia"/>
          <w:color w:val="auto"/>
          <w:kern w:val="0"/>
          <w:sz w:val="24"/>
          <w:highlight w:val="none"/>
          <w:lang w:val="zh-CN"/>
        </w:rPr>
        <w:t>4.2.3</w:t>
      </w:r>
      <w:r>
        <w:rPr>
          <w:rFonts w:hint="eastAsia" w:asciiTheme="majorEastAsia" w:hAnsiTheme="majorEastAsia" w:eastAsiaTheme="majorEastAsia"/>
          <w:color w:val="auto"/>
          <w:sz w:val="24"/>
          <w:highlight w:val="none"/>
        </w:rPr>
        <w:t>供应商提出质疑应当提交质疑函和必要的证明材料。质疑函应当包括下列内容：</w:t>
      </w:r>
    </w:p>
    <w:p>
      <w:pPr>
        <w:pStyle w:val="33"/>
        <w:spacing w:line="360" w:lineRule="auto"/>
        <w:ind w:firstLine="141" w:firstLineChars="59"/>
        <w:rPr>
          <w:rFonts w:cs="微软雅黑" w:asciiTheme="majorEastAsia" w:hAnsiTheme="majorEastAsia" w:eastAsiaTheme="majorEastAsia"/>
          <w:color w:val="auto"/>
          <w:kern w:val="0"/>
          <w:sz w:val="24"/>
          <w:highlight w:val="none"/>
          <w:lang w:val="zh-CN"/>
        </w:rPr>
      </w:pPr>
      <w:r>
        <w:rPr>
          <w:rFonts w:hint="eastAsia" w:cs="微软雅黑" w:asciiTheme="majorEastAsia" w:hAnsiTheme="majorEastAsia" w:eastAsiaTheme="majorEastAsia"/>
          <w:color w:val="auto"/>
          <w:kern w:val="0"/>
          <w:sz w:val="24"/>
          <w:highlight w:val="none"/>
          <w:lang w:val="zh-CN"/>
        </w:rPr>
        <w:t>　　</w:t>
      </w:r>
      <w:r>
        <w:rPr>
          <w:rFonts w:cs="微软雅黑" w:asciiTheme="majorEastAsia" w:hAnsiTheme="majorEastAsia" w:eastAsiaTheme="majorEastAsia"/>
          <w:color w:val="auto"/>
          <w:kern w:val="0"/>
          <w:sz w:val="24"/>
          <w:highlight w:val="none"/>
          <w:lang w:val="zh-CN"/>
        </w:rPr>
        <w:t>4.2.3.1</w:t>
      </w:r>
      <w:r>
        <w:rPr>
          <w:rFonts w:hint="eastAsia" w:cs="微软雅黑" w:asciiTheme="majorEastAsia" w:hAnsiTheme="majorEastAsia" w:eastAsiaTheme="majorEastAsia"/>
          <w:color w:val="auto"/>
          <w:kern w:val="0"/>
          <w:sz w:val="24"/>
          <w:highlight w:val="none"/>
          <w:lang w:val="zh-CN"/>
        </w:rPr>
        <w:t>供应商的姓名或者名称、地址、邮编、联系人及联系电话；</w:t>
      </w:r>
    </w:p>
    <w:p>
      <w:pPr>
        <w:pStyle w:val="33"/>
        <w:spacing w:line="360" w:lineRule="auto"/>
        <w:ind w:firstLine="141" w:firstLineChars="59"/>
        <w:rPr>
          <w:rFonts w:cs="微软雅黑" w:asciiTheme="majorEastAsia" w:hAnsiTheme="majorEastAsia" w:eastAsiaTheme="majorEastAsia"/>
          <w:color w:val="auto"/>
          <w:kern w:val="0"/>
          <w:sz w:val="24"/>
          <w:highlight w:val="none"/>
          <w:lang w:val="zh-CN"/>
        </w:rPr>
      </w:pPr>
      <w:r>
        <w:rPr>
          <w:rFonts w:hint="eastAsia" w:cs="微软雅黑" w:asciiTheme="majorEastAsia" w:hAnsiTheme="majorEastAsia" w:eastAsiaTheme="majorEastAsia"/>
          <w:color w:val="auto"/>
          <w:kern w:val="0"/>
          <w:sz w:val="24"/>
          <w:highlight w:val="none"/>
          <w:lang w:val="zh-CN"/>
        </w:rPr>
        <w:t>　　</w:t>
      </w:r>
      <w:r>
        <w:rPr>
          <w:rFonts w:cs="微软雅黑" w:asciiTheme="majorEastAsia" w:hAnsiTheme="majorEastAsia" w:eastAsiaTheme="majorEastAsia"/>
          <w:color w:val="auto"/>
          <w:kern w:val="0"/>
          <w:sz w:val="24"/>
          <w:highlight w:val="none"/>
          <w:lang w:val="zh-CN"/>
        </w:rPr>
        <w:t>4.2.3.2</w:t>
      </w:r>
      <w:r>
        <w:rPr>
          <w:rFonts w:hint="eastAsia" w:cs="微软雅黑" w:asciiTheme="majorEastAsia" w:hAnsiTheme="majorEastAsia" w:eastAsiaTheme="majorEastAsia"/>
          <w:color w:val="auto"/>
          <w:kern w:val="0"/>
          <w:sz w:val="24"/>
          <w:highlight w:val="none"/>
          <w:lang w:val="zh-CN"/>
        </w:rPr>
        <w:t>质疑项目的名称、编号；</w:t>
      </w:r>
    </w:p>
    <w:p>
      <w:pPr>
        <w:pStyle w:val="33"/>
        <w:spacing w:line="360" w:lineRule="auto"/>
        <w:ind w:firstLine="141" w:firstLineChars="59"/>
        <w:rPr>
          <w:rFonts w:cs="微软雅黑" w:asciiTheme="majorEastAsia" w:hAnsiTheme="majorEastAsia" w:eastAsiaTheme="majorEastAsia"/>
          <w:color w:val="auto"/>
          <w:kern w:val="0"/>
          <w:sz w:val="24"/>
          <w:highlight w:val="none"/>
          <w:lang w:val="zh-CN"/>
        </w:rPr>
      </w:pPr>
      <w:r>
        <w:rPr>
          <w:rFonts w:hint="eastAsia" w:cs="微软雅黑" w:asciiTheme="majorEastAsia" w:hAnsiTheme="majorEastAsia" w:eastAsiaTheme="majorEastAsia"/>
          <w:color w:val="auto"/>
          <w:kern w:val="0"/>
          <w:sz w:val="24"/>
          <w:highlight w:val="none"/>
          <w:lang w:val="zh-CN"/>
        </w:rPr>
        <w:t>　　</w:t>
      </w:r>
      <w:r>
        <w:rPr>
          <w:rFonts w:cs="微软雅黑" w:asciiTheme="majorEastAsia" w:hAnsiTheme="majorEastAsia" w:eastAsiaTheme="majorEastAsia"/>
          <w:color w:val="auto"/>
          <w:kern w:val="0"/>
          <w:sz w:val="24"/>
          <w:highlight w:val="none"/>
          <w:lang w:val="zh-CN"/>
        </w:rPr>
        <w:t>4.2.3.3</w:t>
      </w:r>
      <w:r>
        <w:rPr>
          <w:rFonts w:hint="eastAsia" w:cs="微软雅黑" w:asciiTheme="majorEastAsia" w:hAnsiTheme="majorEastAsia" w:eastAsiaTheme="majorEastAsia"/>
          <w:color w:val="auto"/>
          <w:kern w:val="0"/>
          <w:sz w:val="24"/>
          <w:highlight w:val="none"/>
          <w:lang w:val="zh-CN"/>
        </w:rPr>
        <w:t>具体、明确的质疑事项和与质疑事项相关的请求；</w:t>
      </w:r>
    </w:p>
    <w:p>
      <w:pPr>
        <w:pStyle w:val="33"/>
        <w:spacing w:line="360" w:lineRule="auto"/>
        <w:ind w:firstLine="141" w:firstLineChars="59"/>
        <w:rPr>
          <w:rFonts w:cs="微软雅黑" w:asciiTheme="majorEastAsia" w:hAnsiTheme="majorEastAsia" w:eastAsiaTheme="majorEastAsia"/>
          <w:color w:val="auto"/>
          <w:kern w:val="0"/>
          <w:sz w:val="24"/>
          <w:highlight w:val="none"/>
          <w:lang w:val="zh-CN"/>
        </w:rPr>
      </w:pPr>
      <w:r>
        <w:rPr>
          <w:rFonts w:hint="eastAsia" w:cs="微软雅黑" w:asciiTheme="majorEastAsia" w:hAnsiTheme="majorEastAsia" w:eastAsiaTheme="majorEastAsia"/>
          <w:color w:val="auto"/>
          <w:kern w:val="0"/>
          <w:sz w:val="24"/>
          <w:highlight w:val="none"/>
          <w:lang w:val="zh-CN"/>
        </w:rPr>
        <w:t>　　</w:t>
      </w:r>
      <w:r>
        <w:rPr>
          <w:rFonts w:cs="微软雅黑" w:asciiTheme="majorEastAsia" w:hAnsiTheme="majorEastAsia" w:eastAsiaTheme="majorEastAsia"/>
          <w:color w:val="auto"/>
          <w:kern w:val="0"/>
          <w:sz w:val="24"/>
          <w:highlight w:val="none"/>
          <w:lang w:val="zh-CN"/>
        </w:rPr>
        <w:t>4.2.3.4</w:t>
      </w:r>
      <w:r>
        <w:rPr>
          <w:rFonts w:hint="eastAsia" w:cs="微软雅黑" w:asciiTheme="majorEastAsia" w:hAnsiTheme="majorEastAsia" w:eastAsiaTheme="majorEastAsia"/>
          <w:color w:val="auto"/>
          <w:kern w:val="0"/>
          <w:sz w:val="24"/>
          <w:highlight w:val="none"/>
          <w:lang w:val="zh-CN"/>
        </w:rPr>
        <w:t>事实依据；</w:t>
      </w:r>
    </w:p>
    <w:p>
      <w:pPr>
        <w:pStyle w:val="33"/>
        <w:spacing w:line="360" w:lineRule="auto"/>
        <w:ind w:firstLine="141" w:firstLineChars="59"/>
        <w:rPr>
          <w:rFonts w:cs="微软雅黑" w:asciiTheme="majorEastAsia" w:hAnsiTheme="majorEastAsia" w:eastAsiaTheme="majorEastAsia"/>
          <w:color w:val="auto"/>
          <w:kern w:val="0"/>
          <w:sz w:val="24"/>
          <w:highlight w:val="none"/>
          <w:lang w:val="zh-CN"/>
        </w:rPr>
      </w:pPr>
      <w:r>
        <w:rPr>
          <w:rFonts w:hint="eastAsia" w:cs="微软雅黑" w:asciiTheme="majorEastAsia" w:hAnsiTheme="majorEastAsia" w:eastAsiaTheme="majorEastAsia"/>
          <w:color w:val="auto"/>
          <w:kern w:val="0"/>
          <w:sz w:val="24"/>
          <w:highlight w:val="none"/>
          <w:lang w:val="zh-CN"/>
        </w:rPr>
        <w:t>　　</w:t>
      </w:r>
      <w:r>
        <w:rPr>
          <w:rFonts w:cs="微软雅黑" w:asciiTheme="majorEastAsia" w:hAnsiTheme="majorEastAsia" w:eastAsiaTheme="majorEastAsia"/>
          <w:color w:val="auto"/>
          <w:kern w:val="0"/>
          <w:sz w:val="24"/>
          <w:highlight w:val="none"/>
          <w:lang w:val="zh-CN"/>
        </w:rPr>
        <w:t>4.2.3.5</w:t>
      </w:r>
      <w:r>
        <w:rPr>
          <w:rFonts w:hint="eastAsia" w:cs="微软雅黑" w:asciiTheme="majorEastAsia" w:hAnsiTheme="majorEastAsia" w:eastAsiaTheme="majorEastAsia"/>
          <w:color w:val="auto"/>
          <w:kern w:val="0"/>
          <w:sz w:val="24"/>
          <w:highlight w:val="none"/>
          <w:lang w:val="zh-CN"/>
        </w:rPr>
        <w:t>必要的法律依据；</w:t>
      </w:r>
    </w:p>
    <w:p>
      <w:pPr>
        <w:pStyle w:val="33"/>
        <w:spacing w:line="360" w:lineRule="auto"/>
        <w:ind w:firstLine="141" w:firstLineChars="59"/>
        <w:rPr>
          <w:rFonts w:cs="微软雅黑" w:asciiTheme="majorEastAsia" w:hAnsiTheme="majorEastAsia" w:eastAsiaTheme="majorEastAsia"/>
          <w:color w:val="auto"/>
          <w:kern w:val="0"/>
          <w:sz w:val="24"/>
          <w:highlight w:val="none"/>
          <w:lang w:val="zh-CN"/>
        </w:rPr>
      </w:pPr>
      <w:r>
        <w:rPr>
          <w:rFonts w:hint="eastAsia" w:cs="微软雅黑" w:asciiTheme="majorEastAsia" w:hAnsiTheme="majorEastAsia" w:eastAsiaTheme="majorEastAsia"/>
          <w:color w:val="auto"/>
          <w:kern w:val="0"/>
          <w:sz w:val="24"/>
          <w:highlight w:val="none"/>
          <w:lang w:val="zh-CN"/>
        </w:rPr>
        <w:t xml:space="preserve">    </w:t>
      </w:r>
      <w:r>
        <w:rPr>
          <w:rFonts w:cs="微软雅黑" w:asciiTheme="majorEastAsia" w:hAnsiTheme="majorEastAsia" w:eastAsiaTheme="majorEastAsia"/>
          <w:color w:val="auto"/>
          <w:kern w:val="0"/>
          <w:sz w:val="24"/>
          <w:highlight w:val="none"/>
          <w:lang w:val="zh-CN"/>
        </w:rPr>
        <w:t>4.2.3.6</w:t>
      </w:r>
      <w:r>
        <w:rPr>
          <w:rFonts w:hint="eastAsia" w:cs="微软雅黑" w:asciiTheme="majorEastAsia" w:hAnsiTheme="majorEastAsia" w:eastAsiaTheme="majorEastAsia"/>
          <w:color w:val="auto"/>
          <w:kern w:val="0"/>
          <w:sz w:val="24"/>
          <w:highlight w:val="none"/>
          <w:lang w:val="zh-CN"/>
        </w:rPr>
        <w:t>提出质疑的日期。</w:t>
      </w:r>
    </w:p>
    <w:p>
      <w:pPr>
        <w:pStyle w:val="888"/>
        <w:shd w:val="clear" w:color="auto" w:fill="FFFFFF"/>
        <w:snapToGrid w:val="0"/>
        <w:spacing w:after="240" w:afterAutospacing="0" w:line="360" w:lineRule="auto"/>
        <w:ind w:firstLine="400"/>
        <w:contextualSpacing/>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8"/>
        <w:shd w:val="clear" w:color="auto" w:fill="FFFFFF"/>
        <w:snapToGrid w:val="0"/>
        <w:spacing w:after="240" w:afterAutospacing="0" w:line="360" w:lineRule="auto"/>
        <w:ind w:firstLine="400"/>
        <w:contextualSpacing/>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rPr>
        <w:t>质疑函范本及制作说明详见附件</w:t>
      </w:r>
      <w:r>
        <w:rPr>
          <w:rFonts w:asciiTheme="majorEastAsia" w:hAnsiTheme="majorEastAsia" w:eastAsiaTheme="majorEastAsia"/>
          <w:color w:val="auto"/>
          <w:highlight w:val="none"/>
        </w:rPr>
        <w:t>2。</w:t>
      </w:r>
    </w:p>
    <w:p>
      <w:pPr>
        <w:pStyle w:val="888"/>
        <w:shd w:val="clear" w:color="auto" w:fill="FFFFFF"/>
        <w:snapToGrid w:val="0"/>
        <w:spacing w:after="240" w:afterAutospacing="0" w:line="360" w:lineRule="auto"/>
        <w:ind w:firstLine="400"/>
        <w:contextualSpacing/>
        <w:rPr>
          <w:rFonts w:asciiTheme="majorEastAsia" w:hAnsiTheme="majorEastAsia" w:eastAsiaTheme="majorEastAsia"/>
          <w:color w:val="auto"/>
          <w:highlight w:val="none"/>
        </w:rPr>
      </w:pPr>
      <w:r>
        <w:rPr>
          <w:rFonts w:cs="微软雅黑" w:asciiTheme="majorEastAsia" w:hAnsiTheme="majorEastAsia" w:eastAsiaTheme="majorEastAsia"/>
          <w:color w:val="auto"/>
          <w:highlight w:val="none"/>
          <w:lang w:val="zh-CN"/>
        </w:rPr>
        <w:t>4.2</w:t>
      </w:r>
      <w:r>
        <w:rPr>
          <w:rFonts w:asciiTheme="majorEastAsia" w:hAnsiTheme="majorEastAsia" w:eastAsiaTheme="majorEastAsia"/>
          <w:color w:val="auto"/>
          <w:highlight w:val="none"/>
        </w:rPr>
        <w:t>.4</w:t>
      </w:r>
      <w:r>
        <w:rPr>
          <w:rFonts w:hint="eastAsia" w:asciiTheme="majorEastAsia" w:hAnsiTheme="majorEastAsia" w:eastAsiaTheme="majorEastAsia"/>
          <w:color w:val="auto"/>
          <w:highlight w:val="none"/>
        </w:rPr>
        <w:t>采购人或者采购代理机构应当在收到供应商的书面质疑后7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ajorEastAsia" w:hAnsiTheme="majorEastAsia" w:eastAsiaTheme="majorEastAsia"/>
          <w:color w:val="auto"/>
          <w:highlight w:val="none"/>
        </w:rPr>
        <w:t>2021〕17号）,</w:t>
      </w:r>
      <w:r>
        <w:rPr>
          <w:rFonts w:hint="eastAsia" w:asciiTheme="majorEastAsia" w:hAnsiTheme="majorEastAsia" w:eastAsiaTheme="majorEastAsia"/>
          <w:color w:val="auto"/>
          <w:highlight w:val="none"/>
        </w:rPr>
        <w:t>采购人或者采购代理机构在质疑回复后</w:t>
      </w:r>
      <w:r>
        <w:rPr>
          <w:rFonts w:asciiTheme="majorEastAsia" w:hAnsiTheme="majorEastAsia" w:eastAsiaTheme="majorEastAsia"/>
          <w:color w:val="auto"/>
          <w:highlight w:val="none"/>
        </w:rPr>
        <w:t>5个工作日内，在浙江政府采购网的“其他公告”栏目公开质疑答复，答复内容应当完整。质疑</w:t>
      </w:r>
      <w:r>
        <w:rPr>
          <w:rFonts w:hint="eastAsia" w:asciiTheme="majorEastAsia" w:hAnsiTheme="majorEastAsia" w:eastAsiaTheme="majorEastAsia"/>
          <w:color w:val="auto"/>
          <w:highlight w:val="none"/>
        </w:rPr>
        <w:t>函作为附件上传。</w:t>
      </w:r>
    </w:p>
    <w:p>
      <w:pPr>
        <w:pStyle w:val="888"/>
        <w:shd w:val="clear" w:color="auto" w:fill="FFFFFF"/>
        <w:snapToGrid w:val="0"/>
        <w:spacing w:after="240" w:afterAutospacing="0" w:line="360" w:lineRule="auto"/>
        <w:ind w:firstLine="400"/>
        <w:contextualSpacing/>
        <w:rPr>
          <w:rFonts w:asciiTheme="majorEastAsia" w:hAnsiTheme="majorEastAsia" w:eastAsiaTheme="majorEastAsia"/>
          <w:color w:val="auto"/>
          <w:highlight w:val="none"/>
        </w:rPr>
      </w:pPr>
      <w:r>
        <w:rPr>
          <w:rFonts w:cs="微软雅黑" w:asciiTheme="majorEastAsia" w:hAnsiTheme="majorEastAsia" w:eastAsiaTheme="majorEastAsia"/>
          <w:color w:val="auto"/>
          <w:highlight w:val="none"/>
          <w:lang w:val="zh-CN"/>
        </w:rPr>
        <w:t>4.2</w:t>
      </w:r>
      <w:r>
        <w:rPr>
          <w:rFonts w:asciiTheme="majorEastAsia" w:hAnsiTheme="majorEastAsia" w:eastAsiaTheme="majorEastAsia"/>
          <w:color w:val="auto"/>
          <w:highlight w:val="none"/>
        </w:rPr>
        <w:t>.5询问或者质疑事项可能影响采购结果的，采购人应当暂停签订合同，已经签订合同的，应当中止履行合同。</w:t>
      </w:r>
    </w:p>
    <w:p>
      <w:pPr>
        <w:pStyle w:val="888"/>
        <w:shd w:val="clear" w:color="auto" w:fill="FFFFFF"/>
        <w:snapToGrid w:val="0"/>
        <w:spacing w:after="240" w:afterAutospacing="0" w:line="360" w:lineRule="auto"/>
        <w:ind w:firstLine="480" w:firstLineChars="200"/>
        <w:contextualSpacing/>
        <w:rPr>
          <w:rFonts w:cs="微软雅黑" w:asciiTheme="majorEastAsia" w:hAnsiTheme="majorEastAsia" w:eastAsiaTheme="majorEastAsia"/>
          <w:color w:val="auto"/>
          <w:highlight w:val="none"/>
          <w:lang w:val="zh-CN"/>
        </w:rPr>
      </w:pPr>
      <w:r>
        <w:rPr>
          <w:rFonts w:cs="微软雅黑" w:asciiTheme="majorEastAsia" w:hAnsiTheme="majorEastAsia" w:eastAsiaTheme="majorEastAsia"/>
          <w:color w:val="auto"/>
          <w:highlight w:val="none"/>
          <w:lang w:val="zh-CN"/>
        </w:rPr>
        <w:t>4.3供应商投诉</w:t>
      </w:r>
    </w:p>
    <w:p>
      <w:pPr>
        <w:pStyle w:val="888"/>
        <w:shd w:val="clear" w:color="auto" w:fill="FFFFFF"/>
        <w:snapToGrid w:val="0"/>
        <w:spacing w:after="240" w:afterAutospacing="0" w:line="360" w:lineRule="auto"/>
        <w:ind w:firstLine="400"/>
        <w:contextualSpacing/>
        <w:rPr>
          <w:rFonts w:asciiTheme="majorEastAsia" w:hAnsiTheme="majorEastAsia" w:eastAsiaTheme="majorEastAsia"/>
          <w:color w:val="auto"/>
          <w:highlight w:val="none"/>
        </w:rPr>
      </w:pPr>
      <w:r>
        <w:rPr>
          <w:rFonts w:asciiTheme="majorEastAsia" w:hAnsiTheme="majorEastAsia" w:eastAsiaTheme="majorEastAsia"/>
          <w:color w:val="auto"/>
          <w:highlight w:val="none"/>
        </w:rPr>
        <w:t>4.3.1质疑供应商对采购人、</w:t>
      </w:r>
      <w:r>
        <w:rPr>
          <w:rFonts w:hint="eastAsia" w:asciiTheme="majorEastAsia" w:hAnsiTheme="majorEastAsia" w:eastAsiaTheme="majorEastAsia"/>
          <w:color w:val="auto"/>
          <w:highlight w:val="none"/>
        </w:rPr>
        <w:t>采购代理机构</w:t>
      </w:r>
      <w:r>
        <w:rPr>
          <w:rFonts w:asciiTheme="majorEastAsia" w:hAnsiTheme="majorEastAsia" w:eastAsiaTheme="majorEastAsia"/>
          <w:color w:val="auto"/>
          <w:highlight w:val="none"/>
        </w:rPr>
        <w:t>的答复不满意或者采购人、</w:t>
      </w:r>
      <w:r>
        <w:rPr>
          <w:rFonts w:hint="eastAsia" w:asciiTheme="majorEastAsia" w:hAnsiTheme="majorEastAsia" w:eastAsiaTheme="majorEastAsia"/>
          <w:color w:val="auto"/>
          <w:highlight w:val="none"/>
        </w:rPr>
        <w:t>采购代理机构</w:t>
      </w:r>
      <w:r>
        <w:rPr>
          <w:rFonts w:asciiTheme="majorEastAsia" w:hAnsiTheme="majorEastAsia" w:eastAsiaTheme="majorEastAsia"/>
          <w:color w:val="auto"/>
          <w:highlight w:val="none"/>
        </w:rPr>
        <w:t>未在规定的时间内</w:t>
      </w:r>
      <w:r>
        <w:rPr>
          <w:rFonts w:hint="eastAsia" w:asciiTheme="majorEastAsia" w:hAnsiTheme="majorEastAsia" w:eastAsiaTheme="majorEastAsia"/>
          <w:color w:val="auto"/>
          <w:highlight w:val="none"/>
        </w:rPr>
        <w:t>作出答复的，可以在答复期满后15个工作日内向同级政府采购监督管理部门提出投诉。</w:t>
      </w:r>
    </w:p>
    <w:p>
      <w:pPr>
        <w:pStyle w:val="888"/>
        <w:shd w:val="clear" w:color="auto" w:fill="FFFFFF"/>
        <w:snapToGrid w:val="0"/>
        <w:spacing w:after="240" w:afterAutospacing="0" w:line="360" w:lineRule="auto"/>
        <w:ind w:firstLine="400"/>
        <w:contextualSpacing/>
        <w:rPr>
          <w:rFonts w:asciiTheme="majorEastAsia" w:hAnsiTheme="majorEastAsia" w:eastAsiaTheme="majorEastAsia"/>
          <w:color w:val="auto"/>
          <w:highlight w:val="none"/>
        </w:rPr>
      </w:pPr>
      <w:r>
        <w:rPr>
          <w:rFonts w:asciiTheme="majorEastAsia" w:hAnsiTheme="majorEastAsia" w:eastAsiaTheme="majorEastAsia"/>
          <w:color w:val="auto"/>
          <w:highlight w:val="none"/>
        </w:rPr>
        <w:t>4.3.</w:t>
      </w:r>
      <w:r>
        <w:rPr>
          <w:rFonts w:cs="微软雅黑" w:asciiTheme="majorEastAsia" w:hAnsiTheme="majorEastAsia" w:eastAsiaTheme="majorEastAsia"/>
          <w:color w:val="auto"/>
          <w:highlight w:val="none"/>
          <w:lang w:val="zh-CN"/>
        </w:rPr>
        <w:t>2</w:t>
      </w:r>
      <w:r>
        <w:rPr>
          <w:rFonts w:hint="eastAsia" w:asciiTheme="majorEastAsia" w:hAnsiTheme="majorEastAsia" w:eastAsiaTheme="majorEastAsia"/>
          <w:color w:val="auto"/>
          <w:highlight w:val="none"/>
        </w:rPr>
        <w:t>供应商投诉的事项不得超出已质疑事项的范围，基于质疑答复内容提出的投诉事项除外。</w:t>
      </w:r>
    </w:p>
    <w:p>
      <w:pPr>
        <w:pStyle w:val="888"/>
        <w:shd w:val="clear" w:color="auto" w:fill="FFFFFF"/>
        <w:snapToGrid w:val="0"/>
        <w:spacing w:after="240" w:afterAutospacing="0" w:line="360" w:lineRule="auto"/>
        <w:ind w:firstLine="400"/>
        <w:contextualSpacing/>
        <w:rPr>
          <w:rFonts w:asciiTheme="majorEastAsia" w:hAnsiTheme="majorEastAsia" w:eastAsiaTheme="majorEastAsia"/>
          <w:color w:val="auto"/>
          <w:highlight w:val="none"/>
        </w:rPr>
      </w:pPr>
      <w:r>
        <w:rPr>
          <w:rFonts w:asciiTheme="majorEastAsia" w:hAnsiTheme="majorEastAsia" w:eastAsiaTheme="majorEastAsia"/>
          <w:color w:val="auto"/>
          <w:highlight w:val="none"/>
        </w:rPr>
        <w:t>4.3.3供应</w:t>
      </w:r>
      <w:r>
        <w:rPr>
          <w:rFonts w:hint="eastAsia" w:asciiTheme="majorEastAsia" w:hAnsiTheme="majorEastAsia" w:eastAsiaTheme="majorEastAsia"/>
          <w:color w:val="auto"/>
          <w:highlight w:val="none"/>
        </w:rPr>
        <w:t>商投诉应当有明确的请求和必要的证明材料。</w:t>
      </w:r>
    </w:p>
    <w:p>
      <w:pPr>
        <w:pStyle w:val="888"/>
        <w:shd w:val="clear" w:color="auto" w:fill="FFFFFF"/>
        <w:snapToGrid w:val="0"/>
        <w:spacing w:after="240" w:afterAutospacing="0" w:line="360" w:lineRule="auto"/>
        <w:ind w:firstLine="400"/>
        <w:contextualSpacing/>
        <w:rPr>
          <w:rFonts w:asciiTheme="majorEastAsia" w:hAnsiTheme="majorEastAsia" w:eastAsiaTheme="majorEastAsia"/>
          <w:color w:val="auto"/>
          <w:highlight w:val="none"/>
        </w:rPr>
      </w:pPr>
      <w:r>
        <w:rPr>
          <w:rFonts w:asciiTheme="majorEastAsia" w:hAnsiTheme="majorEastAsia" w:eastAsiaTheme="majorEastAsia"/>
          <w:color w:val="auto"/>
          <w:highlight w:val="none"/>
        </w:rPr>
        <w:t>4.3.5</w:t>
      </w:r>
      <w:r>
        <w:rPr>
          <w:rFonts w:hint="eastAsia" w:asciiTheme="majorEastAsia" w:hAnsiTheme="majorEastAsia" w:eastAsiaTheme="majorEastAsia"/>
          <w:color w:val="auto"/>
          <w:highlight w:val="none"/>
        </w:rPr>
        <w:t>以联合体形式参加政府采购活动的，其投诉应当由组成联合体的所有供应商共同提出。</w:t>
      </w:r>
    </w:p>
    <w:p>
      <w:pPr>
        <w:pStyle w:val="888"/>
        <w:shd w:val="clear" w:color="auto" w:fill="FFFFFF"/>
        <w:snapToGrid w:val="0"/>
        <w:spacing w:after="240" w:afterAutospacing="0" w:line="360" w:lineRule="auto"/>
        <w:ind w:firstLine="400"/>
        <w:contextualSpacing/>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rPr>
        <w:t>投诉书范本及制作说明详见附件</w:t>
      </w:r>
      <w:r>
        <w:rPr>
          <w:rFonts w:asciiTheme="majorEastAsia" w:hAnsiTheme="majorEastAsia" w:eastAsiaTheme="majorEastAsia"/>
          <w:color w:val="auto"/>
          <w:highlight w:val="none"/>
        </w:rPr>
        <w:t>3。</w:t>
      </w:r>
    </w:p>
    <w:p>
      <w:pPr>
        <w:pStyle w:val="888"/>
        <w:shd w:val="clear" w:color="auto" w:fill="FFFFFF"/>
        <w:snapToGrid w:val="0"/>
        <w:spacing w:after="240" w:afterAutospacing="0" w:line="360" w:lineRule="auto"/>
        <w:ind w:firstLine="400"/>
        <w:contextualSpacing/>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rPr>
        <w:t>4.4在线质疑、投诉。</w:t>
      </w:r>
    </w:p>
    <w:p>
      <w:pPr>
        <w:pStyle w:val="888"/>
        <w:shd w:val="clear" w:color="auto" w:fill="FFFFFF"/>
        <w:snapToGrid w:val="0"/>
        <w:spacing w:after="240" w:afterAutospacing="0" w:line="360" w:lineRule="auto"/>
        <w:ind w:firstLine="400"/>
        <w:contextualSpacing/>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30"/>
        <w:snapToGrid w:val="0"/>
        <w:spacing w:before="0"/>
        <w:ind w:firstLine="360"/>
        <w:rPr>
          <w:rFonts w:cs="仿宋_GB2312" w:asciiTheme="majorEastAsia" w:hAnsiTheme="majorEastAsia" w:eastAsiaTheme="majorEastAsia"/>
          <w:color w:val="auto"/>
          <w:sz w:val="18"/>
          <w:szCs w:val="18"/>
          <w:highlight w:val="none"/>
        </w:rPr>
      </w:pPr>
    </w:p>
    <w:p>
      <w:pPr>
        <w:adjustRightInd/>
        <w:spacing w:line="360" w:lineRule="auto"/>
        <w:jc w:val="center"/>
        <w:outlineLvl w:val="0"/>
        <w:rPr>
          <w:rFonts w:cs="仿宋_GB2312" w:asciiTheme="majorEastAsia" w:hAnsiTheme="majorEastAsia" w:eastAsiaTheme="majorEastAsia"/>
          <w:b/>
          <w:color w:val="auto"/>
          <w:sz w:val="32"/>
          <w:szCs w:val="20"/>
          <w:highlight w:val="none"/>
        </w:rPr>
      </w:pPr>
      <w:r>
        <w:rPr>
          <w:rFonts w:cs="仿宋_GB2312" w:asciiTheme="majorEastAsia" w:hAnsiTheme="majorEastAsia" w:eastAsiaTheme="majorEastAsia"/>
          <w:b/>
          <w:color w:val="auto"/>
          <w:sz w:val="32"/>
          <w:szCs w:val="20"/>
          <w:highlight w:val="none"/>
        </w:rPr>
        <w:t xml:space="preserve">      二、招标文件的构成、澄清、修改</w:t>
      </w:r>
    </w:p>
    <w:p>
      <w:pPr>
        <w:pStyle w:val="33"/>
        <w:spacing w:line="360" w:lineRule="auto"/>
        <w:rPr>
          <w:rFonts w:cs="仿宋_GB2312" w:asciiTheme="majorEastAsia" w:hAnsiTheme="majorEastAsia" w:eastAsiaTheme="majorEastAsia"/>
          <w:b/>
          <w:color w:val="auto"/>
          <w:sz w:val="24"/>
          <w:szCs w:val="24"/>
          <w:highlight w:val="none"/>
        </w:rPr>
      </w:pPr>
      <w:r>
        <w:rPr>
          <w:rFonts w:cs="仿宋_GB2312" w:asciiTheme="majorEastAsia" w:hAnsiTheme="majorEastAsia" w:eastAsiaTheme="majorEastAsia"/>
          <w:b/>
          <w:color w:val="auto"/>
          <w:sz w:val="24"/>
          <w:szCs w:val="24"/>
          <w:highlight w:val="none"/>
        </w:rPr>
        <w:t>5．招标文件的构成</w:t>
      </w:r>
    </w:p>
    <w:p>
      <w:pPr>
        <w:pStyle w:val="33"/>
        <w:spacing w:line="360" w:lineRule="auto"/>
        <w:ind w:firstLine="480" w:firstLineChars="200"/>
        <w:rPr>
          <w:rFonts w:cs="仿宋_GB2312" w:asciiTheme="majorEastAsia" w:hAnsiTheme="majorEastAsia" w:eastAsiaTheme="majorEastAsia"/>
          <w:color w:val="auto"/>
          <w:sz w:val="24"/>
          <w:szCs w:val="24"/>
          <w:highlight w:val="none"/>
        </w:rPr>
      </w:pPr>
      <w:r>
        <w:rPr>
          <w:rFonts w:cs="仿宋_GB2312" w:asciiTheme="majorEastAsia" w:hAnsiTheme="majorEastAsia" w:eastAsiaTheme="majorEastAsia"/>
          <w:color w:val="auto"/>
          <w:sz w:val="24"/>
          <w:szCs w:val="24"/>
          <w:highlight w:val="none"/>
        </w:rPr>
        <w:t>5.1</w:t>
      </w:r>
      <w:r>
        <w:rPr>
          <w:rFonts w:hint="eastAsia" w:cs="仿宋_GB2312" w:asciiTheme="majorEastAsia" w:hAnsiTheme="majorEastAsia" w:eastAsiaTheme="majorEastAsia"/>
          <w:color w:val="auto"/>
          <w:sz w:val="24"/>
          <w:szCs w:val="24"/>
          <w:highlight w:val="none"/>
        </w:rPr>
        <w:t>招标文件包括下列文件及附件：</w:t>
      </w:r>
    </w:p>
    <w:p>
      <w:pPr>
        <w:pStyle w:val="33"/>
        <w:tabs>
          <w:tab w:val="left" w:pos="840"/>
        </w:tabs>
        <w:spacing w:line="360" w:lineRule="auto"/>
        <w:ind w:firstLine="960" w:firstLineChars="400"/>
        <w:rPr>
          <w:rFonts w:cs="仿宋_GB2312" w:asciiTheme="majorEastAsia" w:hAnsiTheme="majorEastAsia" w:eastAsiaTheme="majorEastAsia"/>
          <w:color w:val="auto"/>
          <w:sz w:val="24"/>
          <w:szCs w:val="24"/>
          <w:highlight w:val="none"/>
        </w:rPr>
      </w:pPr>
      <w:r>
        <w:rPr>
          <w:rFonts w:cs="仿宋_GB2312" w:asciiTheme="majorEastAsia" w:hAnsiTheme="majorEastAsia" w:eastAsiaTheme="majorEastAsia"/>
          <w:color w:val="auto"/>
          <w:sz w:val="24"/>
          <w:szCs w:val="24"/>
          <w:highlight w:val="none"/>
        </w:rPr>
        <w:t>5.1.1招标公告；</w:t>
      </w:r>
    </w:p>
    <w:p>
      <w:pPr>
        <w:pStyle w:val="33"/>
        <w:tabs>
          <w:tab w:val="left" w:pos="840"/>
        </w:tabs>
        <w:spacing w:line="360" w:lineRule="auto"/>
        <w:ind w:firstLine="960" w:firstLineChars="400"/>
        <w:rPr>
          <w:rFonts w:cs="仿宋_GB2312" w:asciiTheme="majorEastAsia" w:hAnsiTheme="majorEastAsia" w:eastAsiaTheme="majorEastAsia"/>
          <w:color w:val="auto"/>
          <w:sz w:val="24"/>
          <w:szCs w:val="24"/>
          <w:highlight w:val="none"/>
        </w:rPr>
      </w:pPr>
      <w:r>
        <w:rPr>
          <w:rFonts w:cs="仿宋_GB2312" w:asciiTheme="majorEastAsia" w:hAnsiTheme="majorEastAsia" w:eastAsiaTheme="majorEastAsia"/>
          <w:color w:val="auto"/>
          <w:sz w:val="24"/>
          <w:szCs w:val="24"/>
          <w:highlight w:val="none"/>
        </w:rPr>
        <w:t>5.1.2投标人须知；</w:t>
      </w:r>
    </w:p>
    <w:p>
      <w:pPr>
        <w:pStyle w:val="33"/>
        <w:tabs>
          <w:tab w:val="left" w:pos="840"/>
        </w:tabs>
        <w:spacing w:line="360" w:lineRule="auto"/>
        <w:ind w:firstLine="960" w:firstLineChars="400"/>
        <w:rPr>
          <w:rFonts w:cs="仿宋_GB2312" w:asciiTheme="majorEastAsia" w:hAnsiTheme="majorEastAsia" w:eastAsiaTheme="majorEastAsia"/>
          <w:color w:val="auto"/>
          <w:sz w:val="24"/>
          <w:szCs w:val="24"/>
          <w:highlight w:val="none"/>
        </w:rPr>
      </w:pPr>
      <w:r>
        <w:rPr>
          <w:rFonts w:cs="仿宋_GB2312" w:asciiTheme="majorEastAsia" w:hAnsiTheme="majorEastAsia" w:eastAsiaTheme="majorEastAsia"/>
          <w:color w:val="auto"/>
          <w:sz w:val="24"/>
          <w:szCs w:val="24"/>
          <w:highlight w:val="none"/>
        </w:rPr>
        <w:t>5.1.3采购需求；</w:t>
      </w:r>
    </w:p>
    <w:p>
      <w:pPr>
        <w:pStyle w:val="33"/>
        <w:tabs>
          <w:tab w:val="left" w:pos="840"/>
        </w:tabs>
        <w:spacing w:line="360" w:lineRule="auto"/>
        <w:ind w:firstLine="960" w:firstLineChars="400"/>
        <w:rPr>
          <w:rFonts w:cs="仿宋_GB2312" w:asciiTheme="majorEastAsia" w:hAnsiTheme="majorEastAsia" w:eastAsiaTheme="majorEastAsia"/>
          <w:color w:val="auto"/>
          <w:sz w:val="24"/>
          <w:szCs w:val="24"/>
          <w:highlight w:val="none"/>
        </w:rPr>
      </w:pPr>
      <w:r>
        <w:rPr>
          <w:rFonts w:cs="仿宋_GB2312" w:asciiTheme="majorEastAsia" w:hAnsiTheme="majorEastAsia" w:eastAsiaTheme="majorEastAsia"/>
          <w:color w:val="auto"/>
          <w:sz w:val="24"/>
          <w:szCs w:val="24"/>
          <w:highlight w:val="none"/>
        </w:rPr>
        <w:t>5.1.4评标</w:t>
      </w:r>
      <w:r>
        <w:rPr>
          <w:rFonts w:hint="eastAsia" w:cs="仿宋_GB2312" w:asciiTheme="majorEastAsia" w:hAnsiTheme="majorEastAsia" w:eastAsiaTheme="majorEastAsia"/>
          <w:color w:val="auto"/>
          <w:sz w:val="24"/>
          <w:szCs w:val="24"/>
          <w:highlight w:val="none"/>
        </w:rPr>
        <w:t>办</w:t>
      </w:r>
      <w:r>
        <w:rPr>
          <w:rFonts w:cs="仿宋_GB2312" w:asciiTheme="majorEastAsia" w:hAnsiTheme="majorEastAsia" w:eastAsiaTheme="majorEastAsia"/>
          <w:color w:val="auto"/>
          <w:sz w:val="24"/>
          <w:szCs w:val="24"/>
          <w:highlight w:val="none"/>
        </w:rPr>
        <w:t>法；</w:t>
      </w:r>
    </w:p>
    <w:p>
      <w:pPr>
        <w:pStyle w:val="33"/>
        <w:tabs>
          <w:tab w:val="left" w:pos="840"/>
        </w:tabs>
        <w:spacing w:line="360" w:lineRule="auto"/>
        <w:ind w:firstLine="960" w:firstLineChars="400"/>
        <w:rPr>
          <w:rFonts w:cs="仿宋_GB2312" w:asciiTheme="majorEastAsia" w:hAnsiTheme="majorEastAsia" w:eastAsiaTheme="majorEastAsia"/>
          <w:color w:val="auto"/>
          <w:sz w:val="24"/>
          <w:szCs w:val="24"/>
          <w:highlight w:val="none"/>
        </w:rPr>
      </w:pPr>
      <w:r>
        <w:rPr>
          <w:rFonts w:cs="仿宋_GB2312" w:asciiTheme="majorEastAsia" w:hAnsiTheme="majorEastAsia" w:eastAsiaTheme="majorEastAsia"/>
          <w:color w:val="auto"/>
          <w:sz w:val="24"/>
          <w:szCs w:val="24"/>
          <w:highlight w:val="none"/>
        </w:rPr>
        <w:t>5.1.5</w:t>
      </w:r>
      <w:r>
        <w:rPr>
          <w:rFonts w:hint="eastAsia" w:cs="仿宋_GB2312" w:asciiTheme="majorEastAsia" w:hAnsiTheme="majorEastAsia" w:eastAsiaTheme="majorEastAsia"/>
          <w:color w:val="auto"/>
          <w:sz w:val="24"/>
          <w:szCs w:val="24"/>
          <w:highlight w:val="none"/>
        </w:rPr>
        <w:t>拟签订的合同文本；</w:t>
      </w:r>
    </w:p>
    <w:p>
      <w:pPr>
        <w:pStyle w:val="33"/>
        <w:tabs>
          <w:tab w:val="left" w:pos="840"/>
        </w:tabs>
        <w:spacing w:line="360" w:lineRule="auto"/>
        <w:ind w:firstLine="960" w:firstLineChars="400"/>
        <w:rPr>
          <w:rFonts w:cs="仿宋_GB2312" w:asciiTheme="majorEastAsia" w:hAnsiTheme="majorEastAsia" w:eastAsiaTheme="majorEastAsia"/>
          <w:color w:val="auto"/>
          <w:sz w:val="24"/>
          <w:szCs w:val="24"/>
          <w:highlight w:val="none"/>
        </w:rPr>
      </w:pPr>
      <w:r>
        <w:rPr>
          <w:rFonts w:cs="仿宋_GB2312" w:asciiTheme="majorEastAsia" w:hAnsiTheme="majorEastAsia" w:eastAsiaTheme="majorEastAsia"/>
          <w:color w:val="auto"/>
          <w:sz w:val="24"/>
          <w:highlight w:val="none"/>
        </w:rPr>
        <w:t>5.1.6</w:t>
      </w:r>
      <w:r>
        <w:rPr>
          <w:rFonts w:hint="eastAsia" w:cs="仿宋_GB2312" w:asciiTheme="majorEastAsia" w:hAnsiTheme="majorEastAsia" w:eastAsiaTheme="majorEastAsia"/>
          <w:color w:val="auto"/>
          <w:sz w:val="24"/>
          <w:szCs w:val="24"/>
          <w:highlight w:val="none"/>
        </w:rPr>
        <w:t>应提交的有关格式范例。</w:t>
      </w:r>
    </w:p>
    <w:p>
      <w:pPr>
        <w:spacing w:line="360" w:lineRule="auto"/>
        <w:ind w:firstLine="480" w:firstLineChars="200"/>
        <w:rPr>
          <w:rFonts w:cs="仿宋_GB2312"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5.2与本项目有关的</w:t>
      </w:r>
      <w:r>
        <w:rPr>
          <w:rFonts w:hint="eastAsia" w:asciiTheme="majorEastAsia" w:hAnsiTheme="majorEastAsia" w:eastAsiaTheme="majorEastAsia"/>
          <w:bCs/>
          <w:color w:val="auto"/>
          <w:sz w:val="24"/>
          <w:highlight w:val="none"/>
        </w:rPr>
        <w:t>澄清或者修改的内容为招标文件的组成部分</w:t>
      </w:r>
      <w:r>
        <w:rPr>
          <w:rFonts w:hint="eastAsia" w:cs="仿宋_GB2312" w:asciiTheme="majorEastAsia" w:hAnsiTheme="majorEastAsia" w:eastAsiaTheme="majorEastAsia"/>
          <w:color w:val="auto"/>
          <w:sz w:val="24"/>
          <w:highlight w:val="none"/>
        </w:rPr>
        <w:t>。</w:t>
      </w:r>
    </w:p>
    <w:p>
      <w:pPr>
        <w:pStyle w:val="33"/>
        <w:spacing w:line="360" w:lineRule="auto"/>
        <w:rPr>
          <w:rFonts w:cs="仿宋_GB2312" w:asciiTheme="majorEastAsia" w:hAnsiTheme="majorEastAsia" w:eastAsiaTheme="majorEastAsia"/>
          <w:b/>
          <w:color w:val="auto"/>
          <w:sz w:val="24"/>
          <w:szCs w:val="24"/>
          <w:highlight w:val="none"/>
        </w:rPr>
      </w:pPr>
      <w:r>
        <w:rPr>
          <w:rFonts w:cs="仿宋_GB2312" w:asciiTheme="majorEastAsia" w:hAnsiTheme="majorEastAsia" w:eastAsiaTheme="majorEastAsia"/>
          <w:b/>
          <w:color w:val="auto"/>
          <w:sz w:val="24"/>
          <w:szCs w:val="24"/>
          <w:highlight w:val="none"/>
        </w:rPr>
        <w:t>6.</w:t>
      </w:r>
      <w:r>
        <w:rPr>
          <w:rFonts w:hint="eastAsia" w:cs="仿宋_GB2312" w:asciiTheme="majorEastAsia" w:hAnsiTheme="majorEastAsia" w:eastAsiaTheme="majorEastAsia"/>
          <w:b/>
          <w:color w:val="auto"/>
          <w:sz w:val="24"/>
          <w:szCs w:val="24"/>
          <w:highlight w:val="none"/>
        </w:rPr>
        <w:t>招标文件的澄清、修改</w:t>
      </w:r>
    </w:p>
    <w:p>
      <w:pPr>
        <w:pStyle w:val="130"/>
        <w:snapToGrid w:val="0"/>
        <w:spacing w:before="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6.1已获取招标文件的潜在投标人，若有问题需要澄清，应于投标截止时间前，以书面形式向</w:t>
      </w:r>
      <w:r>
        <w:rPr>
          <w:rFonts w:hint="eastAsia" w:cs="仿宋_GB2312" w:asciiTheme="majorEastAsia" w:hAnsiTheme="majorEastAsia" w:eastAsiaTheme="majorEastAsia"/>
          <w:color w:val="auto"/>
          <w:highlight w:val="none"/>
        </w:rPr>
        <w:t>采购代理机构</w:t>
      </w:r>
      <w:r>
        <w:rPr>
          <w:rFonts w:cs="仿宋_GB2312" w:asciiTheme="majorEastAsia" w:hAnsiTheme="majorEastAsia" w:eastAsiaTheme="majorEastAsia"/>
          <w:color w:val="auto"/>
          <w:highlight w:val="none"/>
        </w:rPr>
        <w:t>提出。</w:t>
      </w:r>
    </w:p>
    <w:p>
      <w:pPr>
        <w:pStyle w:val="130"/>
        <w:snapToGrid w:val="0"/>
        <w:spacing w:before="0"/>
        <w:ind w:firstLine="480"/>
        <w:rPr>
          <w:rFonts w:asciiTheme="majorEastAsia" w:hAnsiTheme="majorEastAsia" w:eastAsiaTheme="majorEastAsia"/>
          <w:color w:val="auto"/>
          <w:highlight w:val="none"/>
        </w:rPr>
      </w:pPr>
      <w:r>
        <w:rPr>
          <w:rFonts w:asciiTheme="majorEastAsia" w:hAnsiTheme="majorEastAsia" w:eastAsiaTheme="majorEastAsia"/>
          <w:color w:val="auto"/>
          <w:highlight w:val="none"/>
        </w:rPr>
        <w:t>6.2</w:t>
      </w:r>
      <w:r>
        <w:rPr>
          <w:rFonts w:hint="eastAsia" w:asciiTheme="majorEastAsia" w:hAnsiTheme="majorEastAsia" w:eastAsiaTheme="majorEastAsia"/>
          <w:color w:val="auto"/>
          <w:highlight w:val="none"/>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cs="仿宋_GB2312" w:asciiTheme="majorEastAsia" w:hAnsiTheme="majorEastAsia" w:eastAsiaTheme="majorEastAsia"/>
          <w:color w:val="auto"/>
          <w:sz w:val="18"/>
          <w:szCs w:val="18"/>
          <w:highlight w:val="none"/>
          <w:lang w:val="en-US"/>
        </w:rPr>
      </w:pPr>
      <w:r>
        <w:rPr>
          <w:rFonts w:cs="仿宋_GB2312" w:asciiTheme="majorEastAsia" w:hAnsiTheme="majorEastAsia" w:eastAsiaTheme="majorEastAsia"/>
          <w:color w:val="auto"/>
          <w:szCs w:val="24"/>
          <w:highlight w:val="none"/>
          <w:lang w:val="en-US"/>
        </w:rPr>
        <w:t xml:space="preserve">    </w:t>
      </w:r>
    </w:p>
    <w:p>
      <w:pPr>
        <w:adjustRightInd/>
        <w:spacing w:line="360" w:lineRule="auto"/>
        <w:jc w:val="center"/>
        <w:outlineLvl w:val="0"/>
        <w:rPr>
          <w:rFonts w:cs="仿宋_GB2312" w:asciiTheme="majorEastAsia" w:hAnsiTheme="majorEastAsia" w:eastAsiaTheme="majorEastAsia"/>
          <w:b/>
          <w:color w:val="auto"/>
          <w:sz w:val="32"/>
          <w:szCs w:val="21"/>
          <w:highlight w:val="none"/>
        </w:rPr>
      </w:pPr>
      <w:r>
        <w:rPr>
          <w:rFonts w:hint="eastAsia" w:cs="仿宋_GB2312" w:asciiTheme="majorEastAsia" w:hAnsiTheme="majorEastAsia" w:eastAsiaTheme="majorEastAsia"/>
          <w:b/>
          <w:color w:val="auto"/>
          <w:sz w:val="32"/>
          <w:szCs w:val="21"/>
          <w:highlight w:val="none"/>
        </w:rPr>
        <w:t>三、投标</w:t>
      </w:r>
    </w:p>
    <w:p>
      <w:pPr>
        <w:pStyle w:val="33"/>
        <w:spacing w:line="360" w:lineRule="auto"/>
        <w:rPr>
          <w:rFonts w:cs="仿宋_GB2312" w:asciiTheme="majorEastAsia" w:hAnsiTheme="majorEastAsia" w:eastAsiaTheme="majorEastAsia"/>
          <w:b/>
          <w:color w:val="auto"/>
          <w:sz w:val="24"/>
          <w:szCs w:val="24"/>
          <w:highlight w:val="none"/>
        </w:rPr>
      </w:pPr>
      <w:r>
        <w:rPr>
          <w:rFonts w:cs="仿宋_GB2312" w:asciiTheme="majorEastAsia" w:hAnsiTheme="majorEastAsia" w:eastAsiaTheme="majorEastAsia"/>
          <w:b/>
          <w:color w:val="auto"/>
          <w:sz w:val="24"/>
          <w:szCs w:val="24"/>
          <w:highlight w:val="none"/>
        </w:rPr>
        <w:t>7.</w:t>
      </w:r>
      <w:r>
        <w:rPr>
          <w:rFonts w:hint="eastAsia" w:cs="仿宋_GB2312" w:asciiTheme="majorEastAsia" w:hAnsiTheme="majorEastAsia" w:eastAsiaTheme="majorEastAsia"/>
          <w:b/>
          <w:color w:val="auto"/>
          <w:sz w:val="24"/>
          <w:szCs w:val="24"/>
          <w:highlight w:val="none"/>
        </w:rPr>
        <w:t>招标文件的获取</w:t>
      </w:r>
    </w:p>
    <w:p>
      <w:pPr>
        <w:spacing w:line="360" w:lineRule="auto"/>
        <w:ind w:firstLine="480" w:firstLineChars="200"/>
        <w:rPr>
          <w:rFonts w:cs="仿宋_GB2312" w:asciiTheme="majorEastAsia" w:hAnsiTheme="majorEastAsia" w:eastAsiaTheme="majorEastAsia"/>
          <w:snapToGrid w:val="0"/>
          <w:color w:val="auto"/>
          <w:kern w:val="28"/>
          <w:sz w:val="24"/>
          <w:highlight w:val="none"/>
        </w:rPr>
      </w:pPr>
      <w:r>
        <w:rPr>
          <w:rFonts w:hint="eastAsia" w:cs="仿宋_GB2312" w:asciiTheme="majorEastAsia" w:hAnsiTheme="majorEastAsia" w:eastAsiaTheme="majorEastAsia"/>
          <w:snapToGrid w:val="0"/>
          <w:color w:val="auto"/>
          <w:kern w:val="28"/>
          <w:sz w:val="24"/>
          <w:highlight w:val="none"/>
        </w:rPr>
        <w:t>详见招标公告中获取招标文件的时间期限、地点、方式及招标文件售价。</w:t>
      </w:r>
    </w:p>
    <w:p>
      <w:pPr>
        <w:pStyle w:val="33"/>
        <w:spacing w:line="360" w:lineRule="auto"/>
        <w:rPr>
          <w:rFonts w:cs="仿宋_GB2312" w:asciiTheme="majorEastAsia" w:hAnsiTheme="majorEastAsia" w:eastAsiaTheme="majorEastAsia"/>
          <w:b/>
          <w:color w:val="auto"/>
          <w:sz w:val="24"/>
          <w:szCs w:val="24"/>
          <w:highlight w:val="none"/>
        </w:rPr>
      </w:pPr>
      <w:r>
        <w:rPr>
          <w:rFonts w:cs="仿宋_GB2312" w:asciiTheme="majorEastAsia" w:hAnsiTheme="majorEastAsia" w:eastAsiaTheme="majorEastAsia"/>
          <w:b/>
          <w:color w:val="auto"/>
          <w:sz w:val="24"/>
          <w:szCs w:val="24"/>
          <w:highlight w:val="none"/>
        </w:rPr>
        <w:t>8.开标前答疑会或现场考察</w:t>
      </w:r>
    </w:p>
    <w:p>
      <w:pPr>
        <w:pStyle w:val="33"/>
        <w:spacing w:line="360" w:lineRule="auto"/>
        <w:ind w:firstLine="480" w:firstLineChars="200"/>
        <w:rPr>
          <w:rFonts w:asciiTheme="majorEastAsia" w:hAnsiTheme="majorEastAsia" w:eastAsiaTheme="majorEastAsia"/>
          <w:color w:val="auto"/>
          <w:sz w:val="24"/>
          <w:szCs w:val="24"/>
          <w:highlight w:val="none"/>
        </w:rPr>
      </w:pPr>
      <w:r>
        <w:rPr>
          <w:rFonts w:hint="eastAsia" w:asciiTheme="majorEastAsia" w:hAnsiTheme="majorEastAsia" w:eastAsiaTheme="majorEastAsia"/>
          <w:color w:val="auto"/>
          <w:sz w:val="24"/>
          <w:szCs w:val="24"/>
          <w:highlight w:val="none"/>
        </w:rPr>
        <w:t>采购人组织潜在投标人现场考察或者召开开标前答疑会的，潜在投标人按第二部分投标人须知前附表的规定参加现场考察或者开标前答疑会。</w:t>
      </w:r>
    </w:p>
    <w:p>
      <w:pPr>
        <w:pStyle w:val="33"/>
        <w:spacing w:line="360" w:lineRule="auto"/>
        <w:rPr>
          <w:rFonts w:cs="仿宋_GB2312" w:asciiTheme="majorEastAsia" w:hAnsiTheme="majorEastAsia" w:eastAsiaTheme="majorEastAsia"/>
          <w:b/>
          <w:color w:val="auto"/>
          <w:szCs w:val="24"/>
          <w:highlight w:val="none"/>
        </w:rPr>
      </w:pPr>
      <w:r>
        <w:rPr>
          <w:rFonts w:asciiTheme="majorEastAsia" w:hAnsiTheme="majorEastAsia" w:eastAsiaTheme="majorEastAsia"/>
          <w:b/>
          <w:color w:val="auto"/>
          <w:kern w:val="28"/>
          <w:sz w:val="24"/>
          <w:szCs w:val="24"/>
          <w:highlight w:val="none"/>
        </w:rPr>
        <w:t>9.投标保证金</w:t>
      </w:r>
    </w:p>
    <w:p>
      <w:pPr>
        <w:pStyle w:val="15"/>
        <w:spacing w:line="360" w:lineRule="auto"/>
        <w:ind w:firstLine="470" w:firstLineChars="196"/>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本项目不需缴纳投标保证金。</w:t>
      </w:r>
    </w:p>
    <w:p>
      <w:pPr>
        <w:pStyle w:val="33"/>
        <w:spacing w:line="360" w:lineRule="auto"/>
        <w:rPr>
          <w:rFonts w:cs="仿宋_GB2312" w:asciiTheme="majorEastAsia" w:hAnsiTheme="majorEastAsia" w:eastAsiaTheme="majorEastAsia"/>
          <w:b/>
          <w:color w:val="auto"/>
          <w:sz w:val="24"/>
          <w:szCs w:val="24"/>
          <w:highlight w:val="none"/>
        </w:rPr>
      </w:pPr>
      <w:r>
        <w:rPr>
          <w:rFonts w:cs="仿宋_GB2312" w:asciiTheme="majorEastAsia" w:hAnsiTheme="majorEastAsia" w:eastAsiaTheme="majorEastAsia"/>
          <w:b/>
          <w:color w:val="auto"/>
          <w:sz w:val="24"/>
          <w:szCs w:val="24"/>
          <w:highlight w:val="none"/>
        </w:rPr>
        <w:t>10.</w:t>
      </w:r>
      <w:r>
        <w:rPr>
          <w:rFonts w:hint="eastAsia" w:cs="仿宋_GB2312" w:asciiTheme="majorEastAsia" w:hAnsiTheme="majorEastAsia" w:eastAsiaTheme="majorEastAsia"/>
          <w:b/>
          <w:color w:val="auto"/>
          <w:sz w:val="24"/>
          <w:szCs w:val="24"/>
          <w:highlight w:val="none"/>
        </w:rPr>
        <w:t>投标文件的语言</w:t>
      </w:r>
    </w:p>
    <w:p>
      <w:pPr>
        <w:autoSpaceDE w:val="0"/>
        <w:autoSpaceDN w:val="0"/>
        <w:spacing w:line="360" w:lineRule="auto"/>
        <w:ind w:firstLine="480" w:firstLineChars="200"/>
        <w:rPr>
          <w:rFonts w:cs="仿宋_GB2312" w:asciiTheme="majorEastAsia" w:hAnsiTheme="majorEastAsia" w:eastAsiaTheme="majorEastAsia"/>
          <w:color w:val="auto"/>
          <w:sz w:val="24"/>
          <w:highlight w:val="none"/>
          <w:lang w:val="zh-CN"/>
        </w:rPr>
      </w:pPr>
      <w:r>
        <w:rPr>
          <w:rFonts w:hint="eastAsia" w:cs="仿宋_GB2312" w:asciiTheme="majorEastAsia" w:hAnsiTheme="majorEastAsia" w:eastAsiaTheme="majorEastAsia"/>
          <w:color w:val="auto"/>
          <w:sz w:val="24"/>
          <w:highlight w:val="none"/>
        </w:rPr>
        <w:t>投标文件及投标人与采购有关的来往通知、函件和文件均应使用中文。</w:t>
      </w:r>
    </w:p>
    <w:p>
      <w:pPr>
        <w:pStyle w:val="33"/>
        <w:spacing w:line="360" w:lineRule="auto"/>
        <w:rPr>
          <w:rFonts w:cs="仿宋_GB2312" w:asciiTheme="majorEastAsia" w:hAnsiTheme="majorEastAsia" w:eastAsiaTheme="majorEastAsia"/>
          <w:b/>
          <w:color w:val="auto"/>
          <w:sz w:val="24"/>
          <w:szCs w:val="24"/>
          <w:highlight w:val="none"/>
        </w:rPr>
      </w:pPr>
      <w:r>
        <w:rPr>
          <w:rFonts w:cs="仿宋_GB2312" w:asciiTheme="majorEastAsia" w:hAnsiTheme="majorEastAsia" w:eastAsiaTheme="majorEastAsia"/>
          <w:b/>
          <w:color w:val="auto"/>
          <w:sz w:val="24"/>
          <w:szCs w:val="24"/>
          <w:highlight w:val="none"/>
        </w:rPr>
        <w:t>11.</w:t>
      </w:r>
      <w:r>
        <w:rPr>
          <w:rFonts w:hint="eastAsia" w:cs="仿宋_GB2312" w:asciiTheme="majorEastAsia" w:hAnsiTheme="majorEastAsia" w:eastAsiaTheme="majorEastAsia"/>
          <w:b/>
          <w:color w:val="auto"/>
          <w:sz w:val="24"/>
          <w:szCs w:val="24"/>
          <w:highlight w:val="none"/>
        </w:rPr>
        <w:t>投标文件的组成</w:t>
      </w: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11.1</w:t>
      </w:r>
      <w:r>
        <w:rPr>
          <w:rFonts w:hint="eastAsia" w:cs="仿宋_GB2312" w:asciiTheme="majorEastAsia" w:hAnsiTheme="majorEastAsia" w:eastAsiaTheme="majorEastAsia"/>
          <w:b/>
          <w:color w:val="auto"/>
          <w:sz w:val="24"/>
          <w:highlight w:val="none"/>
        </w:rPr>
        <w:t>资格文件</w:t>
      </w:r>
      <w:r>
        <w:rPr>
          <w:rFonts w:hint="eastAsia" w:cs="仿宋_GB2312" w:asciiTheme="majorEastAsia" w:hAnsiTheme="majorEastAsia" w:eastAsiaTheme="majorEastAsia"/>
          <w:color w:val="auto"/>
          <w:sz w:val="24"/>
          <w:highlight w:val="none"/>
        </w:rPr>
        <w:t>：</w:t>
      </w:r>
    </w:p>
    <w:p>
      <w:pPr>
        <w:snapToGrid w:val="0"/>
        <w:spacing w:line="360" w:lineRule="auto"/>
        <w:ind w:firstLine="960" w:firstLineChars="4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11.1.1符合参加政府采购活动应当具备的一般条件的承诺函；</w:t>
      </w:r>
    </w:p>
    <w:p>
      <w:pPr>
        <w:snapToGrid w:val="0"/>
        <w:spacing w:line="360" w:lineRule="auto"/>
        <w:ind w:firstLine="960" w:firstLineChars="4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11.1.2落实政府采购政策需满足的资格要求；</w:t>
      </w:r>
    </w:p>
    <w:p>
      <w:pPr>
        <w:snapToGrid w:val="0"/>
        <w:spacing w:line="360" w:lineRule="auto"/>
        <w:ind w:firstLine="960" w:firstLineChars="4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11.1.3本项目的特定资格要求。</w:t>
      </w:r>
    </w:p>
    <w:p>
      <w:pPr>
        <w:snapToGrid w:val="0"/>
        <w:spacing w:line="360" w:lineRule="auto"/>
        <w:ind w:firstLine="482" w:firstLineChars="200"/>
        <w:rPr>
          <w:rFonts w:cs="仿宋_GB2312" w:asciiTheme="majorEastAsia" w:hAnsiTheme="majorEastAsia" w:eastAsiaTheme="majorEastAsia"/>
          <w:b/>
          <w:bCs/>
          <w:color w:val="auto"/>
          <w:sz w:val="24"/>
          <w:highlight w:val="none"/>
          <w:lang w:val="zh-CN"/>
        </w:rPr>
      </w:pPr>
      <w:r>
        <w:rPr>
          <w:rFonts w:cs="仿宋_GB2312" w:asciiTheme="majorEastAsia" w:hAnsiTheme="majorEastAsia" w:eastAsiaTheme="majorEastAsia"/>
          <w:b/>
          <w:bCs/>
          <w:color w:val="auto"/>
          <w:sz w:val="24"/>
          <w:highlight w:val="none"/>
          <w:lang w:val="zh-CN"/>
        </w:rPr>
        <w:t>11.</w:t>
      </w:r>
      <w:r>
        <w:rPr>
          <w:rFonts w:cs="仿宋_GB2312" w:asciiTheme="majorEastAsia" w:hAnsiTheme="majorEastAsia" w:eastAsiaTheme="majorEastAsia"/>
          <w:b/>
          <w:bCs/>
          <w:color w:val="auto"/>
          <w:sz w:val="24"/>
          <w:highlight w:val="none"/>
        </w:rPr>
        <w:t>2</w:t>
      </w:r>
      <w:r>
        <w:rPr>
          <w:rFonts w:hint="eastAsia" w:cs="仿宋_GB2312" w:asciiTheme="majorEastAsia" w:hAnsiTheme="majorEastAsia" w:eastAsiaTheme="majorEastAsia"/>
          <w:b/>
          <w:bCs/>
          <w:color w:val="auto"/>
          <w:sz w:val="24"/>
          <w:highlight w:val="none"/>
        </w:rPr>
        <w:t>商务技术</w:t>
      </w:r>
      <w:r>
        <w:rPr>
          <w:rFonts w:hint="eastAsia" w:cs="仿宋_GB2312" w:asciiTheme="majorEastAsia" w:hAnsiTheme="majorEastAsia" w:eastAsiaTheme="majorEastAsia"/>
          <w:b/>
          <w:bCs/>
          <w:color w:val="auto"/>
          <w:sz w:val="24"/>
          <w:highlight w:val="none"/>
          <w:lang w:val="zh-CN"/>
        </w:rPr>
        <w:t>文件：</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11.2.3联合协议；</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11.2.4分包意向协议；</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11.2.5符合性审查资料；</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11.2.6评标标准相应的商务技术资料；</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11.2.7投标标的清单；</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8 商务技术偏离表；</w:t>
      </w:r>
    </w:p>
    <w:p>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rPr>
        <w:t>11.2.9</w:t>
      </w:r>
      <w:r>
        <w:rPr>
          <w:rFonts w:hint="eastAsia" w:ascii="宋体" w:hAnsi="宋体" w:cs="宋体"/>
          <w:color w:val="auto"/>
          <w:sz w:val="24"/>
          <w:lang w:val="zh-CN"/>
        </w:rPr>
        <w:t>政府采购供应商廉洁自律承诺书。</w:t>
      </w:r>
    </w:p>
    <w:p>
      <w:pPr>
        <w:snapToGrid w:val="0"/>
        <w:spacing w:line="360" w:lineRule="auto"/>
        <w:ind w:firstLine="480" w:firstLineChars="200"/>
        <w:rPr>
          <w:rFonts w:cs="仿宋_GB2312" w:asciiTheme="majorEastAsia" w:hAnsiTheme="majorEastAsia" w:eastAsiaTheme="majorEastAsia"/>
          <w:color w:val="auto"/>
          <w:sz w:val="24"/>
          <w:highlight w:val="none"/>
          <w:u w:val="single"/>
          <w:lang w:val="zh-CN"/>
        </w:rPr>
      </w:pPr>
      <w:r>
        <w:rPr>
          <w:rFonts w:cs="仿宋_GB2312" w:asciiTheme="majorEastAsia" w:hAnsiTheme="majorEastAsia" w:eastAsiaTheme="majorEastAsia"/>
          <w:color w:val="auto"/>
          <w:kern w:val="0"/>
          <w:sz w:val="24"/>
          <w:highlight w:val="none"/>
          <w:lang w:val="zh-CN"/>
        </w:rPr>
        <w:t>11.</w:t>
      </w:r>
      <w:r>
        <w:rPr>
          <w:rFonts w:cs="仿宋_GB2312" w:asciiTheme="majorEastAsia" w:hAnsiTheme="majorEastAsia" w:eastAsiaTheme="majorEastAsia"/>
          <w:color w:val="auto"/>
          <w:kern w:val="0"/>
          <w:sz w:val="24"/>
          <w:highlight w:val="none"/>
        </w:rPr>
        <w:t>3</w:t>
      </w:r>
      <w:r>
        <w:rPr>
          <w:rFonts w:hint="eastAsia" w:cs="仿宋_GB2312" w:asciiTheme="majorEastAsia" w:hAnsiTheme="majorEastAsia" w:eastAsiaTheme="majorEastAsia"/>
          <w:b/>
          <w:color w:val="auto"/>
          <w:sz w:val="24"/>
          <w:highlight w:val="none"/>
        </w:rPr>
        <w:t>报价文件：</w:t>
      </w:r>
      <w:r>
        <w:rPr>
          <w:rFonts w:cs="仿宋_GB2312" w:asciiTheme="majorEastAsia" w:hAnsiTheme="majorEastAsia" w:eastAsiaTheme="majorEastAsia"/>
          <w:color w:val="auto"/>
          <w:sz w:val="24"/>
          <w:highlight w:val="none"/>
        </w:rPr>
        <w:t xml:space="preserve"> </w:t>
      </w:r>
    </w:p>
    <w:p>
      <w:pPr>
        <w:snapToGrid w:val="0"/>
        <w:spacing w:line="360" w:lineRule="auto"/>
        <w:ind w:firstLine="960" w:firstLineChars="4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11.3.1开标一览表（报价表）；</w:t>
      </w:r>
    </w:p>
    <w:p>
      <w:pPr>
        <w:snapToGrid w:val="0"/>
        <w:spacing w:line="360" w:lineRule="auto"/>
        <w:ind w:firstLine="960" w:firstLineChars="4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11.3.2中小企业声明函。</w:t>
      </w:r>
    </w:p>
    <w:p>
      <w:pPr>
        <w:spacing w:line="360" w:lineRule="auto"/>
        <w:ind w:firstLine="723" w:firstLineChars="300"/>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投标文件含有采购人不能接受的附加条件的，投标无效；</w:t>
      </w:r>
    </w:p>
    <w:p>
      <w:pPr>
        <w:spacing w:line="360" w:lineRule="auto"/>
        <w:ind w:firstLine="723" w:firstLineChars="300"/>
        <w:rPr>
          <w:rFonts w:cs="仿宋_GB2312" w:asciiTheme="majorEastAsia" w:hAnsiTheme="majorEastAsia" w:eastAsiaTheme="majorEastAsia"/>
          <w:b/>
          <w:color w:val="auto"/>
          <w:sz w:val="24"/>
          <w:szCs w:val="21"/>
          <w:highlight w:val="none"/>
        </w:rPr>
      </w:pPr>
      <w:r>
        <w:rPr>
          <w:rFonts w:hint="eastAsia" w:asciiTheme="majorEastAsia" w:hAnsiTheme="majorEastAsia" w:eastAsiaTheme="majorEastAsia"/>
          <w:b/>
          <w:color w:val="auto"/>
          <w:sz w:val="24"/>
          <w:highlight w:val="none"/>
        </w:rPr>
        <w:t>投标人提供虚假材料投标的，投标无效。</w:t>
      </w:r>
    </w:p>
    <w:p>
      <w:pPr>
        <w:pStyle w:val="130"/>
        <w:snapToGrid w:val="0"/>
        <w:spacing w:before="0"/>
        <w:ind w:firstLine="0" w:firstLineChars="0"/>
        <w:outlineLvl w:val="0"/>
        <w:rPr>
          <w:rFonts w:cs="仿宋_GB2312" w:asciiTheme="majorEastAsia" w:hAnsiTheme="majorEastAsia" w:eastAsiaTheme="majorEastAsia"/>
          <w:b/>
          <w:color w:val="auto"/>
          <w:szCs w:val="24"/>
          <w:highlight w:val="none"/>
        </w:rPr>
      </w:pPr>
      <w:r>
        <w:rPr>
          <w:rFonts w:cs="仿宋_GB2312" w:asciiTheme="majorEastAsia" w:hAnsiTheme="majorEastAsia" w:eastAsiaTheme="majorEastAsia"/>
          <w:b/>
          <w:color w:val="auto"/>
          <w:szCs w:val="24"/>
          <w:highlight w:val="none"/>
        </w:rPr>
        <w:t>12</w:t>
      </w:r>
      <w:r>
        <w:rPr>
          <w:rFonts w:cs="仿宋_GB2312" w:asciiTheme="majorEastAsia" w:hAnsiTheme="majorEastAsia" w:eastAsiaTheme="majorEastAsia"/>
          <w:b/>
          <w:color w:val="auto"/>
          <w:kern w:val="0"/>
          <w:szCs w:val="24"/>
          <w:highlight w:val="none"/>
          <w:lang w:val="zh-CN"/>
        </w:rPr>
        <w:t>.</w:t>
      </w:r>
      <w:r>
        <w:rPr>
          <w:rFonts w:hint="eastAsia" w:cs="仿宋_GB2312" w:asciiTheme="majorEastAsia" w:hAnsiTheme="majorEastAsia" w:eastAsiaTheme="majorEastAsia"/>
          <w:b/>
          <w:color w:val="auto"/>
          <w:szCs w:val="24"/>
          <w:highlight w:val="none"/>
        </w:rPr>
        <w:t>投标文件的编制</w:t>
      </w:r>
    </w:p>
    <w:p>
      <w:pPr>
        <w:spacing w:line="360" w:lineRule="auto"/>
        <w:ind w:firstLine="480" w:firstLineChars="200"/>
        <w:rPr>
          <w:rFonts w:cs="仿宋_GB2312" w:asciiTheme="majorEastAsia" w:hAnsiTheme="majorEastAsia" w:eastAsiaTheme="majorEastAsia"/>
          <w:b/>
          <w:color w:val="auto"/>
          <w:sz w:val="24"/>
          <w:highlight w:val="none"/>
        </w:rPr>
      </w:pPr>
      <w:r>
        <w:rPr>
          <w:rFonts w:cs="仿宋_GB2312" w:asciiTheme="majorEastAsia" w:hAnsiTheme="majorEastAsia" w:eastAsiaTheme="majorEastAsia"/>
          <w:color w:val="auto"/>
          <w:kern w:val="0"/>
          <w:sz w:val="24"/>
          <w:highlight w:val="none"/>
          <w:lang w:val="zh-CN"/>
        </w:rPr>
        <w:t>12.1投标文件分为资格文件、商务技术文件、报价文件三部分。各投标人在编制投标文件时请按照招标文件第六部</w:t>
      </w:r>
      <w:r>
        <w:rPr>
          <w:rFonts w:hint="eastAsia" w:cs="仿宋_GB2312" w:asciiTheme="majorEastAsia" w:hAnsiTheme="majorEastAsia" w:eastAsiaTheme="majorEastAsia"/>
          <w:color w:val="auto"/>
          <w:kern w:val="0"/>
          <w:sz w:val="24"/>
          <w:highlight w:val="none"/>
          <w:lang w:val="zh-CN"/>
        </w:rPr>
        <w:t>分规定的格式进行，混乱的编排导致投标文件被误读或评标委员会查找不到有效文件是投标人的风险。</w:t>
      </w:r>
    </w:p>
    <w:p>
      <w:pPr>
        <w:spacing w:line="360" w:lineRule="auto"/>
        <w:ind w:firstLine="480" w:firstLineChars="200"/>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12.2投标人进行电子投标应安装客户端软件—“政</w:t>
      </w:r>
      <w:r>
        <w:rPr>
          <w:rFonts w:hint="eastAsia" w:cs="仿宋_GB2312" w:asciiTheme="majorEastAsia" w:hAnsiTheme="majorEastAsia" w:eastAsiaTheme="majorEastAsia"/>
          <w:color w:val="auto"/>
          <w:kern w:val="0"/>
          <w:sz w:val="24"/>
          <w:highlight w:val="none"/>
          <w:lang w:val="zh-CN"/>
        </w:rPr>
        <w:t>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12.3使用“政</w:t>
      </w:r>
      <w:r>
        <w:rPr>
          <w:rFonts w:hint="eastAsia" w:cs="仿宋_GB2312" w:asciiTheme="majorEastAsia" w:hAnsiTheme="majorEastAsia" w:eastAsiaTheme="majorEastAsia"/>
          <w:color w:val="auto"/>
          <w:kern w:val="0"/>
          <w:sz w:val="24"/>
          <w:highlight w:val="none"/>
          <w:lang w:val="zh-CN"/>
        </w:rPr>
        <w:t>采云电子交易客户端”需要提前申领</w:t>
      </w:r>
      <w:r>
        <w:rPr>
          <w:rFonts w:cs="仿宋_GB2312" w:asciiTheme="majorEastAsia" w:hAnsiTheme="majorEastAsia" w:eastAsiaTheme="majorEastAsia"/>
          <w:color w:val="auto"/>
          <w:kern w:val="0"/>
          <w:sz w:val="24"/>
          <w:highlight w:val="none"/>
          <w:lang w:val="zh-CN"/>
        </w:rPr>
        <w:t>CA数字证书，申领流程请自行前往“浙江政府采购网-下载专区-电子交易客户端-CA驱动和申领流程”进行查阅。</w:t>
      </w:r>
    </w:p>
    <w:p>
      <w:pPr>
        <w:snapToGrid w:val="0"/>
        <w:spacing w:line="360" w:lineRule="auto"/>
        <w:rPr>
          <w:rFonts w:asciiTheme="majorEastAsia" w:hAnsiTheme="majorEastAsia" w:eastAsiaTheme="majorEastAsia"/>
          <w:b/>
          <w:color w:val="auto"/>
          <w:sz w:val="24"/>
          <w:highlight w:val="none"/>
        </w:rPr>
      </w:pPr>
      <w:r>
        <w:rPr>
          <w:rFonts w:asciiTheme="majorEastAsia" w:hAnsiTheme="majorEastAsia" w:eastAsiaTheme="majorEastAsia"/>
          <w:b/>
          <w:color w:val="auto"/>
          <w:sz w:val="24"/>
          <w:highlight w:val="none"/>
        </w:rPr>
        <w:t>13.投标文件的签署、盖章</w:t>
      </w:r>
    </w:p>
    <w:p>
      <w:pPr>
        <w:pStyle w:val="130"/>
        <w:snapToGrid w:val="0"/>
        <w:spacing w:before="0"/>
        <w:ind w:firstLine="480"/>
        <w:rPr>
          <w:rFonts w:cs="仿宋_GB2312" w:asciiTheme="majorEastAsia" w:hAnsiTheme="majorEastAsia" w:eastAsiaTheme="majorEastAsia"/>
          <w:b/>
          <w:color w:val="auto"/>
          <w:highlight w:val="none"/>
        </w:rPr>
      </w:pPr>
      <w:r>
        <w:rPr>
          <w:rFonts w:cs="仿宋_GB2312" w:asciiTheme="majorEastAsia" w:hAnsiTheme="majorEastAsia" w:eastAsiaTheme="majorEastAsia"/>
          <w:color w:val="auto"/>
          <w:szCs w:val="24"/>
          <w:highlight w:val="none"/>
        </w:rPr>
        <w:t>13.1投标文件按照招标文件第六部分格式要</w:t>
      </w:r>
      <w:r>
        <w:rPr>
          <w:rFonts w:hint="eastAsia" w:cs="仿宋_GB2312" w:asciiTheme="majorEastAsia" w:hAnsiTheme="majorEastAsia" w:eastAsiaTheme="majorEastAsia"/>
          <w:color w:val="auto"/>
          <w:highlight w:val="none"/>
        </w:rPr>
        <w:t>求进行签署、盖章。</w:t>
      </w:r>
      <w:r>
        <w:rPr>
          <w:rFonts w:hint="eastAsia" w:asciiTheme="majorEastAsia" w:hAnsiTheme="majorEastAsia" w:eastAsiaTheme="majorEastAsia"/>
          <w:b/>
          <w:color w:val="auto"/>
          <w:highlight w:val="none"/>
        </w:rPr>
        <w:t>▲</w:t>
      </w:r>
      <w:r>
        <w:rPr>
          <w:rFonts w:hint="eastAsia" w:cs="仿宋_GB2312" w:asciiTheme="majorEastAsia" w:hAnsiTheme="majorEastAsia" w:eastAsiaTheme="majorEastAsia"/>
          <w:b/>
          <w:color w:val="auto"/>
          <w:highlight w:val="none"/>
        </w:rPr>
        <w:t>投标人的投标文件未按照招标文件要求签署、盖章的，其投标无效</w:t>
      </w:r>
      <w:r>
        <w:rPr>
          <w:rFonts w:hint="eastAsia" w:cs="仿宋_GB2312" w:asciiTheme="majorEastAsia" w:hAnsiTheme="majorEastAsia" w:eastAsiaTheme="majorEastAsia"/>
          <w:color w:val="auto"/>
          <w:szCs w:val="24"/>
          <w:highlight w:val="none"/>
        </w:rPr>
        <w:t>。</w:t>
      </w:r>
    </w:p>
    <w:p>
      <w:pPr>
        <w:pStyle w:val="130"/>
        <w:snapToGrid w:val="0"/>
        <w:spacing w:before="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0"/>
        <w:snapToGrid w:val="0"/>
        <w:spacing w:before="0"/>
        <w:ind w:firstLine="480"/>
        <w:rPr>
          <w:rFonts w:cs="仿宋_GB2312" w:asciiTheme="majorEastAsia" w:hAnsiTheme="majorEastAsia" w:eastAsiaTheme="majorEastAsia"/>
          <w:color w:val="auto"/>
          <w:szCs w:val="24"/>
          <w:highlight w:val="none"/>
        </w:rPr>
      </w:pPr>
      <w:r>
        <w:rPr>
          <w:rFonts w:cs="仿宋_GB2312" w:asciiTheme="majorEastAsia" w:hAnsiTheme="majorEastAsia" w:eastAsiaTheme="majorEastAsia"/>
          <w:color w:val="auto"/>
          <w:highlight w:val="none"/>
        </w:rPr>
        <w:t>13.3招标文件对投标文件签署、盖章的要求适用于电子签名。</w:t>
      </w:r>
    </w:p>
    <w:p>
      <w:pPr>
        <w:pStyle w:val="130"/>
        <w:spacing w:before="0"/>
        <w:ind w:firstLine="0" w:firstLineChars="0"/>
        <w:rPr>
          <w:rFonts w:cs="仿宋_GB2312" w:asciiTheme="majorEastAsia" w:hAnsiTheme="majorEastAsia" w:eastAsiaTheme="majorEastAsia"/>
          <w:b/>
          <w:color w:val="auto"/>
          <w:szCs w:val="24"/>
          <w:highlight w:val="none"/>
        </w:rPr>
      </w:pPr>
      <w:r>
        <w:rPr>
          <w:rFonts w:cs="仿宋_GB2312" w:asciiTheme="majorEastAsia" w:hAnsiTheme="majorEastAsia" w:eastAsiaTheme="majorEastAsia"/>
          <w:b/>
          <w:color w:val="auto"/>
          <w:szCs w:val="24"/>
          <w:highlight w:val="none"/>
        </w:rPr>
        <w:t>14.</w:t>
      </w:r>
      <w:r>
        <w:rPr>
          <w:rFonts w:hint="eastAsia" w:cs="仿宋_GB2312" w:asciiTheme="majorEastAsia" w:hAnsiTheme="majorEastAsia" w:eastAsiaTheme="majorEastAsia"/>
          <w:b/>
          <w:color w:val="auto"/>
          <w:szCs w:val="24"/>
          <w:highlight w:val="none"/>
        </w:rPr>
        <w:t>投标文件的提交、补充、修改、撤回</w:t>
      </w:r>
    </w:p>
    <w:p>
      <w:pPr>
        <w:pStyle w:val="130"/>
        <w:ind w:firstLine="480"/>
        <w:rPr>
          <w:rFonts w:cs="仿宋_GB2312" w:asciiTheme="majorEastAsia" w:hAnsiTheme="majorEastAsia" w:eastAsiaTheme="majorEastAsia"/>
          <w:color w:val="auto"/>
          <w:szCs w:val="24"/>
          <w:highlight w:val="none"/>
        </w:rPr>
      </w:pPr>
      <w:r>
        <w:rPr>
          <w:rFonts w:cs="仿宋_GB2312" w:asciiTheme="majorEastAsia" w:hAnsiTheme="majorEastAsia" w:eastAsiaTheme="majorEastAsia"/>
          <w:color w:val="auto"/>
          <w:szCs w:val="24"/>
          <w:highlight w:val="none"/>
        </w:rPr>
        <w:t>14.1</w:t>
      </w:r>
      <w:r>
        <w:rPr>
          <w:rFonts w:hint="eastAsia" w:cs="仿宋_GB2312" w:asciiTheme="majorEastAsia" w:hAnsiTheme="majorEastAsia" w:eastAsiaTheme="majorEastAsia"/>
          <w:color w:val="auto"/>
          <w:szCs w:val="24"/>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0"/>
        <w:spacing w:before="0"/>
        <w:ind w:firstLine="480"/>
        <w:rPr>
          <w:rFonts w:cs="仿宋_GB2312" w:asciiTheme="majorEastAsia" w:hAnsiTheme="majorEastAsia" w:eastAsiaTheme="majorEastAsia"/>
          <w:color w:val="auto"/>
          <w:szCs w:val="24"/>
          <w:highlight w:val="none"/>
        </w:rPr>
      </w:pPr>
      <w:r>
        <w:rPr>
          <w:rFonts w:cs="仿宋_GB2312" w:asciiTheme="majorEastAsia" w:hAnsiTheme="majorEastAsia" w:eastAsiaTheme="majorEastAsia"/>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0"/>
        <w:spacing w:before="0"/>
        <w:ind w:firstLine="480"/>
        <w:rPr>
          <w:rFonts w:cs="仿宋_GB2312" w:asciiTheme="majorEastAsia" w:hAnsiTheme="majorEastAsia" w:eastAsiaTheme="majorEastAsia"/>
          <w:color w:val="auto"/>
          <w:szCs w:val="24"/>
          <w:highlight w:val="none"/>
        </w:rPr>
      </w:pPr>
      <w:r>
        <w:rPr>
          <w:rFonts w:cs="仿宋_GB2312" w:asciiTheme="majorEastAsia" w:hAnsiTheme="majorEastAsia" w:eastAsiaTheme="majorEastAsia"/>
          <w:color w:val="auto"/>
          <w:szCs w:val="24"/>
          <w:highlight w:val="none"/>
        </w:rPr>
        <w:t>14.3采购人、</w:t>
      </w:r>
      <w:r>
        <w:rPr>
          <w:rFonts w:hint="eastAsia" w:cs="仿宋_GB2312" w:asciiTheme="majorEastAsia" w:hAnsiTheme="majorEastAsia" w:eastAsiaTheme="majorEastAsia"/>
          <w:color w:val="auto"/>
          <w:szCs w:val="24"/>
          <w:highlight w:val="none"/>
        </w:rPr>
        <w:t>采购代理机构</w:t>
      </w:r>
      <w:r>
        <w:rPr>
          <w:rFonts w:cs="仿宋_GB2312" w:asciiTheme="majorEastAsia" w:hAnsiTheme="majorEastAsia" w:eastAsiaTheme="majorEastAsia"/>
          <w:color w:val="auto"/>
          <w:szCs w:val="24"/>
          <w:highlight w:val="none"/>
        </w:rPr>
        <w:t>可以视情况延长投标文件提交的截止时间。在上述情况下，</w:t>
      </w:r>
      <w:r>
        <w:rPr>
          <w:rFonts w:hint="eastAsia" w:cs="仿宋_GB2312" w:asciiTheme="majorEastAsia" w:hAnsiTheme="majorEastAsia" w:eastAsiaTheme="majorEastAsia"/>
          <w:color w:val="auto"/>
          <w:szCs w:val="24"/>
          <w:highlight w:val="none"/>
        </w:rPr>
        <w:t>采购代理机构</w:t>
      </w:r>
      <w:r>
        <w:rPr>
          <w:rFonts w:cs="仿宋_GB2312" w:asciiTheme="majorEastAsia" w:hAnsiTheme="majorEastAsia" w:eastAsiaTheme="majorEastAsia"/>
          <w:color w:val="auto"/>
          <w:szCs w:val="24"/>
          <w:highlight w:val="none"/>
        </w:rPr>
        <w:t>与投标人以前在投标截止期方面的全部权利、责任和义务，将适用于延长至新的投标截止期。</w:t>
      </w:r>
    </w:p>
    <w:p>
      <w:pPr>
        <w:pStyle w:val="33"/>
        <w:spacing w:line="360" w:lineRule="auto"/>
        <w:rPr>
          <w:rFonts w:cs="仿宋_GB2312" w:asciiTheme="majorEastAsia" w:hAnsiTheme="majorEastAsia" w:eastAsiaTheme="majorEastAsia"/>
          <w:b/>
          <w:color w:val="auto"/>
          <w:sz w:val="24"/>
          <w:szCs w:val="24"/>
          <w:highlight w:val="none"/>
        </w:rPr>
      </w:pPr>
      <w:r>
        <w:rPr>
          <w:rFonts w:cs="仿宋_GB2312" w:asciiTheme="majorEastAsia" w:hAnsiTheme="majorEastAsia" w:eastAsiaTheme="majorEastAsia"/>
          <w:b/>
          <w:color w:val="auto"/>
          <w:sz w:val="24"/>
          <w:szCs w:val="24"/>
          <w:highlight w:val="none"/>
        </w:rPr>
        <w:t>15.备份投标文件</w:t>
      </w:r>
    </w:p>
    <w:p>
      <w:pPr>
        <w:pStyle w:val="33"/>
        <w:spacing w:line="360" w:lineRule="auto"/>
        <w:ind w:firstLine="360" w:firstLineChars="150"/>
        <w:rPr>
          <w:rFonts w:cs="仿宋_GB2312" w:asciiTheme="majorEastAsia" w:hAnsiTheme="majorEastAsia" w:eastAsiaTheme="majorEastAsia"/>
          <w:b/>
          <w:color w:val="auto"/>
          <w:sz w:val="24"/>
          <w:szCs w:val="24"/>
          <w:highlight w:val="none"/>
        </w:rPr>
      </w:pPr>
      <w:r>
        <w:rPr>
          <w:rFonts w:cs="仿宋_GB2312" w:asciiTheme="majorEastAsia" w:hAnsiTheme="majorEastAsia" w:eastAsiaTheme="majorEastAsia"/>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cs="仿宋_GB2312" w:asciiTheme="majorEastAsia" w:hAnsiTheme="majorEastAsia" w:eastAsiaTheme="majorEastAsia"/>
          <w:b/>
          <w:color w:val="auto"/>
          <w:sz w:val="24"/>
          <w:szCs w:val="24"/>
          <w:highlight w:val="none"/>
        </w:rPr>
        <w:t>但采购人、采购代理机构不强制或变相强制投标人提交备份投标文件。</w:t>
      </w:r>
    </w:p>
    <w:p>
      <w:pPr>
        <w:pStyle w:val="33"/>
        <w:spacing w:line="360" w:lineRule="auto"/>
        <w:ind w:firstLine="480" w:firstLineChars="200"/>
        <w:rPr>
          <w:rFonts w:cs="仿宋_GB2312" w:asciiTheme="majorEastAsia" w:hAnsiTheme="majorEastAsia" w:eastAsiaTheme="majorEastAsia"/>
          <w:b/>
          <w:color w:val="auto"/>
          <w:sz w:val="24"/>
          <w:szCs w:val="24"/>
          <w:highlight w:val="none"/>
        </w:rPr>
      </w:pPr>
      <w:r>
        <w:rPr>
          <w:rFonts w:cs="仿宋_GB2312" w:asciiTheme="majorEastAsia" w:hAnsiTheme="majorEastAsia" w:eastAsiaTheme="majorEastAsia"/>
          <w:color w:val="auto"/>
          <w:sz w:val="24"/>
          <w:szCs w:val="24"/>
          <w:highlight w:val="none"/>
        </w:rPr>
        <w:t>15.2备份投标文件须在“政</w:t>
      </w:r>
      <w:r>
        <w:rPr>
          <w:rFonts w:hint="eastAsia" w:cs="仿宋_GB2312" w:asciiTheme="majorEastAsia" w:hAnsiTheme="majorEastAsia" w:eastAsiaTheme="majorEastAsia"/>
          <w:color w:val="auto"/>
          <w:sz w:val="24"/>
          <w:szCs w:val="24"/>
          <w:highlight w:val="none"/>
        </w:rPr>
        <w:t>采云投标客户端”制作生成，并储存在</w:t>
      </w:r>
      <w:r>
        <w:rPr>
          <w:rFonts w:asciiTheme="majorEastAsia" w:hAnsiTheme="majorEastAsia" w:eastAsiaTheme="majorEastAsia"/>
          <w:color w:val="auto"/>
          <w:sz w:val="24"/>
          <w:highlight w:val="none"/>
        </w:rPr>
        <w:t>DVD光盘</w:t>
      </w:r>
      <w:r>
        <w:rPr>
          <w:rFonts w:hint="eastAsia" w:cs="仿宋_GB2312" w:asciiTheme="majorEastAsia" w:hAnsiTheme="majorEastAsia" w:eastAsiaTheme="majorEastAsia"/>
          <w:color w:val="auto"/>
          <w:sz w:val="24"/>
          <w:szCs w:val="24"/>
          <w:highlight w:val="none"/>
        </w:rPr>
        <w:t>中。备份投标文件应当密封包装并在包装上加盖公章并注明投标项目名称，投标人名称</w:t>
      </w:r>
      <w:r>
        <w:rPr>
          <w:rFonts w:cs="仿宋_GB2312" w:asciiTheme="majorEastAsia" w:hAnsiTheme="majorEastAsia" w:eastAsiaTheme="majorEastAsia"/>
          <w:color w:val="auto"/>
          <w:sz w:val="24"/>
          <w:szCs w:val="24"/>
          <w:highlight w:val="none"/>
        </w:rPr>
        <w:t>(联合体投标的，包装物封面需注明联合体投标，并注明联合体成员各方的名称和联合协议中约定的牵头人的名称)。</w:t>
      </w:r>
      <w:r>
        <w:rPr>
          <w:rFonts w:hint="eastAsia" w:asciiTheme="majorEastAsia" w:hAnsiTheme="majorEastAsia" w:eastAsiaTheme="majorEastAsia"/>
          <w:b/>
          <w:color w:val="auto"/>
          <w:sz w:val="24"/>
          <w:highlight w:val="none"/>
        </w:rPr>
        <w:t>不符合上述制作、</w:t>
      </w:r>
      <w:r>
        <w:rPr>
          <w:rFonts w:hint="eastAsia" w:cs="仿宋_GB2312" w:asciiTheme="majorEastAsia" w:hAnsiTheme="majorEastAsia" w:eastAsiaTheme="majorEastAsia"/>
          <w:b/>
          <w:color w:val="auto"/>
          <w:sz w:val="24"/>
          <w:szCs w:val="24"/>
          <w:highlight w:val="none"/>
        </w:rPr>
        <w:t>存储、密封规定的备份投标文件将被视为无效或者被拒绝接收。</w:t>
      </w:r>
    </w:p>
    <w:p>
      <w:pPr>
        <w:pStyle w:val="33"/>
        <w:spacing w:line="360" w:lineRule="auto"/>
        <w:ind w:firstLine="480" w:firstLineChars="200"/>
        <w:rPr>
          <w:rFonts w:cs="仿宋_GB2312" w:asciiTheme="majorEastAsia" w:hAnsiTheme="majorEastAsia" w:eastAsiaTheme="majorEastAsia"/>
          <w:color w:val="auto"/>
          <w:sz w:val="24"/>
          <w:szCs w:val="24"/>
          <w:highlight w:val="none"/>
        </w:rPr>
      </w:pPr>
      <w:r>
        <w:rPr>
          <w:rFonts w:cs="仿宋_GB2312" w:asciiTheme="majorEastAsia" w:hAnsiTheme="majorEastAsia" w:eastAsiaTheme="majorEastAsia"/>
          <w:color w:val="auto"/>
          <w:sz w:val="24"/>
          <w:szCs w:val="24"/>
          <w:highlight w:val="none"/>
        </w:rPr>
        <w:t>15.3直接提交备份投标文件的，投标人应于投标截止时间前在招标公告中载明的开标地点将备份投标文件提交给</w:t>
      </w:r>
      <w:r>
        <w:rPr>
          <w:rFonts w:hint="eastAsia" w:cs="仿宋_GB2312" w:asciiTheme="majorEastAsia" w:hAnsiTheme="majorEastAsia" w:eastAsiaTheme="majorEastAsia"/>
          <w:color w:val="auto"/>
          <w:sz w:val="24"/>
          <w:szCs w:val="24"/>
          <w:highlight w:val="none"/>
        </w:rPr>
        <w:t>采购代理机构</w:t>
      </w:r>
      <w:r>
        <w:rPr>
          <w:rFonts w:cs="仿宋_GB2312" w:asciiTheme="majorEastAsia" w:hAnsiTheme="majorEastAsia" w:eastAsiaTheme="majorEastAsia"/>
          <w:color w:val="auto"/>
          <w:sz w:val="24"/>
          <w:szCs w:val="24"/>
          <w:highlight w:val="none"/>
        </w:rPr>
        <w:t>，</w:t>
      </w:r>
      <w:r>
        <w:rPr>
          <w:rFonts w:hint="eastAsia" w:cs="仿宋_GB2312" w:asciiTheme="majorEastAsia" w:hAnsiTheme="majorEastAsia" w:eastAsiaTheme="majorEastAsia"/>
          <w:color w:val="auto"/>
          <w:sz w:val="24"/>
          <w:szCs w:val="24"/>
          <w:highlight w:val="none"/>
        </w:rPr>
        <w:t>采购代理机构</w:t>
      </w:r>
      <w:r>
        <w:rPr>
          <w:rFonts w:cs="仿宋_GB2312" w:asciiTheme="majorEastAsia" w:hAnsiTheme="majorEastAsia" w:eastAsiaTheme="majorEastAsia"/>
          <w:color w:val="auto"/>
          <w:sz w:val="24"/>
          <w:szCs w:val="24"/>
          <w:highlight w:val="none"/>
        </w:rPr>
        <w:t>将拒绝接受逾期送达的备份投标文件。</w:t>
      </w:r>
    </w:p>
    <w:p>
      <w:pPr>
        <w:pStyle w:val="33"/>
        <w:spacing w:line="360" w:lineRule="auto"/>
        <w:ind w:firstLine="480" w:firstLineChars="200"/>
        <w:rPr>
          <w:rFonts w:cs="仿宋_GB2312" w:asciiTheme="majorEastAsia" w:hAnsiTheme="majorEastAsia" w:eastAsiaTheme="majorEastAsia"/>
          <w:color w:val="auto"/>
          <w:sz w:val="24"/>
          <w:szCs w:val="24"/>
          <w:highlight w:val="none"/>
        </w:rPr>
      </w:pPr>
      <w:r>
        <w:rPr>
          <w:rFonts w:cs="仿宋_GB2312" w:asciiTheme="majorEastAsia" w:hAnsiTheme="majorEastAsia" w:eastAsiaTheme="majorEastAsia"/>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cs="仿宋_GB2312" w:asciiTheme="majorEastAsia" w:hAnsiTheme="majorEastAsia" w:eastAsiaTheme="majorEastAsia"/>
          <w:snapToGrid/>
          <w:color w:val="auto"/>
          <w:sz w:val="24"/>
          <w:szCs w:val="24"/>
          <w:highlight w:val="none"/>
        </w:rPr>
        <w:t>招标文件第二部分投标人须知前附表规定的备份投标文件送达地点；</w:t>
      </w:r>
      <w:r>
        <w:rPr>
          <w:rFonts w:hint="eastAsia" w:cs="仿宋_GB2312" w:asciiTheme="majorEastAsia" w:hAnsiTheme="majorEastAsia" w:eastAsiaTheme="majorEastAsia"/>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pPr>
        <w:pStyle w:val="33"/>
        <w:spacing w:line="360" w:lineRule="auto"/>
        <w:ind w:firstLine="479" w:firstLineChars="199"/>
        <w:rPr>
          <w:rFonts w:cs="仿宋_GB2312" w:asciiTheme="majorEastAsia" w:hAnsiTheme="majorEastAsia" w:eastAsiaTheme="majorEastAsia"/>
          <w:b/>
          <w:color w:val="auto"/>
          <w:sz w:val="24"/>
          <w:szCs w:val="24"/>
          <w:highlight w:val="none"/>
        </w:rPr>
      </w:pPr>
      <w:r>
        <w:rPr>
          <w:rFonts w:cs="仿宋_GB2312" w:asciiTheme="majorEastAsia" w:hAnsiTheme="majorEastAsia" w:eastAsiaTheme="majorEastAsia"/>
          <w:b/>
          <w:color w:val="auto"/>
          <w:sz w:val="24"/>
          <w:szCs w:val="24"/>
          <w:highlight w:val="none"/>
        </w:rPr>
        <w:t>15.5投标人仅提交备份投标文件，没有在电子交易平台传输递交投标文件的，投标无效。</w:t>
      </w:r>
    </w:p>
    <w:p>
      <w:pPr>
        <w:pStyle w:val="130"/>
        <w:spacing w:before="0"/>
        <w:ind w:firstLine="0" w:firstLineChars="0"/>
        <w:rPr>
          <w:rFonts w:cs="仿宋_GB2312" w:asciiTheme="majorEastAsia" w:hAnsiTheme="majorEastAsia" w:eastAsiaTheme="majorEastAsia"/>
          <w:b/>
          <w:color w:val="auto"/>
          <w:szCs w:val="24"/>
          <w:highlight w:val="none"/>
        </w:rPr>
      </w:pPr>
      <w:r>
        <w:rPr>
          <w:rFonts w:cs="仿宋_GB2312" w:asciiTheme="majorEastAsia" w:hAnsiTheme="majorEastAsia" w:eastAsiaTheme="majorEastAsia"/>
          <w:b/>
          <w:color w:val="auto"/>
          <w:szCs w:val="24"/>
          <w:highlight w:val="none"/>
        </w:rPr>
        <w:t>16.投标文件的无效处理</w:t>
      </w:r>
    </w:p>
    <w:p>
      <w:pPr>
        <w:pStyle w:val="24"/>
        <w:spacing w:line="360" w:lineRule="auto"/>
        <w:ind w:firstLine="360" w:firstLineChars="150"/>
        <w:rPr>
          <w:rFonts w:cs="仿宋_GB2312" w:asciiTheme="majorEastAsia" w:hAnsiTheme="majorEastAsia" w:eastAsiaTheme="majorEastAsia"/>
          <w:color w:val="auto"/>
          <w:szCs w:val="21"/>
          <w:highlight w:val="none"/>
        </w:rPr>
      </w:pPr>
      <w:r>
        <w:rPr>
          <w:rFonts w:hint="eastAsia" w:cs="仿宋_GB2312" w:asciiTheme="majorEastAsia" w:hAnsiTheme="majorEastAsia" w:eastAsiaTheme="majorEastAsia"/>
          <w:color w:val="auto"/>
          <w:szCs w:val="21"/>
          <w:highlight w:val="none"/>
        </w:rPr>
        <w:t>有招标文件第四部分</w:t>
      </w:r>
      <w:r>
        <w:rPr>
          <w:rFonts w:hint="eastAsia" w:asciiTheme="majorEastAsia" w:hAnsiTheme="majorEastAsia" w:eastAsiaTheme="majorEastAsia"/>
          <w:color w:val="auto"/>
          <w:highlight w:val="none"/>
        </w:rPr>
        <w:t>第4.2</w:t>
      </w:r>
      <w:r>
        <w:rPr>
          <w:rFonts w:asciiTheme="majorEastAsia" w:hAnsiTheme="majorEastAsia" w:eastAsiaTheme="majorEastAsia"/>
          <w:color w:val="auto"/>
          <w:highlight w:val="none"/>
        </w:rPr>
        <w:t>项规定</w:t>
      </w:r>
      <w:r>
        <w:rPr>
          <w:rFonts w:hint="eastAsia" w:cs="仿宋_GB2312" w:asciiTheme="majorEastAsia" w:hAnsiTheme="majorEastAsia" w:eastAsiaTheme="majorEastAsia"/>
          <w:color w:val="auto"/>
          <w:szCs w:val="21"/>
          <w:highlight w:val="none"/>
        </w:rPr>
        <w:t>的情形之一的，投标无效。</w:t>
      </w:r>
    </w:p>
    <w:p>
      <w:pPr>
        <w:pStyle w:val="130"/>
        <w:spacing w:before="0"/>
        <w:ind w:firstLine="0" w:firstLineChars="0"/>
        <w:rPr>
          <w:rFonts w:cs="仿宋_GB2312" w:asciiTheme="majorEastAsia" w:hAnsiTheme="majorEastAsia" w:eastAsiaTheme="majorEastAsia"/>
          <w:b/>
          <w:color w:val="auto"/>
          <w:szCs w:val="24"/>
          <w:highlight w:val="none"/>
        </w:rPr>
      </w:pPr>
      <w:r>
        <w:rPr>
          <w:rFonts w:cs="仿宋_GB2312" w:asciiTheme="majorEastAsia" w:hAnsiTheme="majorEastAsia" w:eastAsiaTheme="majorEastAsia"/>
          <w:b/>
          <w:color w:val="auto"/>
          <w:szCs w:val="24"/>
          <w:highlight w:val="none"/>
        </w:rPr>
        <w:t>17.投标有效期</w:t>
      </w:r>
    </w:p>
    <w:p>
      <w:pPr>
        <w:spacing w:line="360" w:lineRule="auto"/>
        <w:ind w:firstLine="480" w:firstLineChars="200"/>
        <w:rPr>
          <w:rFonts w:cs="仿宋_GB2312" w:asciiTheme="majorEastAsia" w:hAnsiTheme="majorEastAsia" w:eastAsiaTheme="majorEastAsia"/>
          <w:b/>
          <w:color w:val="auto"/>
          <w:sz w:val="24"/>
          <w:szCs w:val="21"/>
          <w:highlight w:val="none"/>
        </w:rPr>
      </w:pPr>
      <w:r>
        <w:rPr>
          <w:rFonts w:cs="仿宋_GB2312" w:asciiTheme="majorEastAsia" w:hAnsiTheme="majorEastAsia" w:eastAsiaTheme="majorEastAsia"/>
          <w:color w:val="auto"/>
          <w:sz w:val="24"/>
          <w:szCs w:val="20"/>
          <w:highlight w:val="none"/>
        </w:rPr>
        <w:t>17.1投标有效期为从提交投标文件的截止之日起90天。▲</w:t>
      </w:r>
      <w:r>
        <w:rPr>
          <w:rFonts w:hint="eastAsia" w:cs="仿宋_GB2312" w:asciiTheme="majorEastAsia" w:hAnsiTheme="majorEastAsia" w:eastAsiaTheme="majorEastAsia"/>
          <w:b/>
          <w:color w:val="auto"/>
          <w:sz w:val="24"/>
          <w:szCs w:val="20"/>
          <w:highlight w:val="none"/>
        </w:rPr>
        <w:t>投标人的投标文件中承</w:t>
      </w:r>
      <w:r>
        <w:rPr>
          <w:rFonts w:hint="eastAsia" w:cs="仿宋_GB2312" w:asciiTheme="majorEastAsia" w:hAnsiTheme="majorEastAsia" w:eastAsiaTheme="majorEastAsia"/>
          <w:b/>
          <w:color w:val="auto"/>
          <w:sz w:val="24"/>
          <w:szCs w:val="21"/>
          <w:highlight w:val="none"/>
        </w:rPr>
        <w:t>诺的投标有效期少于招标文件中载明的投标有效期的，投标无效。</w:t>
      </w:r>
    </w:p>
    <w:p>
      <w:pPr>
        <w:pStyle w:val="130"/>
        <w:spacing w:before="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17.2投标文件合格投递后，自投标截止日期起，在投标有效期内有效。</w:t>
      </w:r>
    </w:p>
    <w:p>
      <w:pPr>
        <w:pStyle w:val="130"/>
        <w:spacing w:before="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17.3在原定投标有效期满之前，如果出现特殊情况，</w:t>
      </w:r>
      <w:r>
        <w:rPr>
          <w:rFonts w:hint="eastAsia" w:cs="仿宋_GB2312" w:asciiTheme="majorEastAsia" w:hAnsiTheme="majorEastAsia" w:eastAsiaTheme="majorEastAsia"/>
          <w:color w:val="auto"/>
          <w:highlight w:val="none"/>
        </w:rPr>
        <w:t>采购代理机构</w:t>
      </w:r>
      <w:r>
        <w:rPr>
          <w:rFonts w:cs="仿宋_GB2312" w:asciiTheme="majorEastAsia" w:hAnsiTheme="majorEastAsia" w:eastAsiaTheme="majorEastAsia"/>
          <w:color w:val="auto"/>
          <w:highlight w:val="none"/>
        </w:rPr>
        <w:t>可以以书面形式通知投标人延长投标有效期。投标人同意延长的，不得要求或被允许修改其投标文件，投标人拒绝延长的，其投标无效。</w:t>
      </w:r>
    </w:p>
    <w:p>
      <w:pPr>
        <w:pStyle w:val="130"/>
        <w:spacing w:before="0"/>
        <w:ind w:firstLine="1928" w:firstLineChars="600"/>
        <w:rPr>
          <w:rFonts w:cs="仿宋_GB2312" w:asciiTheme="majorEastAsia" w:hAnsiTheme="majorEastAsia" w:eastAsiaTheme="majorEastAsia"/>
          <w:b/>
          <w:color w:val="auto"/>
          <w:sz w:val="32"/>
          <w:highlight w:val="none"/>
        </w:rPr>
      </w:pPr>
      <w:r>
        <w:rPr>
          <w:rFonts w:hint="eastAsia" w:cs="仿宋_GB2312" w:asciiTheme="majorEastAsia" w:hAnsiTheme="majorEastAsia" w:eastAsiaTheme="majorEastAsia"/>
          <w:b/>
          <w:color w:val="auto"/>
          <w:sz w:val="32"/>
          <w:highlight w:val="none"/>
        </w:rPr>
        <w:t>四、开标、资格审查与信用信息查询</w:t>
      </w:r>
    </w:p>
    <w:p>
      <w:pPr>
        <w:pStyle w:val="556"/>
        <w:spacing w:before="0" w:line="360" w:lineRule="auto"/>
        <w:ind w:left="0" w:firstLine="241" w:firstLineChars="100"/>
        <w:contextualSpacing/>
        <w:rPr>
          <w:rFonts w:asciiTheme="majorEastAsia" w:hAnsiTheme="majorEastAsia" w:eastAsiaTheme="majorEastAsia"/>
          <w:color w:val="auto"/>
          <w:sz w:val="24"/>
          <w:highlight w:val="none"/>
        </w:rPr>
      </w:pPr>
      <w:r>
        <w:rPr>
          <w:rFonts w:cs="仿宋_GB2312" w:asciiTheme="majorEastAsia" w:hAnsiTheme="majorEastAsia" w:eastAsiaTheme="majorEastAsia"/>
          <w:b/>
          <w:color w:val="auto"/>
          <w:sz w:val="24"/>
          <w:szCs w:val="24"/>
          <w:highlight w:val="none"/>
        </w:rPr>
        <w:t>18.开标</w:t>
      </w:r>
      <w:r>
        <w:rPr>
          <w:rFonts w:asciiTheme="majorEastAsia" w:hAnsiTheme="majorEastAsia" w:eastAsiaTheme="majorEastAsia"/>
          <w:color w:val="auto"/>
          <w:sz w:val="24"/>
          <w:highlight w:val="none"/>
        </w:rPr>
        <w:t xml:space="preserve"> </w:t>
      </w:r>
    </w:p>
    <w:p>
      <w:pPr>
        <w:pStyle w:val="556"/>
        <w:spacing w:before="0" w:line="360" w:lineRule="auto"/>
        <w:ind w:left="0" w:firstLine="480" w:firstLineChars="200"/>
        <w:contextualSpacing/>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18.1</w:t>
      </w:r>
      <w:r>
        <w:rPr>
          <w:rFonts w:hint="eastAsia" w:cs="仿宋_GB2312" w:asciiTheme="majorEastAsia" w:hAnsiTheme="majorEastAsia" w:eastAsiaTheme="majorEastAsia"/>
          <w:color w:val="auto"/>
          <w:sz w:val="24"/>
          <w:highlight w:val="none"/>
        </w:rPr>
        <w:t>采购代理机构</w:t>
      </w:r>
      <w:r>
        <w:rPr>
          <w:rFonts w:cs="仿宋_GB2312" w:asciiTheme="majorEastAsia" w:hAnsiTheme="majorEastAsia" w:eastAsiaTheme="majorEastAsia"/>
          <w:color w:val="auto"/>
          <w:sz w:val="24"/>
          <w:highlight w:val="none"/>
        </w:rPr>
        <w:t>按照招标文件规定的时间通过电子交易平台组织开标，所有投标人均应当准时在线参加。投标人不足3家的，不得开标。</w:t>
      </w:r>
    </w:p>
    <w:p>
      <w:pPr>
        <w:pStyle w:val="556"/>
        <w:spacing w:before="0" w:line="360" w:lineRule="auto"/>
        <w:ind w:left="0" w:firstLine="240" w:firstLineChars="100"/>
        <w:contextualSpacing/>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　</w:t>
      </w:r>
      <w:r>
        <w:rPr>
          <w:rFonts w:cs="仿宋_GB2312" w:asciiTheme="majorEastAsia" w:hAnsiTheme="majorEastAsia" w:eastAsiaTheme="majorEastAsia"/>
          <w:color w:val="auto"/>
          <w:sz w:val="24"/>
          <w:highlight w:val="none"/>
        </w:rPr>
        <w:t>18.2开标时，电子交易平台按开标时间自动提取所有投标文件。</w:t>
      </w:r>
      <w:r>
        <w:rPr>
          <w:rFonts w:hint="eastAsia" w:cs="仿宋_GB2312" w:asciiTheme="majorEastAsia" w:hAnsiTheme="majorEastAsia" w:eastAsiaTheme="majorEastAsia"/>
          <w:color w:val="auto"/>
          <w:sz w:val="24"/>
          <w:highlight w:val="none"/>
        </w:rPr>
        <w:t>采购代理机构</w:t>
      </w:r>
      <w:r>
        <w:rPr>
          <w:rFonts w:cs="仿宋_GB2312" w:asciiTheme="majorEastAsia" w:hAnsiTheme="majorEastAsia" w:eastAsiaTheme="majorEastAsia"/>
          <w:color w:val="auto"/>
          <w:sz w:val="24"/>
          <w:highlight w:val="none"/>
        </w:rPr>
        <w:t>依托电子交易平台发起开始解密指令，投标人按照平台提示和招标文件的规定在半小时内完成在线解密。</w:t>
      </w:r>
    </w:p>
    <w:p>
      <w:pPr>
        <w:pStyle w:val="556"/>
        <w:spacing w:before="0" w:line="360" w:lineRule="auto"/>
        <w:ind w:left="0" w:firstLine="240" w:firstLineChars="100"/>
        <w:contextualSpacing/>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color w:val="auto"/>
          <w:sz w:val="24"/>
          <w:highlight w:val="none"/>
        </w:rPr>
        <w:t>　</w:t>
      </w:r>
      <w:r>
        <w:rPr>
          <w:rFonts w:cs="仿宋_GB2312" w:asciiTheme="majorEastAsia" w:hAnsiTheme="majorEastAsia" w:eastAsiaTheme="majorEastAsia"/>
          <w:color w:val="auto"/>
          <w:sz w:val="24"/>
          <w:highlight w:val="none"/>
        </w:rPr>
        <w:t>18.3</w:t>
      </w:r>
      <w:r>
        <w:rPr>
          <w:rFonts w:hint="eastAsia" w:cs="仿宋_GB2312" w:asciiTheme="majorEastAsia" w:hAnsiTheme="majorEastAsia" w:eastAsiaTheme="majorEastAsia"/>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cs="仿宋_GB2312" w:asciiTheme="majorEastAsia" w:hAnsiTheme="majorEastAsia" w:eastAsiaTheme="majorEastAsia"/>
          <w:b/>
          <w:color w:val="auto"/>
          <w:sz w:val="24"/>
          <w:szCs w:val="20"/>
          <w:highlight w:val="none"/>
        </w:rPr>
      </w:pPr>
      <w:r>
        <w:rPr>
          <w:rFonts w:hint="eastAsia" w:cs="仿宋_GB2312" w:asciiTheme="majorEastAsia" w:hAnsiTheme="majorEastAsia" w:eastAsiaTheme="majorEastAsia"/>
          <w:b/>
          <w:color w:val="auto"/>
          <w:sz w:val="24"/>
          <w:szCs w:val="20"/>
          <w:highlight w:val="none"/>
        </w:rPr>
        <w:t>　</w:t>
      </w:r>
      <w:r>
        <w:rPr>
          <w:rFonts w:cs="仿宋_GB2312" w:asciiTheme="majorEastAsia" w:hAnsiTheme="majorEastAsia" w:eastAsiaTheme="majorEastAsia"/>
          <w:b/>
          <w:color w:val="auto"/>
          <w:sz w:val="24"/>
          <w:szCs w:val="20"/>
          <w:highlight w:val="none"/>
        </w:rPr>
        <w:t>19</w:t>
      </w:r>
      <w:r>
        <w:rPr>
          <w:rFonts w:cs="仿宋_GB2312" w:asciiTheme="majorEastAsia" w:hAnsiTheme="majorEastAsia" w:eastAsiaTheme="majorEastAsia"/>
          <w:b/>
          <w:color w:val="auto"/>
          <w:sz w:val="24"/>
          <w:highlight w:val="none"/>
        </w:rPr>
        <w:t>.</w:t>
      </w:r>
      <w:r>
        <w:rPr>
          <w:rFonts w:cs="仿宋_GB2312" w:asciiTheme="majorEastAsia" w:hAnsiTheme="majorEastAsia" w:eastAsiaTheme="majorEastAsia"/>
          <w:b/>
          <w:color w:val="auto"/>
          <w:sz w:val="24"/>
          <w:szCs w:val="20"/>
          <w:highlight w:val="none"/>
        </w:rPr>
        <w:t>资格审查</w:t>
      </w:r>
    </w:p>
    <w:p>
      <w:pPr>
        <w:pStyle w:val="130"/>
        <w:spacing w:before="0"/>
        <w:ind w:firstLine="480"/>
        <w:rPr>
          <w:rFonts w:cs="Arial" w:asciiTheme="majorEastAsia" w:hAnsiTheme="majorEastAsia" w:eastAsiaTheme="majorEastAsia"/>
          <w:color w:val="auto"/>
          <w:kern w:val="0"/>
          <w:szCs w:val="24"/>
          <w:highlight w:val="none"/>
        </w:rPr>
      </w:pPr>
      <w:r>
        <w:rPr>
          <w:rFonts w:cs="Arial" w:asciiTheme="majorEastAsia" w:hAnsiTheme="majorEastAsia" w:eastAsiaTheme="majorEastAsia"/>
          <w:color w:val="auto"/>
          <w:kern w:val="0"/>
          <w:szCs w:val="24"/>
          <w:highlight w:val="none"/>
        </w:rPr>
        <w:t>19.1开标后，采购人或</w:t>
      </w:r>
      <w:r>
        <w:rPr>
          <w:rFonts w:hint="eastAsia" w:cs="Arial" w:asciiTheme="majorEastAsia" w:hAnsiTheme="majorEastAsia" w:eastAsiaTheme="majorEastAsia"/>
          <w:color w:val="auto"/>
          <w:kern w:val="0"/>
          <w:szCs w:val="24"/>
          <w:highlight w:val="none"/>
        </w:rPr>
        <w:t>采购代理机构</w:t>
      </w:r>
      <w:r>
        <w:rPr>
          <w:rFonts w:cs="Arial" w:asciiTheme="majorEastAsia" w:hAnsiTheme="majorEastAsia" w:eastAsiaTheme="majorEastAsia"/>
          <w:color w:val="auto"/>
          <w:kern w:val="0"/>
          <w:szCs w:val="24"/>
          <w:highlight w:val="none"/>
        </w:rPr>
        <w:t>将依法对投标人的资格进行审查。</w:t>
      </w: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cs="Arial" w:asciiTheme="majorEastAsia" w:hAnsiTheme="majorEastAsia" w:eastAsiaTheme="majorEastAsia"/>
          <w:color w:val="auto"/>
          <w:kern w:val="0"/>
          <w:sz w:val="24"/>
          <w:highlight w:val="none"/>
        </w:rPr>
        <w:t>19.2</w:t>
      </w:r>
      <w:r>
        <w:rPr>
          <w:rFonts w:hint="eastAsia" w:cs="仿宋_GB2312" w:asciiTheme="majorEastAsia" w:hAnsiTheme="majorEastAsia" w:eastAsiaTheme="majorEastAsia"/>
          <w:color w:val="auto"/>
          <w:sz w:val="24"/>
          <w:highlight w:val="none"/>
        </w:rPr>
        <w:t>采购人或采购代理机构依据法律法规和招标文件的规定，对投标人的基本资格条件、特定资格条件进行审查。</w:t>
      </w:r>
    </w:p>
    <w:p>
      <w:pPr>
        <w:pStyle w:val="130"/>
        <w:spacing w:before="0"/>
        <w:ind w:firstLine="480"/>
        <w:rPr>
          <w:rFonts w:cs="仿宋_GB2312" w:asciiTheme="majorEastAsia" w:hAnsiTheme="majorEastAsia" w:eastAsiaTheme="majorEastAsia"/>
          <w:color w:val="auto"/>
          <w:highlight w:val="none"/>
        </w:rPr>
      </w:pPr>
      <w:r>
        <w:rPr>
          <w:rFonts w:cs="Arial" w:asciiTheme="majorEastAsia" w:hAnsiTheme="majorEastAsia" w:eastAsiaTheme="majorEastAsia"/>
          <w:color w:val="auto"/>
          <w:kern w:val="0"/>
          <w:szCs w:val="24"/>
          <w:highlight w:val="none"/>
        </w:rPr>
        <w:t>19.3投标人未按照招标文件要求提供与</w:t>
      </w:r>
      <w:r>
        <w:rPr>
          <w:rFonts w:hint="eastAsia" w:cs="仿宋_GB2312" w:asciiTheme="majorEastAsia" w:hAnsiTheme="majorEastAsia" w:eastAsiaTheme="majorEastAsia"/>
          <w:color w:val="auto"/>
          <w:highlight w:val="none"/>
        </w:rPr>
        <w:t>基本资格条件、特定资格条件相应的</w:t>
      </w:r>
      <w:r>
        <w:rPr>
          <w:rFonts w:hint="eastAsia" w:cs="Arial" w:asciiTheme="majorEastAsia" w:hAnsiTheme="majorEastAsia" w:eastAsiaTheme="majorEastAsia"/>
          <w:color w:val="auto"/>
          <w:kern w:val="0"/>
          <w:szCs w:val="24"/>
          <w:highlight w:val="none"/>
        </w:rPr>
        <w:t>有效资格证明材料的，视为</w:t>
      </w:r>
      <w:r>
        <w:rPr>
          <w:rFonts w:hint="eastAsia" w:cs="仿宋_GB2312" w:asciiTheme="majorEastAsia" w:hAnsiTheme="majorEastAsia" w:eastAsiaTheme="majorEastAsia"/>
          <w:color w:val="auto"/>
          <w:highlight w:val="none"/>
        </w:rPr>
        <w:t>投标人不具备招标文件中规定的资格要求，其投标无效。</w:t>
      </w:r>
    </w:p>
    <w:p>
      <w:pPr>
        <w:pStyle w:val="130"/>
        <w:spacing w:before="0"/>
        <w:ind w:firstLine="480"/>
        <w:rPr>
          <w:rFonts w:cs="仿宋_GB2312" w:asciiTheme="majorEastAsia" w:hAnsiTheme="majorEastAsia" w:eastAsiaTheme="majorEastAsia"/>
          <w:color w:val="auto"/>
          <w:highlight w:val="none"/>
        </w:rPr>
      </w:pPr>
      <w:r>
        <w:rPr>
          <w:rFonts w:cs="Arial" w:asciiTheme="majorEastAsia" w:hAnsiTheme="majorEastAsia" w:eastAsiaTheme="majorEastAsia"/>
          <w:color w:val="auto"/>
          <w:kern w:val="0"/>
          <w:szCs w:val="24"/>
          <w:highlight w:val="none"/>
        </w:rPr>
        <w:t>19.</w:t>
      </w:r>
      <w:r>
        <w:rPr>
          <w:rFonts w:cs="仿宋_GB2312" w:asciiTheme="majorEastAsia" w:hAnsiTheme="majorEastAsia" w:eastAsiaTheme="majorEastAsia"/>
          <w:color w:val="auto"/>
          <w:highlight w:val="none"/>
        </w:rPr>
        <w:t>4对未通过资格审查的投标人，采购人或</w:t>
      </w:r>
      <w:r>
        <w:rPr>
          <w:rFonts w:hint="eastAsia" w:cs="仿宋_GB2312" w:asciiTheme="majorEastAsia" w:hAnsiTheme="majorEastAsia" w:eastAsiaTheme="majorEastAsia"/>
          <w:color w:val="auto"/>
          <w:highlight w:val="none"/>
        </w:rPr>
        <w:t>采购代理机构</w:t>
      </w:r>
      <w:r>
        <w:rPr>
          <w:rFonts w:cs="仿宋_GB2312" w:asciiTheme="majorEastAsia" w:hAnsiTheme="majorEastAsia" w:eastAsiaTheme="majorEastAsia"/>
          <w:color w:val="auto"/>
          <w:highlight w:val="none"/>
        </w:rPr>
        <w:t>告知其未通过的原因。</w:t>
      </w:r>
    </w:p>
    <w:p>
      <w:pPr>
        <w:pStyle w:val="130"/>
        <w:spacing w:before="0"/>
        <w:ind w:firstLine="480"/>
        <w:rPr>
          <w:rFonts w:cs="仿宋_GB2312" w:asciiTheme="majorEastAsia" w:hAnsiTheme="majorEastAsia" w:eastAsiaTheme="majorEastAsia"/>
          <w:color w:val="auto"/>
          <w:highlight w:val="none"/>
        </w:rPr>
      </w:pPr>
      <w:r>
        <w:rPr>
          <w:rFonts w:cs="Arial" w:asciiTheme="majorEastAsia" w:hAnsiTheme="majorEastAsia" w:eastAsiaTheme="majorEastAsia"/>
          <w:color w:val="auto"/>
          <w:kern w:val="0"/>
          <w:szCs w:val="24"/>
          <w:highlight w:val="none"/>
        </w:rPr>
        <w:t>19.</w:t>
      </w:r>
      <w:r>
        <w:rPr>
          <w:rFonts w:cs="仿宋_GB2312" w:asciiTheme="majorEastAsia" w:hAnsiTheme="majorEastAsia" w:eastAsiaTheme="majorEastAsia"/>
          <w:color w:val="auto"/>
          <w:highlight w:val="none"/>
        </w:rPr>
        <w:t>5合格投标人不足3家的，不再评标。</w:t>
      </w:r>
    </w:p>
    <w:p>
      <w:pPr>
        <w:pStyle w:val="130"/>
        <w:spacing w:before="0"/>
        <w:ind w:firstLine="0" w:firstLineChars="0"/>
        <w:rPr>
          <w:rFonts w:cs="仿宋_GB2312" w:asciiTheme="majorEastAsia" w:hAnsiTheme="majorEastAsia" w:eastAsiaTheme="majorEastAsia"/>
          <w:b/>
          <w:color w:val="auto"/>
          <w:szCs w:val="24"/>
          <w:highlight w:val="none"/>
        </w:rPr>
      </w:pPr>
      <w:r>
        <w:rPr>
          <w:rFonts w:cs="仿宋_GB2312" w:asciiTheme="majorEastAsia" w:hAnsiTheme="majorEastAsia" w:eastAsiaTheme="majorEastAsia"/>
          <w:b/>
          <w:color w:val="auto"/>
          <w:szCs w:val="24"/>
          <w:highlight w:val="none"/>
        </w:rPr>
        <w:t>20.信用信息查询</w:t>
      </w:r>
    </w:p>
    <w:p>
      <w:pPr>
        <w:pStyle w:val="130"/>
        <w:spacing w:before="0"/>
        <w:ind w:firstLine="495" w:firstLineChars="0"/>
        <w:rPr>
          <w:rFonts w:cs="Arial" w:asciiTheme="majorEastAsia" w:hAnsiTheme="majorEastAsia" w:eastAsiaTheme="majorEastAsia"/>
          <w:color w:val="auto"/>
          <w:kern w:val="0"/>
          <w:szCs w:val="24"/>
          <w:highlight w:val="none"/>
        </w:rPr>
      </w:pPr>
      <w:r>
        <w:rPr>
          <w:rFonts w:cs="Arial" w:asciiTheme="majorEastAsia" w:hAnsiTheme="majorEastAsia" w:eastAsiaTheme="majorEastAsia"/>
          <w:color w:val="auto"/>
          <w:kern w:val="0"/>
          <w:szCs w:val="24"/>
          <w:highlight w:val="none"/>
        </w:rPr>
        <w:t>20.1信用信息查询渠道及截止时间：</w:t>
      </w:r>
      <w:r>
        <w:rPr>
          <w:rFonts w:hint="eastAsia" w:cs="Arial" w:asciiTheme="majorEastAsia" w:hAnsiTheme="majorEastAsia" w:eastAsiaTheme="majorEastAsia"/>
          <w:color w:val="auto"/>
          <w:kern w:val="0"/>
          <w:szCs w:val="24"/>
          <w:highlight w:val="none"/>
        </w:rPr>
        <w:t>采购代理机构</w:t>
      </w:r>
      <w:r>
        <w:rPr>
          <w:rFonts w:cs="Arial" w:asciiTheme="majorEastAsia" w:hAnsiTheme="majorEastAsia" w:eastAsiaTheme="majorEastAsia"/>
          <w:color w:val="auto"/>
          <w:kern w:val="0"/>
          <w:szCs w:val="24"/>
          <w:highlight w:val="none"/>
        </w:rPr>
        <w:t>将通过“信用中国”网站(www.creditchina.gov.cn)、中国政府采购网(www.ccgp.gov.cn)渠道查询投标人投标截止时间当天的信用记录。</w:t>
      </w:r>
    </w:p>
    <w:p>
      <w:pPr>
        <w:pStyle w:val="130"/>
        <w:spacing w:before="0"/>
        <w:ind w:firstLine="495" w:firstLineChars="0"/>
        <w:rPr>
          <w:rFonts w:cs="Arial" w:asciiTheme="majorEastAsia" w:hAnsiTheme="majorEastAsia" w:eastAsiaTheme="majorEastAsia"/>
          <w:color w:val="auto"/>
          <w:kern w:val="0"/>
          <w:szCs w:val="24"/>
          <w:highlight w:val="none"/>
        </w:rPr>
      </w:pPr>
      <w:r>
        <w:rPr>
          <w:rFonts w:cs="Arial" w:asciiTheme="majorEastAsia" w:hAnsiTheme="majorEastAsia" w:eastAsiaTheme="majorEastAsia"/>
          <w:color w:val="auto"/>
          <w:kern w:val="0"/>
          <w:szCs w:val="24"/>
          <w:highlight w:val="none"/>
        </w:rPr>
        <w:t>20.2信用信息查询记录和证据留存的具体方式：现场查询的投标人的信用记录、查询结果经确认后将与采购文件一起存档。</w:t>
      </w:r>
    </w:p>
    <w:p>
      <w:pPr>
        <w:pStyle w:val="130"/>
        <w:spacing w:before="0"/>
        <w:ind w:firstLine="495" w:firstLineChars="0"/>
        <w:rPr>
          <w:rFonts w:cs="Arial" w:asciiTheme="majorEastAsia" w:hAnsiTheme="majorEastAsia" w:eastAsiaTheme="majorEastAsia"/>
          <w:color w:val="auto"/>
          <w:kern w:val="0"/>
          <w:szCs w:val="24"/>
          <w:highlight w:val="none"/>
        </w:rPr>
      </w:pPr>
      <w:r>
        <w:rPr>
          <w:rFonts w:cs="Arial" w:asciiTheme="majorEastAsia" w:hAnsiTheme="majorEastAsia" w:eastAsiaTheme="majorEastAsia"/>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0"/>
        <w:spacing w:before="0"/>
        <w:ind w:firstLine="480"/>
        <w:rPr>
          <w:rFonts w:cs="仿宋_GB2312" w:asciiTheme="majorEastAsia" w:hAnsiTheme="majorEastAsia" w:eastAsiaTheme="majorEastAsia"/>
          <w:color w:val="auto"/>
          <w:highlight w:val="none"/>
        </w:rPr>
      </w:pPr>
      <w:r>
        <w:rPr>
          <w:rFonts w:cs="Arial" w:asciiTheme="majorEastAsia" w:hAnsiTheme="majorEastAsia" w:eastAsiaTheme="majorEastAsia"/>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cs="仿宋_GB2312" w:asciiTheme="majorEastAsia" w:hAnsiTheme="majorEastAsia" w:eastAsiaTheme="majorEastAsia"/>
          <w:color w:val="auto"/>
          <w:highlight w:val="none"/>
        </w:rPr>
        <w:t>。</w:t>
      </w:r>
    </w:p>
    <w:p>
      <w:pPr>
        <w:snapToGrid w:val="0"/>
        <w:spacing w:line="360" w:lineRule="auto"/>
        <w:jc w:val="center"/>
        <w:outlineLvl w:val="0"/>
        <w:rPr>
          <w:rFonts w:hint="eastAsia" w:cs="仿宋_GB2312" w:asciiTheme="majorEastAsia" w:hAnsiTheme="majorEastAsia" w:eastAsiaTheme="majorEastAsia"/>
          <w:b/>
          <w:color w:val="auto"/>
          <w:sz w:val="32"/>
          <w:szCs w:val="32"/>
          <w:highlight w:val="none"/>
        </w:rPr>
      </w:pPr>
    </w:p>
    <w:p>
      <w:pPr>
        <w:snapToGrid w:val="0"/>
        <w:spacing w:line="360" w:lineRule="auto"/>
        <w:jc w:val="center"/>
        <w:outlineLvl w:val="0"/>
        <w:rPr>
          <w:rFonts w:cs="仿宋_GB2312" w:asciiTheme="majorEastAsia" w:hAnsiTheme="majorEastAsia" w:eastAsiaTheme="majorEastAsia"/>
          <w:b/>
          <w:color w:val="auto"/>
          <w:sz w:val="32"/>
          <w:szCs w:val="32"/>
          <w:highlight w:val="none"/>
        </w:rPr>
      </w:pPr>
      <w:r>
        <w:rPr>
          <w:rFonts w:hint="eastAsia" w:cs="仿宋_GB2312" w:asciiTheme="majorEastAsia" w:hAnsiTheme="majorEastAsia" w:eastAsiaTheme="majorEastAsia"/>
          <w:b/>
          <w:color w:val="auto"/>
          <w:sz w:val="32"/>
          <w:szCs w:val="32"/>
          <w:highlight w:val="none"/>
        </w:rPr>
        <w:t>五、评标</w:t>
      </w:r>
    </w:p>
    <w:p>
      <w:pPr>
        <w:spacing w:line="360" w:lineRule="auto"/>
        <w:rPr>
          <w:rFonts w:cs="仿宋_GB2312" w:asciiTheme="majorEastAsia" w:hAnsiTheme="majorEastAsia" w:eastAsiaTheme="majorEastAsia"/>
          <w:b/>
          <w:color w:val="auto"/>
          <w:sz w:val="24"/>
          <w:highlight w:val="none"/>
        </w:rPr>
      </w:pPr>
      <w:bookmarkStart w:id="13" w:name="_Toc91899903"/>
      <w:r>
        <w:rPr>
          <w:rFonts w:cs="仿宋_GB2312" w:asciiTheme="majorEastAsia" w:hAnsiTheme="majorEastAsia" w:eastAsiaTheme="majorEastAsia"/>
          <w:b/>
          <w:color w:val="auto"/>
          <w:sz w:val="24"/>
          <w:highlight w:val="none"/>
        </w:rPr>
        <w:t>21.</w:t>
      </w:r>
      <w:r>
        <w:rPr>
          <w:rFonts w:hint="eastAsia" w:cs="仿宋_GB2312" w:asciiTheme="majorEastAsia" w:hAnsiTheme="majorEastAsia" w:eastAsiaTheme="majorEastAsia"/>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cs="仿宋_GB2312" w:asciiTheme="majorEastAsia" w:hAnsiTheme="majorEastAsia" w:eastAsiaTheme="majorEastAsia"/>
          <w:b/>
          <w:color w:val="auto"/>
          <w:sz w:val="24"/>
          <w:highlight w:val="none"/>
        </w:rPr>
        <w:t>详见招标文件第四部分评标办法。</w:t>
      </w:r>
    </w:p>
    <w:p>
      <w:pPr>
        <w:spacing w:line="360" w:lineRule="auto"/>
        <w:rPr>
          <w:rFonts w:cs="仿宋_GB2312" w:asciiTheme="majorEastAsia" w:hAnsiTheme="majorEastAsia" w:eastAsiaTheme="majorEastAsia"/>
          <w:b/>
          <w:color w:val="auto"/>
          <w:sz w:val="24"/>
          <w:highlight w:val="none"/>
        </w:rPr>
      </w:pPr>
    </w:p>
    <w:p>
      <w:pPr>
        <w:snapToGrid w:val="0"/>
        <w:spacing w:line="360" w:lineRule="auto"/>
        <w:jc w:val="center"/>
        <w:outlineLvl w:val="0"/>
        <w:rPr>
          <w:rFonts w:cs="仿宋_GB2312" w:asciiTheme="majorEastAsia" w:hAnsiTheme="majorEastAsia" w:eastAsiaTheme="majorEastAsia"/>
          <w:b/>
          <w:color w:val="auto"/>
          <w:sz w:val="32"/>
          <w:szCs w:val="32"/>
          <w:highlight w:val="none"/>
        </w:rPr>
      </w:pPr>
      <w:r>
        <w:rPr>
          <w:rFonts w:hint="eastAsia" w:cs="仿宋_GB2312" w:asciiTheme="majorEastAsia" w:hAnsiTheme="majorEastAsia" w:eastAsiaTheme="majorEastAsia"/>
          <w:b/>
          <w:color w:val="auto"/>
          <w:sz w:val="32"/>
          <w:szCs w:val="32"/>
          <w:highlight w:val="none"/>
        </w:rPr>
        <w:t>六、定标</w:t>
      </w:r>
    </w:p>
    <w:p>
      <w:pPr>
        <w:pStyle w:val="24"/>
        <w:spacing w:line="360" w:lineRule="auto"/>
        <w:ind w:left="479" w:hanging="479" w:hangingChars="199"/>
        <w:rPr>
          <w:rFonts w:cs="仿宋_GB2312" w:asciiTheme="majorEastAsia" w:hAnsiTheme="majorEastAsia" w:eastAsiaTheme="majorEastAsia"/>
          <w:b/>
          <w:color w:val="auto"/>
          <w:highlight w:val="none"/>
        </w:rPr>
      </w:pPr>
      <w:r>
        <w:rPr>
          <w:rFonts w:cs="仿宋_GB2312" w:asciiTheme="majorEastAsia" w:hAnsiTheme="majorEastAsia" w:eastAsiaTheme="majorEastAsia"/>
          <w:b/>
          <w:color w:val="auto"/>
          <w:highlight w:val="none"/>
        </w:rPr>
        <w:t>22.</w:t>
      </w:r>
      <w:r>
        <w:rPr>
          <w:rFonts w:hint="eastAsia" w:cs="仿宋_GB2312" w:asciiTheme="majorEastAsia" w:hAnsiTheme="majorEastAsia" w:eastAsiaTheme="majorEastAsia"/>
          <w:b/>
          <w:color w:val="auto"/>
          <w:highlight w:val="none"/>
        </w:rPr>
        <w:t>确定中标供应商</w:t>
      </w:r>
    </w:p>
    <w:p>
      <w:pPr>
        <w:pStyle w:val="130"/>
        <w:snapToGrid w:val="0"/>
        <w:spacing w:before="0"/>
        <w:ind w:firstLine="480"/>
        <w:rPr>
          <w:rFonts w:cs="仿宋_GB2312" w:asciiTheme="majorEastAsia" w:hAnsiTheme="majorEastAsia" w:eastAsiaTheme="majorEastAsia"/>
          <w:b/>
          <w:color w:val="auto"/>
          <w:szCs w:val="24"/>
          <w:highlight w:val="none"/>
        </w:rPr>
      </w:pPr>
      <w:r>
        <w:rPr>
          <w:rFonts w:hint="eastAsia" w:cs="仿宋_GB2312" w:asciiTheme="majorEastAsia" w:hAnsiTheme="majorEastAsia" w:eastAsiaTheme="majorEastAsia"/>
          <w:color w:val="auto"/>
          <w:szCs w:val="24"/>
          <w:highlight w:val="none"/>
        </w:rPr>
        <w:t>采购人将自收到评审报告之日起</w:t>
      </w:r>
      <w:r>
        <w:rPr>
          <w:rFonts w:cs="仿宋_GB2312" w:asciiTheme="majorEastAsia" w:hAnsiTheme="majorEastAsia" w:eastAsiaTheme="majorEastAsia"/>
          <w:color w:val="auto"/>
          <w:szCs w:val="24"/>
          <w:highlight w:val="none"/>
        </w:rPr>
        <w:t>5个工作日内通过电子交易平台在评审报告推荐的中标候选人中按顺序确定中标供应商。</w:t>
      </w:r>
    </w:p>
    <w:p>
      <w:pPr>
        <w:pStyle w:val="130"/>
        <w:snapToGrid w:val="0"/>
        <w:spacing w:before="0"/>
        <w:ind w:firstLine="0" w:firstLineChars="0"/>
        <w:rPr>
          <w:rFonts w:cs="仿宋_GB2312" w:asciiTheme="majorEastAsia" w:hAnsiTheme="majorEastAsia" w:eastAsiaTheme="majorEastAsia"/>
          <w:b/>
          <w:color w:val="auto"/>
          <w:szCs w:val="24"/>
          <w:highlight w:val="none"/>
        </w:rPr>
      </w:pPr>
      <w:r>
        <w:rPr>
          <w:rFonts w:cs="仿宋_GB2312" w:asciiTheme="majorEastAsia" w:hAnsiTheme="majorEastAsia" w:eastAsiaTheme="majorEastAsia"/>
          <w:b/>
          <w:color w:val="auto"/>
          <w:szCs w:val="24"/>
          <w:highlight w:val="none"/>
        </w:rPr>
        <w:t>23.</w:t>
      </w:r>
      <w:r>
        <w:rPr>
          <w:rFonts w:hint="eastAsia" w:cs="仿宋_GB2312" w:asciiTheme="majorEastAsia" w:hAnsiTheme="majorEastAsia" w:eastAsiaTheme="majorEastAsia"/>
          <w:b/>
          <w:color w:val="auto"/>
          <w:szCs w:val="24"/>
          <w:highlight w:val="none"/>
        </w:rPr>
        <w:t>中标通知与中标结果公告</w:t>
      </w:r>
    </w:p>
    <w:p>
      <w:pPr>
        <w:widowControl/>
        <w:shd w:val="clear" w:color="auto" w:fill="FFFFFF"/>
        <w:spacing w:line="360" w:lineRule="auto"/>
        <w:ind w:firstLine="480"/>
        <w:jc w:val="left"/>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23.1自中标人确定之日起2个工作日内，</w:t>
      </w:r>
      <w:r>
        <w:rPr>
          <w:rFonts w:hint="eastAsia" w:cs="仿宋_GB2312" w:asciiTheme="majorEastAsia" w:hAnsiTheme="majorEastAsia" w:eastAsiaTheme="majorEastAsia"/>
          <w:color w:val="auto"/>
          <w:sz w:val="24"/>
          <w:highlight w:val="none"/>
        </w:rPr>
        <w:t>采购代理机构</w:t>
      </w:r>
      <w:r>
        <w:rPr>
          <w:rFonts w:cs="仿宋_GB2312" w:asciiTheme="majorEastAsia" w:hAnsiTheme="majorEastAsia" w:eastAsiaTheme="majorEastAsia"/>
          <w:color w:val="auto"/>
          <w:sz w:val="24"/>
          <w:highlight w:val="none"/>
        </w:rPr>
        <w:t>通过电子交易平台向中标人发出中标通知书，</w:t>
      </w:r>
      <w:r>
        <w:rPr>
          <w:rFonts w:hint="eastAsia" w:cs="仿宋_GB2312" w:asciiTheme="majorEastAsia" w:hAnsiTheme="majorEastAsia" w:eastAsiaTheme="majorEastAsia"/>
          <w:color w:val="auto"/>
          <w:sz w:val="24"/>
          <w:highlight w:val="none"/>
        </w:rPr>
        <w:t>同时编制发布采购结果公告。采购代理机构也可以以纸质形式进行中标通知。</w:t>
      </w:r>
    </w:p>
    <w:p>
      <w:pPr>
        <w:widowControl/>
        <w:shd w:val="clear" w:color="auto" w:fill="FFFFFF"/>
        <w:spacing w:line="360" w:lineRule="auto"/>
        <w:ind w:firstLine="480"/>
        <w:jc w:val="left"/>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23.2中标结果公告内容包括采购人及其委托的</w:t>
      </w:r>
      <w:r>
        <w:rPr>
          <w:rFonts w:hint="eastAsia" w:cs="仿宋_GB2312" w:asciiTheme="majorEastAsia" w:hAnsiTheme="majorEastAsia" w:eastAsiaTheme="majorEastAsia"/>
          <w:color w:val="auto"/>
          <w:sz w:val="24"/>
          <w:highlight w:val="none"/>
        </w:rPr>
        <w:t>采购代理机构</w:t>
      </w:r>
      <w:r>
        <w:rPr>
          <w:rFonts w:cs="仿宋_GB2312" w:asciiTheme="majorEastAsia" w:hAnsiTheme="majorEastAsia" w:eastAsiaTheme="majorEastAsia"/>
          <w:color w:val="auto"/>
          <w:sz w:val="24"/>
          <w:highlight w:val="none"/>
        </w:rPr>
        <w:t>的名称、地址、联系方式，项目名称和项目编号，中标人名称、地址和中标金额，主要中标标的</w:t>
      </w:r>
      <w:r>
        <w:rPr>
          <w:rFonts w:hint="eastAsia" w:cs="仿宋_GB2312" w:asciiTheme="majorEastAsia" w:hAnsiTheme="majorEastAsia" w:eastAsiaTheme="majorEastAsia"/>
          <w:color w:val="auto"/>
          <w:sz w:val="24"/>
          <w:highlight w:val="none"/>
        </w:rPr>
        <w:t>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23.3公告期限为1个工作日。</w:t>
      </w:r>
    </w:p>
    <w:p>
      <w:pPr>
        <w:rPr>
          <w:rFonts w:cs="仿宋_GB2312" w:asciiTheme="majorEastAsia" w:hAnsiTheme="majorEastAsia" w:eastAsiaTheme="majorEastAsia"/>
          <w:b/>
          <w:color w:val="auto"/>
          <w:sz w:val="32"/>
          <w:highlight w:val="none"/>
        </w:rPr>
      </w:pPr>
    </w:p>
    <w:p>
      <w:pPr>
        <w:snapToGrid w:val="0"/>
        <w:spacing w:line="360" w:lineRule="auto"/>
        <w:ind w:left="120" w:leftChars="57" w:firstLine="482" w:firstLineChars="150"/>
        <w:jc w:val="center"/>
        <w:rPr>
          <w:rFonts w:cs="仿宋_GB2312" w:asciiTheme="majorEastAsia" w:hAnsiTheme="majorEastAsia" w:eastAsiaTheme="majorEastAsia"/>
          <w:b/>
          <w:color w:val="auto"/>
          <w:sz w:val="32"/>
          <w:highlight w:val="none"/>
        </w:rPr>
      </w:pPr>
      <w:r>
        <w:rPr>
          <w:rFonts w:hint="eastAsia" w:cs="仿宋_GB2312" w:asciiTheme="majorEastAsia" w:hAnsiTheme="majorEastAsia" w:eastAsiaTheme="majorEastAsia"/>
          <w:b/>
          <w:color w:val="auto"/>
          <w:sz w:val="32"/>
          <w:highlight w:val="none"/>
        </w:rPr>
        <w:t>七、合同授予</w:t>
      </w:r>
    </w:p>
    <w:p>
      <w:pPr>
        <w:pStyle w:val="24"/>
        <w:spacing w:line="360" w:lineRule="auto"/>
        <w:ind w:left="479" w:hanging="479" w:hangingChars="199"/>
        <w:rPr>
          <w:rFonts w:cs="仿宋_GB2312" w:asciiTheme="majorEastAsia" w:hAnsiTheme="majorEastAsia" w:eastAsiaTheme="majorEastAsia"/>
          <w:b/>
          <w:color w:val="auto"/>
          <w:highlight w:val="none"/>
        </w:rPr>
      </w:pPr>
      <w:r>
        <w:rPr>
          <w:rFonts w:cs="仿宋_GB2312" w:asciiTheme="majorEastAsia" w:hAnsiTheme="majorEastAsia" w:eastAsiaTheme="majorEastAsia"/>
          <w:b/>
          <w:color w:val="auto"/>
          <w:highlight w:val="none"/>
        </w:rPr>
        <w:t>24.</w:t>
      </w:r>
      <w:r>
        <w:rPr>
          <w:rFonts w:hint="eastAsia" w:cs="仿宋_GB2312" w:asciiTheme="majorEastAsia" w:hAnsiTheme="majorEastAsia" w:eastAsiaTheme="majorEastAsia"/>
          <w:color w:val="auto"/>
          <w:highlight w:val="none"/>
        </w:rPr>
        <w:t>合同主要条款详见第五部分拟签订的合同文本。</w:t>
      </w:r>
    </w:p>
    <w:p>
      <w:pPr>
        <w:pStyle w:val="24"/>
        <w:spacing w:line="360" w:lineRule="auto"/>
        <w:ind w:left="479" w:hanging="479" w:hangingChars="199"/>
        <w:rPr>
          <w:rFonts w:cs="仿宋_GB2312" w:asciiTheme="majorEastAsia" w:hAnsiTheme="majorEastAsia" w:eastAsiaTheme="majorEastAsia"/>
          <w:b/>
          <w:color w:val="auto"/>
          <w:highlight w:val="none"/>
        </w:rPr>
      </w:pPr>
      <w:r>
        <w:rPr>
          <w:rFonts w:cs="仿宋_GB2312" w:asciiTheme="majorEastAsia" w:hAnsiTheme="majorEastAsia" w:eastAsiaTheme="majorEastAsia"/>
          <w:b/>
          <w:color w:val="auto"/>
          <w:highlight w:val="none"/>
        </w:rPr>
        <w:t>25.</w:t>
      </w:r>
      <w:r>
        <w:rPr>
          <w:rFonts w:hint="eastAsia" w:cs="仿宋_GB2312" w:asciiTheme="majorEastAsia" w:hAnsiTheme="majorEastAsia" w:eastAsiaTheme="majorEastAsia"/>
          <w:b/>
          <w:color w:val="auto"/>
          <w:highlight w:val="none"/>
        </w:rPr>
        <w:t>合同的签订</w:t>
      </w:r>
    </w:p>
    <w:p>
      <w:pPr>
        <w:widowControl/>
        <w:shd w:val="clear" w:color="auto" w:fill="FFFFFF"/>
        <w:spacing w:line="360" w:lineRule="auto"/>
        <w:ind w:firstLine="480"/>
        <w:jc w:val="left"/>
        <w:rPr>
          <w:rFonts w:cs="Arial" w:asciiTheme="majorEastAsia" w:hAnsiTheme="majorEastAsia" w:eastAsiaTheme="majorEastAsia"/>
          <w:color w:val="auto"/>
          <w:kern w:val="0"/>
          <w:sz w:val="24"/>
          <w:highlight w:val="none"/>
        </w:rPr>
      </w:pPr>
      <w:r>
        <w:rPr>
          <w:rFonts w:cs="仿宋_GB2312" w:asciiTheme="majorEastAsia" w:hAnsiTheme="majorEastAsia" w:eastAsiaTheme="majorEastAsia"/>
          <w:color w:val="auto"/>
          <w:sz w:val="24"/>
          <w:highlight w:val="none"/>
        </w:rPr>
        <w:t>25.1</w:t>
      </w:r>
      <w:r>
        <w:rPr>
          <w:rFonts w:hint="eastAsia" w:cs="Arial" w:asciiTheme="majorEastAsia" w:hAnsiTheme="majorEastAsia" w:eastAsiaTheme="majorEastAsia"/>
          <w:color w:val="auto"/>
          <w:kern w:val="0"/>
          <w:sz w:val="24"/>
          <w:highlight w:val="none"/>
        </w:rPr>
        <w:t>25.1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r>
        <w:rPr>
          <w:rFonts w:cs="Arial" w:asciiTheme="majorEastAsia" w:hAnsiTheme="majorEastAsia" w:eastAsiaTheme="majorEastAsia"/>
          <w:color w:val="auto"/>
          <w:kern w:val="0"/>
          <w:sz w:val="24"/>
          <w:highlight w:val="none"/>
        </w:rPr>
        <w:t>。</w:t>
      </w:r>
    </w:p>
    <w:p>
      <w:pPr>
        <w:pStyle w:val="130"/>
        <w:snapToGrid w:val="0"/>
        <w:spacing w:before="0"/>
        <w:ind w:firstLine="480"/>
        <w:rPr>
          <w:rFonts w:asciiTheme="majorEastAsia" w:hAnsiTheme="majorEastAsia" w:eastAsiaTheme="majorEastAsia"/>
          <w:color w:val="auto"/>
          <w:kern w:val="0"/>
          <w:highlight w:val="none"/>
        </w:rPr>
      </w:pPr>
      <w:r>
        <w:rPr>
          <w:rFonts w:cs="仿宋_GB2312" w:asciiTheme="majorEastAsia" w:hAnsiTheme="majorEastAsia" w:eastAsiaTheme="majorEastAsia"/>
          <w:color w:val="auto"/>
          <w:kern w:val="0"/>
          <w:highlight w:val="none"/>
          <w:lang w:val="zh-CN"/>
        </w:rPr>
        <w:t>25.2</w:t>
      </w:r>
      <w:r>
        <w:rPr>
          <w:rFonts w:hint="eastAsia" w:asciiTheme="majorEastAsia" w:hAnsiTheme="majorEastAsia" w:eastAsiaTheme="majorEastAsia"/>
          <w:color w:val="auto"/>
          <w:kern w:val="0"/>
          <w:highlight w:val="none"/>
          <w:lang w:val="zh-CN"/>
        </w:rPr>
        <w:t>中标人按规定的日期、时间、地点，由法定代表人或其授权代表与采购人代表签订合同。如中标人为联合体的，由联合体成员各方法定代表人或其授权代表与采购人代表签订合同。</w:t>
      </w:r>
    </w:p>
    <w:p>
      <w:pPr>
        <w:pStyle w:val="130"/>
        <w:snapToGrid w:val="0"/>
        <w:spacing w:before="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25.3如签订合同并生效后，供应商无故拒绝或延期，除按照合同条款处理外，列入不良行为记录一次，并给予通报。</w:t>
      </w:r>
    </w:p>
    <w:p>
      <w:pPr>
        <w:pStyle w:val="130"/>
        <w:snapToGrid w:val="0"/>
        <w:spacing w:before="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25.4中标供应</w:t>
      </w:r>
      <w:r>
        <w:rPr>
          <w:rFonts w:hint="eastAsia" w:cs="仿宋_GB2312" w:asciiTheme="majorEastAsia" w:hAnsiTheme="majorEastAsia" w:eastAsiaTheme="majorEastAsia"/>
          <w:color w:val="auto"/>
          <w:highlight w:val="none"/>
        </w:rPr>
        <w:t>商拒绝与采购人签订合同的，采购人可以按照评审报告推荐的中标或者成交候选人名单排序，确定下一候选人为中标供应商，也可以重新开展政府采购活动。</w:t>
      </w:r>
    </w:p>
    <w:p>
      <w:pPr>
        <w:pStyle w:val="130"/>
        <w:snapToGrid w:val="0"/>
        <w:spacing w:before="0" w:after="12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25.5采购合同由采购人与中标供应商根据</w:t>
      </w:r>
      <w:r>
        <w:rPr>
          <w:rFonts w:hint="eastAsia" w:cs="仿宋_GB2312" w:asciiTheme="majorEastAsia" w:hAnsiTheme="majorEastAsia" w:eastAsiaTheme="majorEastAsia"/>
          <w:color w:val="auto"/>
          <w:highlight w:val="none"/>
        </w:rPr>
        <w:t>招标文件、投标文件等内容通过政府采购电子交易平台在线签订，自动备案。</w:t>
      </w:r>
    </w:p>
    <w:p>
      <w:pPr>
        <w:pStyle w:val="24"/>
        <w:spacing w:line="360" w:lineRule="auto"/>
        <w:ind w:left="479" w:hanging="479" w:hangingChars="199"/>
        <w:rPr>
          <w:rFonts w:cs="仿宋_GB2312" w:asciiTheme="majorEastAsia" w:hAnsiTheme="majorEastAsia" w:eastAsiaTheme="majorEastAsia"/>
          <w:b/>
          <w:color w:val="auto"/>
          <w:highlight w:val="none"/>
        </w:rPr>
      </w:pPr>
      <w:r>
        <w:rPr>
          <w:rFonts w:cs="仿宋_GB2312" w:asciiTheme="majorEastAsia" w:hAnsiTheme="majorEastAsia" w:eastAsiaTheme="majorEastAsia"/>
          <w:b/>
          <w:color w:val="auto"/>
          <w:highlight w:val="none"/>
        </w:rPr>
        <w:t>26.</w:t>
      </w:r>
      <w:r>
        <w:rPr>
          <w:rFonts w:hint="eastAsia" w:cs="仿宋_GB2312" w:asciiTheme="majorEastAsia" w:hAnsiTheme="majorEastAsia" w:eastAsiaTheme="majorEastAsia"/>
          <w:b/>
          <w:color w:val="auto"/>
          <w:highlight w:val="none"/>
        </w:rPr>
        <w:t>履约保证金</w:t>
      </w:r>
    </w:p>
    <w:p>
      <w:pPr>
        <w:tabs>
          <w:tab w:val="left" w:pos="0"/>
        </w:tabs>
        <w:spacing w:line="360" w:lineRule="auto"/>
        <w:ind w:firstLine="482"/>
        <w:rPr>
          <w:rFonts w:asciiTheme="majorEastAsia" w:hAnsiTheme="majorEastAsia" w:eastAsiaTheme="majorEastAsia"/>
          <w:b/>
          <w:color w:val="auto"/>
          <w:sz w:val="24"/>
          <w:highlight w:val="none"/>
        </w:rPr>
      </w:pPr>
      <w:r>
        <w:rPr>
          <w:rFonts w:hint="eastAsia" w:cs="Helvetica" w:asciiTheme="majorEastAsia" w:hAnsiTheme="majorEastAsia" w:eastAsiaTheme="majorEastAsia"/>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Theme="majorEastAsia" w:hAnsiTheme="majorEastAsia" w:eastAsiaTheme="majorEastAsia"/>
          <w:color w:val="auto"/>
          <w:sz w:val="24"/>
          <w:highlight w:val="none"/>
        </w:rPr>
        <w:t>。履约保证金的数额不得超过政府采购合同金额的2.</w:t>
      </w:r>
      <w:r>
        <w:rPr>
          <w:rFonts w:asciiTheme="majorEastAsia" w:hAnsiTheme="majorEastAsia" w:eastAsiaTheme="majorEastAsia"/>
          <w:color w:val="auto"/>
          <w:sz w:val="24"/>
          <w:highlight w:val="none"/>
        </w:rPr>
        <w:t>5%。</w:t>
      </w:r>
      <w:r>
        <w:rPr>
          <w:rFonts w:hint="eastAsia" w:asciiTheme="majorEastAsia" w:hAnsiTheme="majorEastAsia" w:eastAsiaTheme="majorEastAsia"/>
          <w:color w:val="auto"/>
          <w:sz w:val="24"/>
          <w:highlight w:val="none"/>
        </w:rPr>
        <w:t>鼓励和支持供应商以银行、保险公司出具的保函形式提供履约保证金。</w:t>
      </w:r>
      <w:r>
        <w:rPr>
          <w:rFonts w:hint="eastAsia" w:asciiTheme="majorEastAsia" w:hAnsiTheme="majorEastAsia" w:eastAsiaTheme="majorEastAsia"/>
          <w:b/>
          <w:color w:val="auto"/>
          <w:sz w:val="24"/>
          <w:highlight w:val="none"/>
        </w:rPr>
        <w:t>采购人不得拒收履约保函。</w:t>
      </w:r>
    </w:p>
    <w:p>
      <w:pPr>
        <w:tabs>
          <w:tab w:val="left" w:pos="0"/>
        </w:tabs>
        <w:spacing w:line="360" w:lineRule="auto"/>
        <w:ind w:firstLine="482"/>
        <w:rPr>
          <w:rFonts w:cs="仿宋_GB2312" w:asciiTheme="majorEastAsia" w:hAnsiTheme="majorEastAsia" w:eastAsiaTheme="majorEastAsia"/>
          <w:color w:val="auto"/>
          <w:sz w:val="24"/>
          <w:szCs w:val="20"/>
          <w:highlight w:val="none"/>
        </w:rPr>
      </w:pPr>
      <w:r>
        <w:rPr>
          <w:rFonts w:hint="eastAsia" w:cs="仿宋_GB2312" w:asciiTheme="majorEastAsia" w:hAnsiTheme="majorEastAsia" w:eastAsiaTheme="majorEastAsia"/>
          <w:color w:val="auto"/>
          <w:sz w:val="24"/>
          <w:szCs w:val="20"/>
          <w:highlight w:val="none"/>
        </w:rPr>
        <w:t>政府采购货物和服务项目中，采购单位可根据杭州市政府采购网公布的供应商履约评价情况减免履约保证金。供应商履约验收评价总分为100分的，采购单位应当免收履约保证金；评价总分在90分以上的，收取履约保证金不得高于合同金额2%；评价总分在90分以下或者暂无评分的，收取履约保证金不得高于合同金额2.5%。</w:t>
      </w:r>
    </w:p>
    <w:p>
      <w:pPr>
        <w:pStyle w:val="2"/>
        <w:ind w:left="0" w:firstLine="480" w:firstLineChars="200"/>
        <w:rPr>
          <w:rFonts w:asciiTheme="majorEastAsia" w:hAnsiTheme="majorEastAsia" w:eastAsiaTheme="majorEastAsia"/>
          <w:color w:val="auto"/>
          <w:highlight w:val="none"/>
          <w:lang w:val="en-US"/>
        </w:rPr>
      </w:pPr>
      <w:r>
        <w:rPr>
          <w:rFonts w:hint="eastAsia" w:asciiTheme="majorEastAsia" w:hAnsiTheme="majorEastAsia" w:eastAsiaTheme="majorEastAsia"/>
          <w:b w:val="0"/>
          <w:bCs w:val="0"/>
          <w:snapToGrid w:val="0"/>
          <w:color w:val="auto"/>
          <w:kern w:val="28"/>
          <w:sz w:val="24"/>
          <w:highlight w:val="none"/>
        </w:rPr>
        <w:t>供应商</w:t>
      </w:r>
      <w:r>
        <w:rPr>
          <w:rFonts w:hint="eastAsia" w:asciiTheme="majorEastAsia" w:hAnsiTheme="majorEastAsia" w:eastAsiaTheme="majorEastAsia"/>
          <w:b w:val="0"/>
          <w:bCs w:val="0"/>
          <w:snapToGrid w:val="0"/>
          <w:color w:val="auto"/>
          <w:kern w:val="28"/>
          <w:sz w:val="24"/>
          <w:highlight w:val="none"/>
          <w:lang w:val="en-US"/>
        </w:rPr>
        <w:t>可</w:t>
      </w:r>
      <w:r>
        <w:rPr>
          <w:rFonts w:hint="eastAsia" w:asciiTheme="majorEastAsia" w:hAnsiTheme="majorEastAsia" w:eastAsiaTheme="majorEastAsia"/>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cs="仿宋_GB2312" w:asciiTheme="majorEastAsia" w:hAnsiTheme="majorEastAsia" w:eastAsiaTheme="majorEastAsia"/>
          <w:b/>
          <w:color w:val="auto"/>
          <w:sz w:val="32"/>
          <w:highlight w:val="none"/>
        </w:rPr>
      </w:pPr>
    </w:p>
    <w:p>
      <w:pPr>
        <w:snapToGrid w:val="0"/>
        <w:spacing w:line="360" w:lineRule="auto"/>
        <w:ind w:firstLine="3357" w:firstLineChars="1045"/>
        <w:rPr>
          <w:rFonts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32"/>
          <w:highlight w:val="none"/>
        </w:rPr>
        <w:t>八、电子交易活动的中止</w:t>
      </w:r>
    </w:p>
    <w:p>
      <w:pPr>
        <w:pStyle w:val="130"/>
        <w:snapToGrid w:val="0"/>
        <w:spacing w:before="0"/>
        <w:ind w:firstLine="0" w:firstLineChars="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2</w:t>
      </w:r>
      <w:r>
        <w:rPr>
          <w:rFonts w:cs="仿宋_GB2312" w:asciiTheme="majorEastAsia" w:hAnsiTheme="majorEastAsia" w:eastAsiaTheme="majorEastAsia"/>
          <w:b/>
          <w:color w:val="auto"/>
          <w:szCs w:val="24"/>
          <w:highlight w:val="none"/>
        </w:rPr>
        <w:t>7.</w:t>
      </w:r>
      <w:r>
        <w:rPr>
          <w:rFonts w:hint="eastAsia" w:cs="仿宋_GB2312" w:asciiTheme="majorEastAsia" w:hAnsiTheme="majorEastAsia" w:eastAsiaTheme="majorEastAsia"/>
          <w:b/>
          <w:color w:val="auto"/>
          <w:szCs w:val="24"/>
          <w:highlight w:val="none"/>
        </w:rPr>
        <w:t>电子交易活动的中止。</w:t>
      </w:r>
      <w:r>
        <w:rPr>
          <w:rFonts w:hint="eastAsia" w:cs="仿宋_GB2312" w:asciiTheme="majorEastAsia" w:hAnsiTheme="majorEastAsia" w:eastAsiaTheme="majorEastAsia"/>
          <w:color w:val="auto"/>
          <w:highlight w:val="none"/>
        </w:rPr>
        <w:t>采购过程中出现以下情形，导致电子交易平台无法正常运行，或者无法保证电子交易的公平、公正和安全时，采购代理机构可中止电子交易活动：</w:t>
      </w:r>
    </w:p>
    <w:p>
      <w:pPr>
        <w:pStyle w:val="130"/>
        <w:snapToGrid w:val="0"/>
        <w:spacing w:before="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 xml:space="preserve">27.1电子交易平台发生故障而无法登录访问的； </w:t>
      </w:r>
    </w:p>
    <w:p>
      <w:pPr>
        <w:pStyle w:val="130"/>
        <w:snapToGrid w:val="0"/>
        <w:spacing w:before="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27.2电子交易平台应用或数据库出现错误，不能进行正常操作的；</w:t>
      </w:r>
    </w:p>
    <w:p>
      <w:pPr>
        <w:pStyle w:val="130"/>
        <w:snapToGrid w:val="0"/>
        <w:spacing w:before="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27.3电子交易平台发现严重安全漏洞，有潜在泄密危险的；</w:t>
      </w:r>
    </w:p>
    <w:p>
      <w:pPr>
        <w:pStyle w:val="130"/>
        <w:snapToGrid w:val="0"/>
        <w:spacing w:before="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 xml:space="preserve">27.4病毒发作导致不能进行正常操作的； </w:t>
      </w:r>
    </w:p>
    <w:p>
      <w:pPr>
        <w:pStyle w:val="130"/>
        <w:snapToGrid w:val="0"/>
        <w:spacing w:before="0"/>
        <w:ind w:firstLine="48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27.5其他无法保证电子交易的公平、公正和安全的情况。</w:t>
      </w:r>
    </w:p>
    <w:p>
      <w:pPr>
        <w:pStyle w:val="130"/>
        <w:snapToGrid w:val="0"/>
        <w:spacing w:before="0"/>
        <w:ind w:firstLine="0" w:firstLineChars="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Theme="majorEastAsia" w:hAnsiTheme="majorEastAsia" w:eastAsiaTheme="majorEastAsia"/>
          <w:color w:val="auto"/>
          <w:sz w:val="24"/>
          <w:highlight w:val="none"/>
        </w:rPr>
      </w:pPr>
    </w:p>
    <w:p>
      <w:pPr>
        <w:snapToGrid w:val="0"/>
        <w:spacing w:line="360" w:lineRule="auto"/>
        <w:ind w:left="120" w:leftChars="57" w:firstLine="482" w:firstLineChars="150"/>
        <w:jc w:val="center"/>
        <w:rPr>
          <w:rFonts w:cs="仿宋_GB2312" w:asciiTheme="majorEastAsia" w:hAnsiTheme="majorEastAsia" w:eastAsiaTheme="majorEastAsia"/>
          <w:b/>
          <w:color w:val="auto"/>
          <w:sz w:val="32"/>
          <w:highlight w:val="none"/>
        </w:rPr>
      </w:pPr>
      <w:r>
        <w:rPr>
          <w:rFonts w:hint="eastAsia" w:cs="仿宋_GB2312" w:asciiTheme="majorEastAsia" w:hAnsiTheme="majorEastAsia" w:eastAsiaTheme="majorEastAsia"/>
          <w:b/>
          <w:color w:val="auto"/>
          <w:sz w:val="32"/>
          <w:highlight w:val="none"/>
        </w:rPr>
        <w:t>九、验收</w:t>
      </w:r>
    </w:p>
    <w:p>
      <w:pPr>
        <w:pStyle w:val="24"/>
        <w:spacing w:line="360" w:lineRule="auto"/>
        <w:ind w:firstLine="0" w:firstLineChars="0"/>
        <w:rPr>
          <w:rFonts w:cs="仿宋_GB2312" w:asciiTheme="majorEastAsia" w:hAnsiTheme="majorEastAsia" w:eastAsiaTheme="majorEastAsia"/>
          <w:b/>
          <w:color w:val="auto"/>
          <w:highlight w:val="none"/>
        </w:rPr>
      </w:pPr>
      <w:r>
        <w:rPr>
          <w:rFonts w:cs="仿宋_GB2312" w:asciiTheme="majorEastAsia" w:hAnsiTheme="majorEastAsia" w:eastAsiaTheme="majorEastAsia"/>
          <w:b/>
          <w:color w:val="auto"/>
          <w:highlight w:val="none"/>
        </w:rPr>
        <w:t>29.验收</w:t>
      </w:r>
    </w:p>
    <w:p>
      <w:pPr>
        <w:tabs>
          <w:tab w:val="left" w:pos="0"/>
        </w:tabs>
        <w:spacing w:line="360" w:lineRule="auto"/>
        <w:ind w:firstLine="480"/>
        <w:rPr>
          <w:rFonts w:cs="Helvetica" w:asciiTheme="majorEastAsia" w:hAnsiTheme="majorEastAsia" w:eastAsiaTheme="majorEastAsia"/>
          <w:color w:val="auto"/>
          <w:kern w:val="0"/>
          <w:sz w:val="24"/>
          <w:highlight w:val="none"/>
        </w:rPr>
      </w:pPr>
      <w:r>
        <w:rPr>
          <w:rFonts w:cs="Helvetica" w:asciiTheme="majorEastAsia" w:hAnsiTheme="majorEastAsia" w:eastAsiaTheme="majorEastAsia"/>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ajorEastAsia" w:hAnsiTheme="majorEastAsia" w:eastAsiaTheme="majorEastAsia"/>
          <w:color w:val="auto"/>
          <w:kern w:val="0"/>
          <w:sz w:val="24"/>
          <w:highlight w:val="none"/>
        </w:rPr>
      </w:pPr>
      <w:r>
        <w:rPr>
          <w:rFonts w:cs="Helvetica" w:asciiTheme="majorEastAsia" w:hAnsiTheme="majorEastAsia" w:eastAsiaTheme="majorEastAsia"/>
          <w:color w:val="auto"/>
          <w:kern w:val="0"/>
          <w:sz w:val="24"/>
          <w:highlight w:val="none"/>
        </w:rPr>
        <w:t>29.2采购人可以邀请参加本项目的其他投标人或者第三方机构参与验收。参与验收的投标人或者第三方机构的意见作为</w:t>
      </w:r>
      <w:r>
        <w:rPr>
          <w:rFonts w:hint="eastAsia" w:cs="Helvetica" w:asciiTheme="majorEastAsia" w:hAnsiTheme="majorEastAsia" w:eastAsiaTheme="majorEastAsia"/>
          <w:color w:val="auto"/>
          <w:kern w:val="0"/>
          <w:sz w:val="24"/>
          <w:highlight w:val="none"/>
        </w:rPr>
        <w:t>验收书的参考资料一并存档。</w:t>
      </w:r>
    </w:p>
    <w:p>
      <w:pPr>
        <w:tabs>
          <w:tab w:val="left" w:pos="0"/>
        </w:tabs>
        <w:spacing w:line="360" w:lineRule="auto"/>
        <w:ind w:firstLine="480"/>
        <w:rPr>
          <w:rFonts w:cs="Helvetica" w:asciiTheme="majorEastAsia" w:hAnsiTheme="majorEastAsia" w:eastAsiaTheme="majorEastAsia"/>
          <w:color w:val="auto"/>
          <w:kern w:val="0"/>
          <w:sz w:val="24"/>
          <w:highlight w:val="none"/>
        </w:rPr>
      </w:pPr>
      <w:r>
        <w:rPr>
          <w:rFonts w:cs="Helvetica" w:asciiTheme="majorEastAsia" w:hAnsiTheme="majorEastAsia" w:eastAsiaTheme="majorEastAsia"/>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cs="仿宋_GB2312" w:asciiTheme="majorEastAsia" w:hAnsiTheme="majorEastAsia" w:eastAsiaTheme="majorEastAsia"/>
          <w:color w:val="auto"/>
          <w:sz w:val="18"/>
          <w:szCs w:val="18"/>
          <w:highlight w:val="none"/>
        </w:rPr>
      </w:pPr>
      <w:r>
        <w:rPr>
          <w:rFonts w:cs="Helvetica" w:asciiTheme="majorEastAsia" w:hAnsiTheme="majorEastAsia" w:eastAsiaTheme="majorEastAsia"/>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cs="Helvetica" w:asciiTheme="majorEastAsia" w:hAnsiTheme="majorEastAsia" w:eastAsiaTheme="majorEastAsia"/>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418" w:right="1418" w:bottom="1418" w:left="1418" w:header="851" w:footer="992" w:gutter="0"/>
          <w:cols w:space="720" w:num="1"/>
          <w:titlePg/>
          <w:docGrid w:linePitch="312" w:charSpace="0"/>
        </w:sectPr>
      </w:pPr>
      <w:bookmarkStart w:id="14" w:name="_Hlt75236011"/>
      <w:bookmarkEnd w:id="14"/>
      <w:bookmarkStart w:id="15" w:name="_Hlt68403820"/>
      <w:bookmarkEnd w:id="15"/>
      <w:bookmarkStart w:id="16" w:name="_Hlt74730295"/>
      <w:bookmarkEnd w:id="16"/>
      <w:bookmarkStart w:id="17" w:name="_Hlt68072990"/>
      <w:bookmarkEnd w:id="17"/>
      <w:bookmarkStart w:id="18" w:name="_Hlt74729768"/>
      <w:bookmarkEnd w:id="18"/>
      <w:bookmarkStart w:id="19" w:name="_Hlt74707468"/>
      <w:bookmarkEnd w:id="19"/>
      <w:bookmarkStart w:id="20" w:name="_Hlt75236101"/>
      <w:bookmarkEnd w:id="20"/>
      <w:bookmarkStart w:id="21" w:name="_Hlt68072998"/>
      <w:bookmarkEnd w:id="21"/>
      <w:bookmarkStart w:id="22" w:name="_Hlt74714665"/>
      <w:bookmarkEnd w:id="22"/>
      <w:bookmarkStart w:id="23" w:name="_Hlt68057669"/>
      <w:bookmarkEnd w:id="23"/>
      <w:bookmarkStart w:id="24" w:name="_Hlt68073093"/>
      <w:bookmarkEnd w:id="24"/>
      <w:bookmarkStart w:id="25" w:name="_Hlt75236290"/>
      <w:bookmarkEnd w:id="25"/>
    </w:p>
    <w:bookmarkEnd w:id="11"/>
    <w:bookmarkEnd w:id="12"/>
    <w:p>
      <w:pPr>
        <w:spacing w:line="360" w:lineRule="auto"/>
        <w:jc w:val="center"/>
        <w:outlineLvl w:val="0"/>
        <w:rPr>
          <w:rFonts w:asciiTheme="minorEastAsia" w:hAnsiTheme="minorEastAsia" w:eastAsiaTheme="minorEastAsia" w:cstheme="minorEastAsia"/>
          <w:b/>
          <w:color w:val="auto"/>
          <w:sz w:val="36"/>
          <w:szCs w:val="36"/>
          <w:highlight w:val="none"/>
        </w:rPr>
      </w:pPr>
      <w:bookmarkStart w:id="26" w:name="第四部分"/>
      <w:r>
        <w:rPr>
          <w:rFonts w:hint="eastAsia" w:asciiTheme="minorEastAsia" w:hAnsiTheme="minorEastAsia" w:eastAsiaTheme="minorEastAsia" w:cstheme="minorEastAsia"/>
          <w:b/>
          <w:color w:val="auto"/>
          <w:sz w:val="36"/>
          <w:szCs w:val="36"/>
          <w:highlight w:val="none"/>
        </w:rPr>
        <w:t>第三部分   采购需求</w:t>
      </w:r>
    </w:p>
    <w:p>
      <w:pPr>
        <w:pStyle w:val="3"/>
        <w:spacing w:before="0" w:after="0" w:line="360" w:lineRule="auto"/>
        <w:ind w:left="0" w:firstLine="0"/>
        <w:rPr>
          <w:rFonts w:hint="eastAsia" w:ascii="宋体" w:hAnsi="宋体" w:eastAsia="宋体" w:cs="宋体"/>
          <w:sz w:val="24"/>
          <w:szCs w:val="24"/>
        </w:rPr>
      </w:pPr>
      <w:r>
        <w:rPr>
          <w:rFonts w:hint="eastAsia" w:ascii="宋体" w:hAnsi="宋体" w:eastAsia="宋体" w:cs="宋体"/>
          <w:sz w:val="24"/>
          <w:szCs w:val="24"/>
        </w:rPr>
        <w:t>一、项目概况</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次项目为杭州市旅游职业学校滨江校区数据中心网络安全及办公区域无线网络改造提升，主要包括数据中心网络安全防护体系建设和原有网络系统的改造提升两部分。其中一部分为数据中心网络安全防护设备购置，防护对象以学校数据中心为主，根据教育部和省教育厅对等级保护的相关要求，本项目将按照等保2.0进行建设；另一部分为学校教学办公区域无线网络升级更新，包含网络接入交换机更换、办公区域及室外区域无线覆盖。</w:t>
      </w:r>
    </w:p>
    <w:p>
      <w:pPr>
        <w:spacing w:line="360" w:lineRule="auto"/>
        <w:outlineLvl w:val="0"/>
        <w:rPr>
          <w:rFonts w:hint="eastAsia" w:ascii="宋体" w:hAnsi="宋体" w:eastAsia="宋体" w:cs="宋体"/>
          <w:b/>
          <w:sz w:val="24"/>
          <w:szCs w:val="24"/>
        </w:rPr>
      </w:pPr>
      <w:r>
        <w:rPr>
          <w:rFonts w:hint="eastAsia" w:ascii="宋体" w:hAnsi="宋体" w:eastAsia="宋体" w:cs="宋体"/>
          <w:b/>
          <w:sz w:val="24"/>
          <w:szCs w:val="24"/>
        </w:rPr>
        <w:t>二 、</w:t>
      </w:r>
      <w:r>
        <w:rPr>
          <w:rFonts w:hint="eastAsia" w:ascii="宋体" w:hAnsi="宋体" w:eastAsia="宋体" w:cs="宋体"/>
          <w:b/>
          <w:bCs/>
          <w:sz w:val="24"/>
          <w:szCs w:val="24"/>
        </w:rPr>
        <w:t>项目建设目标</w:t>
      </w:r>
    </w:p>
    <w:p>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本期的项目建设实施按照智慧校园基础设施层的建设目标和功能定位，针对智慧校园基础设施层进行建设，优化智慧校园基础架构，对学校整体智慧校园的建设提供稳定、可靠的基础架构平台。建成后，进一步提升学校网络安全水平，兼容原有网络系统，改善学校网络环境，保障教育教学工作正常开展。</w:t>
      </w:r>
    </w:p>
    <w:p>
      <w:pPr>
        <w:spacing w:line="360" w:lineRule="auto"/>
        <w:outlineLvl w:val="9"/>
        <w:rPr>
          <w:rFonts w:hint="eastAsia" w:ascii="宋体" w:hAnsi="宋体" w:eastAsia="宋体" w:cs="宋体"/>
          <w:b/>
          <w:bCs/>
          <w:sz w:val="24"/>
          <w:szCs w:val="24"/>
        </w:rPr>
      </w:pPr>
      <w:r>
        <w:rPr>
          <w:rFonts w:hint="eastAsia" w:ascii="宋体" w:hAnsi="宋体" w:eastAsia="宋体" w:cs="宋体"/>
          <w:b/>
          <w:sz w:val="24"/>
          <w:szCs w:val="24"/>
        </w:rPr>
        <w:t>三、</w:t>
      </w:r>
      <w:r>
        <w:rPr>
          <w:rFonts w:hint="eastAsia" w:ascii="宋体" w:hAnsi="宋体" w:eastAsia="宋体" w:cs="宋体"/>
          <w:b/>
          <w:bCs/>
          <w:sz w:val="24"/>
          <w:szCs w:val="24"/>
        </w:rPr>
        <w:t>项目建设要求</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本次项目主要包括数据中心网络安全、接入交换机更新及办公区域无线提升改造。</w:t>
      </w:r>
    </w:p>
    <w:p>
      <w:pPr>
        <w:numPr>
          <w:ilvl w:val="0"/>
          <w:numId w:val="3"/>
        </w:numPr>
        <w:spacing w:line="360" w:lineRule="auto"/>
        <w:jc w:val="left"/>
        <w:rPr>
          <w:rFonts w:hint="eastAsia" w:ascii="宋体" w:hAnsi="宋体" w:eastAsia="宋体" w:cs="宋体"/>
          <w:b/>
          <w:bCs/>
          <w:sz w:val="24"/>
          <w:szCs w:val="24"/>
        </w:rPr>
      </w:pPr>
      <w:r>
        <w:rPr>
          <w:rFonts w:hint="eastAsia" w:ascii="宋体" w:hAnsi="宋体" w:eastAsia="宋体" w:cs="宋体"/>
          <w:b/>
          <w:bCs/>
          <w:sz w:val="24"/>
          <w:szCs w:val="24"/>
        </w:rPr>
        <w:t>数据中心网络安全</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在本次项目建设中，重点从网络安全、系统安全、应用安全、管理安全的角度出发进行建设。具体的防护措施要求如下：</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在服务器区接入边界处部署数据中心防火墙，需支持入侵防御系统和WEB应用防火墙功能，一方面有效抵抗拒绝服务、扫描、恶意代码、木马、蠕虫等网络攻击行为，降低来自互联网和校园内部的威胁与风险；一方面防范来自互联网和校园内部对WEB网站的攻击行为。在防火墙边界隔离的基础上，部署支持入侵防御系统和WEB应用防火墙功能的防火墙可以进行深度的检测与防护，提升系统的检测力度。</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2.在服务器系统上安装终端安全软件客户端，可以和防火墙、上网行为管理进行联动管控，一旦服务器中毒，由终端安全软件客户端上报数据中心防火墙，以此来切断中毒服务器的网络，把安全风险降至最低。</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3.在办公区域PC端安装终端安全软件客户端，可以和防火墙、上网行为管理进行联动管控，一旦服务器中毒，由终端安全软件客户端上报数据中心防火墙，以此来切断中毒PC的网络，把安全风险降至最低。</w:t>
      </w:r>
    </w:p>
    <w:p>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4.在运维区部署日志审计和数据库审计系统，对各系统产生的日志进行审计分析以及对数据库进行审计分析。部署维护管控平台，支持网络安全事件、攻击及漏洞等安全风险的流量分析、展示并通知管理人员及时采取相应的措施降低网络安全风险。</w:t>
      </w:r>
    </w:p>
    <w:p>
      <w:pPr>
        <w:numPr>
          <w:ilvl w:val="0"/>
          <w:numId w:val="3"/>
        </w:numPr>
        <w:spacing w:line="360" w:lineRule="auto"/>
        <w:jc w:val="left"/>
        <w:rPr>
          <w:rFonts w:hint="eastAsia" w:ascii="宋体" w:hAnsi="宋体" w:eastAsia="宋体" w:cs="宋体"/>
          <w:b/>
          <w:bCs/>
          <w:sz w:val="24"/>
          <w:szCs w:val="24"/>
        </w:rPr>
      </w:pPr>
      <w:r>
        <w:rPr>
          <w:rFonts w:hint="eastAsia" w:ascii="宋体" w:hAnsi="宋体" w:eastAsia="宋体" w:cs="宋体"/>
          <w:b/>
          <w:bCs/>
          <w:sz w:val="24"/>
          <w:szCs w:val="24"/>
        </w:rPr>
        <w:t>接入交换机更新及办公区域无线网络改造提升</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本项目要求从网络运行的稳定性、安全性及易于维护性出发进行设计。</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1.接入交换机更新</w:t>
      </w:r>
    </w:p>
    <w:p>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接入层直接面向终端连接或访问网络，目的是允许终端用户连接到网络，故接入层交换机要求上行提供万兆接口，下行千兆到终端用户桌面即可。</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2.无线网络提升</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无线网络针对校园不同区域、不同场所部署准确适用的无线设备，满足场景化的无线覆盖需求，要求采用最新一代WIFI6产品，实现校园wifi6无线的全覆盖；</w:t>
      </w:r>
    </w:p>
    <w:p>
      <w:pPr>
        <w:spacing w:line="360" w:lineRule="auto"/>
        <w:ind w:firstLine="482" w:firstLineChars="200"/>
        <w:rPr>
          <w:rFonts w:hint="eastAsia" w:ascii="宋体" w:hAnsi="宋体" w:eastAsia="宋体" w:cs="宋体"/>
          <w:b/>
          <w:bCs/>
          <w:sz w:val="24"/>
          <w:szCs w:val="24"/>
          <w:lang w:eastAsia="zh-CN"/>
        </w:rPr>
      </w:pPr>
      <w:r>
        <w:rPr>
          <w:rFonts w:hint="eastAsia" w:ascii="宋体" w:hAnsi="宋体" w:eastAsia="宋体" w:cs="宋体"/>
          <w:b/>
          <w:bCs/>
          <w:sz w:val="24"/>
          <w:szCs w:val="24"/>
        </w:rPr>
        <w:t>▲无线网用户使用身份认证需对接学校已有认证系统进行统一接入认证（原系统品牌：H3C），如果无法实现统一认证功能则需要自行添加完整的认证系统（支持用户并发数1000人以上、与学校基础数据平台进行用户对接实现统一帐号认证）</w:t>
      </w:r>
      <w:r>
        <w:rPr>
          <w:rFonts w:hint="eastAsia" w:ascii="宋体" w:hAnsi="宋体" w:cs="宋体"/>
          <w:b/>
          <w:bCs/>
          <w:sz w:val="24"/>
          <w:szCs w:val="24"/>
          <w:lang w:eastAsia="zh-CN"/>
        </w:rPr>
        <w:t>。需提供兼容性证明材料或承诺函（格式自拟）</w:t>
      </w:r>
    </w:p>
    <w:p>
      <w:pPr>
        <w:spacing w:line="360" w:lineRule="auto"/>
        <w:ind w:firstLine="482" w:firstLineChars="200"/>
        <w:rPr>
          <w:rFonts w:hint="eastAsia" w:ascii="宋体" w:hAnsi="宋体" w:eastAsia="宋体" w:cs="宋体"/>
          <w:b/>
          <w:bCs/>
          <w:sz w:val="24"/>
          <w:szCs w:val="24"/>
          <w:u w:val="single"/>
        </w:rPr>
      </w:pPr>
      <w:r>
        <w:rPr>
          <w:rFonts w:hint="eastAsia" w:ascii="宋体" w:hAnsi="宋体" w:eastAsia="宋体" w:cs="宋体"/>
          <w:b/>
          <w:bCs/>
          <w:sz w:val="24"/>
          <w:szCs w:val="24"/>
        </w:rPr>
        <w:t>本次网络设备需对接学校已有网管系统（原系统品牌：H3C），要求能够支持有线无线一体化管理，包括对学校已有设备（原设备品牌：H3C）的一体化管理。如果无法实现一体化管理则需要自行添加完整的网管系统（支持管理100台网络设备以及200个无线设备以上）。</w:t>
      </w:r>
    </w:p>
    <w:p>
      <w:pPr>
        <w:numPr>
          <w:ilvl w:val="0"/>
          <w:numId w:val="4"/>
        </w:numPr>
        <w:spacing w:line="360" w:lineRule="auto"/>
        <w:ind w:firstLine="480"/>
        <w:jc w:val="left"/>
        <w:rPr>
          <w:rFonts w:hint="eastAsia" w:ascii="宋体" w:hAnsi="宋体" w:eastAsia="宋体" w:cs="宋体"/>
          <w:sz w:val="24"/>
          <w:szCs w:val="24"/>
        </w:rPr>
      </w:pPr>
      <w:r>
        <w:rPr>
          <w:rFonts w:hint="eastAsia" w:ascii="宋体" w:hAnsi="宋体" w:eastAsia="宋体" w:cs="宋体"/>
          <w:sz w:val="24"/>
          <w:szCs w:val="24"/>
        </w:rPr>
        <w:t xml:space="preserve">需满足的政府采购政策目标和具体支持对象      </w:t>
      </w:r>
    </w:p>
    <w:p>
      <w:pPr>
        <w:spacing w:line="360" w:lineRule="auto"/>
        <w:jc w:val="left"/>
        <w:rPr>
          <w:rFonts w:hint="eastAsia" w:ascii="宋体" w:hAnsi="宋体" w:eastAsia="宋体" w:cs="宋体"/>
          <w:sz w:val="24"/>
          <w:szCs w:val="24"/>
        </w:rPr>
      </w:pPr>
      <w:r>
        <w:rPr>
          <w:rFonts w:hint="eastAsia" w:ascii="宋体" w:hAnsi="宋体" w:eastAsia="宋体" w:cs="宋体"/>
          <w:sz w:val="24"/>
          <w:szCs w:val="24"/>
        </w:rPr>
        <w:t>拟采购标的</w:t>
      </w:r>
    </w:p>
    <w:tbl>
      <w:tblPr>
        <w:tblStyle w:val="62"/>
        <w:tblW w:w="508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117"/>
        <w:gridCol w:w="5414"/>
        <w:gridCol w:w="710"/>
        <w:gridCol w:w="704"/>
        <w:gridCol w:w="6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序号</w:t>
            </w:r>
          </w:p>
        </w:tc>
        <w:tc>
          <w:tcPr>
            <w:tcW w:w="1117"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名称</w:t>
            </w:r>
          </w:p>
        </w:tc>
        <w:tc>
          <w:tcPr>
            <w:tcW w:w="5414"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技术参数</w:t>
            </w:r>
          </w:p>
        </w:tc>
        <w:tc>
          <w:tcPr>
            <w:tcW w:w="710"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单位</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color w:val="000000"/>
                <w:sz w:val="24"/>
                <w:szCs w:val="24"/>
              </w:rPr>
              <w:t>数量</w:t>
            </w:r>
          </w:p>
        </w:tc>
        <w:tc>
          <w:tcPr>
            <w:tcW w:w="637"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385" w:type="dxa"/>
            <w:gridSpan w:val="3"/>
            <w:noWrap/>
            <w:vAlign w:val="center"/>
          </w:tcPr>
          <w:p>
            <w:pPr>
              <w:widowControl/>
              <w:spacing w:line="240" w:lineRule="auto"/>
              <w:jc w:val="left"/>
              <w:rPr>
                <w:rFonts w:hint="eastAsia" w:ascii="宋体" w:hAnsi="宋体" w:eastAsia="宋体" w:cs="宋体"/>
                <w:b/>
                <w:bCs/>
                <w:sz w:val="24"/>
                <w:szCs w:val="24"/>
              </w:rPr>
            </w:pPr>
            <w:r>
              <w:rPr>
                <w:rFonts w:hint="eastAsia" w:ascii="宋体" w:hAnsi="宋体" w:eastAsia="宋体" w:cs="宋体"/>
                <w:b/>
                <w:bCs/>
                <w:sz w:val="24"/>
                <w:szCs w:val="24"/>
              </w:rPr>
              <w:t>一、数据中心网络安全</w:t>
            </w:r>
          </w:p>
        </w:tc>
        <w:tc>
          <w:tcPr>
            <w:tcW w:w="710" w:type="dxa"/>
            <w:noWrap/>
            <w:vAlign w:val="center"/>
          </w:tcPr>
          <w:p>
            <w:pPr>
              <w:widowControl/>
              <w:spacing w:line="240" w:lineRule="auto"/>
              <w:jc w:val="center"/>
              <w:rPr>
                <w:rFonts w:hint="eastAsia" w:ascii="宋体" w:hAnsi="宋体" w:eastAsia="宋体" w:cs="宋体"/>
                <w:sz w:val="24"/>
                <w:szCs w:val="24"/>
              </w:rPr>
            </w:pPr>
          </w:p>
        </w:tc>
        <w:tc>
          <w:tcPr>
            <w:tcW w:w="704" w:type="dxa"/>
            <w:noWrap/>
            <w:vAlign w:val="center"/>
          </w:tcPr>
          <w:p>
            <w:pPr>
              <w:widowControl/>
              <w:spacing w:line="240" w:lineRule="auto"/>
              <w:jc w:val="center"/>
              <w:rPr>
                <w:rFonts w:hint="eastAsia" w:ascii="宋体" w:hAnsi="宋体" w:eastAsia="宋体" w:cs="宋体"/>
                <w:sz w:val="24"/>
                <w:szCs w:val="24"/>
              </w:rPr>
            </w:pP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综合日志审计</w:t>
            </w:r>
          </w:p>
        </w:tc>
        <w:tc>
          <w:tcPr>
            <w:tcW w:w="5414" w:type="dxa"/>
            <w:vAlign w:val="center"/>
          </w:tcPr>
          <w:p>
            <w:pPr>
              <w:spacing w:line="240" w:lineRule="auto"/>
              <w:rPr>
                <w:rFonts w:hint="eastAsia" w:ascii="宋体" w:hAnsi="宋体" w:eastAsia="宋体" w:cs="宋体"/>
                <w:color w:val="000000"/>
                <w:sz w:val="24"/>
                <w:szCs w:val="24"/>
              </w:rPr>
            </w:pPr>
            <w:bookmarkStart w:id="27" w:name="OLE_LINK5"/>
            <w:bookmarkStart w:id="28" w:name="OLE_LINK6"/>
            <w:r>
              <w:rPr>
                <w:rFonts w:hint="eastAsia" w:ascii="宋体" w:hAnsi="宋体" w:eastAsia="宋体" w:cs="宋体"/>
                <w:color w:val="000000"/>
                <w:sz w:val="24"/>
                <w:szCs w:val="24"/>
              </w:rPr>
              <w:t>标配：</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标准1U硬件，1个console口；</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网口类别</w:t>
            </w:r>
            <w:r>
              <w:rPr>
                <w:rFonts w:hint="eastAsia" w:ascii="宋体" w:hAnsi="宋体" w:eastAsia="宋体" w:cs="宋体"/>
                <w:sz w:val="24"/>
                <w:szCs w:val="24"/>
              </w:rPr>
              <w:t>≥</w:t>
            </w:r>
            <w:r>
              <w:rPr>
                <w:rFonts w:hint="eastAsia" w:ascii="宋体" w:hAnsi="宋体" w:eastAsia="宋体" w:cs="宋体"/>
                <w:color w:val="000000"/>
                <w:sz w:val="24"/>
                <w:szCs w:val="24"/>
              </w:rPr>
              <w:t>6个千兆工作管理口(1管理口+1HA口+4审计口)；</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硬盘</w:t>
            </w:r>
            <w:r>
              <w:rPr>
                <w:rFonts w:hint="eastAsia" w:ascii="宋体" w:hAnsi="宋体" w:eastAsia="宋体" w:cs="宋体"/>
                <w:sz w:val="24"/>
                <w:szCs w:val="24"/>
              </w:rPr>
              <w:t>≥1块</w:t>
            </w:r>
            <w:r>
              <w:rPr>
                <w:rFonts w:hint="eastAsia" w:ascii="宋体" w:hAnsi="宋体" w:eastAsia="宋体" w:cs="宋体"/>
                <w:color w:val="000000"/>
                <w:sz w:val="24"/>
                <w:szCs w:val="24"/>
              </w:rPr>
              <w:t>2TB硬盘；</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内存</w:t>
            </w:r>
            <w:r>
              <w:rPr>
                <w:rFonts w:hint="eastAsia" w:ascii="宋体" w:hAnsi="宋体" w:eastAsia="宋体" w:cs="宋体"/>
                <w:sz w:val="24"/>
                <w:szCs w:val="24"/>
              </w:rPr>
              <w:t>≥</w:t>
            </w:r>
            <w:r>
              <w:rPr>
                <w:rFonts w:hint="eastAsia" w:ascii="宋体" w:hAnsi="宋体" w:eastAsia="宋体" w:cs="宋体"/>
                <w:color w:val="000000"/>
                <w:sz w:val="24"/>
                <w:szCs w:val="24"/>
              </w:rPr>
              <w:t>8G；</w:t>
            </w:r>
          </w:p>
          <w:p>
            <w:pPr>
              <w:spacing w:line="24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单电源；</w:t>
            </w:r>
          </w:p>
          <w:p>
            <w:pPr>
              <w:spacing w:line="24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日志处理能力2000EPS（峰值：4000EPS）。</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可扩展项：</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单个磁盘可扩展至4T(仅有1个盘位)；</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资产授权数量</w:t>
            </w:r>
            <w:r>
              <w:rPr>
                <w:rFonts w:hint="eastAsia" w:ascii="宋体" w:hAnsi="宋体" w:eastAsia="宋体" w:cs="宋体"/>
                <w:sz w:val="24"/>
                <w:szCs w:val="24"/>
              </w:rPr>
              <w:t>≥</w:t>
            </w:r>
            <w:r>
              <w:rPr>
                <w:rFonts w:hint="eastAsia" w:ascii="宋体" w:hAnsi="宋体" w:eastAsia="宋体" w:cs="宋体"/>
                <w:color w:val="000000"/>
                <w:sz w:val="24"/>
                <w:szCs w:val="24"/>
              </w:rPr>
              <w:t>55（资产授权数量最大可扩展至70个）。</w:t>
            </w:r>
          </w:p>
          <w:p>
            <w:pPr>
              <w:widowControl/>
              <w:spacing w:line="240" w:lineRule="auto"/>
              <w:jc w:val="left"/>
              <w:rPr>
                <w:rFonts w:hint="eastAsia" w:ascii="宋体" w:hAnsi="宋体" w:eastAsia="宋体" w:cs="宋体"/>
                <w:b/>
                <w:bCs/>
                <w:sz w:val="24"/>
                <w:szCs w:val="24"/>
              </w:rPr>
            </w:pPr>
            <w:r>
              <w:rPr>
                <w:rFonts w:hint="eastAsia" w:ascii="宋体" w:hAnsi="宋体" w:eastAsia="宋体" w:cs="宋体"/>
                <w:b/>
                <w:bCs/>
                <w:sz w:val="24"/>
                <w:szCs w:val="24"/>
              </w:rPr>
              <w:t>详见详细参数要求</w:t>
            </w:r>
            <w:bookmarkEnd w:id="27"/>
            <w:bookmarkEnd w:id="28"/>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2</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数据库审计</w:t>
            </w:r>
          </w:p>
        </w:tc>
        <w:tc>
          <w:tcPr>
            <w:tcW w:w="5414" w:type="dxa"/>
            <w:vAlign w:val="center"/>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硬件类型：工控机</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硬件尺寸：标准1U</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CPU数量：</w:t>
            </w:r>
            <w:r>
              <w:rPr>
                <w:rFonts w:hint="eastAsia" w:ascii="宋体" w:hAnsi="宋体" w:eastAsia="宋体" w:cs="宋体"/>
                <w:sz w:val="24"/>
                <w:szCs w:val="24"/>
              </w:rPr>
              <w:t>≥</w:t>
            </w:r>
            <w:r>
              <w:rPr>
                <w:rFonts w:hint="eastAsia" w:ascii="宋体" w:hAnsi="宋体" w:eastAsia="宋体" w:cs="宋体"/>
                <w:color w:val="000000"/>
                <w:sz w:val="24"/>
                <w:szCs w:val="24"/>
              </w:rPr>
              <w:t>2核</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内存容量：</w:t>
            </w:r>
            <w:r>
              <w:rPr>
                <w:rFonts w:hint="eastAsia" w:ascii="宋体" w:hAnsi="宋体" w:eastAsia="宋体" w:cs="宋体"/>
                <w:sz w:val="24"/>
                <w:szCs w:val="24"/>
              </w:rPr>
              <w:t>≥</w:t>
            </w:r>
            <w:r>
              <w:rPr>
                <w:rFonts w:hint="eastAsia" w:ascii="宋体" w:hAnsi="宋体" w:eastAsia="宋体" w:cs="宋体"/>
                <w:color w:val="000000"/>
                <w:sz w:val="24"/>
                <w:szCs w:val="24"/>
              </w:rPr>
              <w:t>8GB</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硬盘容量：</w:t>
            </w:r>
            <w:r>
              <w:rPr>
                <w:rFonts w:hint="eastAsia" w:ascii="宋体" w:hAnsi="宋体" w:eastAsia="宋体" w:cs="宋体"/>
                <w:sz w:val="24"/>
                <w:szCs w:val="24"/>
              </w:rPr>
              <w:t>≥1块</w:t>
            </w:r>
            <w:r>
              <w:rPr>
                <w:rFonts w:hint="eastAsia" w:ascii="宋体" w:hAnsi="宋体" w:eastAsia="宋体" w:cs="宋体"/>
                <w:color w:val="000000"/>
                <w:sz w:val="24"/>
                <w:szCs w:val="24"/>
              </w:rPr>
              <w:t>2TB硬盘</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硬盘接口：企业级SATA</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网口：</w:t>
            </w:r>
            <w:r>
              <w:rPr>
                <w:rFonts w:hint="eastAsia" w:ascii="宋体" w:hAnsi="宋体" w:eastAsia="宋体" w:cs="宋体"/>
                <w:sz w:val="24"/>
                <w:szCs w:val="24"/>
              </w:rPr>
              <w:t>≥</w:t>
            </w:r>
            <w:r>
              <w:rPr>
                <w:rFonts w:hint="eastAsia" w:ascii="宋体" w:hAnsi="宋体" w:eastAsia="宋体" w:cs="宋体"/>
                <w:color w:val="000000"/>
                <w:sz w:val="24"/>
                <w:szCs w:val="24"/>
              </w:rPr>
              <w:t>1管理口+1HA口+4审计口（4个千兆电）</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网口类型：</w:t>
            </w:r>
            <w:r>
              <w:rPr>
                <w:rFonts w:hint="eastAsia" w:ascii="宋体" w:hAnsi="宋体" w:eastAsia="宋体" w:cs="宋体"/>
                <w:sz w:val="24"/>
                <w:szCs w:val="24"/>
              </w:rPr>
              <w:t>≥</w:t>
            </w:r>
            <w:r>
              <w:rPr>
                <w:rFonts w:hint="eastAsia" w:ascii="宋体" w:hAnsi="宋体" w:eastAsia="宋体" w:cs="宋体"/>
                <w:color w:val="000000"/>
                <w:sz w:val="24"/>
                <w:szCs w:val="24"/>
              </w:rPr>
              <w:t>6*1000M电口</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电源配置：单电源</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支持</w:t>
            </w:r>
            <w:r>
              <w:rPr>
                <w:rFonts w:hint="eastAsia" w:ascii="宋体" w:hAnsi="宋体" w:eastAsia="宋体" w:cs="宋体"/>
                <w:sz w:val="24"/>
                <w:szCs w:val="24"/>
              </w:rPr>
              <w:t>≥</w:t>
            </w:r>
            <w:r>
              <w:rPr>
                <w:rFonts w:hint="eastAsia" w:ascii="宋体" w:hAnsi="宋体" w:eastAsia="宋体" w:cs="宋体"/>
                <w:color w:val="000000"/>
                <w:sz w:val="24"/>
                <w:szCs w:val="24"/>
              </w:rPr>
              <w:t>4个数据库</w:t>
            </w:r>
          </w:p>
          <w:p>
            <w:pPr>
              <w:widowControl/>
              <w:spacing w:line="240" w:lineRule="auto"/>
              <w:jc w:val="left"/>
              <w:rPr>
                <w:rFonts w:hint="eastAsia" w:ascii="宋体" w:hAnsi="宋体" w:eastAsia="宋体" w:cs="宋体"/>
                <w:b/>
                <w:bCs/>
                <w:sz w:val="24"/>
                <w:szCs w:val="24"/>
              </w:rPr>
            </w:pPr>
            <w:r>
              <w:rPr>
                <w:rFonts w:hint="eastAsia" w:ascii="宋体" w:hAnsi="宋体" w:eastAsia="宋体" w:cs="宋体"/>
                <w:b/>
                <w:bCs/>
                <w:sz w:val="24"/>
                <w:szCs w:val="24"/>
              </w:rPr>
              <w:t>详见详细参数要求</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3</w:t>
            </w:r>
          </w:p>
        </w:tc>
        <w:tc>
          <w:tcPr>
            <w:tcW w:w="1117" w:type="dxa"/>
            <w:vAlign w:val="center"/>
          </w:tcPr>
          <w:p>
            <w:pPr>
              <w:widowControl/>
              <w:spacing w:line="240" w:lineRule="auto"/>
              <w:jc w:val="center"/>
              <w:rPr>
                <w:rFonts w:hint="eastAsia" w:ascii="宋体" w:hAnsi="宋体" w:eastAsia="宋体" w:cs="宋体"/>
                <w:color w:val="auto"/>
                <w:sz w:val="24"/>
                <w:szCs w:val="24"/>
              </w:rPr>
            </w:pPr>
            <w:bookmarkStart w:id="29" w:name="OLE_LINK8"/>
            <w:bookmarkStart w:id="30" w:name="OLE_LINK7"/>
            <w:r>
              <w:rPr>
                <w:rFonts w:hint="eastAsia" w:ascii="宋体" w:hAnsi="宋体" w:eastAsia="宋体" w:cs="宋体"/>
                <w:color w:val="auto"/>
                <w:sz w:val="24"/>
                <w:szCs w:val="24"/>
              </w:rPr>
              <w:t>▼数据中心防火墙</w:t>
            </w:r>
            <w:bookmarkEnd w:id="29"/>
            <w:bookmarkEnd w:id="30"/>
          </w:p>
        </w:tc>
        <w:tc>
          <w:tcPr>
            <w:tcW w:w="5414" w:type="dxa"/>
            <w:vAlign w:val="center"/>
          </w:tcPr>
          <w:p>
            <w:pPr>
              <w:widowControl/>
              <w:spacing w:line="240" w:lineRule="auto"/>
              <w:jc w:val="left"/>
              <w:rPr>
                <w:rFonts w:hint="eastAsia" w:ascii="宋体" w:hAnsi="宋体" w:eastAsia="宋体" w:cs="宋体"/>
                <w:b/>
                <w:bCs/>
                <w:color w:val="auto"/>
                <w:sz w:val="24"/>
                <w:szCs w:val="24"/>
              </w:rPr>
            </w:pPr>
            <w:r>
              <w:rPr>
                <w:rFonts w:hint="eastAsia" w:ascii="宋体" w:hAnsi="宋体" w:eastAsia="宋体" w:cs="宋体"/>
                <w:color w:val="auto"/>
                <w:sz w:val="24"/>
                <w:szCs w:val="24"/>
              </w:rPr>
              <w:t>规格：1U，内存大小：8G，硬盘容量：≥128G minisata SSD，电源：冗余电源，接口：≥6千兆电口+2万兆光口SFP+；性能要求：网络层吞吐量≥20Gbps，应用层吞吐量≥8Gbps，并发连接数≥220万，每秒新建连接数≥15万。</w:t>
            </w:r>
            <w:r>
              <w:rPr>
                <w:rFonts w:hint="eastAsia" w:ascii="宋体" w:hAnsi="宋体" w:eastAsia="宋体" w:cs="宋体"/>
                <w:b/>
                <w:bCs/>
                <w:color w:val="auto"/>
                <w:sz w:val="24"/>
                <w:szCs w:val="24"/>
              </w:rPr>
              <w:t>详见详细参数要求</w:t>
            </w:r>
          </w:p>
        </w:tc>
        <w:tc>
          <w:tcPr>
            <w:tcW w:w="710" w:type="dxa"/>
            <w:noWrap/>
            <w:vAlign w:val="center"/>
          </w:tcPr>
          <w:p>
            <w:pPr>
              <w:widowControl/>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台</w:t>
            </w:r>
          </w:p>
        </w:tc>
        <w:tc>
          <w:tcPr>
            <w:tcW w:w="704" w:type="dxa"/>
            <w:vAlign w:val="center"/>
          </w:tcPr>
          <w:p>
            <w:pPr>
              <w:widowControl/>
              <w:spacing w:line="24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637" w:type="dxa"/>
            <w:vAlign w:val="center"/>
          </w:tcPr>
          <w:p>
            <w:pPr>
              <w:widowControl/>
              <w:spacing w:line="240" w:lineRule="auto"/>
              <w:jc w:val="center"/>
              <w:rPr>
                <w:rFonts w:hint="eastAsia" w:ascii="宋体" w:hAnsi="宋体" w:eastAsia="宋体" w:cs="宋体"/>
                <w:color w:val="0070C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4</w:t>
            </w:r>
          </w:p>
        </w:tc>
        <w:tc>
          <w:tcPr>
            <w:tcW w:w="1117" w:type="dxa"/>
            <w:vAlign w:val="center"/>
          </w:tcPr>
          <w:p>
            <w:pPr>
              <w:widowControl/>
              <w:spacing w:line="240" w:lineRule="auto"/>
              <w:jc w:val="center"/>
              <w:rPr>
                <w:rFonts w:hint="eastAsia" w:ascii="宋体" w:hAnsi="宋体" w:eastAsia="宋体" w:cs="宋体"/>
                <w:color w:val="000000"/>
                <w:sz w:val="24"/>
                <w:szCs w:val="24"/>
              </w:rPr>
            </w:pPr>
            <w:bookmarkStart w:id="31" w:name="OLE_LINK9"/>
            <w:bookmarkStart w:id="32" w:name="OLE_LINK10"/>
            <w:r>
              <w:rPr>
                <w:rFonts w:hint="eastAsia" w:ascii="宋体" w:hAnsi="宋体" w:eastAsia="宋体" w:cs="宋体"/>
                <w:color w:val="000000"/>
                <w:sz w:val="24"/>
                <w:szCs w:val="24"/>
              </w:rPr>
              <w:t>终端检测响应平台</w:t>
            </w:r>
            <w:bookmarkEnd w:id="31"/>
            <w:bookmarkEnd w:id="32"/>
          </w:p>
        </w:tc>
        <w:tc>
          <w:tcPr>
            <w:tcW w:w="5414" w:type="dxa"/>
            <w:vAlign w:val="center"/>
          </w:tcPr>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配置服务器客户端授权</w:t>
            </w:r>
            <w:r>
              <w:rPr>
                <w:rFonts w:hint="eastAsia" w:ascii="宋体" w:hAnsi="宋体" w:eastAsia="宋体" w:cs="宋体"/>
                <w:color w:val="000000"/>
                <w:kern w:val="0"/>
                <w:sz w:val="24"/>
                <w:szCs w:val="24"/>
              </w:rPr>
              <w:t>≥</w:t>
            </w:r>
            <w:r>
              <w:rPr>
                <w:rFonts w:hint="eastAsia" w:ascii="宋体" w:hAnsi="宋体" w:eastAsia="宋体" w:cs="宋体"/>
                <w:color w:val="000000"/>
                <w:sz w:val="24"/>
                <w:szCs w:val="24"/>
              </w:rPr>
              <w:t>30个，PC客户端授权</w:t>
            </w:r>
            <w:r>
              <w:rPr>
                <w:rFonts w:hint="eastAsia" w:ascii="宋体" w:hAnsi="宋体" w:eastAsia="宋体" w:cs="宋体"/>
                <w:color w:val="000000"/>
                <w:kern w:val="0"/>
                <w:sz w:val="24"/>
                <w:szCs w:val="24"/>
              </w:rPr>
              <w:t>≥10个</w:t>
            </w:r>
            <w:r>
              <w:rPr>
                <w:rFonts w:hint="eastAsia" w:ascii="宋体" w:hAnsi="宋体" w:eastAsia="宋体" w:cs="宋体"/>
                <w:color w:val="000000"/>
                <w:sz w:val="24"/>
                <w:szCs w:val="24"/>
              </w:rPr>
              <w:t>，具体技术参数</w:t>
            </w:r>
            <w:r>
              <w:rPr>
                <w:rFonts w:hint="eastAsia" w:ascii="宋体" w:hAnsi="宋体" w:eastAsia="宋体" w:cs="宋体"/>
                <w:sz w:val="24"/>
                <w:szCs w:val="24"/>
              </w:rPr>
              <w:t>详见详细参数要求</w:t>
            </w:r>
          </w:p>
        </w:tc>
        <w:tc>
          <w:tcPr>
            <w:tcW w:w="710"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套</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color w:val="000000"/>
                <w:sz w:val="24"/>
                <w:szCs w:val="24"/>
              </w:rPr>
              <w:t>1</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5</w:t>
            </w:r>
          </w:p>
        </w:tc>
        <w:tc>
          <w:tcPr>
            <w:tcW w:w="1117"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▼数据中心交换机</w:t>
            </w:r>
          </w:p>
        </w:tc>
        <w:tc>
          <w:tcPr>
            <w:tcW w:w="5414" w:type="dxa"/>
            <w:vAlign w:val="center"/>
          </w:tcPr>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kern w:val="0"/>
                <w:sz w:val="24"/>
                <w:szCs w:val="24"/>
              </w:rPr>
              <w:t>1、产品架构：支持双主控，≥3个业务插槽，交换容量≥38Tbps，包转发率≥7000Mpps，要求以官网较小值为准，要求提供官网链接和截图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2、冗余特性：主控交换卡、电源、接口模块、风扇等关键部件可热插拔</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3、协议双栈：IPV6：支持RIPng、OSPFv3、BGP4+、IS-ISv6协议支持IPv6策略路由</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4、虚拟化：多虚一技术(N:1)，支持4框虚拟化技术</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5、配置一套运维排障系统标准平台：</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1）提供一站式智能运维功能：通过智能运维门户可以提供向导式的网络运维，设备管理、故障排查、开局助手、控制台等功能（要求提供功能截图）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2）提供故障排查及脚本管理功能：可通过选择故障设备、选择故障类型、确定前置条件，然后通过信息收集，信息分析，提供向导式解决方法（要求提供功能截图）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3）提供智能运维云图功能：故障排查功能可快速完成故障定位，可在云图中查看相关故障排查相关流程与说明，以更加深刻地理解故障排查的分析思路和技术要点。（要求提供功能截图）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6、VXLAN：支持VXLAN，能够实现ipv4/ipv6的VXLAN三层互通</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7、实配：</w:t>
            </w:r>
            <w:r>
              <w:rPr>
                <w:rFonts w:hint="eastAsia" w:ascii="宋体" w:hAnsi="宋体" w:eastAsia="宋体" w:cs="宋体"/>
                <w:color w:val="000000"/>
                <w:sz w:val="24"/>
                <w:szCs w:val="24"/>
              </w:rPr>
              <w:t>配置主控引擎≥2块、电源模块≥2块，千兆以太网电口≥32个，万兆SFP+光口≥24个。</w:t>
            </w:r>
          </w:p>
        </w:tc>
        <w:tc>
          <w:tcPr>
            <w:tcW w:w="710"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color w:val="000000"/>
                <w:sz w:val="24"/>
                <w:szCs w:val="24"/>
              </w:rPr>
              <w:t>1</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6</w:t>
            </w:r>
          </w:p>
        </w:tc>
        <w:tc>
          <w:tcPr>
            <w:tcW w:w="1117"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服务器</w:t>
            </w:r>
          </w:p>
        </w:tc>
        <w:tc>
          <w:tcPr>
            <w:tcW w:w="5414" w:type="dxa"/>
            <w:vAlign w:val="center"/>
          </w:tcPr>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2U机架式；</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本次配置1颗英特尔至强CPU，主频≥2.1GHz，核心≥12C；</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本次配置≥64GB（2*32GB） RDIMM, DDR4 3200MT/s；</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本次配置≥5个2.4TB 10K SAS硬盘；</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缓存4GB，支持Raid0、1、5、6、10、50等；</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本次配置≥4个千兆以太网口，支持故障切换和负载均衡功能；</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≥6个PCI-E 插槽；</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本次配置双电源冗余。</w:t>
            </w:r>
          </w:p>
          <w:p>
            <w:pPr>
              <w:widowControl/>
              <w:spacing w:line="240" w:lineRule="auto"/>
              <w:jc w:val="left"/>
              <w:rPr>
                <w:rFonts w:hint="eastAsia" w:ascii="宋体" w:hAnsi="宋体" w:eastAsia="宋体" w:cs="宋体"/>
                <w:b/>
                <w:bCs/>
                <w:color w:val="000000"/>
                <w:sz w:val="24"/>
                <w:szCs w:val="24"/>
              </w:rPr>
            </w:pPr>
            <w:r>
              <w:rPr>
                <w:rFonts w:hint="eastAsia" w:ascii="宋体" w:hAnsi="宋体" w:eastAsia="宋体" w:cs="宋体"/>
                <w:b/>
                <w:bCs/>
                <w:color w:val="000000"/>
                <w:sz w:val="24"/>
                <w:szCs w:val="24"/>
              </w:rPr>
              <w:t>具体技术参数详见详细参数要求</w:t>
            </w:r>
          </w:p>
        </w:tc>
        <w:tc>
          <w:tcPr>
            <w:tcW w:w="710"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color w:val="000000"/>
                <w:sz w:val="24"/>
                <w:szCs w:val="24"/>
              </w:rPr>
              <w:t>3</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7</w:t>
            </w:r>
          </w:p>
        </w:tc>
        <w:tc>
          <w:tcPr>
            <w:tcW w:w="1117"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备份存储扩容</w:t>
            </w:r>
          </w:p>
        </w:tc>
        <w:tc>
          <w:tcPr>
            <w:tcW w:w="5414" w:type="dxa"/>
            <w:vAlign w:val="center"/>
          </w:tcPr>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SATA 6TB 7.2K 3.5寸硬盘，要求能够与学校原有备份一体机兼容，在线扩容至备份系统中，如无法兼容，需替换原有备份系统。</w:t>
            </w:r>
          </w:p>
        </w:tc>
        <w:tc>
          <w:tcPr>
            <w:tcW w:w="710"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块</w:t>
            </w:r>
          </w:p>
        </w:tc>
        <w:tc>
          <w:tcPr>
            <w:tcW w:w="704"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6</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8</w:t>
            </w:r>
          </w:p>
        </w:tc>
        <w:tc>
          <w:tcPr>
            <w:tcW w:w="1117"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维护管控平台</w:t>
            </w:r>
          </w:p>
        </w:tc>
        <w:tc>
          <w:tcPr>
            <w:tcW w:w="5414" w:type="dxa"/>
            <w:vAlign w:val="center"/>
          </w:tcPr>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云端SaaS化平台，免部署，详见详细参数要求</w:t>
            </w:r>
          </w:p>
        </w:tc>
        <w:tc>
          <w:tcPr>
            <w:tcW w:w="710"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年</w:t>
            </w:r>
          </w:p>
        </w:tc>
        <w:tc>
          <w:tcPr>
            <w:tcW w:w="704"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5</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385" w:type="dxa"/>
            <w:gridSpan w:val="3"/>
            <w:noWrap/>
            <w:vAlign w:val="center"/>
          </w:tcPr>
          <w:p>
            <w:pPr>
              <w:widowControl/>
              <w:spacing w:line="240" w:lineRule="auto"/>
              <w:jc w:val="left"/>
              <w:rPr>
                <w:rFonts w:hint="eastAsia" w:ascii="宋体" w:hAnsi="宋体" w:eastAsia="宋体" w:cs="宋体"/>
                <w:b/>
                <w:bCs/>
                <w:sz w:val="24"/>
                <w:szCs w:val="24"/>
              </w:rPr>
            </w:pPr>
            <w:r>
              <w:rPr>
                <w:rFonts w:hint="eastAsia" w:ascii="宋体" w:hAnsi="宋体" w:eastAsia="宋体" w:cs="宋体"/>
                <w:b/>
                <w:bCs/>
                <w:sz w:val="24"/>
                <w:szCs w:val="24"/>
              </w:rPr>
              <w:t>二、无线网络改造提升</w:t>
            </w:r>
          </w:p>
        </w:tc>
        <w:tc>
          <w:tcPr>
            <w:tcW w:w="710" w:type="dxa"/>
            <w:noWrap/>
            <w:vAlign w:val="center"/>
          </w:tcPr>
          <w:p>
            <w:pPr>
              <w:widowControl/>
              <w:spacing w:line="240" w:lineRule="auto"/>
              <w:jc w:val="center"/>
              <w:rPr>
                <w:rFonts w:hint="eastAsia" w:ascii="宋体" w:hAnsi="宋体" w:eastAsia="宋体" w:cs="宋体"/>
                <w:sz w:val="24"/>
                <w:szCs w:val="24"/>
              </w:rPr>
            </w:pPr>
          </w:p>
        </w:tc>
        <w:tc>
          <w:tcPr>
            <w:tcW w:w="704" w:type="dxa"/>
            <w:noWrap/>
            <w:vAlign w:val="center"/>
          </w:tcPr>
          <w:p>
            <w:pPr>
              <w:widowControl/>
              <w:spacing w:line="240" w:lineRule="auto"/>
              <w:jc w:val="center"/>
              <w:rPr>
                <w:rFonts w:hint="eastAsia" w:ascii="宋体" w:hAnsi="宋体" w:eastAsia="宋体" w:cs="宋体"/>
                <w:sz w:val="24"/>
                <w:szCs w:val="24"/>
              </w:rPr>
            </w:pP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无线控制器</w:t>
            </w:r>
          </w:p>
        </w:tc>
        <w:tc>
          <w:tcPr>
            <w:tcW w:w="5414" w:type="dxa"/>
            <w:vAlign w:val="center"/>
          </w:tcPr>
          <w:p>
            <w:pPr>
              <w:widowControl/>
              <w:spacing w:line="240" w:lineRule="auto"/>
              <w:jc w:val="left"/>
              <w:rPr>
                <w:rFonts w:hint="eastAsia" w:ascii="宋体" w:hAnsi="宋体" w:eastAsia="宋体" w:cs="宋体"/>
                <w:sz w:val="24"/>
                <w:szCs w:val="24"/>
              </w:rPr>
            </w:pPr>
            <w:r>
              <w:rPr>
                <w:rFonts w:hint="eastAsia" w:ascii="宋体" w:hAnsi="宋体" w:eastAsia="宋体" w:cs="宋体"/>
                <w:color w:val="000000"/>
                <w:kern w:val="0"/>
                <w:sz w:val="24"/>
                <w:szCs w:val="24"/>
              </w:rPr>
              <w:t>1、管理AP数：最大可支持≥768个AP；</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2、硬件接口：≥16个千兆电口，≥8个千兆光口，≥2个万兆光口；实配双电源；吞吐量≥20Gbps；</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3、支持基于802.11k/802.11v/802.11r协议的智能漫游，要求提供工信部或下属实验室出具的第三方测试报告结果页复印件；</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支持雷达检测SSID逃生功能：AC、AP支持SSID自主逃生，当AP射频检测到雷达信号时，会将本射频的SSID迁移到其他射频，保障关键业务正常通信。要求提供工信部或下属实验室出具的第三方测试报告结果页复印件；</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5、支持基于空口利用率的SSID自动隐藏功能，当空口繁忙程度达到或超过配置的阈值时，SSID自动隐藏，为用户提供稳定可靠的无线服务。要求提供工信部或下属实验室出具的第三方测试报告结果页复印件；</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6、结合公有云平台可实现极简运维及业务增值。提供权威机构发布的测试报告结果页复印件；</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7、无线定位：定位精度2米以内，参与定位的AP支持跨信道部署，要求提供权威机构颁发的测试报告结果页复印件；</w:t>
            </w:r>
            <w:r>
              <w:rPr>
                <w:rFonts w:hint="eastAsia" w:ascii="宋体" w:hAnsi="宋体" w:eastAsia="宋体" w:cs="宋体"/>
                <w:color w:val="000000"/>
                <w:kern w:val="0"/>
                <w:sz w:val="24"/>
                <w:szCs w:val="24"/>
              </w:rPr>
              <w:br w:type="textWrapping"/>
            </w:r>
            <w:r>
              <w:rPr>
                <w:rFonts w:hint="eastAsia" w:ascii="宋体" w:hAnsi="宋体" w:eastAsia="宋体" w:cs="宋体"/>
                <w:color w:val="000000"/>
                <w:sz w:val="24"/>
                <w:szCs w:val="24"/>
              </w:rPr>
              <w:t>◆</w:t>
            </w:r>
            <w:r>
              <w:rPr>
                <w:rFonts w:hint="eastAsia" w:ascii="宋体" w:hAnsi="宋体" w:eastAsia="宋体" w:cs="宋体"/>
                <w:color w:val="000000"/>
                <w:kern w:val="0"/>
                <w:sz w:val="24"/>
                <w:szCs w:val="24"/>
              </w:rPr>
              <w:t>8、为保证无线能够统一管理，要求能够兼容管理学校原有无线AP，提供厂家出具的兼容性声明函，如无法兼容，可对学校原有无线AP进行替换实现无线统一管理。</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2</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无线AP授权</w:t>
            </w:r>
          </w:p>
        </w:tc>
        <w:tc>
          <w:tcPr>
            <w:tcW w:w="5414" w:type="dxa"/>
            <w:vAlign w:val="center"/>
          </w:tcPr>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无线控制器AP管理授权许可，支持管理≥128个无线AP，要求与无线控制器同一品牌。</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套</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3</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无线AP授权</w:t>
            </w:r>
          </w:p>
        </w:tc>
        <w:tc>
          <w:tcPr>
            <w:tcW w:w="5414" w:type="dxa"/>
            <w:vAlign w:val="center"/>
          </w:tcPr>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无线控制器AP管理授权许可，支持管理≥64个无线AP，要求与无线控制器同一品牌。</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套</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4</w:t>
            </w:r>
          </w:p>
        </w:tc>
        <w:tc>
          <w:tcPr>
            <w:tcW w:w="1117"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▼48口接入交换机</w:t>
            </w:r>
          </w:p>
        </w:tc>
        <w:tc>
          <w:tcPr>
            <w:tcW w:w="5414" w:type="dxa"/>
            <w:vAlign w:val="center"/>
          </w:tcPr>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◆1、基本要求：交换容量≥430Gbps，包转发率140Mpps（以官网最小值为准）；支持≥48个千兆电口，≥4个万兆光口；</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2、CPU防护：实现CPU保护功能，能限制非法报文对CPU的攻击，保护交换机在各种环境下稳定工作</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3、VLAN：最大VLAN数(不是VLAN ID)&gt;=4094 </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4、ERPS：要求支持ERPS功能，并且收敛时间小于50ms</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5、堆叠：最大堆叠台数&gt;=9台</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◆6、防雷：支持10KV业务端口防雷能力，提供官网链接和截图</w:t>
            </w:r>
          </w:p>
        </w:tc>
        <w:tc>
          <w:tcPr>
            <w:tcW w:w="710"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color w:val="000000"/>
                <w:sz w:val="24"/>
                <w:szCs w:val="24"/>
              </w:rPr>
              <w:t>15</w:t>
            </w:r>
          </w:p>
        </w:tc>
        <w:tc>
          <w:tcPr>
            <w:tcW w:w="63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万兆上行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5</w:t>
            </w:r>
          </w:p>
        </w:tc>
        <w:tc>
          <w:tcPr>
            <w:tcW w:w="1117"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▼24口交换机</w:t>
            </w:r>
          </w:p>
        </w:tc>
        <w:tc>
          <w:tcPr>
            <w:tcW w:w="5414" w:type="dxa"/>
            <w:vAlign w:val="center"/>
          </w:tcPr>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◆1、基本要求：交换容量≥330Gbps，包转发率100Mpps（以官网最小值为准）；支持≥24个千兆电口，≥4个万兆光口；</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2、CPU防护：实现CPU保护功能，能限制非法报文对CPU的攻击，保护交换机在各种环境下稳定工作</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3、VLAN：最大VLAN数(不是VLAN ID)&gt;=4094 </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4、ERPS：要求支持ERPS功能，并且收敛时间小于50ms</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5、堆叠：最大堆叠台数&gt;=9台</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◆6、防雷：支持10KV业务端口防雷能力，提供官网链接和截图</w:t>
            </w:r>
          </w:p>
        </w:tc>
        <w:tc>
          <w:tcPr>
            <w:tcW w:w="710"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color w:val="000000"/>
                <w:sz w:val="24"/>
                <w:szCs w:val="24"/>
              </w:rPr>
              <w:t>3</w:t>
            </w:r>
          </w:p>
        </w:tc>
        <w:tc>
          <w:tcPr>
            <w:tcW w:w="63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万兆上行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6</w:t>
            </w:r>
          </w:p>
        </w:tc>
        <w:tc>
          <w:tcPr>
            <w:tcW w:w="1117"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▼48口POE交换机</w:t>
            </w:r>
          </w:p>
        </w:tc>
        <w:tc>
          <w:tcPr>
            <w:tcW w:w="5414" w:type="dxa"/>
            <w:vAlign w:val="center"/>
          </w:tcPr>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◆1、基本要求：交换容量≥330Gbps，包转发率140Mpps（以官网最小值为准）；支持≥48个千兆电口</w:t>
            </w:r>
            <w:r>
              <w:rPr>
                <w:rFonts w:hint="eastAsia" w:ascii="宋体" w:hAnsi="宋体" w:eastAsia="宋体" w:cs="宋体"/>
                <w:sz w:val="24"/>
                <w:szCs w:val="24"/>
              </w:rPr>
              <w:t>（支持poe供电，功率≥600W，</w:t>
            </w:r>
            <w:r>
              <w:rPr>
                <w:rFonts w:hint="eastAsia" w:ascii="宋体" w:hAnsi="宋体" w:eastAsia="宋体" w:cs="宋体"/>
                <w:color w:val="000000"/>
                <w:sz w:val="24"/>
                <w:szCs w:val="24"/>
              </w:rPr>
              <w:t>提供官网链接和截图</w:t>
            </w:r>
            <w:r>
              <w:rPr>
                <w:rFonts w:hint="eastAsia" w:ascii="宋体" w:hAnsi="宋体" w:eastAsia="宋体" w:cs="宋体"/>
                <w:sz w:val="24"/>
                <w:szCs w:val="24"/>
              </w:rPr>
              <w:t>）</w:t>
            </w:r>
            <w:r>
              <w:rPr>
                <w:rFonts w:hint="eastAsia" w:ascii="宋体" w:hAnsi="宋体" w:eastAsia="宋体" w:cs="宋体"/>
                <w:color w:val="000000"/>
                <w:sz w:val="24"/>
                <w:szCs w:val="24"/>
              </w:rPr>
              <w:t>，≥4个万兆光口；</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2、CPU防护：实现CPU保护功能，能限制非法报文对CPU的攻击，保护交换机在各种环境下稳定工作</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3、VLAN：最大VLAN数(不是VLAN ID)&gt;=4094 </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4、ERPS：要求支持ERPS功能，并且收敛时间小于50ms</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5、堆叠：最大堆叠台数&gt;=9台</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sz w:val="24"/>
                <w:szCs w:val="24"/>
              </w:rPr>
              <w:t>◆</w:t>
            </w:r>
            <w:r>
              <w:rPr>
                <w:rFonts w:hint="eastAsia" w:ascii="宋体" w:hAnsi="宋体" w:eastAsia="宋体" w:cs="宋体"/>
                <w:color w:val="000000"/>
                <w:sz w:val="24"/>
                <w:szCs w:val="24"/>
              </w:rPr>
              <w:t>6、防雷：支持10KV业务端口防雷能力，提供官网链接和截图</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7、电源：配置单电源模块</w:t>
            </w:r>
            <w:r>
              <w:rPr>
                <w:rFonts w:hint="eastAsia" w:ascii="宋体" w:hAnsi="宋体" w:eastAsia="宋体" w:cs="宋体"/>
                <w:sz w:val="24"/>
                <w:szCs w:val="24"/>
              </w:rPr>
              <w:t>≥720W,最大可扩容至2块1110W冗余电源</w:t>
            </w:r>
          </w:p>
        </w:tc>
        <w:tc>
          <w:tcPr>
            <w:tcW w:w="710"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color w:val="000000"/>
                <w:sz w:val="24"/>
                <w:szCs w:val="24"/>
              </w:rPr>
              <w:t>2</w:t>
            </w:r>
          </w:p>
        </w:tc>
        <w:tc>
          <w:tcPr>
            <w:tcW w:w="63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万兆上行，POE供电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7</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color w:val="000000"/>
                <w:sz w:val="24"/>
                <w:szCs w:val="24"/>
              </w:rPr>
              <w:t>▼</w:t>
            </w:r>
            <w:r>
              <w:rPr>
                <w:rFonts w:hint="eastAsia" w:ascii="宋体" w:hAnsi="宋体" w:eastAsia="宋体" w:cs="宋体"/>
                <w:sz w:val="24"/>
                <w:szCs w:val="24"/>
              </w:rPr>
              <w:t>24口POE交换机</w:t>
            </w:r>
          </w:p>
        </w:tc>
        <w:tc>
          <w:tcPr>
            <w:tcW w:w="5414" w:type="dxa"/>
            <w:vAlign w:val="center"/>
          </w:tcPr>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◆1、基本要求：交换容量≥330Gbps，包转发率100Mpps（以官网最小值为准）；支持≥24个千兆电口（支持poe供电，功率≥370W），≥4个万兆光口；</w:t>
            </w:r>
          </w:p>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2、CPU防护：实现CPU保护功能，能限制非法报文对CPU的攻击，保护交换机在各种环境下稳定工作</w:t>
            </w:r>
          </w:p>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 xml:space="preserve">3、VLAN：最大VLAN数(不是VLAN ID)&gt;=4094 </w:t>
            </w:r>
          </w:p>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4、ERPS：要求支持ERPS功能，并且收敛时间小于50ms</w:t>
            </w:r>
          </w:p>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5、堆叠：最大堆叠台数&gt;=9台</w:t>
            </w:r>
          </w:p>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◆6、防雷：支持10KV业务端口防雷能力，提供官网链接和截图</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63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万兆上行，POE供电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8</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堆叠线缆</w:t>
            </w:r>
          </w:p>
        </w:tc>
        <w:tc>
          <w:tcPr>
            <w:tcW w:w="5414" w:type="dxa"/>
            <w:vAlign w:val="center"/>
          </w:tcPr>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万兆堆叠电缆0.65m（含两个模块）</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根</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16</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9</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堆叠线缆</w:t>
            </w:r>
          </w:p>
        </w:tc>
        <w:tc>
          <w:tcPr>
            <w:tcW w:w="5414" w:type="dxa"/>
            <w:vAlign w:val="center"/>
          </w:tcPr>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万兆堆叠电缆1.2m（含两个模块）</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根</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3</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10</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万兆单模模块</w:t>
            </w:r>
          </w:p>
        </w:tc>
        <w:tc>
          <w:tcPr>
            <w:tcW w:w="5414" w:type="dxa"/>
            <w:vAlign w:val="center"/>
          </w:tcPr>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SFP+ 万兆单模块(1310nm,10km,LC)</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块</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11</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万兆多模模块</w:t>
            </w:r>
          </w:p>
        </w:tc>
        <w:tc>
          <w:tcPr>
            <w:tcW w:w="5414" w:type="dxa"/>
            <w:vAlign w:val="center"/>
          </w:tcPr>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SFP+ 万兆模块（850nm,300m,LC）</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块</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4</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12</w:t>
            </w:r>
          </w:p>
        </w:tc>
        <w:tc>
          <w:tcPr>
            <w:tcW w:w="1117"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放装AP</w:t>
            </w:r>
          </w:p>
        </w:tc>
        <w:tc>
          <w:tcPr>
            <w:tcW w:w="5414" w:type="dxa"/>
            <w:vAlign w:val="center"/>
          </w:tcPr>
          <w:p>
            <w:pPr>
              <w:widowControl/>
              <w:spacing w:line="24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1、采用整机双频4流设计，可同时工作在802.11a/b/g/n/ac/ac wave2/ax模式，提供官网链接和截图证明；</w:t>
            </w:r>
          </w:p>
          <w:p>
            <w:pPr>
              <w:widowControl/>
              <w:spacing w:line="24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◆2、整机协商速率≥2.975Gbps，其中5G射频速率≥2.4G，2.4G速率≥0.575G，提供官网链接和截图证明；</w:t>
            </w:r>
          </w:p>
          <w:p>
            <w:pPr>
              <w:widowControl/>
              <w:spacing w:line="24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3、接口设计：支持≥ 1个2.5G口，1个10/100/1000M电口，提供官网链接和截图；</w:t>
            </w:r>
          </w:p>
          <w:p>
            <w:pPr>
              <w:spacing w:line="240" w:lineRule="auto"/>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4、无线应用调度：要求支持边缘感知功能，可精细化识别各个应用，同时能对应用流量进行分析，并对识别出的应用优先调度，从而提高用户使用体验，要求提供工信部或下属实验室出具的第三方测试报告结果页复印件；</w:t>
            </w:r>
          </w:p>
          <w:p>
            <w:pPr>
              <w:widowControl/>
              <w:spacing w:line="240" w:lineRule="auto"/>
              <w:jc w:val="left"/>
              <w:rPr>
                <w:rFonts w:hint="eastAsia" w:ascii="宋体" w:hAnsi="宋体" w:eastAsia="宋体" w:cs="宋体"/>
                <w:color w:val="000000"/>
                <w:sz w:val="24"/>
                <w:szCs w:val="24"/>
                <w:highlight w:val="none"/>
              </w:rPr>
            </w:pPr>
          </w:p>
          <w:p>
            <w:pPr>
              <w:widowControl/>
              <w:spacing w:line="24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无线拥塞优化：要求支持双WiFi功能，在网络拥塞情况下，通过对终端发送的报文进行识别，在多业务并行处理时，可以对关键业务（如视频会议、时延敏感类游戏等）优先处理从而实现应用加速，同时对链路可靠性的提升，保证了用户使用体验，要求提供工信部或下属实验室出具的第三方测试报告结果页复印件。；</w:t>
            </w:r>
          </w:p>
          <w:p>
            <w:pPr>
              <w:widowControl/>
              <w:spacing w:line="240" w:lineRule="auto"/>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6、品牌要求：要求与无线控制器同一品牌</w:t>
            </w:r>
          </w:p>
        </w:tc>
        <w:tc>
          <w:tcPr>
            <w:tcW w:w="710" w:type="dxa"/>
            <w:noWrap/>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台</w:t>
            </w:r>
          </w:p>
        </w:tc>
        <w:tc>
          <w:tcPr>
            <w:tcW w:w="704" w:type="dxa"/>
            <w:vAlign w:val="center"/>
          </w:tcPr>
          <w:p>
            <w:pPr>
              <w:widowControl/>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25</w:t>
            </w:r>
          </w:p>
        </w:tc>
        <w:tc>
          <w:tcPr>
            <w:tcW w:w="637" w:type="dxa"/>
            <w:vAlign w:val="center"/>
          </w:tcPr>
          <w:p>
            <w:pPr>
              <w:widowControl/>
              <w:spacing w:line="240" w:lineRule="auto"/>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13</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高密AP</w:t>
            </w:r>
          </w:p>
        </w:tc>
        <w:tc>
          <w:tcPr>
            <w:tcW w:w="5414" w:type="dxa"/>
            <w:vAlign w:val="center"/>
          </w:tcPr>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1、采用三射频6条空间流设计，可工作在802.11a/b/g/n/ac/ac wave2/ax模式，提供官网截图证明；</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◆2、接口要求≥2个接口，其中1个100/1000M/2.5G电口，1个10M/100M/1000M电口，提供官网截图证明</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3、协商速率：整机最大速率≥5.375Gbps，其中5G射频1最大2空间流，协商速率≥2.4Gbps；5G射频2最大2空间流，协商速率≥2.4Gbps。2.4GHz频段最大2空间流，协商速率≥0.575Gbps（提供官网链接和截图）；</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无线应用调度：要求支持边缘感知功能，可精细化识别各个应用，同时能对应用流量进行分析，并对识别出的应用优先调度，从而提高用户使用体验，要求提供工信部或下属实验室出具的第三方测试报告结果页复印件；</w:t>
            </w:r>
          </w:p>
          <w:p>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5、无线拥塞优化：要求支持双WiFi功能，在网络拥塞情况下，通过对终端发送的报文进行识别，在多业务并行处理时，可以对关键业务（如视频会议、时延敏感类游戏等）优先处理从而实现应用加速，同时对链路可靠性的提升，保证了用户使用体验，要求提供工信部或下属实验室出具的第三方测试报告结果页复印件；</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6、品牌要求：要求与无线控制器同一品牌</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6</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14</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面板AP</w:t>
            </w:r>
          </w:p>
        </w:tc>
        <w:tc>
          <w:tcPr>
            <w:tcW w:w="5414" w:type="dxa"/>
            <w:vAlign w:val="center"/>
          </w:tcPr>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1、采用整机双频4流设计，可同时工作在802.11a/b/g/n/ac/ac wave2/ax模式；</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◆2、整机协商速率≥2.975Gbps，标准86*86形态Wi-Fi 6产品，提供官网链接和截图证明；</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3、接口要求：</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背面：≥2个10/100/1000Mbps(RJ45)上行千兆接口（10/100/1000Mbps 自协商以太网口，1个RJ45 透传接口）；</w:t>
            </w:r>
          </w:p>
          <w:p>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正面：≥4个10/100/1000Mbps(RJ45)下行千兆接口（其中3个10/100/1000Mbps 自协商以太网口，1个RJ45 透传接口）；</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4、支持基于空口利用率的SSID自动隐藏功能，当空口繁忙程度达到或超过配置的阈值时，SSID自动隐藏，为用户提供稳定可靠的无线服务，要求提供工信部或下属实验室出具的第三方测试报告结果页复印件；</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5、支持WPA3个人级方式下的终端接入，支持WPA3企业级模式下的终端接入功能，要求提供工信部或下属实验室出具的第三方测试报告结果页复印件；</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◆6、AP支持Dot1x Client功能，AP在注册到AC之前需要通过有线1X认证，防止非授权AP或非法终端连接到内网提升网络安全，要求提供工信部或下属实验室出具的第三方测试报告结果页复印件；</w:t>
            </w:r>
          </w:p>
          <w:p>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7、支持OFDMA正交频分多址技术，AP可以将无线带宽细分，在同一时刻利用不同的子载波向多个终端传输数据，减少传统协议中多用户空口资源冲突及退避带来的延时，提高多用户场景下语音、视频等低延时应用的用户体验，要求提供官网链接和截图证明。</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8、品牌要求：要求与无线控制器同一品牌</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35</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15</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室外AP</w:t>
            </w:r>
          </w:p>
        </w:tc>
        <w:tc>
          <w:tcPr>
            <w:tcW w:w="5414" w:type="dxa"/>
            <w:vAlign w:val="center"/>
          </w:tcPr>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◆1、工作射频：为保证整机接入用户数，要求AP采用三射频设计，可同时工作在802.11a/b/g/n/ac/ac wave2/ax模式，提供官网截图证明；</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2、射频接入速率：5G射频1协商速率≥2.4Gbps；5G射频2协商速率≥2.4Gbps。2.4GHz频段协商速率≥0.575Gbps（提供官网链接和截图）；</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3、空间流数：为保证整机质量，要求5G频段空间流数≥8,2.4G频段空间流数≥2，提供官网截图证明</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◆4、协商速率：整机协商速率≥5.370Gbps</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5、接口设计：3个接口，其中1个100/1000M/2.5G/5G/10G接口，提供官网截图证明</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6、天线设计：要求采用内置智能天线设计</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◆7、外置物联网扩展能力：至少支持10个外置物联网模块链式扩展，要求提供官网截图证明。</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8、接入规格：整机接入用户规格1536，要求提供官网链接以及官网截图证明，保留测试权力</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9、防护等级：要求投标产品满足IP68防护等级，提供官网截图证明。</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10、GPS：内置GPS模块，提供官网截图证明。</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11、空口优化支持基于空口利用率的SSID自动隐藏功能，当空口繁忙程度达到或超过配置的阈值时，SSID自动隐藏，为用户提供稳定可靠的无线服务。要求提供工信部或下属实验室出具的第三方测试报告</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12、接入安全：支持WPA3个人级方式下的终端接入；支持WPA3企业级模式下的终端接入功能。要求提供工信部或下属实验室出具的第三方测试报告</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13、入网证：要求投标产品为成熟产品，投标设备必须持有国家工信部型号核准证</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14、WIFI 6联盟证书：为保证终端互联互通有效性，投标投标厂家需提供投标产品WiFi6联盟证书</w:t>
            </w:r>
          </w:p>
          <w:p>
            <w:pPr>
              <w:widowControl/>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15、品牌要求：要求与无线控制器同一品牌</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台</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5</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16</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室外AP供电模块</w:t>
            </w:r>
          </w:p>
        </w:tc>
        <w:tc>
          <w:tcPr>
            <w:tcW w:w="5414" w:type="dxa"/>
            <w:vAlign w:val="center"/>
          </w:tcPr>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两端口网络电源适配器60W-55V-1.1A-DC-1m</w:t>
            </w:r>
          </w:p>
        </w:tc>
        <w:tc>
          <w:tcPr>
            <w:tcW w:w="710" w:type="dxa"/>
            <w:noWrap/>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个</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5</w:t>
            </w:r>
          </w:p>
        </w:tc>
        <w:tc>
          <w:tcPr>
            <w:tcW w:w="637" w:type="dxa"/>
            <w:vAlign w:val="center"/>
          </w:tcPr>
          <w:p>
            <w:pPr>
              <w:widowControl/>
              <w:spacing w:line="240" w:lineRule="auto"/>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54" w:type="dxa"/>
            <w:vAlign w:val="center"/>
          </w:tcPr>
          <w:p>
            <w:pPr>
              <w:widowControl/>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17</w:t>
            </w:r>
          </w:p>
        </w:tc>
        <w:tc>
          <w:tcPr>
            <w:tcW w:w="1117"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布线工程</w:t>
            </w:r>
          </w:p>
        </w:tc>
        <w:tc>
          <w:tcPr>
            <w:tcW w:w="5414" w:type="dxa"/>
            <w:vAlign w:val="center"/>
          </w:tcPr>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33个面板AP布线+7个室外无线点位的铺设及调整，A教学楼新增教室无线AP点位，其他区域新增和利旧无线AP点位增补，含六类网线及各种辅材，人工费用；要求所有布线涉及的六类网线必须采用fluke测试仪对线材进行100%的自测试，测试标准不低于对应线材的标准。在自测试全部合格后，将原始测试记录和测试数据交付业主方和最终用户，用户验收时进行抽测。。</w:t>
            </w:r>
          </w:p>
        </w:tc>
        <w:tc>
          <w:tcPr>
            <w:tcW w:w="710"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项</w:t>
            </w:r>
          </w:p>
        </w:tc>
        <w:tc>
          <w:tcPr>
            <w:tcW w:w="704" w:type="dxa"/>
            <w:vAlign w:val="center"/>
          </w:tcPr>
          <w:p>
            <w:pPr>
              <w:widowControl/>
              <w:spacing w:line="24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637" w:type="dxa"/>
            <w:noWrap/>
            <w:vAlign w:val="center"/>
          </w:tcPr>
          <w:p>
            <w:pPr>
              <w:widowControl/>
              <w:spacing w:line="240" w:lineRule="auto"/>
              <w:jc w:val="center"/>
              <w:rPr>
                <w:rFonts w:hint="eastAsia" w:ascii="宋体" w:hAnsi="宋体" w:eastAsia="宋体" w:cs="宋体"/>
                <w:sz w:val="24"/>
                <w:szCs w:val="24"/>
              </w:rPr>
            </w:pPr>
          </w:p>
        </w:tc>
      </w:tr>
    </w:tbl>
    <w:p>
      <w:pPr>
        <w:spacing w:line="360" w:lineRule="auto"/>
        <w:jc w:val="left"/>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部分设备详细参数要求</w:t>
      </w:r>
    </w:p>
    <w:p>
      <w:pPr>
        <w:numPr>
          <w:ilvl w:val="0"/>
          <w:numId w:val="5"/>
        </w:numPr>
        <w:spacing w:line="360" w:lineRule="auto"/>
        <w:jc w:val="left"/>
        <w:rPr>
          <w:rFonts w:hint="eastAsia" w:ascii="宋体" w:hAnsi="宋体" w:eastAsia="宋体" w:cs="宋体"/>
          <w:sz w:val="24"/>
          <w:szCs w:val="24"/>
        </w:rPr>
      </w:pPr>
      <w:r>
        <w:rPr>
          <w:rFonts w:hint="eastAsia" w:ascii="宋体" w:hAnsi="宋体" w:eastAsia="宋体" w:cs="宋体"/>
          <w:sz w:val="24"/>
          <w:szCs w:val="24"/>
        </w:rPr>
        <w:t>综合日志审计</w:t>
      </w:r>
    </w:p>
    <w:tbl>
      <w:tblPr>
        <w:tblStyle w:val="62"/>
        <w:tblW w:w="9078"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3"/>
        <w:gridCol w:w="7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技术指标</w:t>
            </w:r>
          </w:p>
        </w:tc>
        <w:tc>
          <w:tcPr>
            <w:tcW w:w="7665" w:type="dxa"/>
          </w:tcPr>
          <w:p>
            <w:pPr>
              <w:spacing w:line="240" w:lineRule="auto"/>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Borders>
              <w:bottom w:val="single" w:color="auto" w:sz="4" w:space="0"/>
            </w:tcBorders>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工作模式</w:t>
            </w:r>
          </w:p>
        </w:tc>
        <w:tc>
          <w:tcPr>
            <w:tcW w:w="7665" w:type="dxa"/>
            <w:tcBorders>
              <w:bottom w:val="single" w:color="auto" w:sz="4" w:space="0"/>
            </w:tcBorders>
          </w:tcPr>
          <w:p>
            <w:pPr>
              <w:widowControl/>
              <w:spacing w:line="240" w:lineRule="auto"/>
              <w:jc w:val="left"/>
              <w:rPr>
                <w:rFonts w:hint="eastAsia" w:ascii="宋体" w:hAnsi="宋体" w:eastAsia="宋体" w:cs="宋体"/>
                <w:sz w:val="24"/>
                <w:szCs w:val="24"/>
              </w:rPr>
            </w:pPr>
            <w:r>
              <w:rPr>
                <w:rFonts w:hint="eastAsia" w:ascii="宋体" w:hAnsi="宋体" w:eastAsia="宋体" w:cs="宋体"/>
                <w:color w:val="000000"/>
                <w:sz w:val="24"/>
                <w:szCs w:val="24"/>
              </w:rPr>
              <w:t>独</w:t>
            </w:r>
            <w:r>
              <w:rPr>
                <w:rFonts w:hint="eastAsia" w:ascii="宋体" w:hAnsi="宋体" w:eastAsia="宋体" w:cs="宋体"/>
                <w:sz w:val="24"/>
                <w:szCs w:val="24"/>
              </w:rPr>
              <w:t>立完成审计日志采集，不依赖于设备或系统自身的日志系统；</w:t>
            </w:r>
          </w:p>
          <w:p>
            <w:pPr>
              <w:widowControl/>
              <w:spacing w:line="240" w:lineRule="auto"/>
              <w:jc w:val="left"/>
              <w:rPr>
                <w:rFonts w:hint="eastAsia" w:ascii="宋体" w:hAnsi="宋体" w:eastAsia="宋体" w:cs="宋体"/>
                <w:sz w:val="24"/>
                <w:szCs w:val="24"/>
              </w:rPr>
            </w:pPr>
            <w:r>
              <w:rPr>
                <w:rFonts w:hint="eastAsia" w:ascii="宋体" w:hAnsi="宋体" w:eastAsia="宋体" w:cs="宋体"/>
                <w:sz w:val="24"/>
                <w:szCs w:val="24"/>
              </w:rPr>
              <w:t>审计结果存储于独立存储空间；</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sz w:val="24"/>
                <w:szCs w:val="24"/>
              </w:rPr>
              <w:t>提供全中文WEB管理界面，无需安装任意客户端软件或插件。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Borders>
              <w:top w:val="single" w:color="auto" w:sz="4" w:space="0"/>
              <w:left w:val="single" w:color="auto" w:sz="4" w:space="0"/>
              <w:bottom w:val="single" w:color="auto" w:sz="4" w:space="0"/>
              <w:right w:val="single" w:color="auto" w:sz="4" w:space="0"/>
            </w:tcBorders>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硬件规格</w:t>
            </w:r>
          </w:p>
        </w:tc>
        <w:tc>
          <w:tcPr>
            <w:tcW w:w="7665" w:type="dxa"/>
            <w:tcBorders>
              <w:top w:val="single" w:color="auto" w:sz="4" w:space="0"/>
              <w:left w:val="single" w:color="auto" w:sz="4" w:space="0"/>
              <w:bottom w:val="single" w:color="auto" w:sz="4" w:space="0"/>
              <w:right w:val="single" w:color="auto" w:sz="4" w:space="0"/>
            </w:tcBorders>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标配：</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标准1U硬件，1个console口</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网口类别：</w:t>
            </w:r>
            <w:r>
              <w:rPr>
                <w:rFonts w:hint="eastAsia" w:ascii="宋体" w:hAnsi="宋体" w:eastAsia="宋体" w:cs="宋体"/>
                <w:sz w:val="24"/>
                <w:szCs w:val="24"/>
              </w:rPr>
              <w:t>≥</w:t>
            </w:r>
            <w:r>
              <w:rPr>
                <w:rFonts w:hint="eastAsia" w:ascii="宋体" w:hAnsi="宋体" w:eastAsia="宋体" w:cs="宋体"/>
                <w:color w:val="000000"/>
                <w:sz w:val="24"/>
                <w:szCs w:val="24"/>
              </w:rPr>
              <w:t>6个千兆工作管理口(1管理口+1HA口+4审计口)</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硬盘：</w:t>
            </w:r>
            <w:r>
              <w:rPr>
                <w:rFonts w:hint="eastAsia" w:ascii="宋体" w:hAnsi="宋体" w:eastAsia="宋体" w:cs="宋体"/>
                <w:sz w:val="24"/>
                <w:szCs w:val="24"/>
              </w:rPr>
              <w:t>≥1块</w:t>
            </w:r>
            <w:r>
              <w:rPr>
                <w:rFonts w:hint="eastAsia" w:ascii="宋体" w:hAnsi="宋体" w:eastAsia="宋体" w:cs="宋体"/>
                <w:color w:val="000000"/>
                <w:sz w:val="24"/>
                <w:szCs w:val="24"/>
              </w:rPr>
              <w:t>2TB硬盘</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内存：</w:t>
            </w:r>
            <w:r>
              <w:rPr>
                <w:rFonts w:hint="eastAsia" w:ascii="宋体" w:hAnsi="宋体" w:eastAsia="宋体" w:cs="宋体"/>
                <w:sz w:val="24"/>
                <w:szCs w:val="24"/>
              </w:rPr>
              <w:t>≥</w:t>
            </w:r>
            <w:r>
              <w:rPr>
                <w:rFonts w:hint="eastAsia" w:ascii="宋体" w:hAnsi="宋体" w:eastAsia="宋体" w:cs="宋体"/>
                <w:color w:val="000000"/>
                <w:sz w:val="24"/>
                <w:szCs w:val="24"/>
              </w:rPr>
              <w:t>8G</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单电源</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日志处理能力2000EPS（峰值：4000EPS）</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可扩展项：</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磁盘：单个磁盘可扩展至4T(仅有1个盘位)。</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资产授权数量：</w:t>
            </w:r>
            <w:r>
              <w:rPr>
                <w:rFonts w:hint="eastAsia" w:ascii="宋体" w:hAnsi="宋体" w:eastAsia="宋体" w:cs="宋体"/>
                <w:sz w:val="24"/>
                <w:szCs w:val="24"/>
              </w:rPr>
              <w:t>≥</w:t>
            </w:r>
            <w:r>
              <w:rPr>
                <w:rFonts w:hint="eastAsia" w:ascii="宋体" w:hAnsi="宋体" w:eastAsia="宋体" w:cs="宋体"/>
                <w:color w:val="000000"/>
                <w:sz w:val="24"/>
                <w:szCs w:val="24"/>
              </w:rPr>
              <w:t>55（资产授权数量最大可扩展至70个）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功能扩展</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采用解决方案包上传对产品进行功能扩展，无需要代码开发；</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支持kafka日志接收转发、大数据安全域同步、APT沙箱报告转发等大数据联调功能；（提供截图）</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支持手动或按周期自动备份系统配置，可随时对系统资产等配置进行还原操作，且自动备份周期与备份包个数可配；支持系统配置备份自动备份至远程服务器。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日志收集</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支持Syslog、SNMP Trap、OPSec、FTP协议日志收集；</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支持使用代理(Agent)方式提取日志并收集；</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支持常见的虚拟机环境日志收集，包括Xen、VMWare、Hyper-V等。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日志分析</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可以基于日志等级进行过滤；</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支持对收集到的重复日志进行自动聚合归并，减少日志量；</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支持可由用户定义和修改的日志聚合归并逻辑规则;</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支持将收集到的日志转发，当原始日志设备无法设置多个日志服务器时，可以通过本系统的日志转发功能将日志转发到其他日志存储设备；</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内置非法访问、可疑入侵、病毒爆发、设备异常、弱点针对等5大类50子类的安全分析场景；（提供截图）</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进行关联分析的规则可定制；</w:t>
            </w:r>
          </w:p>
          <w:p>
            <w:pPr>
              <w:spacing w:line="240" w:lineRule="auto"/>
              <w:rPr>
                <w:rFonts w:hint="eastAsia" w:ascii="宋体" w:hAnsi="宋体" w:eastAsia="宋体" w:cs="宋体"/>
                <w:color w:val="000000"/>
                <w:sz w:val="24"/>
                <w:szCs w:val="24"/>
              </w:rPr>
            </w:pPr>
            <w:r>
              <w:rPr>
                <w:rFonts w:hint="eastAsia" w:ascii="宋体" w:hAnsi="宋体" w:eastAsia="宋体" w:cs="宋体"/>
                <w:sz w:val="24"/>
                <w:szCs w:val="24"/>
              </w:rPr>
              <w:t>◆</w:t>
            </w:r>
            <w:r>
              <w:rPr>
                <w:rFonts w:hint="eastAsia" w:ascii="宋体" w:hAnsi="宋体" w:eastAsia="宋体" w:cs="宋体"/>
                <w:color w:val="000000"/>
                <w:sz w:val="24"/>
                <w:szCs w:val="24"/>
              </w:rPr>
              <w:t>三维关联分析；支持通过资产、安全知识库、弱点库三个维度分析事件是否存在威胁，并形成关联事件（投标时提供第三方检测报告复印件）。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日志备份</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可设置日志存储备份策略，包括系统日志保存期（天）、磁盘使用率百分比；</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支持日志备份自动传送到远程服务器。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日志查询</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支持B/S模式管理，支持SSL加密模式访问；</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支持按日期、时间、设备类型、日志类型、日志来源、威胁值、源地址、目的地址、事件类型、时间范围、操作对象、技术方式、技术动作、技术效果、攻击类型、地理城市等参数进行过滤查询；</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支持用任意关键字对所有事件进行高性能全文检索；</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支持可指定多个查询条件进行组合查询；</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支持将查询的条件存储为查询模版，方便再次使用；</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支持亿级的日志里根据做任意的关键字及其它的检索条件，在秒级里返回查询结果。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应用性能监控</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（APM）</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支持监控设备自身CPU、内存、磁盘等工作运行状况；</w:t>
            </w:r>
          </w:p>
          <w:p>
            <w:pPr>
              <w:spacing w:line="240" w:lineRule="auto"/>
              <w:rPr>
                <w:rFonts w:hint="eastAsia" w:ascii="宋体" w:hAnsi="宋体" w:eastAsia="宋体" w:cs="宋体"/>
                <w:color w:val="000000"/>
                <w:sz w:val="24"/>
                <w:szCs w:val="24"/>
              </w:rPr>
            </w:pPr>
            <w:r>
              <w:rPr>
                <w:rFonts w:hint="eastAsia" w:ascii="宋体" w:hAnsi="宋体" w:eastAsia="宋体" w:cs="宋体"/>
                <w:sz w:val="24"/>
                <w:szCs w:val="24"/>
              </w:rPr>
              <w:t>◆</w:t>
            </w:r>
            <w:r>
              <w:rPr>
                <w:rFonts w:hint="eastAsia" w:ascii="宋体" w:hAnsi="宋体" w:eastAsia="宋体" w:cs="宋体"/>
                <w:color w:val="000000"/>
                <w:sz w:val="24"/>
                <w:szCs w:val="24"/>
              </w:rPr>
              <w:t>通过在目标主机上安装Agent程序，支持监测目标主机的CPU利用率、内存使用率、磁盘使用率、磁盘使用情况、流量等信息（投标时提供第三方检测报告复印件）；</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支持以下对象的性能监控：</w:t>
            </w:r>
          </w:p>
          <w:p>
            <w:pPr>
              <w:spacing w:line="240" w:lineRule="auto"/>
              <w:ind w:left="28"/>
              <w:rPr>
                <w:rFonts w:hint="eastAsia" w:ascii="宋体" w:hAnsi="宋体" w:eastAsia="宋体" w:cs="宋体"/>
                <w:color w:val="000000"/>
                <w:sz w:val="24"/>
                <w:szCs w:val="24"/>
              </w:rPr>
            </w:pPr>
            <w:r>
              <w:rPr>
                <w:rFonts w:hint="eastAsia" w:ascii="宋体" w:hAnsi="宋体" w:eastAsia="宋体" w:cs="宋体"/>
                <w:color w:val="000000"/>
                <w:sz w:val="24"/>
                <w:szCs w:val="24"/>
              </w:rPr>
              <w:t>操作系统 - Windows、Linux、Aix、FeeBSD、HP-UX/Tru64、Max OS、Sun Solaris、数据库 - MySQL、Oracle、应用服务器 - Weblogic、Tomcat、Web服务器 - Apache</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支持应用性能历史详情回溯查看；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脆弱性管理</w:t>
            </w:r>
          </w:p>
          <w:p>
            <w:pPr>
              <w:spacing w:line="240" w:lineRule="auto"/>
              <w:rPr>
                <w:rFonts w:hint="eastAsia" w:ascii="宋体" w:hAnsi="宋体" w:eastAsia="宋体" w:cs="宋体"/>
                <w:color w:val="000000"/>
                <w:sz w:val="24"/>
                <w:szCs w:val="24"/>
              </w:rPr>
            </w:pP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支持从IBM Rational AppScan、安恒明鉴Web应用监测工具、安恒明鉴数据库弱点扫描器、NetSparker Web应用扫描器、Nessus网络扫描器、OpenVAS扫描器导入资产弱点漏洞信息；</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内置73000+条CVE漏洞数据知识库；</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内置数十项符合OWASP的Web漏洞数据知识库。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地理安全系统</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内置GeoSec地理安全子系统，内置世界以及中国安全GIS地图；</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支持在地理地图上标注威胁事件的发生分布；</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内置IP地址到经纬度的转换库；</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支持切换Google地图（需要连通互联网）。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告警功能</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可预设置安全告警策略；</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支持数据阀值设置，超过阀值将产生告警;</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可以通过邮件、短信和屏幕显示进行告警；</w:t>
            </w:r>
          </w:p>
          <w:p>
            <w:pPr>
              <w:spacing w:line="240" w:lineRule="auto"/>
              <w:rPr>
                <w:rFonts w:hint="eastAsia" w:ascii="宋体" w:hAnsi="宋体" w:eastAsia="宋体" w:cs="宋体"/>
                <w:color w:val="000000"/>
                <w:sz w:val="24"/>
                <w:szCs w:val="24"/>
              </w:rPr>
            </w:pPr>
            <w:r>
              <w:rPr>
                <w:rFonts w:hint="eastAsia" w:ascii="宋体" w:hAnsi="宋体" w:eastAsia="宋体" w:cs="宋体"/>
                <w:sz w:val="24"/>
                <w:szCs w:val="24"/>
              </w:rPr>
              <w:t>◆</w:t>
            </w:r>
            <w:r>
              <w:rPr>
                <w:rFonts w:hint="eastAsia" w:ascii="宋体" w:hAnsi="宋体" w:eastAsia="宋体" w:cs="宋体"/>
                <w:color w:val="000000"/>
                <w:sz w:val="24"/>
                <w:szCs w:val="24"/>
              </w:rPr>
              <w:t>支持磁盘空间阈值告警，当磁盘使用率达到设定的阈值时可产生并外发告警；资产性能监控异常告警，对于监控的资产系统资源进行监测当指定指标使用率达到设定的阈值时可产生并外发告警；资产状态监控，当资产处于不活跃状态时可产生并外发告警；远程仓库状态监测可告警，当远程仓库可用性检测失败或备份包自动上传失败时可产生并外发告警（投标时须提供该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综合查询及报表管理</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内置合规性报表1000+种；</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内置SOX、ISO27001、WEB安全等解决方案包；</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内置完善的等级保护合规报表；</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支持用户自定义报表；</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支持报表导出为PDF和Word格式文件。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用户管理</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根据三权分立的原则和要求进行职、权分离，对系统本身进行分角色定义，如管理员只负责完成设备的初始配置，规则配置员只负责审计规则的建立，审计员只负责查看相关的审计结果及告警内容；日志员只负责完成对系统本身的用户操作日志管理；</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系统自带自身管理日志；</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用户支持双因子认证登录，双因子认证令牌支持绑定至具体用户；</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提供一键式故障排除功能；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资产管理</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注册用户资产时，提供自动发现识别能力；</w:t>
            </w:r>
          </w:p>
          <w:p>
            <w:pPr>
              <w:spacing w:line="240" w:lineRule="auto"/>
              <w:rPr>
                <w:rFonts w:hint="eastAsia" w:ascii="宋体" w:hAnsi="宋体" w:eastAsia="宋体" w:cs="宋体"/>
                <w:color w:val="000000"/>
                <w:sz w:val="24"/>
                <w:szCs w:val="24"/>
              </w:rPr>
            </w:pPr>
            <w:r>
              <w:rPr>
                <w:rFonts w:hint="eastAsia" w:ascii="宋体" w:hAnsi="宋体" w:eastAsia="宋体" w:cs="宋体"/>
                <w:sz w:val="24"/>
                <w:szCs w:val="24"/>
              </w:rPr>
              <w:t>◆</w:t>
            </w:r>
            <w:r>
              <w:rPr>
                <w:rFonts w:hint="eastAsia" w:ascii="宋体" w:hAnsi="宋体" w:eastAsia="宋体" w:cs="宋体"/>
                <w:color w:val="000000"/>
                <w:sz w:val="24"/>
                <w:szCs w:val="24"/>
              </w:rPr>
              <w:t>资产拓扑支持按照实际的用户环境进行编辑发布并可以和资产进行绑定，拓扑可以显示资产采集的事件数量被采集资产的状态等信息（投标时提供第三方检测报告复印件）。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部署方式</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支持分布式部署，支持页面一键添加子节点资产，自动进行绑定添加；</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支持分级管理模式。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售后服务支持</w:t>
            </w:r>
          </w:p>
        </w:tc>
        <w:tc>
          <w:tcPr>
            <w:tcW w:w="7665" w:type="dxa"/>
          </w:tcPr>
          <w:p>
            <w:pPr>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提供5年免费升级维护；</w:t>
            </w:r>
          </w:p>
          <w:p>
            <w:pPr>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本地应急响应时间&lt;=2小时。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13"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资质要求</w:t>
            </w:r>
          </w:p>
        </w:tc>
        <w:tc>
          <w:tcPr>
            <w:tcW w:w="7665" w:type="dxa"/>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产品获得公安部计算机信息系统安全产品销售许可证；</w:t>
            </w:r>
          </w:p>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产品取得软件著作权登记证书；</w:t>
            </w:r>
          </w:p>
          <w:p>
            <w:pPr>
              <w:widowControl/>
              <w:spacing w:line="24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产品获得全球IPv6论坛IPv6 Ready Logo 委员会颁发的《IPv6 Ready Logo认证》证书。</w:t>
            </w:r>
          </w:p>
          <w:p>
            <w:pPr>
              <w:widowControl/>
              <w:spacing w:line="24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原厂商应具有中国信息安全测评中心颁发的“国家信息安全测评信息安全服务资质证书—安全工程类（三级）”</w:t>
            </w:r>
          </w:p>
          <w:p>
            <w:pPr>
              <w:widowControl/>
              <w:spacing w:line="24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原厂商应具有中国网络安全审查技术与认证中心颁发的“信息安全服务风险评估资质证书（一级）”</w:t>
            </w:r>
          </w:p>
          <w:p>
            <w:pPr>
              <w:widowControl/>
              <w:spacing w:line="24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原厂商应具有CMMI5级资质证书；</w:t>
            </w:r>
          </w:p>
          <w:p>
            <w:pPr>
              <w:widowControl/>
              <w:spacing w:line="24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原厂商对等级保护标准有较深入研究，能够根据等保要求对网络进行安全加固并且是公安部认可的信息安全等级保护检查工具箱研发单位并有相关证明材料</w:t>
            </w:r>
          </w:p>
          <w:p>
            <w:pPr>
              <w:widowControl/>
              <w:spacing w:line="24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原厂商有在网络安全领域有一定实力，为世界网络安全500强企业成员，提供证明材料</w:t>
            </w:r>
          </w:p>
        </w:tc>
      </w:tr>
    </w:tbl>
    <w:p>
      <w:pPr>
        <w:numPr>
          <w:ilvl w:val="0"/>
          <w:numId w:val="5"/>
        </w:numPr>
        <w:spacing w:line="360" w:lineRule="auto"/>
        <w:jc w:val="left"/>
        <w:rPr>
          <w:rFonts w:hint="eastAsia" w:ascii="宋体" w:hAnsi="宋体" w:eastAsia="宋体" w:cs="宋体"/>
          <w:sz w:val="24"/>
          <w:szCs w:val="24"/>
        </w:rPr>
      </w:pPr>
      <w:r>
        <w:rPr>
          <w:rFonts w:hint="eastAsia" w:ascii="宋体" w:hAnsi="宋体" w:eastAsia="宋体" w:cs="宋体"/>
          <w:sz w:val="24"/>
          <w:szCs w:val="24"/>
        </w:rPr>
        <w:t>数据库审计</w:t>
      </w:r>
    </w:p>
    <w:tbl>
      <w:tblPr>
        <w:tblStyle w:val="62"/>
        <w:tblW w:w="9028" w:type="dxa"/>
        <w:tblInd w:w="113" w:type="dxa"/>
        <w:tblLayout w:type="fixed"/>
        <w:tblCellMar>
          <w:top w:w="0" w:type="dxa"/>
          <w:left w:w="108" w:type="dxa"/>
          <w:bottom w:w="0" w:type="dxa"/>
          <w:right w:w="108" w:type="dxa"/>
        </w:tblCellMar>
      </w:tblPr>
      <w:tblGrid>
        <w:gridCol w:w="1129"/>
        <w:gridCol w:w="7899"/>
      </w:tblGrid>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shd w:val="clear" w:color="auto" w:fill="D9D9D9"/>
          </w:tcPr>
          <w:p>
            <w:pPr>
              <w:spacing w:before="120" w:after="120" w:line="240" w:lineRule="auto"/>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指标项</w:t>
            </w:r>
          </w:p>
        </w:tc>
        <w:tc>
          <w:tcPr>
            <w:tcW w:w="7899" w:type="dxa"/>
            <w:tcBorders>
              <w:top w:val="single" w:color="auto" w:sz="4" w:space="0"/>
              <w:left w:val="nil"/>
              <w:bottom w:val="single" w:color="auto" w:sz="4" w:space="0"/>
              <w:right w:val="single" w:color="auto" w:sz="4" w:space="0"/>
            </w:tcBorders>
            <w:shd w:val="clear" w:color="auto" w:fill="D9D9D9"/>
          </w:tcPr>
          <w:p>
            <w:pPr>
              <w:spacing w:before="120" w:after="120" w:line="240" w:lineRule="auto"/>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参数要求</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硬件规格</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硬件类型：工控机</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硬件尺寸：标准</w:t>
            </w:r>
            <w:r>
              <w:rPr>
                <w:rFonts w:hint="eastAsia" w:ascii="宋体" w:hAnsi="宋体" w:eastAsia="宋体" w:cs="宋体"/>
                <w:sz w:val="24"/>
                <w:szCs w:val="24"/>
              </w:rPr>
              <w:t>≥</w:t>
            </w:r>
            <w:r>
              <w:rPr>
                <w:rFonts w:hint="eastAsia" w:ascii="宋体" w:hAnsi="宋体" w:eastAsia="宋体" w:cs="宋体"/>
                <w:color w:val="000000"/>
                <w:sz w:val="24"/>
                <w:szCs w:val="24"/>
              </w:rPr>
              <w:t>1U</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CPU数量：</w:t>
            </w:r>
            <w:r>
              <w:rPr>
                <w:rFonts w:hint="eastAsia" w:ascii="宋体" w:hAnsi="宋体" w:eastAsia="宋体" w:cs="宋体"/>
                <w:sz w:val="24"/>
                <w:szCs w:val="24"/>
              </w:rPr>
              <w:t>≥</w:t>
            </w:r>
            <w:r>
              <w:rPr>
                <w:rFonts w:hint="eastAsia" w:ascii="宋体" w:hAnsi="宋体" w:eastAsia="宋体" w:cs="宋体"/>
                <w:color w:val="000000"/>
                <w:sz w:val="24"/>
                <w:szCs w:val="24"/>
              </w:rPr>
              <w:t>2核</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内存容量：</w:t>
            </w:r>
            <w:r>
              <w:rPr>
                <w:rFonts w:hint="eastAsia" w:ascii="宋体" w:hAnsi="宋体" w:eastAsia="宋体" w:cs="宋体"/>
                <w:sz w:val="24"/>
                <w:szCs w:val="24"/>
              </w:rPr>
              <w:t>≥</w:t>
            </w:r>
            <w:r>
              <w:rPr>
                <w:rFonts w:hint="eastAsia" w:ascii="宋体" w:hAnsi="宋体" w:eastAsia="宋体" w:cs="宋体"/>
                <w:color w:val="000000"/>
                <w:sz w:val="24"/>
                <w:szCs w:val="24"/>
              </w:rPr>
              <w:t>8GB</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硬盘容量：</w:t>
            </w:r>
            <w:r>
              <w:rPr>
                <w:rFonts w:hint="eastAsia" w:ascii="宋体" w:hAnsi="宋体" w:eastAsia="宋体" w:cs="宋体"/>
                <w:sz w:val="24"/>
                <w:szCs w:val="24"/>
              </w:rPr>
              <w:t>≥1块</w:t>
            </w:r>
            <w:r>
              <w:rPr>
                <w:rFonts w:hint="eastAsia" w:ascii="宋体" w:hAnsi="宋体" w:eastAsia="宋体" w:cs="宋体"/>
                <w:color w:val="000000"/>
                <w:sz w:val="24"/>
                <w:szCs w:val="24"/>
              </w:rPr>
              <w:t>2TB硬盘</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硬盘接口：企业级SATA</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网口：</w:t>
            </w:r>
            <w:r>
              <w:rPr>
                <w:rFonts w:hint="eastAsia" w:ascii="宋体" w:hAnsi="宋体" w:eastAsia="宋体" w:cs="宋体"/>
                <w:sz w:val="24"/>
                <w:szCs w:val="24"/>
              </w:rPr>
              <w:t>≥</w:t>
            </w:r>
            <w:r>
              <w:rPr>
                <w:rFonts w:hint="eastAsia" w:ascii="宋体" w:hAnsi="宋体" w:eastAsia="宋体" w:cs="宋体"/>
                <w:color w:val="000000"/>
                <w:sz w:val="24"/>
                <w:szCs w:val="24"/>
              </w:rPr>
              <w:t>1管理口+1HA口+4审计口（4个千兆电）</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网口类型：</w:t>
            </w:r>
            <w:r>
              <w:rPr>
                <w:rFonts w:hint="eastAsia" w:ascii="宋体" w:hAnsi="宋体" w:eastAsia="宋体" w:cs="宋体"/>
                <w:sz w:val="24"/>
                <w:szCs w:val="24"/>
              </w:rPr>
              <w:t>≥</w:t>
            </w:r>
            <w:r>
              <w:rPr>
                <w:rFonts w:hint="eastAsia" w:ascii="宋体" w:hAnsi="宋体" w:eastAsia="宋体" w:cs="宋体"/>
                <w:color w:val="000000"/>
                <w:sz w:val="24"/>
                <w:szCs w:val="24"/>
              </w:rPr>
              <w:t>6*1000M电口</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电源配置：单电源</w:t>
            </w:r>
          </w:p>
          <w:p>
            <w:pPr>
              <w:widowControl/>
              <w:spacing w:line="24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支持</w:t>
            </w:r>
            <w:r>
              <w:rPr>
                <w:rFonts w:hint="eastAsia" w:ascii="宋体" w:hAnsi="宋体" w:eastAsia="宋体" w:cs="宋体"/>
                <w:sz w:val="24"/>
                <w:szCs w:val="24"/>
              </w:rPr>
              <w:t>≥</w:t>
            </w:r>
            <w:r>
              <w:rPr>
                <w:rFonts w:hint="eastAsia" w:ascii="宋体" w:hAnsi="宋体" w:eastAsia="宋体" w:cs="宋体"/>
                <w:color w:val="000000"/>
                <w:sz w:val="24"/>
                <w:szCs w:val="24"/>
              </w:rPr>
              <w:t>4个数据库</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部署方式</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为适应各种复杂的部署环境，产品部署模式应满足以下要求：</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旁路部署模式下无须在被审计数据库系统上安装任何代理即可实现审计；</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sz w:val="24"/>
                <w:szCs w:val="24"/>
              </w:rPr>
              <w:t>◆</w:t>
            </w:r>
            <w:r>
              <w:rPr>
                <w:rFonts w:hint="eastAsia" w:ascii="宋体" w:hAnsi="宋体" w:eastAsia="宋体" w:cs="宋体"/>
                <w:color w:val="000000"/>
                <w:sz w:val="24"/>
                <w:szCs w:val="24"/>
              </w:rPr>
              <w:t>支持在目标数据库安装agent解决云环境、虚拟化环境内部流量无法镜像场景下数据库的审计，（提供国家权威检测机构检测报告）；</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支持分布式部署，管理中心可实现统一配置、统一报表生成、统一查询；</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管理中心和探测器都可存储审计数据，实现大数据环境下磁盘空间的有效利用和扩展；</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支持IPV4/IPV6双栈审计；</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支持和ES平台对接，将审计日志和告警日志存储在ES系统中，并支持通过页面查询日志；</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支持在审计页面配置审计代理的CPU亲和性、最大CPU使用率、最大内存使用率、CPU使用率阈值、内存使用率阈值、流量接收端口、抓包过滤串；</w:t>
            </w:r>
          </w:p>
          <w:p>
            <w:pPr>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支持在审计页面批量安装、卸载、重新安装审计代理。</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协议支持</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为审计和防护不同类型、不同版本的数据库，产品协议支持应满足以下要求：</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支持Oracle、SQL Server、DB2、Informix、Sybase、MySQL、MariaDB等主流数据库审计；</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支持PostgreSQL、GuassDB、HANA、Teradata、人大金仓（Kingbase）、达梦（DM）、南大通用数据库（Gbase）、Oscar、Redis审计；</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支持MongoDB、Hbase、Hive、impala、Elastic Search、HDFS、Canssandra非关系型数据库审计； </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支持主流业务协议HTTP、HTTPS、Telnet、FTP的审计； </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可以通过导入证书的方式实现审计和防护，支持对SQL Server（2005及以上版本）数据库； </w:t>
            </w:r>
          </w:p>
          <w:p>
            <w:pPr>
              <w:widowControl/>
              <w:snapToGrid w:val="0"/>
              <w:spacing w:before="48" w:beforeLines="20" w:after="48" w:afterLines="20" w:line="240" w:lineRule="auto"/>
              <w:rPr>
                <w:rFonts w:hint="eastAsia" w:ascii="宋体" w:hAnsi="宋体" w:eastAsia="宋体" w:cs="宋体"/>
                <w:color w:val="000000"/>
                <w:kern w:val="0"/>
                <w:sz w:val="24"/>
                <w:szCs w:val="24"/>
              </w:rPr>
            </w:pPr>
            <w:r>
              <w:rPr>
                <w:rFonts w:hint="eastAsia" w:ascii="宋体" w:hAnsi="宋体" w:eastAsia="宋体" w:cs="宋体"/>
                <w:sz w:val="24"/>
                <w:szCs w:val="24"/>
              </w:rPr>
              <w:t>◆</w:t>
            </w:r>
            <w:r>
              <w:rPr>
                <w:rFonts w:hint="eastAsia" w:ascii="宋体" w:hAnsi="宋体" w:eastAsia="宋体" w:cs="宋体"/>
                <w:color w:val="000000"/>
                <w:sz w:val="24"/>
                <w:szCs w:val="24"/>
              </w:rPr>
              <w:t>可以通过导入证书的方式实现MySQL 5.7及以上版本采用了加密协议通讯的审计（需提供功能截图）；</w:t>
            </w:r>
          </w:p>
          <w:p>
            <w:pPr>
              <w:widowControl/>
              <w:snapToGrid w:val="0"/>
              <w:spacing w:before="48" w:beforeLines="20" w:after="48" w:afterLines="20" w:line="240" w:lineRule="auto"/>
              <w:rPr>
                <w:rFonts w:hint="eastAsia" w:ascii="宋体" w:hAnsi="宋体" w:eastAsia="宋体" w:cs="宋体"/>
                <w:color w:val="000000"/>
                <w:kern w:val="0"/>
                <w:sz w:val="24"/>
                <w:szCs w:val="24"/>
              </w:rPr>
            </w:pPr>
            <w:r>
              <w:rPr>
                <w:rFonts w:hint="eastAsia" w:ascii="宋体" w:hAnsi="宋体" w:eastAsia="宋体" w:cs="宋体"/>
                <w:color w:val="000000"/>
                <w:sz w:val="24"/>
                <w:szCs w:val="24"/>
              </w:rPr>
              <w:t>支持对各种协议自动识别编码及在web界面手工配置特定编码。</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审计功能</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为满足对数据库操作行为审计，满足业务、安全等方面的需求，产品需要满足以下要求：</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支持数据库操作表、视图、索引、存储过程等</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"_支持各种对象的SQL审计_1" </w:instrText>
            </w:r>
            <w:r>
              <w:rPr>
                <w:rFonts w:hint="eastAsia" w:ascii="宋体" w:hAnsi="宋体" w:eastAsia="宋体" w:cs="宋体"/>
                <w:sz w:val="24"/>
                <w:szCs w:val="24"/>
              </w:rPr>
              <w:fldChar w:fldCharType="separate"/>
            </w:r>
            <w:r>
              <w:rPr>
                <w:rFonts w:hint="eastAsia" w:ascii="宋体" w:hAnsi="宋体" w:eastAsia="宋体" w:cs="宋体"/>
                <w:color w:val="000000"/>
                <w:sz w:val="24"/>
                <w:szCs w:val="24"/>
              </w:rPr>
              <w:t>各种对象的所有SQL操作审计</w:t>
            </w:r>
            <w:r>
              <w:rPr>
                <w:rFonts w:hint="eastAsia" w:ascii="宋体" w:hAnsi="宋体" w:eastAsia="宋体" w:cs="宋体"/>
                <w:color w:val="000000"/>
                <w:sz w:val="24"/>
                <w:szCs w:val="24"/>
              </w:rPr>
              <w:fldChar w:fldCharType="end"/>
            </w:r>
            <w:r>
              <w:rPr>
                <w:rFonts w:hint="eastAsia" w:ascii="宋体" w:hAnsi="宋体" w:eastAsia="宋体" w:cs="宋体"/>
                <w:color w:val="000000"/>
                <w:sz w:val="24"/>
                <w:szCs w:val="24"/>
              </w:rPr>
              <w:t>；</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sz w:val="24"/>
                <w:szCs w:val="24"/>
              </w:rPr>
              <w:t>◆</w:t>
            </w:r>
            <w:r>
              <w:rPr>
                <w:rFonts w:hint="eastAsia" w:ascii="宋体" w:hAnsi="宋体" w:eastAsia="宋体" w:cs="宋体"/>
                <w:color w:val="000000"/>
                <w:sz w:val="24"/>
                <w:szCs w:val="24"/>
              </w:rPr>
              <w:t>支持数据库请求和返回的双向审计，特别是返回字段和结果集、执行状态、返回行数、执行时长、客户端工具、主机名等内容，支持通过返回行数控制返回结果集大小(提供国家权威检测机构检测报告)；</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支持跨语句、跨多包的绑定变量名及绑定变量值审计；</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支持超长SQL语句（最长4M）审计。</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智能发现</w:t>
            </w:r>
          </w:p>
        </w:tc>
        <w:tc>
          <w:tcPr>
            <w:tcW w:w="7899" w:type="dxa"/>
            <w:tcBorders>
              <w:top w:val="single" w:color="auto" w:sz="4" w:space="0"/>
              <w:left w:val="nil"/>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支持自动发现流量中的数据库信息，简化配置。</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安全审计</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为发现数据库中不安全访问行为及审计数据二次泄露等问题，数据库审计需支持以下功能：</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支持审计记录中敏感数据的模糊化处理，内置常见敏感数据掩码规则，支持自定义；</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内置安全特征库不少于300条，如SQL注入、缓冲区溢出等；</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可自定义审计规则，审计规则至少支持18个条件；</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审计查询</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为满足审计追踪溯源、分析安全问题等需求，数据库审计应满足以下查询需求：</w:t>
            </w:r>
          </w:p>
          <w:p>
            <w:pPr>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支持基于数据库</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"_多维度查询" </w:instrText>
            </w:r>
            <w:r>
              <w:rPr>
                <w:rFonts w:hint="eastAsia" w:ascii="宋体" w:hAnsi="宋体" w:eastAsia="宋体" w:cs="宋体"/>
                <w:sz w:val="24"/>
                <w:szCs w:val="24"/>
              </w:rPr>
              <w:fldChar w:fldCharType="separate"/>
            </w:r>
            <w:r>
              <w:rPr>
                <w:rFonts w:hint="eastAsia" w:ascii="宋体" w:hAnsi="宋体" w:eastAsia="宋体" w:cs="宋体"/>
                <w:color w:val="000000"/>
                <w:sz w:val="24"/>
                <w:szCs w:val="24"/>
              </w:rPr>
              <w:t>访问日期、时间、源/目的IP、来源</w:t>
            </w:r>
            <w:r>
              <w:rPr>
                <w:rFonts w:hint="eastAsia" w:ascii="宋体" w:hAnsi="宋体" w:eastAsia="宋体" w:cs="宋体"/>
                <w:color w:val="000000"/>
                <w:sz w:val="24"/>
                <w:szCs w:val="24"/>
              </w:rPr>
              <w:fldChar w:fldCharType="end"/>
            </w:r>
            <w:r>
              <w:rPr>
                <w:rFonts w:hint="eastAsia" w:ascii="宋体" w:hAnsi="宋体" w:eastAsia="宋体" w:cs="宋体"/>
                <w:color w:val="000000"/>
                <w:sz w:val="24"/>
                <w:szCs w:val="24"/>
              </w:rPr>
              <w:t>、数据库名、数据库表名、字段值、数据库登录账号、SQL关键词、数据库返回码、SQL响应时间、数据库操作类型、影响行数等条件的审计查询。</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统计报表</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为满足事后分析需求，数据库审计应满足以下需求：</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系统内置</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"_内置多种报表模板" </w:instrText>
            </w:r>
            <w:r>
              <w:rPr>
                <w:rFonts w:hint="eastAsia" w:ascii="宋体" w:hAnsi="宋体" w:eastAsia="宋体" w:cs="宋体"/>
                <w:sz w:val="24"/>
                <w:szCs w:val="24"/>
              </w:rPr>
              <w:fldChar w:fldCharType="separate"/>
            </w:r>
            <w:r>
              <w:rPr>
                <w:rFonts w:hint="eastAsia" w:ascii="宋体" w:hAnsi="宋体" w:eastAsia="宋体" w:cs="宋体"/>
                <w:color w:val="000000"/>
                <w:sz w:val="24"/>
                <w:szCs w:val="24"/>
              </w:rPr>
              <w:t>多种报表模板库</w:t>
            </w:r>
            <w:r>
              <w:rPr>
                <w:rFonts w:hint="eastAsia" w:ascii="宋体" w:hAnsi="宋体" w:eastAsia="宋体" w:cs="宋体"/>
                <w:color w:val="000000"/>
                <w:sz w:val="24"/>
                <w:szCs w:val="24"/>
              </w:rPr>
              <w:fldChar w:fldCharType="end"/>
            </w:r>
            <w:r>
              <w:rPr>
                <w:rFonts w:hint="eastAsia" w:ascii="宋体" w:hAnsi="宋体" w:eastAsia="宋体" w:cs="宋体"/>
                <w:color w:val="000000"/>
                <w:sz w:val="24"/>
                <w:szCs w:val="24"/>
              </w:rPr>
              <w:t>，报表不少于20种；</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报表支持严格按照</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"_SOX、等级保护合规多维度" </w:instrText>
            </w:r>
            <w:r>
              <w:rPr>
                <w:rFonts w:hint="eastAsia" w:ascii="宋体" w:hAnsi="宋体" w:eastAsia="宋体" w:cs="宋体"/>
                <w:sz w:val="24"/>
                <w:szCs w:val="24"/>
              </w:rPr>
              <w:fldChar w:fldCharType="separate"/>
            </w:r>
            <w:r>
              <w:rPr>
                <w:rFonts w:hint="eastAsia" w:ascii="宋体" w:hAnsi="宋体" w:eastAsia="宋体" w:cs="宋体"/>
                <w:color w:val="000000"/>
                <w:sz w:val="24"/>
                <w:szCs w:val="24"/>
              </w:rPr>
              <w:t>塞班斯（SOX）法案、等级保护标准</w:t>
            </w:r>
            <w:r>
              <w:rPr>
                <w:rFonts w:hint="eastAsia" w:ascii="宋体" w:hAnsi="宋体" w:eastAsia="宋体" w:cs="宋体"/>
                <w:color w:val="000000"/>
                <w:sz w:val="24"/>
                <w:szCs w:val="24"/>
              </w:rPr>
              <w:fldChar w:fldCharType="end"/>
            </w:r>
            <w:r>
              <w:rPr>
                <w:rFonts w:hint="eastAsia" w:ascii="宋体" w:hAnsi="宋体" w:eastAsia="宋体" w:cs="宋体"/>
                <w:color w:val="000000"/>
                <w:sz w:val="24"/>
                <w:szCs w:val="24"/>
              </w:rPr>
              <w:t>要求生成多维度综合报告；</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支持按照</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"_时间曲线等报表" </w:instrText>
            </w:r>
            <w:r>
              <w:rPr>
                <w:rFonts w:hint="eastAsia" w:ascii="宋体" w:hAnsi="宋体" w:eastAsia="宋体" w:cs="宋体"/>
                <w:sz w:val="24"/>
                <w:szCs w:val="24"/>
              </w:rPr>
              <w:fldChar w:fldCharType="separate"/>
            </w:r>
            <w:r>
              <w:rPr>
                <w:rFonts w:hint="eastAsia" w:ascii="宋体" w:hAnsi="宋体" w:eastAsia="宋体" w:cs="宋体"/>
                <w:color w:val="000000"/>
                <w:sz w:val="24"/>
                <w:szCs w:val="24"/>
              </w:rPr>
              <w:t>时间曲线统计流量</w:t>
            </w:r>
            <w:r>
              <w:rPr>
                <w:rFonts w:hint="eastAsia" w:ascii="宋体" w:hAnsi="宋体" w:eastAsia="宋体" w:cs="宋体"/>
                <w:color w:val="000000"/>
                <w:sz w:val="24"/>
                <w:szCs w:val="24"/>
              </w:rPr>
              <w:fldChar w:fldCharType="end"/>
            </w:r>
            <w:r>
              <w:rPr>
                <w:rFonts w:hint="eastAsia" w:ascii="宋体" w:hAnsi="宋体" w:eastAsia="宋体" w:cs="宋体"/>
                <w:color w:val="000000"/>
                <w:sz w:val="24"/>
                <w:szCs w:val="24"/>
              </w:rPr>
              <w:t>、在线用户数、并发会话、DDL操作数、DML操作数、执行量最多的SQL语句等报表；</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"_导出格式" </w:instrText>
            </w:r>
            <w:r>
              <w:rPr>
                <w:rFonts w:hint="eastAsia" w:ascii="宋体" w:hAnsi="宋体" w:eastAsia="宋体" w:cs="宋体"/>
                <w:sz w:val="24"/>
                <w:szCs w:val="24"/>
              </w:rPr>
              <w:fldChar w:fldCharType="separate"/>
            </w:r>
            <w:r>
              <w:rPr>
                <w:rFonts w:hint="eastAsia" w:ascii="宋体" w:hAnsi="宋体" w:eastAsia="宋体" w:cs="宋体"/>
                <w:color w:val="000000"/>
                <w:sz w:val="24"/>
                <w:szCs w:val="24"/>
              </w:rPr>
              <w:t>HTML、PDF、P</w:t>
            </w:r>
            <w:r>
              <w:rPr>
                <w:rFonts w:hint="eastAsia" w:ascii="宋体" w:hAnsi="宋体" w:eastAsia="宋体" w:cs="宋体"/>
                <w:color w:val="000000"/>
                <w:sz w:val="24"/>
                <w:szCs w:val="24"/>
              </w:rPr>
              <w:fldChar w:fldCharType="end"/>
            </w:r>
            <w:r>
              <w:rPr>
                <w:rFonts w:hint="eastAsia" w:ascii="宋体" w:hAnsi="宋体" w:eastAsia="宋体" w:cs="宋体"/>
                <w:color w:val="000000"/>
                <w:sz w:val="24"/>
                <w:szCs w:val="24"/>
              </w:rPr>
              <w:t>NG、Word等格式的报表导出。</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模型分析</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为了更加智能发现数据库安全问题，产品需要具备以下功能：</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sz w:val="24"/>
                <w:szCs w:val="24"/>
              </w:rPr>
              <w:t>◆</w:t>
            </w:r>
            <w:r>
              <w:rPr>
                <w:rFonts w:hint="eastAsia" w:ascii="宋体" w:hAnsi="宋体" w:eastAsia="宋体" w:cs="宋体"/>
                <w:color w:val="000000"/>
                <w:sz w:val="24"/>
                <w:szCs w:val="24"/>
              </w:rPr>
              <w:t>支持对数据库</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"_自动建模告警" </w:instrText>
            </w:r>
            <w:r>
              <w:rPr>
                <w:rFonts w:hint="eastAsia" w:ascii="宋体" w:hAnsi="宋体" w:eastAsia="宋体" w:cs="宋体"/>
                <w:sz w:val="24"/>
                <w:szCs w:val="24"/>
              </w:rPr>
              <w:fldChar w:fldCharType="separate"/>
            </w:r>
            <w:r>
              <w:rPr>
                <w:rFonts w:hint="eastAsia" w:ascii="宋体" w:hAnsi="宋体" w:eastAsia="宋体" w:cs="宋体"/>
                <w:color w:val="000000"/>
                <w:sz w:val="24"/>
                <w:szCs w:val="24"/>
              </w:rPr>
              <w:t>自动建模及智能对异常行为告警功能</w:t>
            </w:r>
            <w:r>
              <w:rPr>
                <w:rFonts w:hint="eastAsia" w:ascii="宋体" w:hAnsi="宋体" w:eastAsia="宋体" w:cs="宋体"/>
                <w:color w:val="000000"/>
                <w:sz w:val="24"/>
                <w:szCs w:val="24"/>
              </w:rPr>
              <w:fldChar w:fldCharType="end"/>
            </w:r>
            <w:r>
              <w:rPr>
                <w:rFonts w:hint="eastAsia" w:ascii="宋体" w:hAnsi="宋体" w:eastAsia="宋体" w:cs="宋体"/>
                <w:color w:val="000000"/>
                <w:sz w:val="24"/>
                <w:szCs w:val="24"/>
              </w:rPr>
              <w:t>（提供国家权威检测机构检测报告证明）；</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可通过行为</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"_轨迹图方式展示" </w:instrText>
            </w:r>
            <w:r>
              <w:rPr>
                <w:rFonts w:hint="eastAsia" w:ascii="宋体" w:hAnsi="宋体" w:eastAsia="宋体" w:cs="宋体"/>
                <w:sz w:val="24"/>
                <w:szCs w:val="24"/>
              </w:rPr>
              <w:fldChar w:fldCharType="separate"/>
            </w:r>
            <w:r>
              <w:rPr>
                <w:rFonts w:hint="eastAsia" w:ascii="宋体" w:hAnsi="宋体" w:eastAsia="宋体" w:cs="宋体"/>
                <w:color w:val="000000"/>
                <w:sz w:val="24"/>
                <w:szCs w:val="24"/>
              </w:rPr>
              <w:t>轨迹图方式</w:t>
            </w:r>
            <w:r>
              <w:rPr>
                <w:rFonts w:hint="eastAsia" w:ascii="宋体" w:hAnsi="宋体" w:eastAsia="宋体" w:cs="宋体"/>
                <w:color w:val="000000"/>
                <w:sz w:val="24"/>
                <w:szCs w:val="24"/>
              </w:rPr>
              <w:fldChar w:fldCharType="end"/>
            </w:r>
            <w:r>
              <w:rPr>
                <w:rFonts w:hint="eastAsia" w:ascii="宋体" w:hAnsi="宋体" w:eastAsia="宋体" w:cs="宋体"/>
                <w:color w:val="000000"/>
                <w:sz w:val="24"/>
                <w:szCs w:val="24"/>
              </w:rPr>
              <w:t>展示数据库访问行为；</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对学习的安全基线以外的行为自动智能进行告警。</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数据管理</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为满足数据备份保留的需求，产品需要具备以下功能：</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支持将审计日志通过FTP的方式外送，支持自定义在线数据备份时间周期；</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提供审计策略和</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"_系统配置单独导入导出" </w:instrText>
            </w:r>
            <w:r>
              <w:rPr>
                <w:rFonts w:hint="eastAsia" w:ascii="宋体" w:hAnsi="宋体" w:eastAsia="宋体" w:cs="宋体"/>
                <w:sz w:val="24"/>
                <w:szCs w:val="24"/>
              </w:rPr>
              <w:fldChar w:fldCharType="separate"/>
            </w:r>
            <w:r>
              <w:rPr>
                <w:rFonts w:hint="eastAsia" w:ascii="宋体" w:hAnsi="宋体" w:eastAsia="宋体" w:cs="宋体"/>
                <w:color w:val="000000"/>
                <w:sz w:val="24"/>
                <w:szCs w:val="24"/>
              </w:rPr>
              <w:t>系统配置信息的单独导入、导出</w:t>
            </w:r>
            <w:r>
              <w:rPr>
                <w:rFonts w:hint="eastAsia" w:ascii="宋体" w:hAnsi="宋体" w:eastAsia="宋体" w:cs="宋体"/>
                <w:color w:val="000000"/>
                <w:sz w:val="24"/>
                <w:szCs w:val="24"/>
              </w:rPr>
              <w:fldChar w:fldCharType="end"/>
            </w:r>
            <w:r>
              <w:rPr>
                <w:rFonts w:hint="eastAsia" w:ascii="宋体" w:hAnsi="宋体" w:eastAsia="宋体" w:cs="宋体"/>
                <w:color w:val="000000"/>
                <w:sz w:val="24"/>
                <w:szCs w:val="24"/>
              </w:rPr>
              <w:t>功能。</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系统管理</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为增加系统管理的安全性、适应性、可维护性，产品需要具备以下的功能：</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支持用户界面告警、SNMP、邮件、短信、钉钉五种方式告警；</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"_NTP、SNMP" </w:instrText>
            </w:r>
            <w:r>
              <w:rPr>
                <w:rFonts w:hint="eastAsia" w:ascii="宋体" w:hAnsi="宋体" w:eastAsia="宋体" w:cs="宋体"/>
                <w:sz w:val="24"/>
                <w:szCs w:val="24"/>
              </w:rPr>
              <w:fldChar w:fldCharType="separate"/>
            </w:r>
            <w:r>
              <w:rPr>
                <w:rFonts w:hint="eastAsia" w:ascii="宋体" w:hAnsi="宋体" w:eastAsia="宋体" w:cs="宋体"/>
                <w:color w:val="000000"/>
                <w:sz w:val="24"/>
                <w:szCs w:val="24"/>
              </w:rPr>
              <w:t>NTP时间同步，客户端浏览器时间同步、SNMP</w:t>
            </w:r>
            <w:r>
              <w:rPr>
                <w:rFonts w:hint="eastAsia" w:ascii="宋体" w:hAnsi="宋体" w:eastAsia="宋体" w:cs="宋体"/>
                <w:color w:val="000000"/>
                <w:sz w:val="24"/>
                <w:szCs w:val="24"/>
              </w:rPr>
              <w:fldChar w:fldCharType="end"/>
            </w:r>
            <w:r>
              <w:rPr>
                <w:rFonts w:hint="eastAsia" w:ascii="宋体" w:hAnsi="宋体" w:eastAsia="宋体" w:cs="宋体"/>
                <w:color w:val="000000"/>
                <w:sz w:val="24"/>
                <w:szCs w:val="24"/>
              </w:rPr>
              <w:t>（v1、V2、V3）网络管理协议。</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API化</w:t>
            </w:r>
          </w:p>
        </w:tc>
        <w:tc>
          <w:tcPr>
            <w:tcW w:w="7899" w:type="dxa"/>
            <w:tcBorders>
              <w:top w:val="single" w:color="auto" w:sz="4" w:space="0"/>
              <w:left w:val="nil"/>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功能全面API化，支持第三方调用（需要提供API功能列表）。</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易用性</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支持分组管理，分组管理包含IP组、应用用户组、对象组、时间组、数据库账号组；</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支持一键取证；</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支持配置过滤规则，过滤规则包含IP过滤、SQL模板过滤和自定义过滤，自定义过滤条件不少于28个条件。</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产品资质</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sz w:val="24"/>
                <w:szCs w:val="24"/>
              </w:rPr>
              <w:t>◆</w:t>
            </w:r>
            <w:r>
              <w:rPr>
                <w:rFonts w:hint="eastAsia" w:ascii="宋体" w:hAnsi="宋体" w:eastAsia="宋体" w:cs="宋体"/>
                <w:color w:val="000000"/>
                <w:sz w:val="24"/>
                <w:szCs w:val="24"/>
              </w:rPr>
              <w:t>所有资质必须为数据库审计产品专有的资质，非网络审计产品或综合审计产品的资质；</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具备公安部颁发的《计算机信息系统安全专用产品销售许可证》，数据库安全审计国标-增强级，提供证书复印件；</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具备国家信息安全测评中心颁发的《信息技术产品安全测评证书》，级别EAL3+，提供证书复印件；</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产品通过国家信息安全认证中心3C认证检测，增强级以上，提供证书复印件；</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具有自主知识产权和著作权，需提供相应证明文件。</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公司资质</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原厂商应具备CCRC信息安全服务风险评估资质一级；</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原厂商应具有CMMI5级资质证书；</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原厂商对等级保护标准有较深入研究，能够根据等保要求对网络进行安全加固并且是公安部认可的信息安全等级保护检查工具箱研发单位并有相关证明材料</w:t>
            </w:r>
          </w:p>
        </w:tc>
      </w:tr>
      <w:tr>
        <w:tblPrEx>
          <w:tblCellMar>
            <w:top w:w="0" w:type="dxa"/>
            <w:left w:w="108" w:type="dxa"/>
            <w:bottom w:w="0" w:type="dxa"/>
            <w:right w:w="108" w:type="dxa"/>
          </w:tblCellMar>
        </w:tblPrEx>
        <w:trPr>
          <w:trHeight w:val="20" w:hRule="atLeast"/>
        </w:trPr>
        <w:tc>
          <w:tcPr>
            <w:tcW w:w="1129" w:type="dxa"/>
            <w:tcBorders>
              <w:top w:val="single" w:color="auto" w:sz="4" w:space="0"/>
              <w:left w:val="single" w:color="auto" w:sz="4" w:space="0"/>
              <w:bottom w:val="single" w:color="auto" w:sz="4" w:space="0"/>
              <w:right w:val="single" w:color="auto" w:sz="4" w:space="0"/>
            </w:tcBorders>
          </w:tcPr>
          <w:p>
            <w:pPr>
              <w:snapToGrid w:val="0"/>
              <w:spacing w:before="120" w:beforeLines="50" w:after="120" w:afterLines="5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售后支持</w:t>
            </w:r>
          </w:p>
        </w:tc>
        <w:tc>
          <w:tcPr>
            <w:tcW w:w="7899" w:type="dxa"/>
            <w:tcBorders>
              <w:top w:val="single" w:color="auto" w:sz="4" w:space="0"/>
              <w:left w:val="nil"/>
              <w:bottom w:val="single" w:color="auto" w:sz="4" w:space="0"/>
              <w:right w:val="single" w:color="auto" w:sz="4" w:space="0"/>
            </w:tcBorders>
          </w:tcPr>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提供不少于五年产品原厂商质保服务，提供原厂质保函；</w:t>
            </w:r>
          </w:p>
          <w:p>
            <w:pPr>
              <w:widowControl/>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提供不少于五年的原厂商7*24小时上门现场服务支持；</w:t>
            </w:r>
          </w:p>
          <w:p>
            <w:pPr>
              <w:snapToGrid w:val="0"/>
              <w:spacing w:before="48" w:beforeLines="20" w:after="48" w:afterLines="20"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原厂商工程师实施及提供设备相关的培训，提供原厂产品培训1天。</w:t>
            </w:r>
          </w:p>
        </w:tc>
      </w:tr>
    </w:tbl>
    <w:p>
      <w:pPr>
        <w:spacing w:line="360" w:lineRule="auto"/>
        <w:jc w:val="left"/>
        <w:rPr>
          <w:rFonts w:hint="eastAsia" w:ascii="宋体" w:hAnsi="宋体" w:eastAsia="宋体" w:cs="宋体"/>
          <w:sz w:val="24"/>
          <w:szCs w:val="24"/>
        </w:rPr>
      </w:pPr>
      <w:r>
        <w:rPr>
          <w:rFonts w:hint="eastAsia" w:ascii="宋体" w:hAnsi="宋体" w:eastAsia="宋体" w:cs="宋体"/>
          <w:sz w:val="24"/>
          <w:szCs w:val="24"/>
        </w:rPr>
        <w:t>3、数据中心防火墙</w:t>
      </w:r>
    </w:p>
    <w:tbl>
      <w:tblPr>
        <w:tblStyle w:val="62"/>
        <w:tblW w:w="481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3"/>
        <w:gridCol w:w="77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shd w:val="clear" w:color="auto" w:fill="D9D9D9"/>
          </w:tcPr>
          <w:p>
            <w:pPr>
              <w:spacing w:line="240" w:lineRule="auto"/>
              <w:jc w:val="center"/>
              <w:rPr>
                <w:rFonts w:hint="eastAsia" w:ascii="宋体" w:hAnsi="宋体" w:eastAsia="宋体" w:cs="宋体"/>
                <w:b/>
                <w:sz w:val="24"/>
                <w:szCs w:val="24"/>
              </w:rPr>
            </w:pPr>
            <w:r>
              <w:rPr>
                <w:rFonts w:hint="eastAsia" w:ascii="宋体" w:hAnsi="宋体" w:eastAsia="宋体" w:cs="宋体"/>
                <w:b/>
                <w:sz w:val="24"/>
                <w:szCs w:val="24"/>
              </w:rPr>
              <w:t>功能项</w:t>
            </w:r>
          </w:p>
        </w:tc>
        <w:tc>
          <w:tcPr>
            <w:tcW w:w="4338" w:type="pct"/>
            <w:shd w:val="clear" w:color="auto" w:fill="D9D9D9"/>
          </w:tcPr>
          <w:p>
            <w:pPr>
              <w:spacing w:line="240" w:lineRule="auto"/>
              <w:jc w:val="center"/>
              <w:rPr>
                <w:rFonts w:hint="eastAsia" w:ascii="宋体" w:hAnsi="宋体" w:eastAsia="宋体" w:cs="宋体"/>
                <w:b/>
                <w:sz w:val="24"/>
                <w:szCs w:val="24"/>
              </w:rPr>
            </w:pPr>
            <w:r>
              <w:rPr>
                <w:rFonts w:hint="eastAsia" w:ascii="宋体" w:hAnsi="宋体" w:eastAsia="宋体" w:cs="宋体"/>
                <w:b/>
                <w:sz w:val="24"/>
                <w:szCs w:val="24"/>
              </w:rPr>
              <w:t>功能要求说明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性能要求</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硬件参数：规格：1U，内存大小：8G，硬盘容量：≥128G minisata SSD，电源：冗余电源，接口：≥6千兆电口+2万兆光口SFP+；性能要求：网络层吞吐量≥20Gbps，应用层吞吐量≥8Gbps，并发连接数≥220万，每秒新建连接数≥15万。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部署方式</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支持路由、透明、虚拟网线、旁路镜像、混合等多种部署方式，适应复杂使用环境的接入要求。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链路聚合</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具备链路聚合功能，将2个或者更多物理链路组合成一个更高带宽的逻辑链路接口，提高链路带宽和链路可靠性。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restart"/>
          </w:tcPr>
          <w:p>
            <w:pPr>
              <w:spacing w:line="240" w:lineRule="auto"/>
              <w:rPr>
                <w:rFonts w:hint="eastAsia" w:ascii="宋体" w:hAnsi="宋体" w:eastAsia="宋体" w:cs="宋体"/>
                <w:sz w:val="24"/>
                <w:szCs w:val="24"/>
              </w:rPr>
            </w:pPr>
            <w:r>
              <w:rPr>
                <w:rFonts w:hint="eastAsia" w:ascii="宋体" w:hAnsi="宋体" w:eastAsia="宋体" w:cs="宋体"/>
                <w:sz w:val="24"/>
                <w:szCs w:val="24"/>
              </w:rPr>
              <w:t>路由功能</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具备静态路由和多播路由，支持RIP、OSPF、BGP等动态路由协议。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highlight w:val="green"/>
              </w:rPr>
            </w:pPr>
            <w:r>
              <w:rPr>
                <w:rFonts w:hint="eastAsia" w:ascii="宋体" w:hAnsi="宋体" w:eastAsia="宋体" w:cs="宋体"/>
                <w:sz w:val="24"/>
                <w:szCs w:val="24"/>
              </w:rPr>
              <w:t>支持基于IP地址、端口、地域、协议、应用等维度配置策略路由策略，</w:t>
            </w:r>
            <w:r>
              <w:rPr>
                <w:rFonts w:hint="eastAsia" w:ascii="宋体" w:hAnsi="宋体" w:eastAsia="宋体" w:cs="宋体"/>
                <w:bCs/>
                <w:sz w:val="24"/>
                <w:szCs w:val="24"/>
              </w:rPr>
              <w:t>支持多种负载均衡算法，包括加权、带宽比例、轮询、线路排序等。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vMerge w:val="restart"/>
          </w:tcPr>
          <w:p>
            <w:pPr>
              <w:spacing w:line="240" w:lineRule="auto"/>
              <w:rPr>
                <w:rFonts w:hint="eastAsia" w:ascii="宋体" w:hAnsi="宋体" w:eastAsia="宋体" w:cs="宋体"/>
                <w:sz w:val="24"/>
                <w:szCs w:val="24"/>
              </w:rPr>
            </w:pPr>
            <w:r>
              <w:rPr>
                <w:rFonts w:hint="eastAsia" w:ascii="宋体" w:hAnsi="宋体" w:eastAsia="宋体" w:cs="宋体"/>
                <w:sz w:val="24"/>
                <w:szCs w:val="24"/>
              </w:rPr>
              <w:t>网络服务</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具备ARP代理功能，对指定地址的ARP请求使用指定接口的MAC地址应答，实现保护内网主机。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highlight w:val="green"/>
              </w:rPr>
            </w:pPr>
            <w:r>
              <w:rPr>
                <w:rFonts w:hint="eastAsia" w:ascii="宋体" w:hAnsi="宋体" w:eastAsia="宋体" w:cs="宋体"/>
                <w:color w:val="000000"/>
                <w:sz w:val="24"/>
                <w:szCs w:val="24"/>
              </w:rPr>
              <w:t>具备标准DHCP服务功能，可为终端统一分配IP地址。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color w:val="000000"/>
                <w:sz w:val="24"/>
                <w:szCs w:val="24"/>
              </w:rPr>
              <w:t>具备DNS透明代理功能，避免单运营商DNS解析出现单一链路流量过载，平衡多条运营商线路的带宽利用率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restart"/>
          </w:tcPr>
          <w:p>
            <w:pPr>
              <w:spacing w:line="240" w:lineRule="auto"/>
              <w:rPr>
                <w:rFonts w:hint="eastAsia" w:ascii="宋体" w:hAnsi="宋体" w:eastAsia="宋体" w:cs="宋体"/>
                <w:sz w:val="24"/>
                <w:szCs w:val="24"/>
              </w:rPr>
            </w:pPr>
            <w:r>
              <w:rPr>
                <w:rFonts w:hint="eastAsia" w:ascii="宋体" w:hAnsi="宋体" w:eastAsia="宋体" w:cs="宋体"/>
                <w:sz w:val="24"/>
                <w:szCs w:val="24"/>
              </w:rPr>
              <w:t>地址转换</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支持IPv4／IPv6下NAT地址转换，包括支持源地址转换SNAT，目的地址转换DNAT和双向地址转换双向NAT， 支持一对一、一对多、多对一等多种转换方式。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支持NAT64、NAT46 地址转换。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支持NAT ALG功能，包括支持FTP、、RTSP、SQLNET、PPTP、TFTP、H.323、SIP应用协议的NAT穿越。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restart"/>
          </w:tcPr>
          <w:p>
            <w:pPr>
              <w:spacing w:line="240" w:lineRule="auto"/>
              <w:rPr>
                <w:rFonts w:hint="eastAsia" w:ascii="宋体" w:hAnsi="宋体" w:eastAsia="宋体" w:cs="宋体"/>
                <w:sz w:val="24"/>
                <w:szCs w:val="24"/>
              </w:rPr>
            </w:pPr>
            <w:r>
              <w:rPr>
                <w:rFonts w:hint="eastAsia" w:ascii="宋体" w:hAnsi="宋体" w:eastAsia="宋体" w:cs="宋体"/>
                <w:sz w:val="24"/>
                <w:szCs w:val="24"/>
              </w:rPr>
              <w:t>IPv6</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支持IPv4/IPv6双栈工作模式。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支持IPv6环境的应用控制策略设置，能针对IPv6的IP地址、服务端口、区域、服务/应用、时间等条件进行应用访问规则的设置。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支持IPv6环境的安全策略设置，实现入侵防御、防病毒、Web应用防护等等安全功能。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应用控制策略</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支持基于区域、IP地址、域名、端口、用户、应用、服务、时间等多个维度设置应用控制策略。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地域访问控制</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支持基于对象、区域和地域维度设置安全访问控制策略，允许或拒绝特定国家或者地区的对象访问内部网络，保障业务重大时期安全可靠性。</w:t>
            </w:r>
            <w:r>
              <w:rPr>
                <w:rFonts w:hint="eastAsia" w:ascii="宋体" w:hAnsi="宋体" w:eastAsia="宋体" w:cs="宋体"/>
                <w:bCs/>
                <w:sz w:val="24"/>
                <w:szCs w:val="24"/>
              </w:rPr>
              <w:t>（需提供产品功能截图证明）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应用识别</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产品内置应用特征识别库，支持不少于5000种应用规则，支持对游戏、P2P下载工具、聊天工具、网上银行、视频软件、股票软件、木马控制软件等类型应用进行检测与控制。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tcPr>
          <w:p>
            <w:pPr>
              <w:spacing w:line="240" w:lineRule="auto"/>
              <w:rPr>
                <w:rFonts w:hint="eastAsia" w:ascii="宋体" w:hAnsi="宋体" w:eastAsia="宋体" w:cs="宋体"/>
                <w:sz w:val="24"/>
                <w:szCs w:val="24"/>
                <w:highlight w:val="yellow"/>
              </w:rPr>
            </w:pPr>
            <w:r>
              <w:rPr>
                <w:rFonts w:hint="eastAsia" w:ascii="宋体" w:hAnsi="宋体" w:eastAsia="宋体" w:cs="宋体"/>
                <w:sz w:val="24"/>
                <w:szCs w:val="24"/>
              </w:rPr>
              <w:t>流量控制</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◆具备基于国家/地区的流量管理功能，提供具备CNAS（中国合格评定国家认可委员会）资质的第三方权威机构关于“国家/地区的流量管理”产品功能检测报告。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restart"/>
          </w:tcPr>
          <w:p>
            <w:pPr>
              <w:spacing w:line="240" w:lineRule="auto"/>
              <w:rPr>
                <w:rFonts w:hint="eastAsia" w:ascii="宋体" w:hAnsi="宋体" w:eastAsia="宋体" w:cs="宋体"/>
                <w:sz w:val="24"/>
                <w:szCs w:val="24"/>
                <w:highlight w:val="green"/>
              </w:rPr>
            </w:pPr>
            <w:r>
              <w:rPr>
                <w:rFonts w:hint="eastAsia" w:ascii="宋体" w:hAnsi="宋体" w:eastAsia="宋体" w:cs="宋体"/>
                <w:sz w:val="24"/>
                <w:szCs w:val="24"/>
              </w:rPr>
              <w:t>DDoS防御</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支持SYN Flood、ICMP Flood、UDP Flood、DNS Flood、ARP Flood等泛洪类攻击防护，支持IP地址扫描和端口扫描攻击防护。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vMerge w:val="continue"/>
          </w:tcPr>
          <w:p>
            <w:pPr>
              <w:spacing w:line="240" w:lineRule="auto"/>
              <w:rPr>
                <w:rFonts w:hint="eastAsia" w:ascii="宋体" w:hAnsi="宋体" w:eastAsia="宋体" w:cs="宋体"/>
                <w:sz w:val="24"/>
                <w:szCs w:val="24"/>
                <w:highlight w:val="green"/>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支持TearDrop 攻击、IP数据块分片传输、Land攻击、Smurf攻击、WinNuke攻击、超大ICMP数据攻击等异常报文攻击防护，支持IP协议异常报文和TCP协议异常报文攻击防护。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支持ARP欺骗类攻击防护。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SSL解密</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支持对HTTPS协议加密会话进行解密分析，支持基于区域、对象、业务类型、服务器IP/端口设置解密策略。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vMerge w:val="restart"/>
          </w:tcPr>
          <w:p>
            <w:pPr>
              <w:spacing w:line="240" w:lineRule="auto"/>
              <w:rPr>
                <w:rFonts w:hint="eastAsia" w:ascii="宋体" w:hAnsi="宋体" w:eastAsia="宋体" w:cs="宋体"/>
                <w:sz w:val="24"/>
                <w:szCs w:val="24"/>
              </w:rPr>
            </w:pPr>
            <w:r>
              <w:rPr>
                <w:rFonts w:hint="eastAsia" w:ascii="宋体" w:hAnsi="宋体" w:eastAsia="宋体" w:cs="宋体"/>
                <w:sz w:val="24"/>
                <w:szCs w:val="24"/>
              </w:rPr>
              <w:t>防病毒</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支持对HTTP、HTTPS、FTP、SMB、SMTP、POP3、IMAP协议进行病毒检测和查杀，支持最大10层的压缩文件查杀。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支持病毒排除设置，支持基于文件MD5值和文件下载URL设置病毒白名单；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◆支持防火墙内置蜜罐功能，定位内网感染僵尸网络病毒的真实主机IP地址；（需提供相关功能截图证明，并加盖原厂公章）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具备勒索软件通信防护功能，提供具备CNAS（中国合格评定国家认可委员会）资质的第三方权威机构关于“勒索软件通信防护”产品功能检测报告。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vMerge w:val="restart"/>
          </w:tcPr>
          <w:p>
            <w:pPr>
              <w:spacing w:line="240" w:lineRule="auto"/>
              <w:rPr>
                <w:rFonts w:hint="eastAsia" w:ascii="宋体" w:hAnsi="宋体" w:eastAsia="宋体" w:cs="宋体"/>
                <w:sz w:val="24"/>
                <w:szCs w:val="24"/>
              </w:rPr>
            </w:pPr>
            <w:r>
              <w:rPr>
                <w:rFonts w:hint="eastAsia" w:ascii="宋体" w:hAnsi="宋体" w:eastAsia="宋体" w:cs="宋体"/>
                <w:sz w:val="24"/>
                <w:szCs w:val="24"/>
              </w:rPr>
              <w:t>入侵防御</w:t>
            </w:r>
          </w:p>
        </w:tc>
        <w:tc>
          <w:tcPr>
            <w:tcW w:w="4338" w:type="pct"/>
          </w:tcPr>
          <w:p>
            <w:pPr>
              <w:spacing w:line="240" w:lineRule="auto"/>
              <w:rPr>
                <w:rFonts w:hint="eastAsia" w:ascii="宋体" w:hAnsi="宋体" w:eastAsia="宋体" w:cs="宋体"/>
                <w:bCs/>
                <w:sz w:val="24"/>
                <w:szCs w:val="24"/>
              </w:rPr>
            </w:pPr>
            <w:r>
              <w:rPr>
                <w:rFonts w:hint="eastAsia" w:ascii="宋体" w:hAnsi="宋体" w:eastAsia="宋体" w:cs="宋体"/>
                <w:bCs/>
                <w:sz w:val="24"/>
                <w:szCs w:val="24"/>
              </w:rPr>
              <w:t>产品内置IPS检测引擎，支持口令暴力破解、僵尸网络、恶意软件、服务器与终端漏洞攻击等检测和防护，支持超过5</w:t>
            </w:r>
            <w:r>
              <w:rPr>
                <w:rFonts w:hint="eastAsia" w:ascii="宋体" w:hAnsi="宋体" w:eastAsia="宋体" w:cs="宋体"/>
                <w:color w:val="000000"/>
                <w:sz w:val="24"/>
                <w:szCs w:val="24"/>
              </w:rPr>
              <w:t>000种</w:t>
            </w:r>
            <w:r>
              <w:rPr>
                <w:rFonts w:hint="eastAsia" w:ascii="宋体" w:hAnsi="宋体" w:eastAsia="宋体" w:cs="宋体"/>
                <w:bCs/>
                <w:sz w:val="24"/>
                <w:szCs w:val="24"/>
              </w:rPr>
              <w:t>特征规则。（需提供产品功能截图证明）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bCs/>
                <w:sz w:val="24"/>
                <w:szCs w:val="24"/>
              </w:rPr>
            </w:pPr>
            <w:r>
              <w:rPr>
                <w:rFonts w:hint="eastAsia" w:ascii="宋体" w:hAnsi="宋体" w:eastAsia="宋体" w:cs="宋体"/>
                <w:bCs/>
                <w:sz w:val="24"/>
                <w:szCs w:val="24"/>
              </w:rPr>
              <w:t>具备僵尸网络检测功能，可基于僵尸网络检测引擎发现主机的异常外联行为，并提供威胁等级和非法外联次数作为举证。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restart"/>
          </w:tcPr>
          <w:p>
            <w:pPr>
              <w:spacing w:line="240" w:lineRule="auto"/>
              <w:rPr>
                <w:rFonts w:hint="eastAsia" w:ascii="宋体" w:hAnsi="宋体" w:eastAsia="宋体" w:cs="宋体"/>
                <w:sz w:val="24"/>
                <w:szCs w:val="24"/>
              </w:rPr>
            </w:pPr>
            <w:r>
              <w:rPr>
                <w:rFonts w:hint="eastAsia" w:ascii="宋体" w:hAnsi="宋体" w:eastAsia="宋体" w:cs="宋体"/>
                <w:sz w:val="24"/>
                <w:szCs w:val="24"/>
              </w:rPr>
              <w:t>Web应用防御</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支持对HTTP异常请求协议检测和防护攻击，检测内容包含HTTP请求信息的方法及参数长度等。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支持服务漏洞检测功能，基于服务器请求和响应内容识别服务器存在的系统安全漏洞和应用安全漏洞。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highlight w:val="green"/>
              </w:rPr>
            </w:pPr>
            <w:r>
              <w:rPr>
                <w:rFonts w:hint="eastAsia" w:ascii="宋体" w:hAnsi="宋体" w:eastAsia="宋体" w:cs="宋体"/>
                <w:bCs/>
                <w:sz w:val="24"/>
                <w:szCs w:val="24"/>
              </w:rPr>
              <w:t>支持内容敏感数据防泄露功能，对传输的文件和内容进行检测,支持对银行卡号、手机号码等类型数据防护。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bCs/>
                <w:sz w:val="24"/>
                <w:szCs w:val="24"/>
              </w:rPr>
            </w:pPr>
            <w:r>
              <w:rPr>
                <w:rFonts w:hint="eastAsia" w:ascii="宋体" w:hAnsi="宋体" w:eastAsia="宋体" w:cs="宋体"/>
                <w:bCs/>
                <w:sz w:val="24"/>
                <w:szCs w:val="24"/>
              </w:rPr>
              <w:t>支持网站防篡改功能，可防止攻击者非授权修改网站目录文件。（需提供产品功能截图证明）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continue"/>
          </w:tcPr>
          <w:p>
            <w:pPr>
              <w:spacing w:line="240" w:lineRule="auto"/>
              <w:rPr>
                <w:rFonts w:hint="eastAsia" w:ascii="宋体" w:hAnsi="宋体" w:eastAsia="宋体" w:cs="宋体"/>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bCs/>
                <w:sz w:val="24"/>
                <w:szCs w:val="24"/>
              </w:rPr>
              <w:t>支持网页恶意链接检测功能，有效识别网页盗链/黑链的行为，避免用户网页资源被滥用。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bCs/>
                <w:sz w:val="24"/>
                <w:szCs w:val="24"/>
              </w:rPr>
            </w:pPr>
            <w:r>
              <w:rPr>
                <w:rFonts w:hint="eastAsia" w:ascii="宋体" w:hAnsi="宋体" w:eastAsia="宋体" w:cs="宋体"/>
                <w:bCs/>
                <w:sz w:val="24"/>
                <w:szCs w:val="24"/>
              </w:rPr>
              <w:t>网端云联动</w:t>
            </w:r>
          </w:p>
        </w:tc>
        <w:tc>
          <w:tcPr>
            <w:tcW w:w="4338" w:type="pct"/>
          </w:tcPr>
          <w:p>
            <w:pPr>
              <w:spacing w:line="240" w:lineRule="auto"/>
              <w:rPr>
                <w:rFonts w:hint="eastAsia" w:ascii="宋体" w:hAnsi="宋体" w:eastAsia="宋体" w:cs="宋体"/>
                <w:bCs/>
                <w:sz w:val="24"/>
                <w:szCs w:val="24"/>
              </w:rPr>
            </w:pPr>
            <w:r>
              <w:rPr>
                <w:rFonts w:hint="eastAsia" w:ascii="宋体" w:hAnsi="宋体" w:eastAsia="宋体" w:cs="宋体"/>
                <w:bCs/>
                <w:sz w:val="24"/>
                <w:szCs w:val="24"/>
              </w:rPr>
              <w:t>具备网端云协同联动功能，提供具备CNAS（中国合格评定国家认可委员会）资质的第三方权威机构关于“网端云协同联动”产品功能检测报告。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网端统一管控</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可以与学校现有终端安全软件，通过防火墙产品界面实现中的终端安全软件的安全策略统一管控，实现安全事件进程级别取证以及一键安全事件处置。（需提供产品功能截图证明）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策略快速部署</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支持在单条安全策略中可同时启用入侵防御、防病毒、URL过滤、文件过滤、Web应用防护等安全功能。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策略有效性检测</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支持应用控制策略有效性检测，保障策略持续优化。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策略生命周期管理</w:t>
            </w:r>
          </w:p>
        </w:tc>
        <w:tc>
          <w:tcPr>
            <w:tcW w:w="4338" w:type="pct"/>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支持应用控制策略生命周期管理，包含安全策略的变更时间、变更类型和策略变更用户，并对变更内容记录日志，方便策略的管理和运维。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策略优化</w:t>
            </w:r>
          </w:p>
        </w:tc>
        <w:tc>
          <w:tcPr>
            <w:tcW w:w="4338" w:type="pct"/>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支持对当前应用控制策略异常分析，包括策略风险访问、策略冗余、策略冲突、策略重合、端口放通过大等问题，并提供相关解决方案便于用户快速调优。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资产识别</w:t>
            </w:r>
          </w:p>
        </w:tc>
        <w:tc>
          <w:tcPr>
            <w:tcW w:w="4338" w:type="pct"/>
          </w:tcPr>
          <w:p>
            <w:pPr>
              <w:spacing w:line="240" w:lineRule="auto"/>
              <w:rPr>
                <w:rFonts w:hint="eastAsia" w:ascii="宋体" w:hAnsi="宋体" w:eastAsia="宋体" w:cs="宋体"/>
                <w:bCs/>
                <w:color w:val="000000"/>
                <w:sz w:val="24"/>
                <w:szCs w:val="24"/>
              </w:rPr>
            </w:pPr>
            <w:r>
              <w:rPr>
                <w:rFonts w:hint="eastAsia" w:ascii="宋体" w:hAnsi="宋体" w:eastAsia="宋体" w:cs="宋体"/>
                <w:bCs/>
                <w:color w:val="000000"/>
                <w:sz w:val="24"/>
                <w:szCs w:val="24"/>
              </w:rPr>
              <w:t>支持Web服务器自动侦测功能，根据Web服务器在线状态、端口使用状态、Web服务器之间的互访关系生成业务资产列表，同时展示内网资产访问的风险等级。（需提供产品功能截图证明）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云端联动</w:t>
            </w:r>
          </w:p>
        </w:tc>
        <w:tc>
          <w:tcPr>
            <w:tcW w:w="4338" w:type="pct"/>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支持将防火墙安全数据上报云端分析，提供云端独立平台用于安全人员进行安全分析和管理，云端平台需要包含但不限于资产安全、策略下发、安全事件自动处置等功能（需提供产品功能截图证明）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攻击事件风险分析</w:t>
            </w:r>
          </w:p>
        </w:tc>
        <w:tc>
          <w:tcPr>
            <w:tcW w:w="4338" w:type="pct"/>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支持针对业务攻击事件汇总，展示攻击事件类型TOP5及当前业务命中的全网实时热点事件，支持通过地图区域颜色深浅展示攻击者的分布与数量。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安全运维</w:t>
            </w:r>
          </w:p>
        </w:tc>
        <w:tc>
          <w:tcPr>
            <w:tcW w:w="4338" w:type="pct"/>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支持实时检测当前网络的整体安全状况，显示当前安全风险问题，并提供建议方案便于快速开展日常安全运维。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用户管理权限</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支持三权分立功能，根据用户权限分为安全管理员、审计员、系统管理员三种角色；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双因素认证</w:t>
            </w:r>
          </w:p>
        </w:tc>
        <w:tc>
          <w:tcPr>
            <w:tcW w:w="4338" w:type="pct"/>
          </w:tcPr>
          <w:p>
            <w:pPr>
              <w:spacing w:line="240" w:lineRule="auto"/>
              <w:rPr>
                <w:rFonts w:hint="eastAsia" w:ascii="宋体" w:hAnsi="宋体" w:eastAsia="宋体" w:cs="宋体"/>
                <w:bCs/>
                <w:sz w:val="24"/>
                <w:szCs w:val="24"/>
              </w:rPr>
            </w:pPr>
            <w:r>
              <w:rPr>
                <w:rFonts w:hint="eastAsia" w:ascii="宋体" w:hAnsi="宋体" w:eastAsia="宋体" w:cs="宋体"/>
                <w:sz w:val="24"/>
                <w:szCs w:val="24"/>
              </w:rPr>
              <w:t>支持管理员双因素认证，包含用户名/密码和Key等不同方式。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restart"/>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产品资质</w:t>
            </w: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要求所投产品具备计算机信息系统安全专用产品销售许可证，提供有效证书复印件。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661" w:type="pct"/>
            <w:vMerge w:val="continue"/>
          </w:tcPr>
          <w:p>
            <w:pPr>
              <w:spacing w:line="240" w:lineRule="auto"/>
              <w:rPr>
                <w:rFonts w:hint="eastAsia" w:ascii="宋体" w:hAnsi="宋体" w:eastAsia="宋体" w:cs="宋体"/>
                <w:color w:val="000000"/>
                <w:sz w:val="24"/>
                <w:szCs w:val="24"/>
              </w:rPr>
            </w:pPr>
          </w:p>
        </w:tc>
        <w:tc>
          <w:tcPr>
            <w:tcW w:w="4338" w:type="pct"/>
          </w:tcPr>
          <w:p>
            <w:pPr>
              <w:spacing w:line="240" w:lineRule="auto"/>
              <w:rPr>
                <w:rFonts w:hint="eastAsia" w:ascii="宋体" w:hAnsi="宋体" w:eastAsia="宋体" w:cs="宋体"/>
                <w:sz w:val="24"/>
                <w:szCs w:val="24"/>
              </w:rPr>
            </w:pPr>
            <w:r>
              <w:rPr>
                <w:rFonts w:hint="eastAsia" w:ascii="宋体" w:hAnsi="宋体" w:eastAsia="宋体" w:cs="宋体"/>
                <w:sz w:val="24"/>
                <w:szCs w:val="24"/>
              </w:rPr>
              <w:t>要求所投产品的生产厂商具有中国信息安全测评中心、公安部信息安全产品检测中心、国家版权局、中国软件评测中心之中任意一家机构出具关于“未知威胁检测”的证书或测试报告，提供证书复印件或测试报告复印件。</w:t>
            </w:r>
          </w:p>
        </w:tc>
      </w:tr>
    </w:tbl>
    <w:p>
      <w:pPr>
        <w:spacing w:line="360" w:lineRule="auto"/>
        <w:jc w:val="left"/>
        <w:rPr>
          <w:rFonts w:hint="eastAsia" w:ascii="宋体" w:hAnsi="宋体" w:eastAsia="宋体" w:cs="宋体"/>
          <w:sz w:val="24"/>
          <w:szCs w:val="24"/>
        </w:rPr>
      </w:pPr>
      <w:r>
        <w:rPr>
          <w:rFonts w:hint="eastAsia" w:ascii="宋体" w:hAnsi="宋体" w:eastAsia="宋体" w:cs="宋体"/>
          <w:sz w:val="24"/>
          <w:szCs w:val="24"/>
        </w:rPr>
        <w:t>4、终端检测响应平台</w:t>
      </w:r>
    </w:p>
    <w:tbl>
      <w:tblPr>
        <w:tblStyle w:val="62"/>
        <w:tblW w:w="484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971"/>
        <w:gridCol w:w="70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30" w:hRule="atLeast"/>
          <w:jc w:val="center"/>
        </w:trPr>
        <w:tc>
          <w:tcPr>
            <w:tcW w:w="1094" w:type="pc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产品形态</w:t>
            </w:r>
          </w:p>
        </w:tc>
        <w:tc>
          <w:tcPr>
            <w:tcW w:w="3905" w:type="pct"/>
            <w:shd w:val="clear" w:color="auto" w:fill="FFFFFF"/>
            <w:noWrap/>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产品可以纯软件交付，包含管理控制中心软件及终端客户端软件，其中管理控制中心可云化部署；同时也支持硬件管理平台交付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PrEx>
        <w:trPr>
          <w:trHeight w:val="330" w:hRule="atLeast"/>
          <w:jc w:val="center"/>
        </w:trPr>
        <w:tc>
          <w:tcPr>
            <w:tcW w:w="1094" w:type="pct"/>
            <w:vMerge w:val="restar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管理控制中心要求</w:t>
            </w: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单一管理控制中心可统一管理分别部署在Windows PC，Win服务器以及Linux服务器的客户端软件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3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管理平台支持在64位的Centos7或ubuntu操作系统环境部署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PrEx>
        <w:trPr>
          <w:trHeight w:val="660" w:hRule="atLeast"/>
          <w:jc w:val="center"/>
        </w:trPr>
        <w:tc>
          <w:tcPr>
            <w:tcW w:w="1094" w:type="pc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多维度威胁展示</w:t>
            </w:r>
          </w:p>
        </w:tc>
        <w:tc>
          <w:tcPr>
            <w:tcW w:w="3905" w:type="pct"/>
            <w:shd w:val="clear" w:color="auto" w:fill="FFFFFF"/>
            <w:noWrap/>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sz w:val="24"/>
                <w:szCs w:val="24"/>
              </w:rPr>
              <w:t>◆</w:t>
            </w:r>
            <w:r>
              <w:rPr>
                <w:rFonts w:hint="eastAsia" w:ascii="宋体" w:hAnsi="宋体" w:eastAsia="宋体" w:cs="宋体"/>
                <w:color w:val="000000"/>
                <w:kern w:val="0"/>
                <w:sz w:val="24"/>
                <w:szCs w:val="24"/>
              </w:rPr>
              <w:t>支持全网风险展示，包括但不限于未处理的勒索病毒数量、暴力破解数量、WebShell后门数量、高危漏洞及其各自影响的终端数量（需提供产品截图证明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PrEx>
        <w:trPr>
          <w:trHeight w:val="582" w:hRule="atLeast"/>
          <w:jc w:val="center"/>
        </w:trPr>
        <w:tc>
          <w:tcPr>
            <w:tcW w:w="1094" w:type="pc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联动防御</w:t>
            </w: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sz w:val="24"/>
                <w:szCs w:val="24"/>
              </w:rPr>
              <w:t>◆</w:t>
            </w:r>
            <w:r>
              <w:rPr>
                <w:rFonts w:hint="eastAsia" w:ascii="宋体" w:hAnsi="宋体" w:eastAsia="宋体" w:cs="宋体"/>
                <w:color w:val="000000"/>
                <w:kern w:val="0"/>
                <w:sz w:val="24"/>
                <w:szCs w:val="24"/>
              </w:rPr>
              <w:t>本次终端检测与响应需要与我校原有终端检测与响应为统一平台管理。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PrEx>
        <w:trPr>
          <w:trHeight w:val="660" w:hRule="atLeast"/>
          <w:jc w:val="center"/>
        </w:trPr>
        <w:tc>
          <w:tcPr>
            <w:tcW w:w="1094" w:type="pct"/>
            <w:vMerge w:val="restar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策略配置管理</w:t>
            </w: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支持终端客户端软件的启用禁用，统一重启和卸载客户端软件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支持以安全策略模板方式对指定终端组快速部署安全策略，安全策略模板支持默认模板和自定义模板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6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支持安全策略一体化配置，通过单一策略即可实现不同安全功能的配置，包括：终端病毒查杀的文件扫描配置、文件实时监控的参数配置、WebShell检测和威胁处置方式、暴力破解的威胁处置方式和Windows白名单信任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PrEx>
        <w:trPr>
          <w:trHeight w:val="660" w:hRule="atLeast"/>
          <w:jc w:val="center"/>
        </w:trPr>
        <w:tc>
          <w:tcPr>
            <w:tcW w:w="1094" w:type="pct"/>
            <w:vMerge w:val="restar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资产管理</w:t>
            </w: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支持全网视角的终端资产统一清点，清点信息包括操作系统、应用软件、监听端口和主机账户，其中操作系统、应用软件和监听端口支持从资产和终端两个视角进行统计和展示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6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支持资产登记功能，支持录入本终端所属责任人、责任人联系方式、邮箱、资产编号、资产位置信息，并可设置哪些为必填项，以便于进行终端资产管理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6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支持收集并展示单个终端的基本信息，包括：主机名、在线/离线状态、IPv4地址、MAC地址、操作系统、终端agent版本、病毒库版本、最近登录时间、最近登录的用户名；终端信息变更能自动更新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30" w:hRule="atLeast"/>
          <w:jc w:val="center"/>
        </w:trPr>
        <w:tc>
          <w:tcPr>
            <w:tcW w:w="1094" w:type="pc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消息下发</w:t>
            </w:r>
          </w:p>
        </w:tc>
        <w:tc>
          <w:tcPr>
            <w:tcW w:w="3905" w:type="pct"/>
            <w:shd w:val="clear" w:color="auto" w:fill="FFFFFF"/>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支持对在线终端下发实时通知消息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30" w:hRule="atLeast"/>
          <w:jc w:val="center"/>
        </w:trPr>
        <w:tc>
          <w:tcPr>
            <w:tcW w:w="1094" w:type="pct"/>
            <w:vMerge w:val="restar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威胁检测</w:t>
            </w: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具备基于人工智能的检测引擎，支持无特征检测技术，有效应对恶意代码及其变种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3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支持极速、均衡、低耗三种病毒扫描模式， 支持虚拟化环境下优化病毒扫描时的资源消耗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6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具备基于本地缓存信誉检测与全网信誉检测，构建企业全网信誉库的检测引擎，做到企业内网一台威胁，全网感知并进行针对性查杀，支持处置病毒时选择是否在其它终端上同步处置有效提升查杀效率，减少终端资源开销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具备针对最新未知的文件，使用IOC特征（文件hash、dns、url、ip等）的技术，进行云端查询。云端的安全中心，使用大数据分析平台，基于多维威胁情报、云端沙箱技术、多引擎扩展的检测技术等，秒级响应未知文件的检测结果，构架公有云云查体系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PrEx>
        <w:trPr>
          <w:trHeight w:val="660" w:hRule="atLeast"/>
          <w:jc w:val="center"/>
        </w:trPr>
        <w:tc>
          <w:tcPr>
            <w:tcW w:w="1094" w:type="pct"/>
            <w:vMerge w:val="restar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终端自保护</w:t>
            </w: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支持agent安装目录的文件保护，可以保护agent目录和文件实时监控驱动文件，可以保护agent的服务/进程/文件不被恶意删除，以免影响正常功能，导致用户的终端受到病毒入侵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PrEx>
        <w:trPr>
          <w:trHeight w:val="33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支持禁止黑客工具启动，包含：冰刃、xuetr、ProcessHacker、PCHunter、火绒剑、Mimikatz的自启动，可以防止黑客攻击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3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支持客户端防卸载，客户端卸载需要输入密码才能卸载，避免非管理员卸载终端，造成终端安全真空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90" w:hRule="atLeast"/>
          <w:jc w:val="center"/>
        </w:trPr>
        <w:tc>
          <w:tcPr>
            <w:tcW w:w="1094" w:type="pct"/>
            <w:vMerge w:val="restar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勒索病毒专防</w:t>
            </w: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基于勒索病毒攻击过程，建立多维度立体防护机制，提供事前入侵防御-事中反加密-事后检测响应的完整防护体系，展示勒索病毒处置情况，对勒索病毒及变种实现专门有效防御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3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支持监控诱饵文件，诱饵文件可被实时监控，当勒索病毒对该文件进行修改或加密操作时进行拦截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PrEx>
        <w:trPr>
          <w:trHeight w:val="66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支持用户直接对勒索病毒的家族名、病毒名、加密文件后缀名执行链接查询，可通过直接上传加密文件的方式确定勒索病毒类型，如果能解密可以提供必要的解密工具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30" w:hRule="atLeast"/>
          <w:jc w:val="center"/>
        </w:trPr>
        <w:tc>
          <w:tcPr>
            <w:tcW w:w="1094" w:type="pc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挖矿病毒巡检</w:t>
            </w: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提供挖矿病毒巡检工具，支持通过内存、进程和启动项来检索病毒相关信息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60" w:hRule="atLeast"/>
          <w:jc w:val="center"/>
        </w:trPr>
        <w:tc>
          <w:tcPr>
            <w:tcW w:w="1094" w:type="pct"/>
            <w:vMerge w:val="restart"/>
            <w:shd w:val="clear" w:color="auto" w:fill="FFFFFF"/>
            <w:noWrap/>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下一代防火墙及上网行为管理的联动响应</w:t>
            </w: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sz w:val="24"/>
                <w:szCs w:val="24"/>
              </w:rPr>
              <w:t>◆</w:t>
            </w:r>
            <w:r>
              <w:rPr>
                <w:rFonts w:hint="eastAsia" w:ascii="宋体" w:hAnsi="宋体" w:eastAsia="宋体" w:cs="宋体"/>
                <w:color w:val="000000"/>
                <w:kern w:val="0"/>
                <w:sz w:val="24"/>
                <w:szCs w:val="24"/>
              </w:rPr>
              <w:t>支持与本次采购的防火墙、上网行为管理进行安全联动，管理员可以在网络防火墙管理界面下发快速查杀任务，并查看任务状态、结果并进行处置，支持在管理平台查询和统计联动信息 （需提供产品截图证明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30" w:hRule="atLeast"/>
          <w:jc w:val="center"/>
        </w:trPr>
        <w:tc>
          <w:tcPr>
            <w:tcW w:w="1094" w:type="pct"/>
            <w:vMerge w:val="continue"/>
            <w:shd w:val="clear" w:color="auto" w:fill="FFFFFF"/>
            <w:vAlign w:val="center"/>
          </w:tcPr>
          <w:p>
            <w:pPr>
              <w:widowControl/>
              <w:spacing w:line="240" w:lineRule="auto"/>
              <w:jc w:val="left"/>
              <w:rPr>
                <w:rFonts w:hint="eastAsia" w:ascii="宋体" w:hAnsi="宋体" w:eastAsia="宋体" w:cs="宋体"/>
                <w:color w:val="000000"/>
                <w:kern w:val="0"/>
                <w:sz w:val="24"/>
                <w:szCs w:val="24"/>
              </w:rPr>
            </w:pP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支持管理员在本次采购的防火墙、上网行为管理管理界面下发一键隔离指令，对终端恶意文件进行隔离，防止病毒进一步扩散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30" w:hRule="atLeast"/>
          <w:jc w:val="center"/>
        </w:trPr>
        <w:tc>
          <w:tcPr>
            <w:tcW w:w="1094" w:type="pct"/>
            <w:shd w:val="clear" w:color="auto" w:fill="FFFFFF"/>
            <w:vAlign w:val="center"/>
          </w:tcPr>
          <w:p>
            <w:pPr>
              <w:widowControl/>
              <w:spacing w:line="24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配置要求</w:t>
            </w:r>
          </w:p>
        </w:tc>
        <w:tc>
          <w:tcPr>
            <w:tcW w:w="3905" w:type="pct"/>
            <w:shd w:val="clear" w:color="auto" w:fill="FFFFFF"/>
            <w:vAlign w:val="center"/>
          </w:tcPr>
          <w:p>
            <w:pPr>
              <w:widowControl/>
              <w:spacing w:line="24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要求配置服务器客户端授权</w:t>
            </w:r>
            <w:r>
              <w:rPr>
                <w:rFonts w:hint="eastAsia" w:ascii="宋体" w:hAnsi="宋体" w:eastAsia="宋体" w:cs="宋体"/>
                <w:sz w:val="24"/>
                <w:szCs w:val="24"/>
              </w:rPr>
              <w:t>≥30个，PC客户端授权≥10个</w:t>
            </w:r>
          </w:p>
        </w:tc>
      </w:tr>
    </w:tbl>
    <w:p>
      <w:pPr>
        <w:spacing w:line="360" w:lineRule="auto"/>
        <w:jc w:val="left"/>
        <w:rPr>
          <w:rFonts w:hint="eastAsia" w:ascii="宋体" w:hAnsi="宋体" w:eastAsia="宋体" w:cs="宋体"/>
          <w:sz w:val="24"/>
          <w:szCs w:val="24"/>
        </w:rPr>
      </w:pPr>
      <w:r>
        <w:rPr>
          <w:rFonts w:hint="eastAsia" w:ascii="宋体" w:hAnsi="宋体" w:eastAsia="宋体" w:cs="宋体"/>
          <w:sz w:val="24"/>
          <w:szCs w:val="24"/>
        </w:rPr>
        <w:t>5、服务器</w:t>
      </w:r>
    </w:p>
    <w:tbl>
      <w:tblPr>
        <w:tblStyle w:val="62"/>
        <w:tblW w:w="49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61"/>
        <w:gridCol w:w="70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pStyle w:val="58"/>
              <w:kinsoku w:val="0"/>
              <w:spacing w:before="75" w:beforeAutospacing="0" w:after="75" w:afterAutospacing="0" w:line="240" w:lineRule="auto"/>
              <w:jc w:val="center"/>
              <w:rPr>
                <w:rFonts w:hint="eastAsia" w:ascii="宋体" w:hAnsi="宋体" w:eastAsia="宋体" w:cs="宋体"/>
                <w:b/>
                <w:bCs/>
                <w:sz w:val="24"/>
                <w:szCs w:val="24"/>
              </w:rPr>
            </w:pPr>
            <w:bookmarkStart w:id="33" w:name="_Hlk89195781"/>
            <w:r>
              <w:rPr>
                <w:rFonts w:hint="eastAsia" w:ascii="宋体" w:hAnsi="宋体" w:eastAsia="宋体" w:cs="宋体"/>
                <w:b/>
                <w:bCs/>
                <w:sz w:val="24"/>
                <w:szCs w:val="24"/>
              </w:rPr>
              <w:t>功能项</w:t>
            </w:r>
          </w:p>
        </w:tc>
        <w:tc>
          <w:tcPr>
            <w:tcW w:w="7041" w:type="dxa"/>
          </w:tcPr>
          <w:p>
            <w:pPr>
              <w:pStyle w:val="58"/>
              <w:kinsoku w:val="0"/>
              <w:spacing w:before="75" w:beforeAutospacing="0" w:after="75" w:afterAutospacing="0" w:line="240" w:lineRule="auto"/>
              <w:jc w:val="center"/>
              <w:rPr>
                <w:rFonts w:hint="eastAsia" w:ascii="宋体" w:hAnsi="宋体" w:eastAsia="宋体" w:cs="宋体"/>
                <w:b/>
                <w:bCs/>
                <w:sz w:val="24"/>
                <w:szCs w:val="24"/>
              </w:rPr>
            </w:pPr>
            <w:r>
              <w:rPr>
                <w:rFonts w:hint="eastAsia" w:ascii="宋体" w:hAnsi="宋体" w:eastAsia="宋体" w:cs="宋体"/>
                <w:b/>
                <w:bCs/>
                <w:sz w:val="24"/>
                <w:szCs w:val="24"/>
              </w:rPr>
              <w:t>功能、技术参数要求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整体要求</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2U机架式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CPU</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本次配置1颗英特尔至强CPU，主频≥2.1GHz，核心≥12C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内存</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本次配置≥64GB（2*32GB） RDIMM, DDR4 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硬盘</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本次配置≥5个2.4TB 10K SAS硬盘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RAID卡</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缓存4GB，支持Raid0、1、5、6、10、50等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网卡</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本次配置≥4个千兆以太网口，支持故障切换和负载均衡功能。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PCI-E</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≥6个PCI-E 插槽；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无线管理</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◆支持配置Quick Sync面板，含无线模块，可以通过wifi进行服务器管理（提供官网截图证明材料）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导轨套件</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滑动导轨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性能分析软件</w:t>
            </w:r>
          </w:p>
        </w:tc>
        <w:tc>
          <w:tcPr>
            <w:tcW w:w="7041" w:type="dxa"/>
          </w:tcPr>
          <w:p>
            <w:pPr>
              <w:widowControl/>
              <w:autoSpaceDE w:val="0"/>
              <w:autoSpaceDN w:val="0"/>
              <w:spacing w:line="240" w:lineRule="auto"/>
              <w:rPr>
                <w:rFonts w:hint="eastAsia" w:ascii="宋体" w:hAnsi="宋体" w:eastAsia="宋体" w:cs="宋体"/>
                <w:sz w:val="24"/>
                <w:szCs w:val="24"/>
              </w:rPr>
            </w:pPr>
            <w:r>
              <w:rPr>
                <w:rFonts w:hint="eastAsia" w:ascii="宋体" w:hAnsi="宋体" w:eastAsia="宋体" w:cs="宋体"/>
                <w:sz w:val="24"/>
                <w:szCs w:val="24"/>
              </w:rPr>
              <w:t>提供服务器性能分析软件，全面支持Windows、Linux、Vmware等全系列操作系统，可每季度为服务器做连续7天的性能分析图文报告、包含CPU、内存、读写IOPS和硬盘延迟及队列等的时分峰值信息，而且在数据收集及性能分析过程中，不会在本地服务器产生临时文件和影响服务器性能，可提供多种语言的PDF分析报告，并能根据报告给出服务器优化方案。（提供软件功能界面截图和报告样例截图作为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安全性</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◆加密签名固件：基于加密签名固件，维护服务器固件安全</w:t>
            </w:r>
          </w:p>
          <w:p>
            <w:pPr>
              <w:spacing w:line="240" w:lineRule="auto"/>
              <w:rPr>
                <w:rFonts w:hint="eastAsia" w:ascii="宋体" w:hAnsi="宋体" w:eastAsia="宋体" w:cs="宋体"/>
                <w:sz w:val="24"/>
                <w:szCs w:val="24"/>
              </w:rPr>
            </w:pPr>
            <w:r>
              <w:rPr>
                <w:rFonts w:hint="eastAsia" w:ascii="宋体" w:hAnsi="宋体" w:eastAsia="宋体" w:cs="宋体"/>
                <w:sz w:val="24"/>
                <w:szCs w:val="24"/>
              </w:rPr>
              <w:t>安全引导及硅片信任根：在基于加密的可信引导和硅芯片信任根的安全平台上运行工作负载</w:t>
            </w:r>
          </w:p>
          <w:p>
            <w:pPr>
              <w:spacing w:line="240" w:lineRule="auto"/>
              <w:rPr>
                <w:rFonts w:hint="eastAsia" w:ascii="宋体" w:hAnsi="宋体" w:eastAsia="宋体" w:cs="宋体"/>
                <w:sz w:val="24"/>
                <w:szCs w:val="24"/>
              </w:rPr>
            </w:pPr>
            <w:r>
              <w:rPr>
                <w:rFonts w:hint="eastAsia" w:ascii="宋体" w:hAnsi="宋体" w:eastAsia="宋体" w:cs="宋体"/>
                <w:sz w:val="24"/>
                <w:szCs w:val="24"/>
              </w:rPr>
              <w:t>安全擦除：可安全快速地擦除存储介质上（包括硬盘驱动器、SSD和系统内存）的所有数据</w:t>
            </w:r>
          </w:p>
          <w:p>
            <w:pPr>
              <w:spacing w:line="240" w:lineRule="auto"/>
              <w:rPr>
                <w:rFonts w:hint="eastAsia" w:ascii="宋体" w:hAnsi="宋体" w:eastAsia="宋体" w:cs="宋体"/>
                <w:sz w:val="24"/>
                <w:szCs w:val="24"/>
              </w:rPr>
            </w:pPr>
            <w:r>
              <w:rPr>
                <w:rFonts w:hint="eastAsia" w:ascii="宋体" w:hAnsi="宋体" w:eastAsia="宋体" w:cs="宋体"/>
                <w:sz w:val="24"/>
                <w:szCs w:val="24"/>
              </w:rPr>
              <w:t>系统锁定：通过锁定系统防止未经授权的配置修改或固件更改</w:t>
            </w:r>
          </w:p>
          <w:p>
            <w:pPr>
              <w:spacing w:line="240" w:lineRule="auto"/>
              <w:rPr>
                <w:rFonts w:hint="eastAsia" w:ascii="宋体" w:hAnsi="宋体" w:eastAsia="宋体" w:cs="宋体"/>
                <w:sz w:val="24"/>
                <w:szCs w:val="24"/>
              </w:rPr>
            </w:pPr>
            <w:r>
              <w:rPr>
                <w:rFonts w:hint="eastAsia" w:ascii="宋体" w:hAnsi="宋体" w:eastAsia="宋体" w:cs="宋体"/>
                <w:sz w:val="24"/>
                <w:szCs w:val="24"/>
              </w:rPr>
              <w:t>（提供产品彩页或者官网截图证明材料）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管理性</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内置遥测流，散热管理，和符合Redfish标准的RESTful API，提供简化的可见性和可管理性，实现更好的服务器管理；</w:t>
            </w:r>
          </w:p>
          <w:p>
            <w:pPr>
              <w:spacing w:line="240" w:lineRule="auto"/>
              <w:rPr>
                <w:rFonts w:hint="eastAsia" w:ascii="宋体" w:hAnsi="宋体" w:eastAsia="宋体" w:cs="宋体"/>
                <w:sz w:val="24"/>
                <w:szCs w:val="24"/>
              </w:rPr>
            </w:pPr>
            <w:r>
              <w:rPr>
                <w:rFonts w:hint="eastAsia" w:ascii="宋体" w:hAnsi="宋体" w:eastAsia="宋体" w:cs="宋体"/>
                <w:sz w:val="24"/>
                <w:szCs w:val="24"/>
              </w:rPr>
              <w:t>智能自动化技术使人工操作与系统功能实现合作，提升生产效率；</w:t>
            </w:r>
          </w:p>
          <w:p>
            <w:pPr>
              <w:spacing w:line="240" w:lineRule="auto"/>
              <w:rPr>
                <w:rFonts w:hint="eastAsia" w:ascii="宋体" w:hAnsi="宋体" w:eastAsia="宋体" w:cs="宋体"/>
                <w:sz w:val="24"/>
                <w:szCs w:val="24"/>
              </w:rPr>
            </w:pPr>
            <w:r>
              <w:rPr>
                <w:rFonts w:hint="eastAsia" w:ascii="宋体" w:hAnsi="宋体" w:eastAsia="宋体" w:cs="宋体"/>
                <w:sz w:val="24"/>
                <w:szCs w:val="24"/>
              </w:rPr>
              <w:t>集成了更新计划，无缝的零接触配置和部署等更新管理功能；</w:t>
            </w:r>
          </w:p>
          <w:p>
            <w:pPr>
              <w:spacing w:line="240" w:lineRule="auto"/>
              <w:rPr>
                <w:rFonts w:hint="eastAsia" w:ascii="宋体" w:hAnsi="宋体" w:eastAsia="宋体" w:cs="宋体"/>
                <w:sz w:val="24"/>
                <w:szCs w:val="24"/>
              </w:rPr>
            </w:pPr>
            <w:r>
              <w:rPr>
                <w:rFonts w:hint="eastAsia" w:ascii="宋体" w:hAnsi="宋体" w:eastAsia="宋体" w:cs="宋体"/>
                <w:sz w:val="24"/>
                <w:szCs w:val="24"/>
              </w:rPr>
              <w:t>可与Microsoft、VMware、ServiceNow、Ansible和众多其他工具进行管理集成；（提供产品彩页或者官网截图证明材料）。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SDS功能支持</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◆配置一套SDS软件，提供不小于4TB可用容量，支持SMB/NFS/iSCSI协议，提供HTML5 GUI界面、读缓存功能、异步复制功能、快照功能等。（提供所投产品的官网下载链接和截图证明）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远程管理</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远程管理卡，具有单独的管理网口，可实现不依赖主机操作系统进行远程操作(包括开、关机，鼠标键盘操作)，安装管理服务器更加简单；带免费管理软件，使用统一的管理界面，支持IPv6。允许用户独立于操作系统状态之外（免代理安装方式）远程访问、监控、维修、修复和升级服务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电源、风扇</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冗余电源 (1+1), 不小于600W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1" w:type="dxa"/>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服务</w:t>
            </w:r>
          </w:p>
        </w:tc>
        <w:tc>
          <w:tcPr>
            <w:tcW w:w="7041" w:type="dxa"/>
          </w:tcPr>
          <w:p>
            <w:pPr>
              <w:spacing w:line="240" w:lineRule="auto"/>
              <w:rPr>
                <w:rFonts w:hint="eastAsia" w:ascii="宋体" w:hAnsi="宋体" w:eastAsia="宋体" w:cs="宋体"/>
                <w:sz w:val="24"/>
                <w:szCs w:val="24"/>
              </w:rPr>
            </w:pPr>
            <w:r>
              <w:rPr>
                <w:rFonts w:hint="eastAsia" w:ascii="宋体" w:hAnsi="宋体" w:eastAsia="宋体" w:cs="宋体"/>
                <w:sz w:val="24"/>
                <w:szCs w:val="24"/>
              </w:rPr>
              <w:t>提供原厂商5年7X24X4现场和备件服务；提供专用800报修电话；提供一名原厂专署技术客户经理跟踪整个服务事件以及紧急派遣，在客户自定义严重程度为1的情况，专署技术客户经理提供与电话支持同步的现场故障诊断。提供原厂商质保与服务承诺函（原件）、提供原厂商针对本项目的授权书（原件）</w:t>
            </w:r>
          </w:p>
        </w:tc>
      </w:tr>
      <w:bookmarkEnd w:id="33"/>
    </w:tbl>
    <w:p>
      <w:pPr>
        <w:spacing w:line="360" w:lineRule="auto"/>
        <w:jc w:val="left"/>
        <w:rPr>
          <w:rFonts w:hint="eastAsia" w:ascii="宋体" w:hAnsi="宋体" w:eastAsia="宋体" w:cs="宋体"/>
          <w:sz w:val="24"/>
          <w:szCs w:val="24"/>
        </w:rPr>
      </w:pPr>
      <w:r>
        <w:rPr>
          <w:rFonts w:hint="eastAsia" w:ascii="宋体" w:hAnsi="宋体" w:eastAsia="宋体" w:cs="宋体"/>
          <w:sz w:val="24"/>
          <w:szCs w:val="24"/>
        </w:rPr>
        <w:t>6、维护管控平台</w:t>
      </w:r>
    </w:p>
    <w:tbl>
      <w:tblPr>
        <w:tblStyle w:val="62"/>
        <w:tblW w:w="488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7"/>
        <w:gridCol w:w="69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指标</w:t>
            </w:r>
          </w:p>
        </w:tc>
        <w:tc>
          <w:tcPr>
            <w:tcW w:w="3822" w:type="pct"/>
            <w:tcBorders>
              <w:tl2br w:val="nil"/>
              <w:tr2bl w:val="nil"/>
            </w:tcBorders>
            <w:vAlign w:val="center"/>
          </w:tcPr>
          <w:p>
            <w:pPr>
              <w:spacing w:line="24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具体功能要求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免部署</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云端SaaS化平台，免部署。无需硬件设备或者部署软件。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安全资产态势</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以拓扑大屏形式展示整体网络安全态势，以失陷、风险或者正常等多个维度对资产安全情况进行统一展示；支持以轮播或者弹窗等方式推送待处理事件的告警；支持整体攻击态势和内部漏洞的统计展示；支持同步全网最新威胁情报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安全设备监控</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支持以地图的形式对设备状态进行监控，；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远程接入分支</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支持对全网威胁情报的同步。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网点快速部署</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支持快速导入、导出网点信息，方便用户进行快速部署。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策略管理</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通过云端配置策略模板，下发策略配置到设备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智能升级</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智能监控分支端设备版本库，可设置升级计划，在某个时间段进行升级。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网络告警</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主机网口掉线、数据通信口不通、虚拟机与外部网络不通、直击网口丢包等。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硬件告警</w:t>
            </w:r>
          </w:p>
        </w:tc>
        <w:tc>
          <w:tcPr>
            <w:tcW w:w="3822" w:type="pct"/>
            <w:tcBorders>
              <w:tl2br w:val="nil"/>
              <w:tr2bl w:val="nil"/>
            </w:tcBorders>
            <w:vAlign w:val="center"/>
          </w:tcPr>
          <w:p>
            <w:pPr>
              <w:spacing w:line="240" w:lineRule="auto"/>
              <w:ind w:right="374"/>
              <w:rPr>
                <w:rFonts w:hint="eastAsia" w:ascii="宋体" w:hAnsi="宋体" w:eastAsia="宋体" w:cs="宋体"/>
                <w:color w:val="000000"/>
                <w:sz w:val="24"/>
                <w:szCs w:val="24"/>
              </w:rPr>
            </w:pPr>
            <w:r>
              <w:rPr>
                <w:rFonts w:hint="eastAsia" w:ascii="宋体" w:hAnsi="宋体" w:eastAsia="宋体" w:cs="宋体"/>
                <w:color w:val="000000"/>
                <w:sz w:val="24"/>
                <w:szCs w:val="24"/>
              </w:rPr>
              <w:t>主机CPU、磁盘利用率高，虚拟网络设备CPU、磁盘利用率高等。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日志查看</w:t>
            </w:r>
          </w:p>
        </w:tc>
        <w:tc>
          <w:tcPr>
            <w:tcW w:w="3822" w:type="pct"/>
            <w:tcBorders>
              <w:tl2br w:val="nil"/>
              <w:tr2bl w:val="nil"/>
            </w:tcBorders>
            <w:vAlign w:val="center"/>
          </w:tcPr>
          <w:p>
            <w:pPr>
              <w:spacing w:line="240" w:lineRule="auto"/>
              <w:ind w:right="374"/>
              <w:rPr>
                <w:rFonts w:hint="eastAsia" w:ascii="宋体" w:hAnsi="宋体" w:eastAsia="宋体" w:cs="宋体"/>
                <w:color w:val="000000"/>
                <w:sz w:val="24"/>
                <w:szCs w:val="24"/>
              </w:rPr>
            </w:pPr>
            <w:r>
              <w:rPr>
                <w:rFonts w:hint="eastAsia" w:ascii="宋体" w:hAnsi="宋体" w:eastAsia="宋体" w:cs="宋体"/>
                <w:color w:val="000000"/>
                <w:sz w:val="24"/>
                <w:szCs w:val="24"/>
              </w:rPr>
              <w:t>内置日志中心，详细记录管理员操作日志，管理员也可自行设定过滤规则来查看所需日志信息。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受控端设备日志查看</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管理员通过远程接入可以查看任何一台受控设备的实时及历史日志信息。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全网安全可视</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收集网关、端点设备的安全日志，对全网的安全日志进行统一分析以及展示。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云网端联动</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支持与网关、端点安全设备的命令下发、以及结果反馈（包括但不限于一键封堵IP，一键断网，一键杀毒）。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实时微信告警</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支持通过微信推送安全事件（包括但不限于黑链，WEBSHELL，僵尸网络）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177"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高级威胁对抗</w:t>
            </w:r>
          </w:p>
        </w:tc>
        <w:tc>
          <w:tcPr>
            <w:tcW w:w="3822" w:type="pct"/>
            <w:tcBorders>
              <w:tl2br w:val="nil"/>
              <w:tr2bl w:val="nil"/>
            </w:tcBorders>
            <w:vAlign w:val="center"/>
          </w:tcPr>
          <w:p>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云端大数据分析，识别恶意攻击源，给出黑客画像，识别高风险攻击。</w:t>
            </w:r>
          </w:p>
        </w:tc>
      </w:tr>
    </w:tbl>
    <w:p>
      <w:pPr>
        <w:numPr>
          <w:ilvl w:val="0"/>
          <w:numId w:val="4"/>
        </w:numPr>
        <w:spacing w:line="360" w:lineRule="auto"/>
        <w:ind w:firstLine="480"/>
        <w:jc w:val="left"/>
        <w:rPr>
          <w:rFonts w:hint="eastAsia" w:ascii="宋体" w:hAnsi="宋体" w:eastAsia="宋体" w:cs="宋体"/>
          <w:sz w:val="24"/>
          <w:szCs w:val="24"/>
        </w:rPr>
      </w:pPr>
      <w:r>
        <w:rPr>
          <w:rFonts w:hint="eastAsia" w:ascii="宋体" w:hAnsi="宋体" w:eastAsia="宋体" w:cs="宋体"/>
          <w:sz w:val="24"/>
          <w:szCs w:val="24"/>
        </w:rPr>
        <w:t>拟采购标的的商务要求</w:t>
      </w:r>
    </w:p>
    <w:p>
      <w:pPr>
        <w:spacing w:line="360" w:lineRule="auto"/>
        <w:ind w:firstLine="480" w:firstLineChars="200"/>
        <w:jc w:val="left"/>
        <w:rPr>
          <w:rFonts w:hint="eastAsia" w:ascii="宋体" w:hAnsi="宋体" w:eastAsia="宋体" w:cs="宋体"/>
          <w:color w:val="auto"/>
          <w:sz w:val="24"/>
          <w:szCs w:val="24"/>
          <w:u w:val="single"/>
        </w:rPr>
      </w:pPr>
      <w:r>
        <w:rPr>
          <w:rFonts w:hint="eastAsia" w:ascii="宋体" w:hAnsi="宋体" w:eastAsia="宋体" w:cs="宋体"/>
          <w:sz w:val="24"/>
          <w:szCs w:val="24"/>
        </w:rPr>
        <w:t>1.交付（实施）的时间（期限）：</w:t>
      </w:r>
      <w:r>
        <w:rPr>
          <w:rFonts w:hint="eastAsia" w:ascii="宋体" w:hAnsi="宋体" w:cs="宋体"/>
          <w:color w:val="auto"/>
          <w:sz w:val="24"/>
          <w:szCs w:val="24"/>
          <w:u w:val="single"/>
          <w:lang w:val="en-US" w:eastAsia="zh-CN"/>
        </w:rPr>
        <w:t>合同签订后一个月内完成安装调试，交付验收</w:t>
      </w:r>
      <w:r>
        <w:rPr>
          <w:rFonts w:hint="eastAsia" w:ascii="宋体" w:hAnsi="宋体" w:eastAsia="宋体" w:cs="宋体"/>
          <w:color w:val="auto"/>
          <w:sz w:val="24"/>
          <w:szCs w:val="24"/>
          <w:u w:val="none"/>
          <w:lang w:val="en-US" w:eastAsia="zh-CN"/>
        </w:rPr>
        <w:t>。</w:t>
      </w:r>
    </w:p>
    <w:p>
      <w:pPr>
        <w:spacing w:line="360" w:lineRule="auto"/>
        <w:ind w:firstLine="480" w:firstLineChars="20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2.交付（实施）的地点（范围）：</w:t>
      </w:r>
      <w:bookmarkStart w:id="34" w:name="_Hlk90495158"/>
      <w:r>
        <w:rPr>
          <w:rFonts w:hint="eastAsia" w:ascii="宋体" w:hAnsi="宋体" w:eastAsia="宋体" w:cs="宋体"/>
          <w:iCs/>
          <w:color w:val="auto"/>
          <w:sz w:val="24"/>
          <w:szCs w:val="24"/>
          <w:u w:val="single"/>
        </w:rPr>
        <w:t>杭州市旅游职业学校（滨江校区）</w:t>
      </w:r>
      <w:bookmarkEnd w:id="34"/>
    </w:p>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3.付款条件（进度和方式）</w:t>
      </w:r>
    </w:p>
    <w:tbl>
      <w:tblPr>
        <w:tblStyle w:val="62"/>
        <w:tblW w:w="0" w:type="auto"/>
        <w:tblInd w:w="21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749"/>
        <w:gridCol w:w="1559"/>
        <w:gridCol w:w="6556"/>
      </w:tblGrid>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trPr>
        <w:tc>
          <w:tcPr>
            <w:tcW w:w="749" w:type="dxa"/>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序号</w:t>
            </w:r>
          </w:p>
        </w:tc>
        <w:tc>
          <w:tcPr>
            <w:tcW w:w="1559" w:type="dxa"/>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付款比例（%）</w:t>
            </w:r>
          </w:p>
        </w:tc>
        <w:tc>
          <w:tcPr>
            <w:tcW w:w="6556" w:type="dxa"/>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付款方式</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749" w:type="dxa"/>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559" w:type="dxa"/>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40</w:t>
            </w:r>
          </w:p>
        </w:tc>
        <w:tc>
          <w:tcPr>
            <w:tcW w:w="6556" w:type="dxa"/>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合同签订后，采购人在收到供应商履约保证金15日内向供应商支付合同总金额的40%。</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749" w:type="dxa"/>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1559" w:type="dxa"/>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60</w:t>
            </w:r>
          </w:p>
        </w:tc>
        <w:tc>
          <w:tcPr>
            <w:tcW w:w="6556" w:type="dxa"/>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安装调试完成，验收合格后，采购人在15日内向供应商支付合同总额的60%。</w:t>
            </w:r>
          </w:p>
        </w:tc>
      </w:tr>
    </w:tbl>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4.售后服务要求</w:t>
      </w:r>
    </w:p>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（1）采购标的网络及安全产品原厂质保5年，六类网线等主材25 年质保，同时应在中标</w:t>
      </w:r>
      <w:r>
        <w:rPr>
          <w:rFonts w:hint="eastAsia" w:ascii="宋体" w:hAnsi="宋体" w:cs="宋体"/>
          <w:sz w:val="24"/>
          <w:szCs w:val="24"/>
          <w:lang w:eastAsia="zh-CN"/>
        </w:rPr>
        <w:t>公示后</w:t>
      </w:r>
      <w:r>
        <w:rPr>
          <w:rFonts w:hint="eastAsia" w:ascii="宋体" w:hAnsi="宋体" w:eastAsia="宋体" w:cs="宋体"/>
          <w:sz w:val="24"/>
          <w:szCs w:val="24"/>
        </w:rPr>
        <w:t>5日内提供加盖原厂公章的该证明材料原件（投标文件中须提供相应承诺函，不承诺也须提供不承诺函，格式自拟）；</w:t>
      </w:r>
    </w:p>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（2）服务标准质保期内免费上门服务，服务效率7*12小时、技术保障1小时内响应、2小时内到现场；</w:t>
      </w:r>
    </w:p>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（3）质保期后继续提供维护服务，仅收取材料成本费用，不收取人工技术等费用。</w:t>
      </w:r>
    </w:p>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5.其他商务要求（包装和运输、保险等）</w:t>
      </w:r>
    </w:p>
    <w:p>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包装和运输所有安装运输费用均打包在项目中，保险、检测等相关费用均由供货方负责。</w:t>
      </w:r>
    </w:p>
    <w:p>
      <w:pPr>
        <w:numPr>
          <w:ilvl w:val="0"/>
          <w:numId w:val="0"/>
        </w:numPr>
        <w:snapToGrid w:val="0"/>
        <w:spacing w:line="360" w:lineRule="auto"/>
        <w:jc w:val="center"/>
        <w:rPr>
          <w:rFonts w:hint="default" w:eastAsia="宋体"/>
          <w:color w:val="auto"/>
          <w:highlight w:val="none"/>
          <w:lang w:val="en-US" w:eastAsia="zh-CN"/>
        </w:rPr>
      </w:pPr>
      <w:r>
        <w:rPr>
          <w:rFonts w:cs="仿宋_GB2312" w:asciiTheme="majorEastAsia" w:hAnsiTheme="majorEastAsia" w:eastAsiaTheme="majorEastAsia"/>
          <w:b/>
          <w:color w:val="auto"/>
          <w:sz w:val="24"/>
          <w:highlight w:val="none"/>
        </w:rPr>
        <w:br w:type="page"/>
      </w:r>
      <w:bookmarkStart w:id="35" w:name="_Toc184312068"/>
      <w:bookmarkEnd w:id="35"/>
      <w:bookmarkStart w:id="36" w:name="_Toc184313249"/>
      <w:bookmarkEnd w:id="36"/>
      <w:bookmarkStart w:id="37" w:name="_Toc184313267"/>
      <w:bookmarkEnd w:id="37"/>
      <w:bookmarkStart w:id="38" w:name="_Toc184312116"/>
      <w:bookmarkEnd w:id="38"/>
      <w:bookmarkStart w:id="39" w:name="_Toc184314417"/>
      <w:bookmarkEnd w:id="39"/>
      <w:bookmarkStart w:id="40" w:name="_Toc184310277"/>
      <w:bookmarkEnd w:id="40"/>
      <w:bookmarkStart w:id="41" w:name="_Toc184310339"/>
      <w:bookmarkEnd w:id="41"/>
      <w:bookmarkStart w:id="42" w:name="_Toc184310337"/>
      <w:bookmarkEnd w:id="42"/>
      <w:bookmarkStart w:id="43" w:name="_Toc184313297"/>
      <w:bookmarkEnd w:id="43"/>
      <w:bookmarkStart w:id="44" w:name="_Toc184312096"/>
      <w:bookmarkEnd w:id="44"/>
      <w:bookmarkStart w:id="45" w:name="_Toc184308108"/>
      <w:bookmarkEnd w:id="45"/>
      <w:bookmarkStart w:id="46" w:name="_Toc184314425"/>
      <w:bookmarkEnd w:id="46"/>
      <w:bookmarkStart w:id="47" w:name="_Toc184314444"/>
      <w:bookmarkEnd w:id="47"/>
      <w:bookmarkStart w:id="48" w:name="_Toc184313246"/>
      <w:bookmarkEnd w:id="48"/>
      <w:bookmarkStart w:id="49" w:name="_Toc184308080"/>
      <w:bookmarkEnd w:id="49"/>
      <w:bookmarkStart w:id="50" w:name="_Toc184310344"/>
      <w:bookmarkEnd w:id="50"/>
      <w:bookmarkStart w:id="51" w:name="_Toc184308099"/>
      <w:bookmarkEnd w:id="51"/>
      <w:bookmarkStart w:id="52" w:name="_Toc184312135"/>
      <w:bookmarkEnd w:id="52"/>
      <w:bookmarkStart w:id="53" w:name="_Toc184313244"/>
      <w:bookmarkEnd w:id="53"/>
      <w:bookmarkStart w:id="54" w:name="_Toc184308084"/>
      <w:bookmarkEnd w:id="54"/>
      <w:bookmarkStart w:id="55" w:name="_Toc184308079"/>
      <w:bookmarkEnd w:id="55"/>
      <w:bookmarkStart w:id="56" w:name="_Toc184308054"/>
      <w:bookmarkEnd w:id="56"/>
      <w:bookmarkStart w:id="57" w:name="_Toc184312084"/>
      <w:bookmarkEnd w:id="57"/>
      <w:bookmarkStart w:id="58" w:name="_Toc184313264"/>
      <w:bookmarkEnd w:id="58"/>
      <w:bookmarkStart w:id="59" w:name="_Toc184313258"/>
      <w:bookmarkEnd w:id="59"/>
      <w:bookmarkStart w:id="60" w:name="_Toc184312134"/>
      <w:bookmarkEnd w:id="60"/>
      <w:bookmarkStart w:id="61" w:name="_Toc184310288"/>
      <w:bookmarkEnd w:id="61"/>
      <w:bookmarkStart w:id="62" w:name="_Toc184312103"/>
      <w:bookmarkEnd w:id="62"/>
      <w:bookmarkStart w:id="63" w:name="_Toc184313274"/>
      <w:bookmarkEnd w:id="63"/>
      <w:bookmarkStart w:id="64" w:name="_Toc184310310"/>
      <w:bookmarkEnd w:id="64"/>
      <w:bookmarkStart w:id="65" w:name="_Toc184310341"/>
      <w:bookmarkEnd w:id="65"/>
      <w:bookmarkStart w:id="66" w:name="_Toc184310299"/>
      <w:bookmarkEnd w:id="66"/>
      <w:bookmarkStart w:id="67" w:name="_Toc184312101"/>
      <w:bookmarkEnd w:id="67"/>
      <w:bookmarkStart w:id="68" w:name="_Toc184308068"/>
      <w:bookmarkEnd w:id="68"/>
      <w:bookmarkStart w:id="69" w:name="_Toc184314416"/>
      <w:bookmarkEnd w:id="69"/>
      <w:bookmarkStart w:id="70" w:name="_Toc184313281"/>
      <w:bookmarkEnd w:id="70"/>
      <w:bookmarkStart w:id="71" w:name="_Toc184314471"/>
      <w:bookmarkEnd w:id="71"/>
      <w:bookmarkStart w:id="72" w:name="_Toc184312109"/>
      <w:bookmarkEnd w:id="72"/>
      <w:bookmarkStart w:id="73" w:name="_Toc184310305"/>
      <w:bookmarkEnd w:id="73"/>
      <w:bookmarkStart w:id="74" w:name="_Toc184312117"/>
      <w:bookmarkEnd w:id="74"/>
      <w:bookmarkStart w:id="75" w:name="_Toc184312127"/>
      <w:bookmarkEnd w:id="75"/>
      <w:bookmarkStart w:id="76" w:name="_Toc184313275"/>
      <w:bookmarkEnd w:id="76"/>
      <w:bookmarkStart w:id="77" w:name="_Toc184313291"/>
      <w:bookmarkEnd w:id="77"/>
      <w:bookmarkStart w:id="78" w:name="_Toc184310273"/>
      <w:bookmarkEnd w:id="78"/>
      <w:bookmarkStart w:id="79" w:name="_Toc184312083"/>
      <w:bookmarkEnd w:id="79"/>
      <w:bookmarkStart w:id="80" w:name="_Toc184310329"/>
      <w:bookmarkEnd w:id="80"/>
      <w:bookmarkStart w:id="81" w:name="_Toc184308053"/>
      <w:bookmarkEnd w:id="81"/>
      <w:bookmarkStart w:id="82" w:name="_Toc184308096"/>
      <w:bookmarkEnd w:id="82"/>
      <w:bookmarkStart w:id="83" w:name="_Toc184313252"/>
      <w:bookmarkEnd w:id="83"/>
      <w:bookmarkStart w:id="84" w:name="_Toc184308056"/>
      <w:bookmarkEnd w:id="84"/>
      <w:bookmarkStart w:id="85" w:name="_Toc184308089"/>
      <w:bookmarkEnd w:id="85"/>
      <w:bookmarkStart w:id="86" w:name="_Toc184308050"/>
      <w:bookmarkEnd w:id="86"/>
      <w:bookmarkStart w:id="87" w:name="_Toc184310316"/>
      <w:bookmarkEnd w:id="87"/>
      <w:bookmarkStart w:id="88" w:name="_Toc184314447"/>
      <w:bookmarkEnd w:id="88"/>
      <w:bookmarkStart w:id="89" w:name="_Toc184314456"/>
      <w:bookmarkEnd w:id="89"/>
      <w:bookmarkStart w:id="90" w:name="_Toc184310333"/>
      <w:bookmarkEnd w:id="90"/>
      <w:bookmarkStart w:id="91" w:name="_Toc184310312"/>
      <w:bookmarkEnd w:id="91"/>
      <w:bookmarkStart w:id="92" w:name="_Toc184308042"/>
      <w:bookmarkEnd w:id="92"/>
      <w:bookmarkStart w:id="93" w:name="_Toc184314465"/>
      <w:bookmarkEnd w:id="93"/>
      <w:bookmarkStart w:id="94" w:name="_Toc184313284"/>
      <w:bookmarkEnd w:id="94"/>
      <w:bookmarkStart w:id="95" w:name="_Toc184313308"/>
      <w:bookmarkEnd w:id="95"/>
      <w:bookmarkStart w:id="96" w:name="_Toc184310309"/>
      <w:bookmarkEnd w:id="96"/>
      <w:bookmarkStart w:id="97" w:name="_Toc184314452"/>
      <w:bookmarkEnd w:id="97"/>
      <w:bookmarkStart w:id="98" w:name="_Toc184314414"/>
      <w:bookmarkEnd w:id="98"/>
      <w:bookmarkStart w:id="99" w:name="_Toc184313278"/>
      <w:bookmarkEnd w:id="99"/>
      <w:bookmarkStart w:id="100" w:name="_Toc184310298"/>
      <w:bookmarkEnd w:id="100"/>
      <w:bookmarkStart w:id="101" w:name="_Toc184313287"/>
      <w:bookmarkEnd w:id="101"/>
      <w:bookmarkStart w:id="102" w:name="_Toc184308087"/>
      <w:bookmarkEnd w:id="102"/>
      <w:bookmarkStart w:id="103" w:name="_Toc184313242"/>
      <w:bookmarkEnd w:id="103"/>
      <w:bookmarkStart w:id="104" w:name="_Toc184312074"/>
      <w:bookmarkEnd w:id="104"/>
      <w:bookmarkStart w:id="105" w:name="_Toc184308045"/>
      <w:bookmarkEnd w:id="105"/>
      <w:bookmarkStart w:id="106" w:name="_Toc184314419"/>
      <w:bookmarkEnd w:id="106"/>
      <w:bookmarkStart w:id="107" w:name="_Toc184310331"/>
      <w:bookmarkEnd w:id="107"/>
      <w:bookmarkStart w:id="108" w:name="_Toc184312086"/>
      <w:bookmarkEnd w:id="108"/>
      <w:bookmarkStart w:id="109" w:name="_Toc184310342"/>
      <w:bookmarkEnd w:id="109"/>
      <w:bookmarkStart w:id="110" w:name="_Toc184312071"/>
      <w:bookmarkEnd w:id="110"/>
      <w:bookmarkStart w:id="111" w:name="_Toc184314482"/>
      <w:bookmarkEnd w:id="111"/>
      <w:bookmarkStart w:id="112" w:name="_Toc184310313"/>
      <w:bookmarkEnd w:id="112"/>
      <w:bookmarkStart w:id="113" w:name="_Toc184308060"/>
      <w:bookmarkEnd w:id="113"/>
      <w:bookmarkStart w:id="114" w:name="_Toc184312118"/>
      <w:bookmarkEnd w:id="114"/>
      <w:bookmarkStart w:id="115" w:name="_Toc184308046"/>
      <w:bookmarkEnd w:id="115"/>
      <w:bookmarkStart w:id="116" w:name="_Toc184312097"/>
      <w:bookmarkEnd w:id="116"/>
      <w:bookmarkStart w:id="117" w:name="_Toc184314450"/>
      <w:bookmarkEnd w:id="117"/>
      <w:bookmarkStart w:id="118" w:name="_Toc184314437"/>
      <w:bookmarkEnd w:id="118"/>
      <w:bookmarkStart w:id="119" w:name="_Toc184310294"/>
      <w:bookmarkEnd w:id="119"/>
      <w:bookmarkStart w:id="120" w:name="_Toc184310340"/>
      <w:bookmarkEnd w:id="120"/>
      <w:bookmarkStart w:id="121" w:name="_Toc184310278"/>
      <w:bookmarkEnd w:id="121"/>
      <w:bookmarkStart w:id="122" w:name="_Toc184312099"/>
      <w:bookmarkEnd w:id="122"/>
      <w:bookmarkStart w:id="123" w:name="_Toc184313295"/>
      <w:bookmarkEnd w:id="123"/>
      <w:bookmarkStart w:id="124" w:name="_Toc184314469"/>
      <w:bookmarkEnd w:id="124"/>
      <w:bookmarkStart w:id="125" w:name="_Toc184314451"/>
      <w:bookmarkEnd w:id="125"/>
      <w:bookmarkStart w:id="126" w:name="_Toc184310330"/>
      <w:bookmarkEnd w:id="126"/>
      <w:bookmarkStart w:id="127" w:name="_Toc184308051"/>
      <w:bookmarkEnd w:id="127"/>
      <w:bookmarkStart w:id="128" w:name="_Toc184314422"/>
      <w:bookmarkEnd w:id="128"/>
      <w:bookmarkStart w:id="129" w:name="_Toc184313280"/>
      <w:bookmarkEnd w:id="129"/>
      <w:bookmarkStart w:id="130" w:name="_Toc184313265"/>
      <w:bookmarkEnd w:id="130"/>
      <w:bookmarkStart w:id="131" w:name="_Toc184313289"/>
      <w:bookmarkEnd w:id="131"/>
      <w:bookmarkStart w:id="132" w:name="_Toc184312136"/>
      <w:bookmarkEnd w:id="132"/>
      <w:bookmarkStart w:id="133" w:name="_Toc184308076"/>
      <w:bookmarkEnd w:id="133"/>
      <w:bookmarkStart w:id="134" w:name="_Toc184310332"/>
      <w:bookmarkEnd w:id="134"/>
      <w:bookmarkStart w:id="135" w:name="_Toc184314442"/>
      <w:bookmarkEnd w:id="135"/>
      <w:bookmarkStart w:id="136" w:name="_Toc184314418"/>
      <w:bookmarkEnd w:id="136"/>
      <w:bookmarkStart w:id="137" w:name="_Toc184308040"/>
      <w:bookmarkEnd w:id="137"/>
      <w:bookmarkStart w:id="138" w:name="_Toc184308047"/>
      <w:bookmarkEnd w:id="138"/>
      <w:bookmarkStart w:id="139" w:name="_Toc184314429"/>
      <w:bookmarkEnd w:id="139"/>
      <w:bookmarkStart w:id="140" w:name="_Toc184313238"/>
      <w:bookmarkEnd w:id="140"/>
      <w:bookmarkStart w:id="141" w:name="_Toc184312080"/>
      <w:bookmarkEnd w:id="141"/>
      <w:bookmarkStart w:id="142" w:name="_Toc184308061"/>
      <w:bookmarkEnd w:id="142"/>
      <w:bookmarkStart w:id="143" w:name="_Toc184313245"/>
      <w:bookmarkEnd w:id="143"/>
      <w:bookmarkStart w:id="144" w:name="_Toc184308086"/>
      <w:bookmarkEnd w:id="144"/>
      <w:bookmarkStart w:id="145" w:name="_Toc184310285"/>
      <w:bookmarkEnd w:id="145"/>
      <w:bookmarkStart w:id="146" w:name="_Toc184312073"/>
      <w:bookmarkEnd w:id="146"/>
      <w:bookmarkStart w:id="147" w:name="_Toc184314449"/>
      <w:bookmarkEnd w:id="147"/>
      <w:bookmarkStart w:id="148" w:name="_Toc184312108"/>
      <w:bookmarkEnd w:id="148"/>
      <w:bookmarkStart w:id="149" w:name="_Toc184310283"/>
      <w:bookmarkEnd w:id="149"/>
      <w:bookmarkStart w:id="150" w:name="_Toc184313240"/>
      <w:bookmarkEnd w:id="150"/>
      <w:bookmarkStart w:id="151" w:name="_Toc184314464"/>
      <w:bookmarkEnd w:id="151"/>
      <w:bookmarkStart w:id="152" w:name="_Toc184313300"/>
      <w:bookmarkEnd w:id="152"/>
      <w:bookmarkStart w:id="153" w:name="_Toc184313239"/>
      <w:bookmarkEnd w:id="153"/>
      <w:bookmarkStart w:id="154" w:name="_Toc184312078"/>
      <w:bookmarkEnd w:id="154"/>
      <w:bookmarkStart w:id="155" w:name="_Toc184314431"/>
      <w:bookmarkEnd w:id="155"/>
      <w:bookmarkStart w:id="156" w:name="_Toc184308071"/>
      <w:bookmarkEnd w:id="156"/>
      <w:bookmarkStart w:id="157" w:name="_Toc184313304"/>
      <w:bookmarkEnd w:id="157"/>
      <w:bookmarkStart w:id="158" w:name="_Toc184308100"/>
      <w:bookmarkEnd w:id="158"/>
      <w:bookmarkStart w:id="159" w:name="_Toc184308058"/>
      <w:bookmarkEnd w:id="159"/>
      <w:bookmarkStart w:id="160" w:name="_Toc184310327"/>
      <w:bookmarkEnd w:id="160"/>
      <w:bookmarkStart w:id="161" w:name="_Toc184313259"/>
      <w:bookmarkEnd w:id="161"/>
      <w:bookmarkStart w:id="162" w:name="_Toc184312120"/>
      <w:bookmarkEnd w:id="162"/>
      <w:bookmarkStart w:id="163" w:name="_Toc184310300"/>
      <w:bookmarkEnd w:id="163"/>
      <w:bookmarkStart w:id="164" w:name="_Toc184310290"/>
      <w:bookmarkEnd w:id="164"/>
      <w:bookmarkStart w:id="165" w:name="_Toc184314410"/>
      <w:bookmarkEnd w:id="165"/>
      <w:bookmarkStart w:id="166" w:name="_Toc184308092"/>
      <w:bookmarkEnd w:id="166"/>
      <w:bookmarkStart w:id="167" w:name="_Toc184308105"/>
      <w:bookmarkEnd w:id="167"/>
      <w:bookmarkStart w:id="168" w:name="_Toc184312070"/>
      <w:bookmarkEnd w:id="168"/>
      <w:bookmarkStart w:id="169" w:name="_Toc184310293"/>
      <w:bookmarkEnd w:id="169"/>
      <w:bookmarkStart w:id="170" w:name="_Toc184308102"/>
      <w:bookmarkEnd w:id="170"/>
      <w:bookmarkStart w:id="171" w:name="_Toc184313282"/>
      <w:bookmarkEnd w:id="171"/>
      <w:bookmarkStart w:id="172" w:name="_Toc184314461"/>
      <w:bookmarkEnd w:id="172"/>
      <w:bookmarkStart w:id="173" w:name="_Toc184313310"/>
      <w:bookmarkEnd w:id="173"/>
      <w:bookmarkStart w:id="174" w:name="_Toc184313268"/>
      <w:bookmarkEnd w:id="174"/>
      <w:bookmarkStart w:id="175" w:name="_Toc184314460"/>
      <w:bookmarkEnd w:id="175"/>
      <w:bookmarkStart w:id="176" w:name="_Toc184308067"/>
      <w:bookmarkEnd w:id="176"/>
      <w:bookmarkStart w:id="177" w:name="_Toc184310314"/>
      <w:bookmarkEnd w:id="177"/>
      <w:bookmarkStart w:id="178" w:name="_Toc184308041"/>
      <w:bookmarkEnd w:id="178"/>
      <w:bookmarkStart w:id="179" w:name="_Toc184308094"/>
      <w:bookmarkEnd w:id="179"/>
      <w:bookmarkStart w:id="180" w:name="_Toc184310289"/>
      <w:bookmarkEnd w:id="180"/>
      <w:bookmarkStart w:id="181" w:name="_Toc184308075"/>
      <w:bookmarkEnd w:id="181"/>
      <w:bookmarkStart w:id="182" w:name="_Toc184314426"/>
      <w:bookmarkEnd w:id="182"/>
      <w:bookmarkStart w:id="183" w:name="_Toc184313243"/>
      <w:bookmarkEnd w:id="183"/>
      <w:bookmarkStart w:id="184" w:name="_Toc184314476"/>
      <w:bookmarkEnd w:id="184"/>
      <w:bookmarkStart w:id="185" w:name="_Toc184308083"/>
      <w:bookmarkEnd w:id="185"/>
      <w:bookmarkStart w:id="186" w:name="_Toc184310303"/>
      <w:bookmarkEnd w:id="186"/>
      <w:bookmarkStart w:id="187" w:name="_Toc184308048"/>
      <w:bookmarkEnd w:id="187"/>
      <w:bookmarkStart w:id="188" w:name="_Toc184310317"/>
      <w:bookmarkEnd w:id="188"/>
      <w:bookmarkStart w:id="189" w:name="_Toc184308078"/>
      <w:bookmarkEnd w:id="189"/>
      <w:bookmarkStart w:id="190" w:name="_Toc184314438"/>
      <w:bookmarkEnd w:id="190"/>
      <w:bookmarkStart w:id="191" w:name="_Toc184313298"/>
      <w:bookmarkEnd w:id="191"/>
      <w:bookmarkStart w:id="192" w:name="_Toc184314475"/>
      <w:bookmarkEnd w:id="192"/>
      <w:bookmarkStart w:id="193" w:name="_Toc184313301"/>
      <w:bookmarkEnd w:id="193"/>
      <w:bookmarkStart w:id="194" w:name="_Toc184312104"/>
      <w:bookmarkEnd w:id="194"/>
      <w:bookmarkStart w:id="195" w:name="_Toc184314434"/>
      <w:bookmarkEnd w:id="195"/>
      <w:bookmarkStart w:id="196" w:name="_Toc184308072"/>
      <w:bookmarkEnd w:id="196"/>
      <w:bookmarkStart w:id="197" w:name="_Toc184308091"/>
      <w:bookmarkEnd w:id="197"/>
      <w:bookmarkStart w:id="198" w:name="_Toc184308059"/>
      <w:bookmarkEnd w:id="198"/>
      <w:bookmarkStart w:id="199" w:name="_Toc184308055"/>
      <w:bookmarkEnd w:id="199"/>
      <w:bookmarkStart w:id="200" w:name="_Toc184310275"/>
      <w:bookmarkEnd w:id="200"/>
      <w:bookmarkStart w:id="201" w:name="_Toc184310336"/>
      <w:bookmarkEnd w:id="201"/>
      <w:bookmarkStart w:id="202" w:name="_Toc184314455"/>
      <w:bookmarkEnd w:id="202"/>
      <w:bookmarkStart w:id="203" w:name="_Toc184314467"/>
      <w:bookmarkEnd w:id="203"/>
      <w:bookmarkStart w:id="204" w:name="_Toc184310282"/>
      <w:bookmarkEnd w:id="204"/>
      <w:bookmarkStart w:id="205" w:name="_Toc184313257"/>
      <w:bookmarkEnd w:id="205"/>
      <w:bookmarkStart w:id="206" w:name="_Toc184312090"/>
      <w:bookmarkEnd w:id="206"/>
      <w:bookmarkStart w:id="207" w:name="_Toc184313262"/>
      <w:bookmarkEnd w:id="207"/>
      <w:bookmarkStart w:id="208" w:name="_Toc184308063"/>
      <w:bookmarkEnd w:id="208"/>
      <w:bookmarkStart w:id="209" w:name="_Toc184308049"/>
      <w:bookmarkEnd w:id="209"/>
      <w:bookmarkStart w:id="210" w:name="_Toc184310319"/>
      <w:bookmarkEnd w:id="210"/>
      <w:bookmarkStart w:id="211" w:name="_Toc184313302"/>
      <w:bookmarkEnd w:id="211"/>
      <w:bookmarkStart w:id="212" w:name="_Toc184313288"/>
      <w:bookmarkEnd w:id="212"/>
      <w:bookmarkStart w:id="213" w:name="_Toc184314411"/>
      <w:bookmarkEnd w:id="213"/>
      <w:bookmarkStart w:id="214" w:name="_Toc184314477"/>
      <w:bookmarkEnd w:id="214"/>
      <w:bookmarkStart w:id="215" w:name="_Toc184308098"/>
      <w:bookmarkEnd w:id="215"/>
      <w:bookmarkStart w:id="216" w:name="_Toc184314433"/>
      <w:bookmarkEnd w:id="216"/>
      <w:bookmarkStart w:id="217" w:name="_Toc184314462"/>
      <w:bookmarkEnd w:id="217"/>
      <w:bookmarkStart w:id="218" w:name="_Toc184312092"/>
      <w:bookmarkEnd w:id="218"/>
      <w:bookmarkStart w:id="219" w:name="_Toc184312110"/>
      <w:bookmarkEnd w:id="219"/>
      <w:bookmarkStart w:id="220" w:name="_Toc184310318"/>
      <w:bookmarkEnd w:id="220"/>
      <w:bookmarkStart w:id="221" w:name="_Toc184308106"/>
      <w:bookmarkEnd w:id="221"/>
      <w:bookmarkStart w:id="222" w:name="_Toc184310338"/>
      <w:bookmarkEnd w:id="222"/>
      <w:bookmarkStart w:id="223" w:name="_Toc184310279"/>
      <w:bookmarkEnd w:id="223"/>
      <w:bookmarkStart w:id="224" w:name="_Toc184314443"/>
      <w:bookmarkEnd w:id="224"/>
      <w:bookmarkStart w:id="225" w:name="_Toc184314463"/>
      <w:bookmarkEnd w:id="225"/>
      <w:bookmarkStart w:id="226" w:name="_Toc184310307"/>
      <w:bookmarkEnd w:id="226"/>
      <w:bookmarkStart w:id="227" w:name="_Toc184314427"/>
      <w:bookmarkEnd w:id="227"/>
      <w:bookmarkStart w:id="228" w:name="_Toc184308036"/>
      <w:bookmarkEnd w:id="228"/>
      <w:bookmarkStart w:id="229" w:name="_Toc184314468"/>
      <w:bookmarkEnd w:id="229"/>
      <w:bookmarkStart w:id="230" w:name="_Toc184312107"/>
      <w:bookmarkEnd w:id="230"/>
      <w:bookmarkStart w:id="231" w:name="_Toc184310274"/>
      <w:bookmarkEnd w:id="231"/>
      <w:bookmarkStart w:id="232" w:name="_Toc184312076"/>
      <w:bookmarkEnd w:id="232"/>
      <w:bookmarkStart w:id="233" w:name="_Toc184313250"/>
      <w:bookmarkEnd w:id="233"/>
      <w:bookmarkStart w:id="234" w:name="_Toc184310308"/>
      <w:bookmarkEnd w:id="234"/>
      <w:bookmarkStart w:id="235" w:name="_Toc184314424"/>
      <w:bookmarkEnd w:id="235"/>
      <w:bookmarkStart w:id="236" w:name="_Toc184313276"/>
      <w:bookmarkEnd w:id="236"/>
      <w:bookmarkStart w:id="237" w:name="_Toc184308082"/>
      <w:bookmarkEnd w:id="237"/>
      <w:bookmarkStart w:id="238" w:name="_Toc184308038"/>
      <w:bookmarkEnd w:id="238"/>
      <w:bookmarkStart w:id="239" w:name="_Toc184313263"/>
      <w:bookmarkEnd w:id="239"/>
      <w:bookmarkStart w:id="240" w:name="_Toc184312075"/>
      <w:bookmarkEnd w:id="240"/>
      <w:bookmarkStart w:id="241" w:name="_Toc184310324"/>
      <w:bookmarkEnd w:id="241"/>
      <w:bookmarkStart w:id="242" w:name="_Toc184313256"/>
      <w:bookmarkEnd w:id="242"/>
      <w:bookmarkStart w:id="243" w:name="_Toc184310296"/>
      <w:bookmarkEnd w:id="243"/>
      <w:bookmarkStart w:id="244" w:name="_Toc184313307"/>
      <w:bookmarkEnd w:id="244"/>
      <w:bookmarkStart w:id="245" w:name="_Toc184312094"/>
      <w:bookmarkEnd w:id="245"/>
      <w:bookmarkStart w:id="246" w:name="_Toc184308093"/>
      <w:bookmarkEnd w:id="246"/>
      <w:bookmarkStart w:id="247" w:name="_Toc184313271"/>
      <w:bookmarkEnd w:id="247"/>
      <w:bookmarkStart w:id="248" w:name="_Toc184314441"/>
      <w:bookmarkEnd w:id="248"/>
      <w:bookmarkStart w:id="249" w:name="_Toc184310280"/>
      <w:bookmarkEnd w:id="249"/>
      <w:bookmarkStart w:id="250" w:name="_Toc184310297"/>
      <w:bookmarkEnd w:id="250"/>
      <w:bookmarkStart w:id="251" w:name="_Toc184314479"/>
      <w:bookmarkEnd w:id="251"/>
      <w:bookmarkStart w:id="252" w:name="_Toc184314466"/>
      <w:bookmarkEnd w:id="252"/>
      <w:bookmarkStart w:id="253" w:name="_Toc184312093"/>
      <w:bookmarkEnd w:id="253"/>
      <w:bookmarkStart w:id="254" w:name="_Toc184308088"/>
      <w:bookmarkEnd w:id="254"/>
      <w:bookmarkStart w:id="255" w:name="_Toc184308101"/>
      <w:bookmarkEnd w:id="255"/>
      <w:bookmarkStart w:id="256" w:name="_Toc184312102"/>
      <w:bookmarkEnd w:id="256"/>
      <w:bookmarkStart w:id="257" w:name="_Toc184310328"/>
      <w:bookmarkEnd w:id="257"/>
      <w:bookmarkStart w:id="258" w:name="_Toc184314412"/>
      <w:bookmarkEnd w:id="258"/>
      <w:bookmarkStart w:id="259" w:name="_Toc184313253"/>
      <w:bookmarkEnd w:id="259"/>
      <w:bookmarkStart w:id="260" w:name="_Toc184313269"/>
      <w:bookmarkEnd w:id="260"/>
      <w:bookmarkStart w:id="261" w:name="_Toc184312106"/>
      <w:bookmarkEnd w:id="261"/>
      <w:bookmarkStart w:id="262" w:name="_Toc184314474"/>
      <w:bookmarkEnd w:id="262"/>
      <w:bookmarkStart w:id="263" w:name="_Toc184312123"/>
      <w:bookmarkEnd w:id="263"/>
      <w:bookmarkStart w:id="264" w:name="_Toc184312077"/>
      <w:bookmarkEnd w:id="264"/>
      <w:bookmarkStart w:id="265" w:name="_Toc184310311"/>
      <w:bookmarkEnd w:id="265"/>
      <w:bookmarkStart w:id="266" w:name="_Toc184312072"/>
      <w:bookmarkEnd w:id="266"/>
      <w:bookmarkStart w:id="267" w:name="_Toc184310323"/>
      <w:bookmarkEnd w:id="267"/>
      <w:bookmarkStart w:id="268" w:name="_Toc184313254"/>
      <w:bookmarkEnd w:id="268"/>
      <w:bookmarkStart w:id="269" w:name="_Toc184308077"/>
      <w:bookmarkEnd w:id="269"/>
      <w:bookmarkStart w:id="270" w:name="_Toc184313273"/>
      <w:bookmarkEnd w:id="270"/>
      <w:bookmarkStart w:id="271" w:name="_Toc184312105"/>
      <w:bookmarkEnd w:id="271"/>
      <w:bookmarkStart w:id="272" w:name="_Toc184312081"/>
      <w:bookmarkEnd w:id="272"/>
      <w:bookmarkStart w:id="273" w:name="_Toc184314473"/>
      <w:bookmarkEnd w:id="273"/>
      <w:bookmarkStart w:id="274" w:name="_Toc184308107"/>
      <w:bookmarkEnd w:id="274"/>
      <w:bookmarkStart w:id="275" w:name="_Toc184308069"/>
      <w:bookmarkEnd w:id="275"/>
      <w:bookmarkStart w:id="276" w:name="_Toc184313277"/>
      <w:bookmarkEnd w:id="276"/>
      <w:bookmarkStart w:id="277" w:name="_Toc184314435"/>
      <w:bookmarkEnd w:id="277"/>
      <w:bookmarkStart w:id="278" w:name="_Toc184313247"/>
      <w:bookmarkEnd w:id="278"/>
      <w:bookmarkStart w:id="279" w:name="_Toc184314457"/>
      <w:bookmarkEnd w:id="279"/>
      <w:bookmarkStart w:id="280" w:name="_Toc184313293"/>
      <w:bookmarkEnd w:id="280"/>
      <w:bookmarkStart w:id="281" w:name="_Toc184310325"/>
      <w:bookmarkEnd w:id="281"/>
      <w:bookmarkStart w:id="282" w:name="_Toc184314436"/>
      <w:bookmarkEnd w:id="282"/>
      <w:bookmarkStart w:id="283" w:name="_Toc184314428"/>
      <w:bookmarkEnd w:id="283"/>
      <w:bookmarkStart w:id="284" w:name="_Toc184312122"/>
      <w:bookmarkEnd w:id="284"/>
      <w:bookmarkStart w:id="285" w:name="_Toc184313296"/>
      <w:bookmarkEnd w:id="285"/>
      <w:bookmarkStart w:id="286" w:name="_Toc184308039"/>
      <w:bookmarkEnd w:id="286"/>
      <w:bookmarkStart w:id="287" w:name="_Toc184313255"/>
      <w:bookmarkEnd w:id="287"/>
      <w:bookmarkStart w:id="288" w:name="_Toc184314458"/>
      <w:bookmarkEnd w:id="288"/>
      <w:bookmarkStart w:id="289" w:name="_Toc184313286"/>
      <w:bookmarkEnd w:id="289"/>
      <w:bookmarkStart w:id="290" w:name="_Toc184312114"/>
      <w:bookmarkEnd w:id="290"/>
      <w:bookmarkStart w:id="291" w:name="_Toc184312121"/>
      <w:bookmarkEnd w:id="291"/>
      <w:bookmarkStart w:id="292" w:name="_Toc184314448"/>
      <w:bookmarkEnd w:id="292"/>
      <w:bookmarkStart w:id="293" w:name="_Toc184314445"/>
      <w:bookmarkEnd w:id="293"/>
      <w:bookmarkStart w:id="294" w:name="_Toc184314454"/>
      <w:bookmarkEnd w:id="294"/>
      <w:bookmarkStart w:id="295" w:name="_Toc184308090"/>
      <w:bookmarkEnd w:id="295"/>
      <w:bookmarkStart w:id="296" w:name="_Toc184312079"/>
      <w:bookmarkEnd w:id="296"/>
      <w:bookmarkStart w:id="297" w:name="_Toc184310292"/>
      <w:bookmarkEnd w:id="297"/>
      <w:bookmarkStart w:id="298" w:name="_Toc184310315"/>
      <w:bookmarkEnd w:id="298"/>
      <w:bookmarkStart w:id="299" w:name="_Toc184310326"/>
      <w:bookmarkEnd w:id="299"/>
      <w:bookmarkStart w:id="300" w:name="_Toc184313305"/>
      <w:bookmarkEnd w:id="300"/>
      <w:bookmarkStart w:id="301" w:name="_Toc184313290"/>
      <w:bookmarkEnd w:id="301"/>
      <w:bookmarkStart w:id="302" w:name="_Toc184314480"/>
      <w:bookmarkEnd w:id="302"/>
      <w:bookmarkStart w:id="303" w:name="_Toc184313272"/>
      <w:bookmarkEnd w:id="303"/>
      <w:bookmarkStart w:id="304" w:name="_Toc184312128"/>
      <w:bookmarkEnd w:id="304"/>
      <w:bookmarkStart w:id="305" w:name="_Toc184308065"/>
      <w:bookmarkEnd w:id="305"/>
      <w:bookmarkStart w:id="306" w:name="_Toc184314421"/>
      <w:bookmarkEnd w:id="306"/>
      <w:bookmarkStart w:id="307" w:name="_Toc184310321"/>
      <w:bookmarkEnd w:id="307"/>
      <w:bookmarkStart w:id="308" w:name="_Toc184308064"/>
      <w:bookmarkEnd w:id="308"/>
      <w:bookmarkStart w:id="309" w:name="_Toc184312082"/>
      <w:bookmarkEnd w:id="309"/>
      <w:bookmarkStart w:id="310" w:name="_Toc184310284"/>
      <w:bookmarkEnd w:id="310"/>
      <w:bookmarkStart w:id="311" w:name="_Toc184308052"/>
      <w:bookmarkEnd w:id="311"/>
      <w:bookmarkStart w:id="312" w:name="_Toc184310335"/>
      <w:bookmarkEnd w:id="312"/>
      <w:bookmarkStart w:id="313" w:name="_Toc184313260"/>
      <w:bookmarkEnd w:id="313"/>
      <w:bookmarkStart w:id="314" w:name="_Toc184314470"/>
      <w:bookmarkEnd w:id="314"/>
      <w:bookmarkStart w:id="315" w:name="_Toc184312130"/>
      <w:bookmarkEnd w:id="315"/>
      <w:bookmarkStart w:id="316" w:name="_Toc184312098"/>
      <w:bookmarkEnd w:id="316"/>
      <w:bookmarkStart w:id="317" w:name="_Toc184308085"/>
      <w:bookmarkEnd w:id="317"/>
      <w:bookmarkStart w:id="318" w:name="_Toc184308097"/>
      <w:bookmarkEnd w:id="318"/>
      <w:bookmarkStart w:id="319" w:name="_Toc184312095"/>
      <w:bookmarkEnd w:id="319"/>
      <w:bookmarkStart w:id="320" w:name="_Toc184312137"/>
      <w:bookmarkEnd w:id="320"/>
      <w:bookmarkStart w:id="321" w:name="_Toc184313292"/>
      <w:bookmarkEnd w:id="321"/>
      <w:bookmarkStart w:id="322" w:name="_Toc184314440"/>
      <w:bookmarkEnd w:id="322"/>
      <w:bookmarkStart w:id="323" w:name="_Toc184310301"/>
      <w:bookmarkEnd w:id="323"/>
      <w:bookmarkStart w:id="324" w:name="_Toc184312069"/>
      <w:bookmarkEnd w:id="324"/>
      <w:bookmarkStart w:id="325" w:name="_Toc184308043"/>
      <w:bookmarkEnd w:id="325"/>
      <w:bookmarkStart w:id="326" w:name="_Toc184314459"/>
      <w:bookmarkEnd w:id="326"/>
      <w:bookmarkStart w:id="327" w:name="_Toc184314453"/>
      <w:bookmarkEnd w:id="327"/>
      <w:bookmarkStart w:id="328" w:name="_Toc184312100"/>
      <w:bookmarkEnd w:id="328"/>
      <w:bookmarkStart w:id="329" w:name="_Toc184312124"/>
      <w:bookmarkEnd w:id="329"/>
      <w:bookmarkStart w:id="330" w:name="_Toc184308073"/>
      <w:bookmarkEnd w:id="330"/>
      <w:bookmarkStart w:id="331" w:name="_Toc184314413"/>
      <w:bookmarkEnd w:id="331"/>
      <w:bookmarkStart w:id="332" w:name="_Toc184312129"/>
      <w:bookmarkEnd w:id="332"/>
      <w:bookmarkStart w:id="333" w:name="_Toc184310272"/>
      <w:bookmarkEnd w:id="333"/>
      <w:bookmarkStart w:id="334" w:name="_Toc184314439"/>
      <w:bookmarkEnd w:id="334"/>
      <w:bookmarkStart w:id="335" w:name="_Toc184313241"/>
      <w:bookmarkEnd w:id="335"/>
      <w:bookmarkStart w:id="336" w:name="_Toc184308070"/>
      <w:bookmarkEnd w:id="336"/>
      <w:bookmarkStart w:id="337" w:name="_Toc184314423"/>
      <w:bookmarkEnd w:id="337"/>
      <w:bookmarkStart w:id="338" w:name="_Toc184313261"/>
      <w:bookmarkEnd w:id="338"/>
      <w:bookmarkStart w:id="339" w:name="_Toc184313248"/>
      <w:bookmarkEnd w:id="339"/>
      <w:bookmarkStart w:id="340" w:name="_Toc184313270"/>
      <w:bookmarkEnd w:id="340"/>
      <w:bookmarkStart w:id="341" w:name="_Toc184312091"/>
      <w:bookmarkEnd w:id="341"/>
      <w:bookmarkStart w:id="342" w:name="_Toc184313306"/>
      <w:bookmarkEnd w:id="342"/>
      <w:bookmarkStart w:id="343" w:name="_Toc184313303"/>
      <w:bookmarkEnd w:id="343"/>
      <w:bookmarkStart w:id="344" w:name="_Toc184310322"/>
      <w:bookmarkEnd w:id="344"/>
      <w:bookmarkStart w:id="345" w:name="_Toc184312085"/>
      <w:bookmarkEnd w:id="345"/>
      <w:bookmarkStart w:id="346" w:name="_Toc184308044"/>
      <w:bookmarkEnd w:id="346"/>
      <w:bookmarkStart w:id="347" w:name="_Toc184310304"/>
      <w:bookmarkEnd w:id="347"/>
      <w:bookmarkStart w:id="348" w:name="_Toc184310306"/>
      <w:bookmarkEnd w:id="348"/>
      <w:bookmarkStart w:id="349" w:name="_Toc184312132"/>
      <w:bookmarkEnd w:id="349"/>
      <w:bookmarkStart w:id="350" w:name="_Toc184312133"/>
      <w:bookmarkEnd w:id="350"/>
      <w:bookmarkStart w:id="351" w:name="_Toc184308062"/>
      <w:bookmarkEnd w:id="351"/>
      <w:bookmarkStart w:id="352" w:name="_Toc184310334"/>
      <w:bookmarkEnd w:id="352"/>
      <w:bookmarkStart w:id="353" w:name="_Toc184312087"/>
      <w:bookmarkEnd w:id="353"/>
      <w:bookmarkStart w:id="354" w:name="_Toc184310343"/>
      <w:bookmarkEnd w:id="354"/>
      <w:bookmarkStart w:id="355" w:name="_Toc184308066"/>
      <w:bookmarkEnd w:id="355"/>
      <w:bookmarkStart w:id="356" w:name="_Toc184312125"/>
      <w:bookmarkEnd w:id="356"/>
      <w:bookmarkStart w:id="357" w:name="_Toc184314420"/>
      <w:bookmarkEnd w:id="357"/>
      <w:bookmarkStart w:id="358" w:name="_Toc184312119"/>
      <w:bookmarkEnd w:id="358"/>
      <w:bookmarkStart w:id="359" w:name="_Toc184314446"/>
      <w:bookmarkEnd w:id="359"/>
      <w:bookmarkStart w:id="360" w:name="_Toc184312126"/>
      <w:bookmarkEnd w:id="360"/>
      <w:bookmarkStart w:id="361" w:name="_Toc184313251"/>
      <w:bookmarkEnd w:id="361"/>
      <w:bookmarkStart w:id="362" w:name="_Toc184314432"/>
      <w:bookmarkEnd w:id="362"/>
      <w:bookmarkStart w:id="363" w:name="_Toc184310287"/>
      <w:bookmarkEnd w:id="363"/>
      <w:bookmarkStart w:id="364" w:name="_Toc184312139"/>
      <w:bookmarkEnd w:id="364"/>
      <w:bookmarkStart w:id="365" w:name="_Toc184308074"/>
      <w:bookmarkEnd w:id="365"/>
      <w:bookmarkStart w:id="366" w:name="_Toc184312115"/>
      <w:bookmarkEnd w:id="366"/>
      <w:bookmarkStart w:id="367" w:name="_Toc184310320"/>
      <w:bookmarkEnd w:id="367"/>
      <w:bookmarkStart w:id="368" w:name="_Toc184313283"/>
      <w:bookmarkEnd w:id="368"/>
      <w:bookmarkStart w:id="369" w:name="_Toc184308103"/>
      <w:bookmarkEnd w:id="369"/>
      <w:bookmarkStart w:id="370" w:name="_Toc184310286"/>
      <w:bookmarkEnd w:id="370"/>
      <w:bookmarkStart w:id="371" w:name="_Toc184312131"/>
      <w:bookmarkEnd w:id="371"/>
      <w:bookmarkStart w:id="372" w:name="_Toc184312112"/>
      <w:bookmarkEnd w:id="372"/>
      <w:bookmarkStart w:id="373" w:name="_Toc184310295"/>
      <w:bookmarkEnd w:id="373"/>
      <w:bookmarkStart w:id="374" w:name="_Toc184310276"/>
      <w:bookmarkEnd w:id="374"/>
      <w:bookmarkStart w:id="375" w:name="_Toc184313294"/>
      <w:bookmarkEnd w:id="375"/>
      <w:bookmarkStart w:id="376" w:name="_Toc184312067"/>
      <w:bookmarkEnd w:id="376"/>
      <w:bookmarkStart w:id="377" w:name="_Toc184314430"/>
      <w:bookmarkEnd w:id="377"/>
      <w:bookmarkStart w:id="378" w:name="_Toc184314472"/>
      <w:bookmarkEnd w:id="378"/>
      <w:bookmarkStart w:id="379" w:name="_Toc184308104"/>
      <w:bookmarkEnd w:id="379"/>
      <w:bookmarkStart w:id="380" w:name="_Toc184314481"/>
      <w:bookmarkEnd w:id="380"/>
      <w:bookmarkStart w:id="381" w:name="_Toc184308037"/>
      <w:bookmarkEnd w:id="381"/>
      <w:bookmarkStart w:id="382" w:name="_Toc184314415"/>
      <w:bookmarkEnd w:id="382"/>
      <w:bookmarkStart w:id="383" w:name="_Toc184314478"/>
      <w:bookmarkEnd w:id="383"/>
      <w:bookmarkStart w:id="384" w:name="_Toc184313285"/>
      <w:bookmarkEnd w:id="384"/>
      <w:bookmarkStart w:id="385" w:name="_Toc184308081"/>
      <w:bookmarkEnd w:id="385"/>
      <w:bookmarkStart w:id="386" w:name="_Toc184312111"/>
      <w:bookmarkEnd w:id="386"/>
      <w:bookmarkStart w:id="387" w:name="_Toc184312138"/>
      <w:bookmarkEnd w:id="387"/>
      <w:bookmarkStart w:id="388" w:name="_Toc184312113"/>
      <w:bookmarkEnd w:id="388"/>
      <w:bookmarkStart w:id="389" w:name="_Toc184313279"/>
      <w:bookmarkEnd w:id="389"/>
      <w:bookmarkStart w:id="390" w:name="_Toc184310281"/>
      <w:bookmarkEnd w:id="390"/>
      <w:bookmarkStart w:id="391" w:name="_Toc184312088"/>
      <w:bookmarkEnd w:id="391"/>
      <w:bookmarkStart w:id="392" w:name="_Toc184310291"/>
      <w:bookmarkEnd w:id="392"/>
      <w:bookmarkStart w:id="393" w:name="_Toc184313309"/>
      <w:bookmarkEnd w:id="393"/>
      <w:bookmarkStart w:id="394" w:name="_Toc184310302"/>
      <w:bookmarkEnd w:id="394"/>
      <w:bookmarkStart w:id="395" w:name="_Toc184313266"/>
      <w:bookmarkEnd w:id="395"/>
      <w:bookmarkStart w:id="396" w:name="_Toc184308095"/>
      <w:bookmarkEnd w:id="396"/>
      <w:bookmarkStart w:id="397" w:name="_Toc184313299"/>
      <w:bookmarkEnd w:id="397"/>
      <w:bookmarkStart w:id="398" w:name="_Toc184308057"/>
      <w:bookmarkEnd w:id="398"/>
      <w:bookmarkStart w:id="399" w:name="_Toc184312089"/>
      <w:bookmarkEnd w:id="399"/>
      <w:r>
        <w:rPr>
          <w:rFonts w:hint="eastAsia" w:cs="仿宋_GB2312" w:asciiTheme="majorEastAsia" w:hAnsiTheme="majorEastAsia" w:eastAsiaTheme="majorEastAsia"/>
          <w:b/>
          <w:color w:val="auto"/>
          <w:sz w:val="36"/>
          <w:szCs w:val="36"/>
          <w:highlight w:val="none"/>
          <w:lang w:val="en-US" w:eastAsia="zh-CN"/>
        </w:rPr>
        <w:t xml:space="preserve">第四部分   </w:t>
      </w:r>
      <w:r>
        <w:rPr>
          <w:rFonts w:hint="eastAsia" w:cs="仿宋_GB2312" w:asciiTheme="majorEastAsia" w:hAnsiTheme="majorEastAsia" w:eastAsiaTheme="majorEastAsia"/>
          <w:b/>
          <w:color w:val="auto"/>
          <w:sz w:val="36"/>
          <w:szCs w:val="36"/>
          <w:highlight w:val="none"/>
        </w:rPr>
        <w:t>评标办法</w:t>
      </w:r>
    </w:p>
    <w:tbl>
      <w:tblPr>
        <w:tblStyle w:val="62"/>
        <w:tblpPr w:leftFromText="180" w:rightFromText="180" w:vertAnchor="text" w:horzAnchor="page" w:tblpX="1324" w:tblpY="1030"/>
        <w:tblOverlap w:val="never"/>
        <w:tblW w:w="514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9"/>
        <w:gridCol w:w="8161"/>
        <w:gridCol w:w="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318" w:type="pct"/>
            <w:vAlign w:val="center"/>
          </w:tcPr>
          <w:p>
            <w:pPr>
              <w:snapToGrid w:val="0"/>
              <w:jc w:val="center"/>
              <w:outlineLvl w:val="0"/>
              <w:rPr>
                <w:rFonts w:ascii="宋体" w:hAnsi="宋体" w:cs="宋体"/>
                <w:bCs/>
                <w:color w:val="auto"/>
                <w:sz w:val="24"/>
              </w:rPr>
            </w:pPr>
            <w:r>
              <w:rPr>
                <w:rFonts w:hint="eastAsia" w:ascii="宋体" w:hAnsi="宋体" w:cs="宋体"/>
                <w:bCs/>
                <w:color w:val="auto"/>
                <w:sz w:val="24"/>
              </w:rPr>
              <w:t>序号</w:t>
            </w:r>
          </w:p>
        </w:tc>
        <w:tc>
          <w:tcPr>
            <w:tcW w:w="4273" w:type="pct"/>
            <w:vAlign w:val="center"/>
          </w:tcPr>
          <w:p>
            <w:pPr>
              <w:snapToGrid w:val="0"/>
              <w:jc w:val="center"/>
              <w:outlineLvl w:val="0"/>
              <w:rPr>
                <w:rFonts w:ascii="宋体" w:hAnsi="宋体" w:cs="宋体"/>
                <w:bCs/>
                <w:color w:val="auto"/>
                <w:sz w:val="24"/>
              </w:rPr>
            </w:pPr>
            <w:r>
              <w:rPr>
                <w:rFonts w:hint="eastAsia" w:ascii="宋体" w:hAnsi="宋体" w:cs="宋体"/>
                <w:bCs/>
                <w:color w:val="auto"/>
                <w:sz w:val="24"/>
              </w:rPr>
              <w:t>评标标准</w:t>
            </w:r>
          </w:p>
        </w:tc>
        <w:tc>
          <w:tcPr>
            <w:tcW w:w="407" w:type="pct"/>
            <w:vAlign w:val="center"/>
          </w:tcPr>
          <w:p>
            <w:pPr>
              <w:snapToGrid w:val="0"/>
              <w:outlineLvl w:val="0"/>
              <w:rPr>
                <w:rFonts w:ascii="宋体" w:hAnsi="宋体" w:cs="宋体"/>
                <w:bCs/>
                <w:color w:val="auto"/>
                <w:sz w:val="24"/>
              </w:rPr>
            </w:pPr>
            <w:r>
              <w:rPr>
                <w:rFonts w:hint="eastAsia" w:ascii="宋体" w:hAnsi="宋体" w:cs="宋体"/>
                <w:bCs/>
                <w:color w:val="auto"/>
                <w:sz w:val="24"/>
              </w:rPr>
              <w:t>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318" w:type="pct"/>
            <w:vAlign w:val="center"/>
          </w:tcPr>
          <w:p>
            <w:pPr>
              <w:snapToGrid w:val="0"/>
              <w:jc w:val="center"/>
              <w:outlineLvl w:val="0"/>
              <w:rPr>
                <w:rFonts w:ascii="宋体" w:hAnsi="宋体" w:cs="宋体"/>
                <w:bCs/>
                <w:color w:val="auto"/>
                <w:sz w:val="24"/>
              </w:rPr>
            </w:pPr>
            <w:r>
              <w:rPr>
                <w:rFonts w:hint="eastAsia" w:ascii="宋体" w:hAnsi="宋体" w:cs="宋体"/>
                <w:bCs/>
                <w:color w:val="auto"/>
                <w:sz w:val="24"/>
              </w:rPr>
              <w:t>/</w:t>
            </w:r>
          </w:p>
        </w:tc>
        <w:tc>
          <w:tcPr>
            <w:tcW w:w="4273" w:type="pct"/>
          </w:tcPr>
          <w:p>
            <w:pPr>
              <w:snapToGrid w:val="0"/>
              <w:jc w:val="left"/>
              <w:outlineLvl w:val="0"/>
              <w:rPr>
                <w:rFonts w:ascii="宋体" w:hAnsi="宋体" w:cs="宋体"/>
                <w:color w:val="auto"/>
                <w:sz w:val="24"/>
              </w:rPr>
            </w:pPr>
            <w:r>
              <w:rPr>
                <w:rFonts w:hint="eastAsia" w:ascii="宋体" w:hAnsi="宋体" w:cs="宋体"/>
                <w:color w:val="auto"/>
                <w:sz w:val="24"/>
              </w:rPr>
              <w:t>有效投标报价的最低价作为评标基准价，其最低报价为满分；按［投标报价得分=（评标基准价/投标报价）*30］的计算公式计算。</w:t>
            </w:r>
          </w:p>
          <w:p>
            <w:pPr>
              <w:widowControl/>
              <w:shd w:val="clear" w:color="auto" w:fill="FFFFFF"/>
              <w:adjustRightInd/>
              <w:snapToGrid w:val="0"/>
              <w:ind w:firstLine="420"/>
              <w:jc w:val="left"/>
              <w:rPr>
                <w:rFonts w:ascii="宋体" w:hAnsi="宋体" w:cs="宋体"/>
                <w:color w:val="auto"/>
                <w:sz w:val="24"/>
              </w:rPr>
            </w:pPr>
            <w:r>
              <w:rPr>
                <w:rFonts w:hint="eastAsia" w:ascii="宋体" w:hAnsi="宋体" w:cs="宋体"/>
                <w:color w:val="auto"/>
                <w:sz w:val="24"/>
              </w:rPr>
              <w:t>评标过程中，不得去掉报价中的最高报价和最低报价。</w:t>
            </w:r>
          </w:p>
          <w:p>
            <w:pPr>
              <w:widowControl/>
              <w:shd w:val="clear" w:color="auto" w:fill="FFFFFF"/>
              <w:adjustRightInd/>
              <w:snapToGrid w:val="0"/>
              <w:ind w:firstLine="420"/>
              <w:jc w:val="left"/>
              <w:rPr>
                <w:rFonts w:ascii="宋体" w:hAnsi="宋体" w:cs="宋体"/>
                <w:color w:val="auto"/>
                <w:sz w:val="24"/>
              </w:rPr>
            </w:pPr>
            <w:r>
              <w:rPr>
                <w:rFonts w:hint="eastAsia" w:ascii="宋体" w:hAnsi="宋体" w:cs="宋体"/>
                <w:color w:val="auto"/>
                <w:sz w:val="24"/>
              </w:rPr>
              <w:t>因落实政府采购政策需要进行价格调整的，以调整后的价格计算评标基准价和投标报价。</w:t>
            </w:r>
          </w:p>
        </w:tc>
        <w:tc>
          <w:tcPr>
            <w:tcW w:w="407" w:type="pct"/>
            <w:vAlign w:val="center"/>
          </w:tcPr>
          <w:p>
            <w:pPr>
              <w:snapToGrid w:val="0"/>
              <w:ind w:firstLine="120" w:firstLineChars="50"/>
              <w:outlineLvl w:val="0"/>
              <w:rPr>
                <w:rFonts w:ascii="宋体" w:hAnsi="宋体" w:cs="宋体"/>
                <w:color w:val="auto"/>
                <w:sz w:val="24"/>
              </w:rPr>
            </w:pPr>
            <w:r>
              <w:rPr>
                <w:rFonts w:hint="eastAsia" w:ascii="宋体" w:hAnsi="宋体" w:cs="宋体"/>
                <w:color w:val="auto"/>
                <w:sz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318" w:type="pct"/>
            <w:vAlign w:val="center"/>
          </w:tcPr>
          <w:p>
            <w:pPr>
              <w:snapToGrid w:val="0"/>
              <w:ind w:firstLine="240" w:firstLineChars="100"/>
              <w:outlineLvl w:val="0"/>
              <w:rPr>
                <w:rFonts w:ascii="宋体" w:hAnsi="宋体" w:cs="宋体"/>
                <w:color w:val="auto"/>
                <w:sz w:val="24"/>
              </w:rPr>
            </w:pPr>
            <w:r>
              <w:rPr>
                <w:rFonts w:hint="eastAsia" w:ascii="宋体" w:hAnsi="宋体" w:cs="宋体"/>
                <w:color w:val="auto"/>
                <w:sz w:val="24"/>
              </w:rPr>
              <w:t>1</w:t>
            </w:r>
          </w:p>
        </w:tc>
        <w:tc>
          <w:tcPr>
            <w:tcW w:w="4273" w:type="pct"/>
            <w:vAlign w:val="center"/>
          </w:tcPr>
          <w:p>
            <w:pPr>
              <w:widowControl/>
              <w:rPr>
                <w:rFonts w:ascii="宋体" w:hAnsi="宋体" w:cs="宋体"/>
                <w:color w:val="auto"/>
                <w:sz w:val="24"/>
              </w:rPr>
            </w:pPr>
            <w:r>
              <w:rPr>
                <w:rFonts w:hint="eastAsia" w:ascii="宋体" w:hAnsi="宋体" w:cs="宋体"/>
                <w:color w:val="auto"/>
                <w:sz w:val="24"/>
              </w:rPr>
              <w:t>商务分</w:t>
            </w:r>
          </w:p>
        </w:tc>
        <w:tc>
          <w:tcPr>
            <w:tcW w:w="407"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318" w:type="pct"/>
            <w:vAlign w:val="center"/>
          </w:tcPr>
          <w:p>
            <w:pPr>
              <w:snapToGrid w:val="0"/>
              <w:outlineLvl w:val="0"/>
              <w:rPr>
                <w:rFonts w:ascii="宋体" w:hAnsi="宋体" w:cs="宋体"/>
                <w:color w:val="auto"/>
                <w:sz w:val="24"/>
              </w:rPr>
            </w:pPr>
            <w:r>
              <w:rPr>
                <w:rFonts w:hint="eastAsia" w:ascii="宋体" w:hAnsi="宋体" w:cs="宋体"/>
                <w:color w:val="auto"/>
                <w:sz w:val="24"/>
              </w:rPr>
              <w:t>1.1</w:t>
            </w:r>
          </w:p>
        </w:tc>
        <w:tc>
          <w:tcPr>
            <w:tcW w:w="4273" w:type="pct"/>
          </w:tcPr>
          <w:p>
            <w:pPr>
              <w:widowControl/>
              <w:jc w:val="left"/>
              <w:rPr>
                <w:rFonts w:ascii="宋体" w:hAnsi="宋体" w:cs="宋体"/>
                <w:color w:val="auto"/>
                <w:sz w:val="24"/>
              </w:rPr>
            </w:pPr>
            <w:r>
              <w:rPr>
                <w:rFonts w:hint="eastAsia" w:ascii="宋体" w:hAnsi="宋体" w:cs="宋体"/>
                <w:color w:val="auto"/>
                <w:sz w:val="24"/>
              </w:rPr>
              <w:t>投标人/核心产品制造商具有自2019年1月1日以来（以合同签订时间为准）类似项目实施业绩，每提供一个案例得1分，最高得</w:t>
            </w:r>
            <w:r>
              <w:rPr>
                <w:rFonts w:ascii="宋体" w:hAnsi="宋体" w:cs="宋体"/>
                <w:color w:val="auto"/>
                <w:sz w:val="24"/>
              </w:rPr>
              <w:t>3</w:t>
            </w:r>
            <w:r>
              <w:rPr>
                <w:rFonts w:hint="eastAsia" w:ascii="宋体" w:hAnsi="宋体" w:cs="宋体"/>
                <w:color w:val="auto"/>
                <w:sz w:val="24"/>
              </w:rPr>
              <w:t>分。（提供合同复印件加盖公章，未提供不得分）</w:t>
            </w:r>
          </w:p>
        </w:tc>
        <w:tc>
          <w:tcPr>
            <w:tcW w:w="407" w:type="pct"/>
            <w:vAlign w:val="center"/>
          </w:tcPr>
          <w:p>
            <w:pPr>
              <w:snapToGrid w:val="0"/>
              <w:jc w:val="center"/>
              <w:outlineLvl w:val="0"/>
              <w:rPr>
                <w:rFonts w:ascii="宋体" w:hAnsi="宋体" w:cs="宋体"/>
                <w:color w:val="auto"/>
                <w:sz w:val="24"/>
              </w:rPr>
            </w:pPr>
            <w:r>
              <w:rPr>
                <w:rFonts w:ascii="宋体" w:hAnsi="宋体" w:cs="宋体"/>
                <w:color w:val="auto"/>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trPr>
        <w:tc>
          <w:tcPr>
            <w:tcW w:w="318"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1.2</w:t>
            </w:r>
          </w:p>
        </w:tc>
        <w:tc>
          <w:tcPr>
            <w:tcW w:w="4273" w:type="pct"/>
          </w:tcPr>
          <w:p>
            <w:pPr>
              <w:tabs>
                <w:tab w:val="left" w:pos="2586"/>
              </w:tabs>
              <w:jc w:val="left"/>
              <w:rPr>
                <w:rFonts w:ascii="宋体" w:hAnsi="宋体" w:cs="宋体"/>
                <w:color w:val="auto"/>
                <w:sz w:val="24"/>
              </w:rPr>
            </w:pPr>
            <w:r>
              <w:rPr>
                <w:rFonts w:hint="eastAsia" w:ascii="宋体" w:hAnsi="宋体" w:cs="宋体"/>
                <w:color w:val="auto"/>
                <w:sz w:val="24"/>
              </w:rPr>
              <w:t>投标人/核心产品制造商具有有效的ISO9001质量管理体系认证证书、有效的ISO14001环境管理体系认证证书、有效的</w:t>
            </w:r>
            <w:r>
              <w:rPr>
                <w:rFonts w:ascii="宋体" w:hAnsi="宋体" w:cs="宋体"/>
                <w:color w:val="auto"/>
                <w:sz w:val="24"/>
              </w:rPr>
              <w:t>ISO45001</w:t>
            </w:r>
            <w:r>
              <w:rPr>
                <w:rFonts w:hint="eastAsia" w:ascii="宋体" w:hAnsi="宋体" w:cs="宋体"/>
                <w:color w:val="auto"/>
                <w:sz w:val="24"/>
              </w:rPr>
              <w:t>职业健康安全管理体系认证证书，每提供一个得1分，最高得3分，不提供不得分。</w:t>
            </w:r>
          </w:p>
          <w:p>
            <w:pPr>
              <w:tabs>
                <w:tab w:val="left" w:pos="2586"/>
              </w:tabs>
              <w:jc w:val="left"/>
              <w:rPr>
                <w:rFonts w:ascii="宋体" w:hAnsi="宋体" w:cs="宋体"/>
                <w:color w:val="auto"/>
                <w:sz w:val="24"/>
              </w:rPr>
            </w:pPr>
            <w:r>
              <w:rPr>
                <w:rFonts w:hint="eastAsia" w:ascii="宋体" w:hAnsi="宋体" w:cs="宋体"/>
                <w:color w:val="auto"/>
                <w:sz w:val="24"/>
              </w:rPr>
              <w:t>注：以上证书需提供复印件，并加盖投标人公章或电子章。</w:t>
            </w:r>
          </w:p>
        </w:tc>
        <w:tc>
          <w:tcPr>
            <w:tcW w:w="407"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2" w:hRule="atLeast"/>
        </w:trPr>
        <w:tc>
          <w:tcPr>
            <w:tcW w:w="318"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2</w:t>
            </w:r>
          </w:p>
        </w:tc>
        <w:tc>
          <w:tcPr>
            <w:tcW w:w="4273" w:type="pct"/>
          </w:tcPr>
          <w:p>
            <w:pPr>
              <w:tabs>
                <w:tab w:val="left" w:pos="2586"/>
              </w:tabs>
              <w:jc w:val="left"/>
              <w:rPr>
                <w:rFonts w:ascii="宋体" w:hAnsi="宋体" w:cs="宋体"/>
                <w:color w:val="auto"/>
                <w:sz w:val="24"/>
              </w:rPr>
            </w:pPr>
            <w:r>
              <w:rPr>
                <w:rFonts w:hint="eastAsia" w:ascii="宋体" w:hAnsi="宋体" w:cs="宋体"/>
                <w:color w:val="auto"/>
                <w:sz w:val="24"/>
              </w:rPr>
              <w:t>投标产品技术性能、技术参数及服务等符合招标文件要求的得</w:t>
            </w:r>
            <w:r>
              <w:rPr>
                <w:rFonts w:ascii="宋体" w:hAnsi="宋体" w:cs="宋体"/>
                <w:color w:val="auto"/>
                <w:sz w:val="24"/>
              </w:rPr>
              <w:t>2</w:t>
            </w:r>
            <w:r>
              <w:rPr>
                <w:rFonts w:hint="eastAsia" w:ascii="宋体" w:hAnsi="宋体" w:cs="宋体"/>
                <w:color w:val="auto"/>
                <w:sz w:val="24"/>
                <w:lang w:val="en-US" w:eastAsia="zh-CN"/>
              </w:rPr>
              <w:t>8</w:t>
            </w:r>
            <w:r>
              <w:rPr>
                <w:rFonts w:hint="eastAsia" w:ascii="宋体" w:hAnsi="宋体" w:cs="宋体"/>
                <w:color w:val="auto"/>
                <w:sz w:val="24"/>
              </w:rPr>
              <w:t>分，标注“◆”指标负偏离每一项扣2分，其余指标负偏离每一项扣1分，扣完为止。（投标人所提供的证明材料须明确标明授予单位名称及加盖单位公章，所提供的证明材料获取时间均须在投标截止时间之日前）</w:t>
            </w:r>
          </w:p>
          <w:p>
            <w:pPr>
              <w:tabs>
                <w:tab w:val="left" w:pos="2586"/>
              </w:tabs>
              <w:jc w:val="left"/>
              <w:rPr>
                <w:rFonts w:ascii="宋体" w:hAnsi="宋体" w:cs="宋体"/>
                <w:color w:val="auto"/>
                <w:sz w:val="24"/>
              </w:rPr>
            </w:pPr>
            <w:r>
              <w:rPr>
                <w:rFonts w:hint="eastAsia" w:ascii="宋体" w:hAnsi="宋体" w:cs="宋体"/>
                <w:color w:val="auto"/>
                <w:sz w:val="24"/>
              </w:rPr>
              <w:t>注：因投标人提供资料技术参数、证明文件等材料含糊导致评标委员会不能认定是否满足招标要求，评委有权视为不满足）</w:t>
            </w:r>
          </w:p>
        </w:tc>
        <w:tc>
          <w:tcPr>
            <w:tcW w:w="407" w:type="pct"/>
            <w:vAlign w:val="center"/>
          </w:tcPr>
          <w:p>
            <w:pPr>
              <w:snapToGrid w:val="0"/>
              <w:jc w:val="center"/>
              <w:outlineLvl w:val="0"/>
              <w:rPr>
                <w:rFonts w:hint="eastAsia" w:ascii="宋体" w:hAnsi="宋体" w:eastAsia="宋体" w:cs="宋体"/>
                <w:color w:val="auto"/>
                <w:sz w:val="24"/>
                <w:lang w:val="en-US" w:eastAsia="zh-CN"/>
              </w:rPr>
            </w:pPr>
            <w:r>
              <w:rPr>
                <w:rFonts w:hint="eastAsia" w:ascii="宋体" w:hAnsi="宋体" w:cs="宋体"/>
                <w:color w:val="auto"/>
                <w:sz w:val="24"/>
              </w:rPr>
              <w:t>2</w:t>
            </w:r>
            <w:r>
              <w:rPr>
                <w:rFonts w:hint="eastAsia" w:ascii="宋体" w:hAnsi="宋体" w:cs="宋体"/>
                <w:color w:val="auto"/>
                <w:sz w:val="24"/>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trPr>
        <w:tc>
          <w:tcPr>
            <w:tcW w:w="318"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3</w:t>
            </w:r>
          </w:p>
        </w:tc>
        <w:tc>
          <w:tcPr>
            <w:tcW w:w="4273" w:type="pct"/>
          </w:tcPr>
          <w:p>
            <w:pPr>
              <w:tabs>
                <w:tab w:val="left" w:pos="2586"/>
              </w:tabs>
              <w:jc w:val="left"/>
              <w:rPr>
                <w:rFonts w:ascii="宋体" w:hAnsi="宋体" w:cs="宋体"/>
                <w:color w:val="auto"/>
                <w:sz w:val="24"/>
              </w:rPr>
            </w:pPr>
            <w:r>
              <w:rPr>
                <w:rFonts w:hint="eastAsia" w:ascii="宋体" w:hAnsi="宋体" w:cs="宋体"/>
                <w:color w:val="auto"/>
                <w:sz w:val="24"/>
              </w:rPr>
              <w:t>网络调试优化方案：</w:t>
            </w:r>
          </w:p>
          <w:p>
            <w:pPr>
              <w:tabs>
                <w:tab w:val="left" w:pos="2586"/>
              </w:tabs>
              <w:jc w:val="left"/>
              <w:rPr>
                <w:rFonts w:hint="default" w:ascii="宋体" w:hAnsi="宋体" w:eastAsia="宋体" w:cs="宋体"/>
                <w:color w:val="auto"/>
                <w:sz w:val="24"/>
                <w:lang w:val="en-US" w:eastAsia="zh-CN"/>
              </w:rPr>
            </w:pPr>
            <w:r>
              <w:rPr>
                <w:rFonts w:hint="eastAsia" w:ascii="宋体" w:hAnsi="宋体" w:cs="宋体"/>
                <w:color w:val="auto"/>
                <w:sz w:val="24"/>
              </w:rPr>
              <w:t>根据投标人提出的网络调试及网络优化方案的合理性、可行性情况等进行评分</w:t>
            </w:r>
            <w:r>
              <w:rPr>
                <w:rFonts w:hint="eastAsia" w:ascii="宋体" w:hAnsi="宋体" w:cs="宋体"/>
                <w:color w:val="auto"/>
                <w:sz w:val="24"/>
                <w:lang w:eastAsia="zh-CN"/>
              </w:rPr>
              <w:t>，</w:t>
            </w:r>
            <w:r>
              <w:rPr>
                <w:rFonts w:hint="eastAsia" w:ascii="宋体" w:hAnsi="宋体" w:cs="宋体"/>
                <w:color w:val="auto"/>
                <w:sz w:val="24"/>
                <w:lang w:val="en-US" w:eastAsia="zh-CN"/>
              </w:rPr>
              <w:t>方案合理性、可行性强得5分，方案较合理较可行得3分，方案需完善后方可实施得1分，不可行或不适合校方不得分。</w:t>
            </w:r>
          </w:p>
        </w:tc>
        <w:tc>
          <w:tcPr>
            <w:tcW w:w="407" w:type="pct"/>
            <w:vAlign w:val="center"/>
          </w:tcPr>
          <w:p>
            <w:pPr>
              <w:snapToGrid w:val="0"/>
              <w:jc w:val="center"/>
              <w:outlineLvl w:val="0"/>
              <w:rPr>
                <w:rFonts w:hint="eastAsia" w:ascii="宋体" w:hAnsi="宋体" w:eastAsia="宋体" w:cs="宋体"/>
                <w:color w:val="auto"/>
                <w:sz w:val="24"/>
                <w:lang w:val="en-US" w:eastAsia="zh-CN"/>
              </w:rPr>
            </w:pPr>
            <w:r>
              <w:rPr>
                <w:rFonts w:hint="eastAsia" w:ascii="宋体" w:hAnsi="宋体" w:cs="宋体"/>
                <w:color w:val="auto"/>
                <w:sz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318"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4</w:t>
            </w:r>
          </w:p>
        </w:tc>
        <w:tc>
          <w:tcPr>
            <w:tcW w:w="4273" w:type="pct"/>
          </w:tcPr>
          <w:p>
            <w:pPr>
              <w:tabs>
                <w:tab w:val="left" w:pos="2586"/>
              </w:tabs>
              <w:jc w:val="left"/>
              <w:rPr>
                <w:rFonts w:ascii="宋体" w:hAnsi="宋体" w:cs="宋体"/>
                <w:color w:val="auto"/>
                <w:sz w:val="24"/>
              </w:rPr>
            </w:pPr>
            <w:r>
              <w:rPr>
                <w:rFonts w:hint="eastAsia" w:ascii="宋体" w:hAnsi="宋体" w:cs="宋体"/>
                <w:color w:val="auto"/>
                <w:sz w:val="24"/>
              </w:rPr>
              <w:t>整体实施方案：</w:t>
            </w:r>
          </w:p>
          <w:p>
            <w:pPr>
              <w:tabs>
                <w:tab w:val="left" w:pos="2586"/>
              </w:tabs>
              <w:jc w:val="left"/>
              <w:rPr>
                <w:rFonts w:ascii="宋体" w:hAnsi="宋体" w:cs="宋体"/>
                <w:color w:val="auto"/>
                <w:sz w:val="24"/>
              </w:rPr>
            </w:pPr>
            <w:r>
              <w:rPr>
                <w:rFonts w:hint="eastAsia" w:ascii="宋体" w:hAnsi="宋体" w:cs="宋体"/>
                <w:color w:val="auto"/>
                <w:sz w:val="24"/>
              </w:rPr>
              <w:t>1）投标人需根据采购人实际情况对项目进度、实施进行合理安排和部署，实施方案全面细致，科学性、合理性、针对性强得5分，实施方案较全面可行，具有一定针对性得3分，实施方案需完善后方可实施得1分，不可行或不适合校方不得分；</w:t>
            </w:r>
          </w:p>
          <w:p>
            <w:pPr>
              <w:tabs>
                <w:tab w:val="left" w:pos="2586"/>
              </w:tabs>
              <w:jc w:val="left"/>
              <w:rPr>
                <w:rFonts w:ascii="宋体" w:hAnsi="宋体" w:cs="宋体"/>
                <w:color w:val="auto"/>
                <w:sz w:val="24"/>
              </w:rPr>
            </w:pPr>
            <w:r>
              <w:rPr>
                <w:rFonts w:hint="eastAsia" w:ascii="宋体" w:hAnsi="宋体" w:cs="宋体"/>
                <w:color w:val="auto"/>
                <w:sz w:val="24"/>
              </w:rPr>
              <w:t>2）对项目实施过程中可能遇到的问题分析透彻，应对措施全面得2分，提供部分分析及应对措施得1分，不提供不得分。</w:t>
            </w:r>
          </w:p>
        </w:tc>
        <w:tc>
          <w:tcPr>
            <w:tcW w:w="407"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318"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5</w:t>
            </w:r>
          </w:p>
        </w:tc>
        <w:tc>
          <w:tcPr>
            <w:tcW w:w="4273" w:type="pct"/>
          </w:tcPr>
          <w:p>
            <w:pPr>
              <w:tabs>
                <w:tab w:val="left" w:pos="2586"/>
              </w:tabs>
              <w:jc w:val="left"/>
              <w:rPr>
                <w:rFonts w:ascii="宋体" w:hAnsi="宋体" w:cs="宋体"/>
                <w:color w:val="auto"/>
                <w:sz w:val="24"/>
              </w:rPr>
            </w:pPr>
            <w:r>
              <w:rPr>
                <w:rFonts w:hint="eastAsia" w:ascii="宋体" w:hAnsi="宋体" w:cs="宋体"/>
                <w:color w:val="auto"/>
                <w:sz w:val="24"/>
              </w:rPr>
              <w:t>技术解决方案：</w:t>
            </w:r>
          </w:p>
          <w:p>
            <w:pPr>
              <w:tabs>
                <w:tab w:val="left" w:pos="2586"/>
              </w:tabs>
              <w:jc w:val="left"/>
              <w:rPr>
                <w:rFonts w:ascii="宋体" w:hAnsi="宋体" w:cs="宋体"/>
                <w:color w:val="auto"/>
                <w:sz w:val="24"/>
              </w:rPr>
            </w:pPr>
            <w:r>
              <w:rPr>
                <w:rFonts w:hint="eastAsia" w:ascii="宋体" w:hAnsi="宋体" w:cs="宋体"/>
                <w:color w:val="auto"/>
                <w:sz w:val="24"/>
              </w:rPr>
              <w:t>投标整体方案与需求的吻合程度，包括方案的科学性、先进性、可行性和扩展性等打分，充分考虑需求情况，内容齐全完善、可实施性强得5分，已较多考虑需求情况，内容基本齐全可实施得3分，初步考虑需求情况，内容略有欠缺基本可行得1分，内容缺陷明显不可行不得分。</w:t>
            </w:r>
          </w:p>
        </w:tc>
        <w:tc>
          <w:tcPr>
            <w:tcW w:w="407"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318"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6</w:t>
            </w:r>
          </w:p>
        </w:tc>
        <w:tc>
          <w:tcPr>
            <w:tcW w:w="4273" w:type="pct"/>
            <w:vAlign w:val="center"/>
          </w:tcPr>
          <w:p>
            <w:pPr>
              <w:pStyle w:val="79"/>
              <w:spacing w:line="240" w:lineRule="auto"/>
              <w:ind w:firstLine="0"/>
              <w:rPr>
                <w:rFonts w:hint="eastAsia" w:ascii="宋体" w:hAnsi="宋体" w:eastAsia="宋体"/>
                <w:color w:val="auto"/>
                <w:lang w:eastAsia="zh-CN"/>
              </w:rPr>
            </w:pPr>
            <w:r>
              <w:rPr>
                <w:rFonts w:hint="eastAsia" w:ascii="宋体" w:hAnsi="宋体"/>
                <w:color w:val="auto"/>
              </w:rPr>
              <w:t>培训方案：</w:t>
            </w:r>
            <w:r>
              <w:rPr>
                <w:rFonts w:hint="eastAsia" w:ascii="宋体" w:hAnsi="宋体"/>
                <w:color w:val="auto"/>
                <w:lang w:val="en-US" w:eastAsia="zh-CN"/>
              </w:rPr>
              <w:t>包括方案的</w:t>
            </w:r>
            <w:r>
              <w:rPr>
                <w:rFonts w:hint="eastAsia" w:ascii="宋体" w:hAnsi="宋体"/>
                <w:color w:val="auto"/>
              </w:rPr>
              <w:t>的科学性、完整性、先进性、可行性</w:t>
            </w:r>
            <w:r>
              <w:rPr>
                <w:rFonts w:hint="eastAsia" w:ascii="宋体" w:hAnsi="宋体"/>
                <w:color w:val="auto"/>
                <w:lang w:eastAsia="zh-CN"/>
              </w:rPr>
              <w:t>，</w:t>
            </w:r>
            <w:r>
              <w:rPr>
                <w:rFonts w:hint="eastAsia" w:ascii="宋体" w:hAnsi="宋体" w:cs="宋体"/>
                <w:color w:val="auto"/>
                <w:sz w:val="24"/>
              </w:rPr>
              <w:t>内容齐全完善、可实施性强得</w:t>
            </w:r>
            <w:r>
              <w:rPr>
                <w:rFonts w:hint="eastAsia" w:ascii="宋体" w:hAnsi="宋体" w:cs="宋体"/>
                <w:color w:val="auto"/>
                <w:sz w:val="24"/>
                <w:lang w:val="en-US" w:eastAsia="zh-CN"/>
              </w:rPr>
              <w:t>3</w:t>
            </w:r>
            <w:r>
              <w:rPr>
                <w:rFonts w:hint="eastAsia" w:ascii="宋体" w:hAnsi="宋体" w:cs="宋体"/>
                <w:color w:val="auto"/>
                <w:sz w:val="24"/>
              </w:rPr>
              <w:t>分，已较多考虑需求情况，内容基本齐全可实施得</w:t>
            </w:r>
            <w:r>
              <w:rPr>
                <w:rFonts w:hint="eastAsia" w:ascii="宋体" w:hAnsi="宋体" w:cs="宋体"/>
                <w:color w:val="auto"/>
                <w:sz w:val="24"/>
                <w:lang w:val="en-US" w:eastAsia="zh-CN"/>
              </w:rPr>
              <w:t>2</w:t>
            </w:r>
            <w:r>
              <w:rPr>
                <w:rFonts w:hint="eastAsia" w:ascii="宋体" w:hAnsi="宋体" w:cs="宋体"/>
                <w:color w:val="auto"/>
                <w:sz w:val="24"/>
              </w:rPr>
              <w:t>分，初步考虑需求情况，内容略有欠缺基本可行得1分，内容缺陷明显不可行不得分。</w:t>
            </w:r>
          </w:p>
        </w:tc>
        <w:tc>
          <w:tcPr>
            <w:tcW w:w="407" w:type="pct"/>
            <w:vAlign w:val="center"/>
          </w:tcPr>
          <w:p>
            <w:pPr>
              <w:snapToGrid w:val="0"/>
              <w:jc w:val="center"/>
              <w:outlineLvl w:val="0"/>
              <w:rPr>
                <w:rFonts w:ascii="宋体" w:hAnsi="宋体" w:cs="宋体"/>
                <w:color w:val="auto"/>
                <w:sz w:val="24"/>
              </w:rPr>
            </w:pPr>
            <w:r>
              <w:rPr>
                <w:rFonts w:ascii="宋体" w:hAnsi="宋体" w:cs="宋体"/>
                <w:color w:val="auto"/>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318"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7</w:t>
            </w:r>
          </w:p>
        </w:tc>
        <w:tc>
          <w:tcPr>
            <w:tcW w:w="4273" w:type="pct"/>
          </w:tcPr>
          <w:p>
            <w:pPr>
              <w:snapToGrid w:val="0"/>
              <w:outlineLvl w:val="0"/>
              <w:rPr>
                <w:rFonts w:ascii="宋体" w:hAnsi="宋体" w:cs="宋体"/>
                <w:color w:val="auto"/>
                <w:sz w:val="24"/>
              </w:rPr>
            </w:pPr>
            <w:r>
              <w:rPr>
                <w:rFonts w:hint="eastAsia" w:ascii="宋体" w:hAnsi="宋体" w:cs="宋体"/>
                <w:color w:val="auto"/>
                <w:sz w:val="24"/>
              </w:rPr>
              <w:t>售后服务方案：</w:t>
            </w:r>
          </w:p>
          <w:p>
            <w:pPr>
              <w:widowControl/>
              <w:jc w:val="left"/>
              <w:rPr>
                <w:rFonts w:ascii="宋体" w:hAnsi="宋体" w:cs="宋体"/>
                <w:color w:val="auto"/>
                <w:sz w:val="24"/>
              </w:rPr>
            </w:pPr>
            <w:r>
              <w:rPr>
                <w:rFonts w:hint="eastAsia" w:ascii="宋体" w:hAnsi="宋体" w:cs="宋体"/>
                <w:color w:val="auto"/>
                <w:sz w:val="24"/>
              </w:rPr>
              <w:t>1）售后服务方案、售后服务承诺的可行性及服务承诺落实的保障措施。质保期内外的后续技术支持和维护能力情况，配件、附件、备品备件的准备和保障措施。</w:t>
            </w:r>
            <w:r>
              <w:rPr>
                <w:rFonts w:hint="eastAsia" w:ascii="宋体" w:hAnsi="宋体" w:cs="宋体"/>
                <w:color w:val="auto"/>
                <w:kern w:val="0"/>
                <w:sz w:val="24"/>
              </w:rPr>
              <w:t>内容完善可实施性强得5分，内容较完整可实施得3分，内容简单或略有欠缺、基本可行得1分，不满足需求或不可行不得分。</w:t>
            </w:r>
          </w:p>
          <w:p>
            <w:pPr>
              <w:pStyle w:val="19"/>
              <w:rPr>
                <w:rFonts w:ascii="宋体" w:hAnsi="宋体" w:cs="宋体"/>
                <w:color w:val="auto"/>
                <w:sz w:val="24"/>
              </w:rPr>
            </w:pPr>
            <w:r>
              <w:rPr>
                <w:rFonts w:hint="eastAsia" w:ascii="宋体" w:hAnsi="宋体" w:cs="宋体"/>
                <w:color w:val="auto"/>
                <w:sz w:val="24"/>
              </w:rPr>
              <w:t xml:space="preserve">2）根据投标人提供的售后维护机构和人员等情况，具备可提供本地化售后的能力得2分，提供佐证材料，不提供或不满足不得分。 </w:t>
            </w:r>
          </w:p>
        </w:tc>
        <w:tc>
          <w:tcPr>
            <w:tcW w:w="407"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318"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8</w:t>
            </w:r>
          </w:p>
        </w:tc>
        <w:tc>
          <w:tcPr>
            <w:tcW w:w="4273" w:type="pct"/>
          </w:tcPr>
          <w:p>
            <w:pPr>
              <w:snapToGrid w:val="0"/>
              <w:outlineLvl w:val="0"/>
              <w:rPr>
                <w:rFonts w:ascii="宋体" w:hAnsi="宋体" w:cs="宋体"/>
                <w:color w:val="auto"/>
                <w:sz w:val="24"/>
              </w:rPr>
            </w:pPr>
            <w:r>
              <w:rPr>
                <w:rFonts w:hint="eastAsia" w:ascii="宋体" w:hAnsi="宋体" w:cs="宋体"/>
                <w:color w:val="auto"/>
                <w:sz w:val="24"/>
              </w:rPr>
              <w:t>合理化建议及改进措施：投标人针对本项目提出的合理化建议和改进措施，可操作性强，每条得1</w:t>
            </w:r>
            <w:r>
              <w:rPr>
                <w:rFonts w:hint="eastAsia" w:ascii="宋体" w:hAnsi="宋体" w:cs="宋体"/>
                <w:color w:val="auto"/>
                <w:sz w:val="24"/>
                <w:lang w:val="en-US" w:eastAsia="zh-CN"/>
              </w:rPr>
              <w:t>.5</w:t>
            </w:r>
            <w:r>
              <w:rPr>
                <w:rFonts w:hint="eastAsia" w:ascii="宋体" w:hAnsi="宋体" w:cs="宋体"/>
                <w:color w:val="auto"/>
                <w:sz w:val="24"/>
              </w:rPr>
              <w:t>分，最高得</w:t>
            </w:r>
            <w:r>
              <w:rPr>
                <w:rFonts w:hint="eastAsia" w:ascii="宋体" w:hAnsi="宋体" w:cs="宋体"/>
                <w:color w:val="auto"/>
                <w:sz w:val="24"/>
                <w:lang w:val="en-US" w:eastAsia="zh-CN"/>
              </w:rPr>
              <w:t>3</w:t>
            </w:r>
            <w:r>
              <w:rPr>
                <w:rFonts w:hint="eastAsia" w:ascii="宋体" w:hAnsi="宋体" w:cs="宋体"/>
                <w:color w:val="auto"/>
                <w:sz w:val="24"/>
              </w:rPr>
              <w:t>分。</w:t>
            </w:r>
          </w:p>
        </w:tc>
        <w:tc>
          <w:tcPr>
            <w:tcW w:w="407" w:type="pct"/>
            <w:vAlign w:val="center"/>
          </w:tcPr>
          <w:p>
            <w:pPr>
              <w:snapToGrid w:val="0"/>
              <w:ind w:firstLine="120" w:firstLineChars="50"/>
              <w:jc w:val="center"/>
              <w:outlineLvl w:val="0"/>
              <w:rPr>
                <w:rFonts w:hint="eastAsia" w:ascii="宋体" w:hAnsi="宋体" w:eastAsia="宋体" w:cs="宋体"/>
                <w:color w:val="auto"/>
                <w:sz w:val="24"/>
                <w:lang w:val="en-US" w:eastAsia="zh-CN"/>
              </w:rPr>
            </w:pPr>
            <w:r>
              <w:rPr>
                <w:rFonts w:hint="eastAsia" w:ascii="宋体" w:hAnsi="宋体" w:cs="宋体"/>
                <w:color w:val="auto"/>
                <w:sz w:val="24"/>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318" w:type="pct"/>
            <w:vAlign w:val="center"/>
          </w:tcPr>
          <w:p>
            <w:pPr>
              <w:snapToGrid w:val="0"/>
              <w:jc w:val="center"/>
              <w:outlineLvl w:val="0"/>
              <w:rPr>
                <w:rFonts w:ascii="宋体" w:hAnsi="宋体" w:cs="宋体"/>
                <w:color w:val="auto"/>
                <w:sz w:val="24"/>
              </w:rPr>
            </w:pPr>
            <w:r>
              <w:rPr>
                <w:rFonts w:hint="eastAsia" w:ascii="宋体" w:hAnsi="宋体" w:cs="宋体"/>
                <w:color w:val="auto"/>
                <w:sz w:val="24"/>
              </w:rPr>
              <w:t>9</w:t>
            </w:r>
          </w:p>
        </w:tc>
        <w:tc>
          <w:tcPr>
            <w:tcW w:w="4273" w:type="pct"/>
          </w:tcPr>
          <w:p>
            <w:pPr>
              <w:snapToGrid w:val="0"/>
              <w:outlineLvl w:val="0"/>
              <w:rPr>
                <w:rFonts w:ascii="宋体" w:hAnsi="宋体" w:cs="宋体"/>
                <w:color w:val="auto"/>
                <w:sz w:val="24"/>
              </w:rPr>
            </w:pPr>
            <w:r>
              <w:rPr>
                <w:rFonts w:hint="eastAsia" w:ascii="宋体" w:hAnsi="宋体" w:cs="宋体"/>
                <w:color w:val="auto"/>
                <w:sz w:val="24"/>
              </w:rPr>
              <w:t>项目组人员情况：</w:t>
            </w:r>
          </w:p>
          <w:p>
            <w:pPr>
              <w:snapToGrid w:val="0"/>
              <w:outlineLvl w:val="0"/>
              <w:rPr>
                <w:rFonts w:ascii="宋体" w:hAnsi="宋体" w:cs="宋体"/>
                <w:color w:val="auto"/>
                <w:sz w:val="24"/>
              </w:rPr>
            </w:pPr>
            <w:r>
              <w:rPr>
                <w:rFonts w:ascii="宋体" w:hAnsi="宋体" w:cs="宋体"/>
                <w:color w:val="auto"/>
                <w:sz w:val="24"/>
              </w:rPr>
              <w:t>1</w:t>
            </w:r>
            <w:r>
              <w:rPr>
                <w:rFonts w:hint="eastAsia" w:ascii="宋体" w:hAnsi="宋体" w:cs="宋体"/>
                <w:color w:val="auto"/>
                <w:sz w:val="24"/>
              </w:rPr>
              <w:t>）拟派项目组实施人员具有《中国信息安全测评中心》颁发的CISP证书，每提供</w:t>
            </w:r>
            <w:r>
              <w:rPr>
                <w:rFonts w:hint="eastAsia" w:ascii="宋体" w:hAnsi="宋体" w:cs="宋体"/>
                <w:color w:val="auto"/>
                <w:sz w:val="24"/>
                <w:lang w:val="en-US" w:eastAsia="zh-CN"/>
              </w:rPr>
              <w:t>一个</w:t>
            </w:r>
            <w:r>
              <w:rPr>
                <w:rFonts w:hint="eastAsia" w:ascii="宋体" w:hAnsi="宋体" w:cs="宋体"/>
                <w:color w:val="auto"/>
                <w:sz w:val="24"/>
              </w:rPr>
              <w:t>得2分，最高得4分。</w:t>
            </w:r>
          </w:p>
          <w:p>
            <w:pPr>
              <w:snapToGrid w:val="0"/>
              <w:outlineLvl w:val="0"/>
              <w:rPr>
                <w:rFonts w:ascii="宋体" w:hAnsi="宋体" w:cs="宋体"/>
                <w:color w:val="auto"/>
                <w:sz w:val="24"/>
              </w:rPr>
            </w:pPr>
            <w:r>
              <w:rPr>
                <w:rFonts w:ascii="宋体" w:hAnsi="宋体" w:cs="宋体"/>
                <w:color w:val="auto"/>
                <w:sz w:val="24"/>
              </w:rPr>
              <w:t>2</w:t>
            </w:r>
            <w:r>
              <w:rPr>
                <w:rFonts w:hint="eastAsia" w:ascii="宋体" w:hAnsi="宋体" w:cs="宋体"/>
                <w:color w:val="auto"/>
                <w:sz w:val="24"/>
              </w:rPr>
              <w:t>）提供所投网络产品品牌生产厂家颁发认证的网络工程师专家类认证证书（如H3CIE、CCIE、HCIE等）得1分</w:t>
            </w:r>
            <w:r>
              <w:rPr>
                <w:rFonts w:hint="eastAsia" w:ascii="宋体" w:hAnsi="宋体" w:cs="宋体"/>
                <w:color w:val="auto"/>
                <w:sz w:val="24"/>
                <w:lang w:eastAsia="zh-CN"/>
              </w:rPr>
              <w:t>，</w:t>
            </w:r>
            <w:r>
              <w:rPr>
                <w:rFonts w:hint="eastAsia" w:ascii="宋体" w:hAnsi="宋体" w:cs="宋体"/>
                <w:color w:val="auto"/>
                <w:sz w:val="24"/>
              </w:rPr>
              <w:t>提供所投网络安全产品品牌生产厂家颁发认证的安全工程师认证证书得1分，</w:t>
            </w:r>
            <w:r>
              <w:rPr>
                <w:rFonts w:hint="eastAsia" w:ascii="宋体" w:hAnsi="宋体" w:cs="宋体"/>
                <w:color w:val="auto"/>
                <w:sz w:val="24"/>
                <w:lang w:val="en-US" w:eastAsia="zh-CN"/>
              </w:rPr>
              <w:t>本项</w:t>
            </w:r>
            <w:r>
              <w:rPr>
                <w:rFonts w:hint="eastAsia" w:ascii="宋体" w:hAnsi="宋体" w:cs="宋体"/>
                <w:color w:val="auto"/>
                <w:sz w:val="24"/>
              </w:rPr>
              <w:t>最高得2分。</w:t>
            </w:r>
          </w:p>
          <w:p>
            <w:pPr>
              <w:snapToGrid w:val="0"/>
              <w:outlineLvl w:val="0"/>
              <w:rPr>
                <w:rFonts w:ascii="宋体" w:hAnsi="宋体" w:cs="宋体"/>
                <w:color w:val="auto"/>
                <w:sz w:val="24"/>
              </w:rPr>
            </w:pPr>
            <w:r>
              <w:rPr>
                <w:rFonts w:hint="eastAsia" w:ascii="宋体" w:hAnsi="宋体" w:cs="宋体"/>
                <w:color w:val="auto"/>
                <w:sz w:val="24"/>
              </w:rPr>
              <w:t>注：要求提供证书官网查询链接地址及截图和证书持有人最少3个月公司在职社保证明。</w:t>
            </w:r>
          </w:p>
        </w:tc>
        <w:tc>
          <w:tcPr>
            <w:tcW w:w="407" w:type="pct"/>
            <w:vAlign w:val="center"/>
          </w:tcPr>
          <w:p>
            <w:pPr>
              <w:widowControl/>
              <w:jc w:val="center"/>
              <w:rPr>
                <w:rFonts w:ascii="宋体" w:hAnsi="宋体" w:cs="宋体"/>
                <w:color w:val="auto"/>
                <w:sz w:val="24"/>
              </w:rPr>
            </w:pPr>
            <w:r>
              <w:rPr>
                <w:rFonts w:hint="eastAsia" w:ascii="宋体" w:hAnsi="宋体" w:cs="宋体"/>
                <w:color w:val="auto"/>
                <w:sz w:val="24"/>
              </w:rPr>
              <w:t>6</w:t>
            </w:r>
          </w:p>
        </w:tc>
      </w:tr>
    </w:tbl>
    <w:p>
      <w:pPr>
        <w:pStyle w:val="24"/>
        <w:ind w:left="0" w:leftChars="0" w:firstLine="0" w:firstLineChars="0"/>
        <w:rPr>
          <w:rFonts w:cs="仿宋_GB2312" w:asciiTheme="majorEastAsia" w:hAnsiTheme="majorEastAsia" w:eastAsiaTheme="majorEastAsia"/>
          <w:color w:val="auto"/>
          <w:highlight w:val="none"/>
        </w:rPr>
      </w:pPr>
    </w:p>
    <w:p>
      <w:pPr>
        <w:pStyle w:val="24"/>
        <w:rPr>
          <w:color w:val="auto"/>
          <w:highlight w:val="none"/>
        </w:rPr>
      </w:pPr>
      <w:r>
        <w:rPr>
          <w:rFonts w:cs="仿宋_GB2312" w:asciiTheme="majorEastAsia" w:hAnsiTheme="majorEastAsia" w:eastAsiaTheme="majorEastAsia"/>
          <w:color w:val="auto"/>
          <w:highlight w:val="none"/>
        </w:rPr>
        <w:t>【</w:t>
      </w:r>
      <w:r>
        <w:rPr>
          <w:rFonts w:hint="eastAsia" w:cs="仿宋_GB2312" w:asciiTheme="majorEastAsia" w:hAnsiTheme="majorEastAsia" w:eastAsiaTheme="majorEastAsia"/>
          <w:color w:val="auto"/>
          <w:highlight w:val="none"/>
          <w:lang w:eastAsia="zh-CN"/>
        </w:rPr>
        <w:t>采购代理机构</w:t>
      </w:r>
      <w:r>
        <w:rPr>
          <w:rFonts w:cs="仿宋_GB2312" w:asciiTheme="majorEastAsia" w:hAnsiTheme="majorEastAsia" w:eastAsiaTheme="majorEastAsia"/>
          <w:color w:val="auto"/>
          <w:highlight w:val="none"/>
        </w:rPr>
        <w:t>在项目评审直至合同签订、履约期间，有权要求投标人出具投标文件中的合同和用户验收报告，予以确认其真实性和有效性，如出现与事实不符等情况，将根据有关规定以“涉嫌提供虚假材料谋取中标（成交）”予以处理】</w:t>
      </w:r>
      <w:r>
        <w:rPr>
          <w:rFonts w:hint="eastAsia" w:cs="仿宋_GB2312" w:asciiTheme="majorEastAsia" w:hAnsiTheme="majorEastAsia" w:eastAsiaTheme="majorEastAsia"/>
          <w:color w:val="auto"/>
          <w:highlight w:val="none"/>
        </w:rPr>
        <w:t>，</w:t>
      </w:r>
      <w:r>
        <w:rPr>
          <w:rFonts w:cs="仿宋_GB2312" w:asciiTheme="majorEastAsia" w:hAnsiTheme="majorEastAsia" w:eastAsiaTheme="majorEastAsia"/>
          <w:color w:val="auto"/>
          <w:highlight w:val="none"/>
        </w:rPr>
        <w:t>是否有良好的工作业绩和履约记录等情况；以分包方式履行政府采购合同的，还需提供该项目采购方同意分包的证明材料</w:t>
      </w:r>
      <w:r>
        <w:rPr>
          <w:rFonts w:hint="eastAsia" w:cs="仿宋_GB2312" w:asciiTheme="majorEastAsia" w:hAnsiTheme="majorEastAsia" w:eastAsiaTheme="majorEastAsia"/>
          <w:color w:val="auto"/>
          <w:highlight w:val="none"/>
        </w:rPr>
        <w:t>；</w:t>
      </w:r>
      <w:r>
        <w:rPr>
          <w:rFonts w:cs="仿宋_GB2312" w:asciiTheme="majorEastAsia" w:hAnsiTheme="majorEastAsia" w:eastAsiaTheme="majorEastAsia"/>
          <w:color w:val="auto"/>
          <w:highlight w:val="none"/>
        </w:rPr>
        <w:t>如投标人提供的合同复印件等实施项目证明材料与投标主体无关或违规转包分包的，评标委员会将进行扣分直至认定投标无效。</w:t>
      </w:r>
    </w:p>
    <w:p>
      <w:pPr>
        <w:snapToGrid w:val="0"/>
        <w:spacing w:line="360" w:lineRule="auto"/>
        <w:rPr>
          <w:rFonts w:cs="仿宋_GB2312" w:asciiTheme="majorEastAsia" w:hAnsiTheme="majorEastAsia" w:eastAsiaTheme="majorEastAsia"/>
          <w:b/>
          <w:color w:val="auto"/>
          <w:sz w:val="24"/>
          <w:highlight w:val="none"/>
        </w:rPr>
      </w:pPr>
      <w:r>
        <w:rPr>
          <w:rFonts w:cs="Arial" w:asciiTheme="majorEastAsia" w:hAnsiTheme="majorEastAsia" w:eastAsiaTheme="majorEastAsia"/>
          <w:color w:val="auto"/>
          <w:sz w:val="20"/>
          <w:szCs w:val="20"/>
          <w:highlight w:val="none"/>
          <w:shd w:val="clear" w:color="auto" w:fill="FFFFFF"/>
        </w:rPr>
        <w:t>*</w:t>
      </w:r>
      <w:r>
        <w:rPr>
          <w:rFonts w:hint="eastAsia" w:cs="仿宋_GB2312" w:asciiTheme="majorEastAsia" w:hAnsiTheme="majorEastAsia" w:eastAsiaTheme="majorEastAsia"/>
          <w:b/>
          <w:color w:val="auto"/>
          <w:sz w:val="24"/>
          <w:highlight w:val="none"/>
        </w:rPr>
        <w:t>备注：</w:t>
      </w:r>
      <w:r>
        <w:rPr>
          <w:rFonts w:hint="eastAsia" w:cs="仿宋_GB2312" w:asciiTheme="majorEastAsia" w:hAnsiTheme="majorEastAsia" w:eastAsiaTheme="majorEastAsia"/>
          <w:color w:val="auto"/>
          <w:sz w:val="24"/>
          <w:highlight w:val="none"/>
        </w:rPr>
        <w:t>投标人编制投标文件（商务技术文件部分）时，建议按此目录（序号和内容）提供评标标准相应的商务技术资料。</w:t>
      </w:r>
      <w:r>
        <w:rPr>
          <w:rFonts w:hint="eastAsia" w:cs="宋体" w:asciiTheme="majorEastAsia" w:hAnsiTheme="majorEastAsia" w:eastAsiaTheme="majorEastAsia"/>
          <w:color w:val="auto"/>
          <w:sz w:val="24"/>
          <w:highlight w:val="none"/>
        </w:rPr>
        <w:t> </w:t>
      </w:r>
    </w:p>
    <w:p>
      <w:pPr>
        <w:snapToGrid w:val="0"/>
        <w:spacing w:line="360" w:lineRule="auto"/>
        <w:rPr>
          <w:rFonts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一、评标方法</w:t>
      </w:r>
    </w:p>
    <w:p>
      <w:pPr>
        <w:adjustRightInd/>
        <w:spacing w:line="360" w:lineRule="auto"/>
        <w:ind w:firstLine="472" w:firstLineChars="196"/>
        <w:rPr>
          <w:rFonts w:cs="Arial" w:asciiTheme="majorEastAsia" w:hAnsiTheme="majorEastAsia" w:eastAsiaTheme="majorEastAsia"/>
          <w:color w:val="auto"/>
          <w:kern w:val="0"/>
          <w:sz w:val="24"/>
          <w:highlight w:val="none"/>
        </w:rPr>
      </w:pPr>
      <w:r>
        <w:rPr>
          <w:rFonts w:cs="Arial" w:asciiTheme="majorEastAsia" w:hAnsiTheme="majorEastAsia" w:eastAsiaTheme="majorEastAsia"/>
          <w:b/>
          <w:color w:val="auto"/>
          <w:kern w:val="0"/>
          <w:sz w:val="24"/>
          <w:highlight w:val="none"/>
        </w:rPr>
        <w:t>1.</w:t>
      </w:r>
      <w:r>
        <w:rPr>
          <w:rFonts w:hint="eastAsia" w:cs="Arial" w:asciiTheme="majorEastAsia" w:hAnsiTheme="majorEastAsia" w:eastAsiaTheme="majorEastAsia"/>
          <w:b/>
          <w:color w:val="auto"/>
          <w:kern w:val="0"/>
          <w:sz w:val="24"/>
          <w:highlight w:val="none"/>
        </w:rPr>
        <w:t>本项目采用综合评分法。</w:t>
      </w:r>
      <w:r>
        <w:rPr>
          <w:rFonts w:hint="eastAsia" w:cs="Arial" w:asciiTheme="majorEastAsia" w:hAnsiTheme="majorEastAsia" w:eastAsiaTheme="majorEastAsia"/>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cs="Arial" w:asciiTheme="majorEastAsia" w:hAnsiTheme="majorEastAsia" w:eastAsiaTheme="majorEastAsia"/>
          <w:color w:val="auto"/>
          <w:kern w:val="0"/>
          <w:sz w:val="24"/>
          <w:highlight w:val="none"/>
        </w:rPr>
      </w:pPr>
      <w:r>
        <w:rPr>
          <w:rFonts w:hint="eastAsia" w:cs="仿宋_GB2312" w:asciiTheme="majorEastAsia" w:hAnsiTheme="majorEastAsia" w:eastAsiaTheme="majorEastAsia"/>
          <w:b/>
          <w:color w:val="auto"/>
          <w:sz w:val="24"/>
          <w:highlight w:val="none"/>
        </w:rPr>
        <w:t>二、评标标准</w:t>
      </w:r>
    </w:p>
    <w:p>
      <w:pPr>
        <w:spacing w:line="360" w:lineRule="auto"/>
        <w:ind w:firstLine="472" w:firstLineChars="196"/>
        <w:rPr>
          <w:rFonts w:cs="仿宋_GB2312" w:asciiTheme="majorEastAsia" w:hAnsiTheme="majorEastAsia" w:eastAsiaTheme="majorEastAsia"/>
          <w:b/>
          <w:color w:val="auto"/>
          <w:sz w:val="24"/>
          <w:highlight w:val="none"/>
        </w:rPr>
      </w:pPr>
      <w:r>
        <w:rPr>
          <w:rFonts w:cs="仿宋_GB2312" w:asciiTheme="majorEastAsia" w:hAnsiTheme="majorEastAsia" w:eastAsiaTheme="majorEastAsia"/>
          <w:b/>
          <w:color w:val="auto"/>
          <w:sz w:val="24"/>
          <w:highlight w:val="none"/>
        </w:rPr>
        <w:t>2.</w:t>
      </w:r>
      <w:r>
        <w:rPr>
          <w:rFonts w:asciiTheme="majorEastAsia" w:hAnsiTheme="majorEastAsia" w:eastAsiaTheme="majorEastAsia"/>
          <w:color w:val="auto"/>
          <w:highlight w:val="none"/>
        </w:rPr>
        <w:t xml:space="preserve"> </w:t>
      </w:r>
      <w:r>
        <w:rPr>
          <w:rFonts w:hint="eastAsia" w:cs="仿宋_GB2312" w:asciiTheme="majorEastAsia" w:hAnsiTheme="majorEastAsia" w:eastAsiaTheme="majorEastAsia"/>
          <w:b/>
          <w:color w:val="auto"/>
          <w:sz w:val="24"/>
          <w:highlight w:val="none"/>
        </w:rPr>
        <w:t>评标标准：</w:t>
      </w:r>
      <w:r>
        <w:rPr>
          <w:rFonts w:hint="eastAsia" w:cs="Arial" w:asciiTheme="majorEastAsia" w:hAnsiTheme="majorEastAsia" w:eastAsiaTheme="majorEastAsia"/>
          <w:color w:val="auto"/>
          <w:kern w:val="0"/>
          <w:sz w:val="24"/>
          <w:highlight w:val="none"/>
        </w:rPr>
        <w:t>见评标办法前附表。</w:t>
      </w:r>
    </w:p>
    <w:p>
      <w:pPr>
        <w:spacing w:line="360" w:lineRule="auto"/>
        <w:outlineLvl w:val="0"/>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三、评标程序</w:t>
      </w:r>
    </w:p>
    <w:p>
      <w:pPr>
        <w:spacing w:line="360" w:lineRule="auto"/>
        <w:ind w:firstLine="472" w:firstLineChars="196"/>
        <w:rPr>
          <w:rFonts w:cs="Arial" w:asciiTheme="majorEastAsia" w:hAnsiTheme="majorEastAsia" w:eastAsiaTheme="majorEastAsia"/>
          <w:color w:val="auto"/>
          <w:kern w:val="0"/>
          <w:sz w:val="24"/>
          <w:highlight w:val="none"/>
        </w:rPr>
      </w:pPr>
      <w:r>
        <w:rPr>
          <w:rFonts w:cs="Arial" w:asciiTheme="majorEastAsia" w:hAnsiTheme="majorEastAsia" w:eastAsiaTheme="majorEastAsia"/>
          <w:b/>
          <w:color w:val="auto"/>
          <w:kern w:val="0"/>
          <w:sz w:val="24"/>
          <w:highlight w:val="none"/>
        </w:rPr>
        <w:t>3.1符合性审查。</w:t>
      </w:r>
      <w:r>
        <w:rPr>
          <w:rFonts w:cs="Arial" w:asciiTheme="majorEastAsia" w:hAnsiTheme="majorEastAsia" w:eastAsiaTheme="majorEastAsia"/>
          <w:color w:val="auto"/>
          <w:kern w:val="0"/>
          <w:sz w:val="24"/>
          <w:highlight w:val="none"/>
        </w:rPr>
        <w:t>评标委员会应当对符合资格的投标人的投标文件进行符合性审查，以确定其是否满足招标文件的实质性要求。</w:t>
      </w:r>
      <w:r>
        <w:rPr>
          <w:rFonts w:hint="eastAsia" w:cs="Arial" w:asciiTheme="majorEastAsia" w:hAnsiTheme="majorEastAsia" w:eastAsiaTheme="majorEastAsia"/>
          <w:color w:val="auto"/>
          <w:kern w:val="0"/>
          <w:sz w:val="24"/>
          <w:highlight w:val="none"/>
        </w:rPr>
        <w:t>不</w:t>
      </w:r>
      <w:r>
        <w:rPr>
          <w:rFonts w:cs="Arial" w:asciiTheme="majorEastAsia" w:hAnsiTheme="majorEastAsia" w:eastAsiaTheme="majorEastAsia"/>
          <w:color w:val="auto"/>
          <w:kern w:val="0"/>
          <w:sz w:val="24"/>
          <w:highlight w:val="none"/>
        </w:rPr>
        <w:t>满足招标文件的实质性要求</w:t>
      </w:r>
      <w:r>
        <w:rPr>
          <w:rFonts w:hint="eastAsia" w:cs="Arial" w:asciiTheme="majorEastAsia" w:hAnsiTheme="majorEastAsia" w:eastAsiaTheme="majorEastAsia"/>
          <w:color w:val="auto"/>
          <w:kern w:val="0"/>
          <w:sz w:val="24"/>
          <w:highlight w:val="none"/>
        </w:rPr>
        <w:t>的，投标无效。</w:t>
      </w:r>
    </w:p>
    <w:p>
      <w:pPr>
        <w:spacing w:line="360" w:lineRule="auto"/>
        <w:ind w:firstLine="472" w:firstLineChars="196"/>
        <w:rPr>
          <w:rFonts w:cs="Arial" w:asciiTheme="majorEastAsia" w:hAnsiTheme="majorEastAsia" w:eastAsiaTheme="majorEastAsia"/>
          <w:color w:val="auto"/>
          <w:kern w:val="0"/>
          <w:sz w:val="24"/>
          <w:highlight w:val="none"/>
        </w:rPr>
      </w:pPr>
      <w:r>
        <w:rPr>
          <w:rFonts w:cs="Arial" w:asciiTheme="majorEastAsia" w:hAnsiTheme="majorEastAsia" w:eastAsiaTheme="majorEastAsia"/>
          <w:b/>
          <w:color w:val="auto"/>
          <w:kern w:val="0"/>
          <w:sz w:val="24"/>
          <w:highlight w:val="none"/>
        </w:rPr>
        <w:t xml:space="preserve">3.2 </w:t>
      </w:r>
      <w:r>
        <w:rPr>
          <w:rFonts w:hint="eastAsia" w:cs="Arial" w:asciiTheme="majorEastAsia" w:hAnsiTheme="majorEastAsia" w:eastAsiaTheme="majorEastAsia"/>
          <w:b/>
          <w:color w:val="auto"/>
          <w:kern w:val="0"/>
          <w:sz w:val="24"/>
          <w:highlight w:val="none"/>
        </w:rPr>
        <w:t>比较与评价。</w:t>
      </w:r>
      <w:r>
        <w:rPr>
          <w:rFonts w:cs="Arial" w:asciiTheme="majorEastAsia" w:hAnsiTheme="majorEastAsia" w:eastAsiaTheme="majorEastAsia"/>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cs="Arial" w:asciiTheme="majorEastAsia" w:hAnsiTheme="majorEastAsia" w:eastAsiaTheme="majorEastAsia"/>
          <w:color w:val="auto"/>
          <w:kern w:val="0"/>
          <w:sz w:val="24"/>
          <w:highlight w:val="none"/>
        </w:rPr>
      </w:pPr>
      <w:r>
        <w:rPr>
          <w:rFonts w:cs="Arial" w:asciiTheme="majorEastAsia" w:hAnsiTheme="majorEastAsia" w:eastAsiaTheme="majorEastAsia"/>
          <w:b/>
          <w:color w:val="auto"/>
          <w:kern w:val="0"/>
          <w:sz w:val="24"/>
          <w:highlight w:val="none"/>
        </w:rPr>
        <w:t>3.3汇总商务技术得分。</w:t>
      </w:r>
      <w:r>
        <w:rPr>
          <w:rFonts w:hint="eastAsia" w:cs="Arial" w:asciiTheme="majorEastAsia" w:hAnsiTheme="majorEastAsia" w:eastAsiaTheme="majorEastAsia"/>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cs="Arial" w:asciiTheme="majorEastAsia" w:hAnsiTheme="majorEastAsia" w:eastAsiaTheme="majorEastAsia"/>
          <w:b/>
          <w:color w:val="auto"/>
          <w:kern w:val="0"/>
          <w:sz w:val="24"/>
          <w:highlight w:val="none"/>
        </w:rPr>
      </w:pPr>
      <w:r>
        <w:rPr>
          <w:rFonts w:cs="Arial" w:asciiTheme="majorEastAsia" w:hAnsiTheme="majorEastAsia" w:eastAsiaTheme="majorEastAsia"/>
          <w:b/>
          <w:color w:val="auto"/>
          <w:kern w:val="0"/>
          <w:sz w:val="24"/>
          <w:highlight w:val="none"/>
        </w:rPr>
        <w:t>3.4报价评审。</w:t>
      </w:r>
    </w:p>
    <w:p>
      <w:pPr>
        <w:pStyle w:val="130"/>
        <w:spacing w:before="0"/>
        <w:ind w:firstLine="508" w:firstLineChars="212"/>
        <w:rPr>
          <w:rFonts w:cs="Arial" w:asciiTheme="majorEastAsia" w:hAnsiTheme="majorEastAsia" w:eastAsiaTheme="majorEastAsia"/>
          <w:color w:val="auto"/>
          <w:kern w:val="0"/>
          <w:highlight w:val="none"/>
        </w:rPr>
      </w:pPr>
      <w:r>
        <w:rPr>
          <w:rFonts w:cs="Arial" w:asciiTheme="majorEastAsia" w:hAnsiTheme="majorEastAsia" w:eastAsiaTheme="majorEastAsia"/>
          <w:color w:val="auto"/>
          <w:kern w:val="0"/>
          <w:highlight w:val="none"/>
        </w:rPr>
        <w:t>3.4.1投标文件报价出现前后不一致的，按照下列规定修正：</w:t>
      </w:r>
    </w:p>
    <w:p>
      <w:pPr>
        <w:pStyle w:val="130"/>
        <w:spacing w:before="0"/>
        <w:ind w:firstLine="480"/>
        <w:rPr>
          <w:rFonts w:cs="仿宋" w:asciiTheme="majorEastAsia" w:hAnsiTheme="majorEastAsia" w:eastAsiaTheme="majorEastAsia"/>
          <w:color w:val="auto"/>
          <w:kern w:val="0"/>
          <w:szCs w:val="24"/>
          <w:highlight w:val="none"/>
        </w:rPr>
      </w:pPr>
      <w:r>
        <w:rPr>
          <w:rFonts w:cs="仿宋" w:asciiTheme="majorEastAsia" w:hAnsiTheme="majorEastAsia" w:eastAsiaTheme="majorEastAsia"/>
          <w:color w:val="auto"/>
          <w:kern w:val="0"/>
          <w:szCs w:val="24"/>
          <w:highlight w:val="none"/>
        </w:rPr>
        <w:t>3.4.1.1投标文件中开标一览表(报价表)内容与投标文件中相应内容不一致的，以开标一览表(报价表)为准</w:t>
      </w:r>
      <w:r>
        <w:rPr>
          <w:rFonts w:hint="eastAsia" w:cs="仿宋" w:asciiTheme="majorEastAsia" w:hAnsiTheme="majorEastAsia" w:eastAsiaTheme="majorEastAsia"/>
          <w:color w:val="auto"/>
          <w:kern w:val="0"/>
          <w:szCs w:val="24"/>
          <w:highlight w:val="none"/>
        </w:rPr>
        <w:t>；</w:t>
      </w:r>
    </w:p>
    <w:p>
      <w:pPr>
        <w:pStyle w:val="130"/>
        <w:spacing w:before="0"/>
        <w:ind w:firstLine="480"/>
        <w:rPr>
          <w:rFonts w:cs="仿宋" w:asciiTheme="majorEastAsia" w:hAnsiTheme="majorEastAsia" w:eastAsiaTheme="majorEastAsia"/>
          <w:color w:val="auto"/>
          <w:kern w:val="0"/>
          <w:szCs w:val="24"/>
          <w:highlight w:val="none"/>
        </w:rPr>
      </w:pPr>
      <w:r>
        <w:rPr>
          <w:rFonts w:cs="仿宋" w:asciiTheme="majorEastAsia" w:hAnsiTheme="majorEastAsia" w:eastAsiaTheme="majorEastAsia"/>
          <w:color w:val="auto"/>
          <w:kern w:val="0"/>
          <w:szCs w:val="24"/>
          <w:highlight w:val="none"/>
        </w:rPr>
        <w:t>3.4.1.2大写金额和小写金额不一致的，以大写金额为准</w:t>
      </w:r>
      <w:r>
        <w:rPr>
          <w:rFonts w:hint="eastAsia" w:cs="仿宋" w:asciiTheme="majorEastAsia" w:hAnsiTheme="majorEastAsia" w:eastAsiaTheme="majorEastAsia"/>
          <w:color w:val="auto"/>
          <w:kern w:val="0"/>
          <w:szCs w:val="24"/>
          <w:highlight w:val="none"/>
        </w:rPr>
        <w:t>；</w:t>
      </w:r>
    </w:p>
    <w:p>
      <w:pPr>
        <w:pStyle w:val="130"/>
        <w:spacing w:before="0"/>
        <w:ind w:firstLine="480"/>
        <w:rPr>
          <w:rFonts w:cs="仿宋" w:asciiTheme="majorEastAsia" w:hAnsiTheme="majorEastAsia" w:eastAsiaTheme="majorEastAsia"/>
          <w:color w:val="auto"/>
          <w:kern w:val="0"/>
          <w:szCs w:val="24"/>
          <w:highlight w:val="none"/>
        </w:rPr>
      </w:pPr>
      <w:r>
        <w:rPr>
          <w:rFonts w:cs="仿宋" w:asciiTheme="majorEastAsia" w:hAnsiTheme="majorEastAsia" w:eastAsiaTheme="majorEastAsia"/>
          <w:color w:val="auto"/>
          <w:kern w:val="0"/>
          <w:szCs w:val="24"/>
          <w:highlight w:val="none"/>
        </w:rPr>
        <w:t>3.4.1.3单价金额小数点或者百分比有明显错位的，以开标一览表的总价为准，并修改单价</w:t>
      </w:r>
      <w:r>
        <w:rPr>
          <w:rFonts w:hint="eastAsia" w:cs="仿宋" w:asciiTheme="majorEastAsia" w:hAnsiTheme="majorEastAsia" w:eastAsiaTheme="majorEastAsia"/>
          <w:color w:val="auto"/>
          <w:kern w:val="0"/>
          <w:szCs w:val="24"/>
          <w:highlight w:val="none"/>
        </w:rPr>
        <w:t>；</w:t>
      </w:r>
    </w:p>
    <w:p>
      <w:pPr>
        <w:pStyle w:val="130"/>
        <w:spacing w:before="0"/>
        <w:ind w:firstLine="480"/>
        <w:rPr>
          <w:rFonts w:cs="仿宋" w:asciiTheme="majorEastAsia" w:hAnsiTheme="majorEastAsia" w:eastAsiaTheme="majorEastAsia"/>
          <w:color w:val="auto"/>
          <w:kern w:val="0"/>
          <w:szCs w:val="24"/>
          <w:highlight w:val="none"/>
        </w:rPr>
      </w:pPr>
      <w:r>
        <w:rPr>
          <w:rFonts w:cs="仿宋" w:asciiTheme="majorEastAsia" w:hAnsiTheme="majorEastAsia" w:eastAsiaTheme="majorEastAsia"/>
          <w:color w:val="auto"/>
          <w:kern w:val="0"/>
          <w:szCs w:val="24"/>
          <w:highlight w:val="none"/>
        </w:rPr>
        <w:t>3.4.1.4总价金额与按单价汇总金额不一致的，以单价金额计算结果为准</w:t>
      </w:r>
      <w:r>
        <w:rPr>
          <w:rFonts w:hint="eastAsia" w:cs="仿宋" w:asciiTheme="majorEastAsia" w:hAnsiTheme="majorEastAsia" w:eastAsiaTheme="majorEastAsia"/>
          <w:color w:val="auto"/>
          <w:kern w:val="0"/>
          <w:szCs w:val="24"/>
          <w:highlight w:val="none"/>
        </w:rPr>
        <w:t>；</w:t>
      </w:r>
    </w:p>
    <w:p>
      <w:pPr>
        <w:pStyle w:val="130"/>
        <w:spacing w:before="0"/>
        <w:ind w:firstLine="480"/>
        <w:rPr>
          <w:rFonts w:cs="仿宋" w:asciiTheme="majorEastAsia" w:hAnsiTheme="majorEastAsia"/>
          <w:color w:val="auto"/>
          <w:kern w:val="0"/>
          <w:szCs w:val="24"/>
          <w:highlight w:val="none"/>
        </w:rPr>
      </w:pPr>
      <w:r>
        <w:rPr>
          <w:rFonts w:ascii="宋体" w:hAnsi="宋体" w:cs="宋体"/>
          <w:color w:val="auto"/>
          <w:szCs w:val="24"/>
          <w:highlight w:val="none"/>
        </w:rPr>
        <w:t>3.4.1.5投标文件开标一览表(报价表)内容与投标系统开标一览表不一致的，以投标文件开标一览表(报价表)内容为准</w:t>
      </w:r>
      <w:r>
        <w:rPr>
          <w:rFonts w:hint="eastAsia" w:ascii="宋体" w:hAnsi="宋体" w:cs="宋体"/>
          <w:color w:val="auto"/>
          <w:szCs w:val="24"/>
          <w:highlight w:val="none"/>
        </w:rPr>
        <w:t>；</w:t>
      </w:r>
    </w:p>
    <w:p>
      <w:pPr>
        <w:pStyle w:val="130"/>
        <w:spacing w:before="0"/>
        <w:ind w:firstLine="480"/>
        <w:rPr>
          <w:rFonts w:cs="仿宋" w:asciiTheme="majorEastAsia" w:hAnsiTheme="majorEastAsia" w:eastAsiaTheme="majorEastAsia"/>
          <w:color w:val="auto"/>
          <w:kern w:val="0"/>
          <w:szCs w:val="24"/>
          <w:highlight w:val="none"/>
        </w:rPr>
      </w:pPr>
      <w:r>
        <w:rPr>
          <w:rFonts w:cs="仿宋" w:asciiTheme="majorEastAsia" w:hAnsiTheme="majorEastAsia" w:eastAsiaTheme="majorEastAsia"/>
          <w:color w:val="auto"/>
          <w:kern w:val="0"/>
          <w:szCs w:val="24"/>
          <w:highlight w:val="none"/>
        </w:rPr>
        <w:t>3.4.1.</w:t>
      </w:r>
      <w:r>
        <w:rPr>
          <w:rFonts w:hint="eastAsia" w:cs="仿宋" w:asciiTheme="majorEastAsia" w:hAnsiTheme="majorEastAsia" w:eastAsiaTheme="majorEastAsia"/>
          <w:color w:val="auto"/>
          <w:kern w:val="0"/>
          <w:szCs w:val="24"/>
          <w:highlight w:val="none"/>
        </w:rPr>
        <w:t>6</w:t>
      </w:r>
      <w:r>
        <w:rPr>
          <w:rFonts w:cs="仿宋" w:asciiTheme="majorEastAsia" w:hAnsiTheme="majorEastAsia" w:eastAsiaTheme="majorEastAsia"/>
          <w:color w:val="auto"/>
          <w:kern w:val="0"/>
          <w:szCs w:val="24"/>
          <w:highlight w:val="none"/>
        </w:rPr>
        <w:t>同时出现两种以上不一致的，按照3.4.1</w:t>
      </w:r>
      <w:r>
        <w:rPr>
          <w:rFonts w:hint="eastAsia" w:cs="仿宋" w:asciiTheme="majorEastAsia" w:hAnsiTheme="majorEastAsia" w:eastAsiaTheme="majorEastAsia"/>
          <w:color w:val="auto"/>
          <w:kern w:val="0"/>
          <w:szCs w:val="24"/>
          <w:highlight w:val="none"/>
        </w:rPr>
        <w:t>规定的顺序修正。修正后的报价按照财政部第</w:t>
      </w:r>
      <w:r>
        <w:rPr>
          <w:rFonts w:cs="仿宋" w:asciiTheme="majorEastAsia" w:hAnsiTheme="majorEastAsia" w:eastAsiaTheme="majorEastAsia"/>
          <w:color w:val="auto"/>
          <w:kern w:val="0"/>
          <w:szCs w:val="24"/>
          <w:highlight w:val="none"/>
        </w:rPr>
        <w:t>87号令</w:t>
      </w:r>
      <w:r>
        <w:rPr>
          <w:rFonts w:hint="eastAsia" w:cs="仿宋" w:asciiTheme="majorEastAsia" w:hAnsiTheme="majorEastAsia" w:eastAsiaTheme="majorEastAsia"/>
          <w:color w:val="auto"/>
          <w:kern w:val="0"/>
          <w:szCs w:val="24"/>
          <w:highlight w:val="none"/>
        </w:rPr>
        <w:t>《政府采购货物和服务招标投标管理办法》第五十一条第二款的规定经投标人确认后产生约束力。</w:t>
      </w:r>
    </w:p>
    <w:p>
      <w:pPr>
        <w:snapToGrid w:val="0"/>
        <w:spacing w:line="360" w:lineRule="auto"/>
        <w:ind w:firstLine="480" w:firstLineChars="200"/>
        <w:jc w:val="left"/>
        <w:rPr>
          <w:rFonts w:cs="仿宋" w:asciiTheme="majorEastAsia" w:hAnsiTheme="majorEastAsia" w:eastAsiaTheme="majorEastAsia"/>
          <w:color w:val="auto"/>
          <w:kern w:val="0"/>
          <w:sz w:val="24"/>
          <w:highlight w:val="none"/>
        </w:rPr>
      </w:pPr>
      <w:r>
        <w:rPr>
          <w:rFonts w:cs="仿宋" w:asciiTheme="majorEastAsia" w:hAnsiTheme="majorEastAsia" w:eastAsiaTheme="majorEastAsia"/>
          <w:color w:val="auto"/>
          <w:kern w:val="0"/>
          <w:sz w:val="24"/>
          <w:highlight w:val="none"/>
        </w:rPr>
        <w:t>3.4.2</w:t>
      </w:r>
      <w:r>
        <w:rPr>
          <w:rFonts w:hint="eastAsia" w:cs="仿宋" w:asciiTheme="majorEastAsia" w:hAnsiTheme="majorEastAsia" w:eastAsiaTheme="majorEastAsia"/>
          <w:color w:val="auto"/>
          <w:kern w:val="0"/>
          <w:sz w:val="24"/>
          <w:highlight w:val="none"/>
        </w:rPr>
        <w:t>投标文件出现不是唯一的、有选择性投标报价的，投标无效。</w:t>
      </w:r>
    </w:p>
    <w:p>
      <w:pPr>
        <w:snapToGrid w:val="0"/>
        <w:spacing w:line="360" w:lineRule="auto"/>
        <w:ind w:firstLine="480" w:firstLineChars="200"/>
        <w:jc w:val="left"/>
        <w:rPr>
          <w:rFonts w:cs="仿宋" w:asciiTheme="majorEastAsia" w:hAnsiTheme="majorEastAsia" w:eastAsiaTheme="majorEastAsia"/>
          <w:color w:val="auto"/>
          <w:kern w:val="0"/>
          <w:sz w:val="24"/>
          <w:highlight w:val="none"/>
        </w:rPr>
      </w:pPr>
      <w:r>
        <w:rPr>
          <w:rFonts w:cs="仿宋" w:asciiTheme="majorEastAsia" w:hAnsiTheme="majorEastAsia" w:eastAsiaTheme="majorEastAsia"/>
          <w:color w:val="auto"/>
          <w:kern w:val="0"/>
          <w:sz w:val="24"/>
          <w:highlight w:val="none"/>
        </w:rPr>
        <w:t>3.4.3</w:t>
      </w:r>
      <w:r>
        <w:rPr>
          <w:rFonts w:hint="eastAsia" w:cs="仿宋" w:asciiTheme="majorEastAsia" w:hAnsiTheme="majorEastAsia" w:eastAsiaTheme="majorEastAsia"/>
          <w:color w:val="auto"/>
          <w:kern w:val="0"/>
          <w:sz w:val="24"/>
          <w:highlight w:val="none"/>
        </w:rPr>
        <w:t>投标报价超过招标文件中规定的预算金额或者最高限价的，投标无效。</w:t>
      </w:r>
    </w:p>
    <w:p>
      <w:pPr>
        <w:pStyle w:val="130"/>
        <w:spacing w:before="0"/>
        <w:ind w:firstLine="480"/>
        <w:rPr>
          <w:rFonts w:cs="仿宋" w:asciiTheme="majorEastAsia" w:hAnsiTheme="majorEastAsia" w:eastAsiaTheme="majorEastAsia"/>
          <w:color w:val="auto"/>
          <w:kern w:val="0"/>
          <w:szCs w:val="24"/>
          <w:highlight w:val="none"/>
        </w:rPr>
      </w:pPr>
      <w:r>
        <w:rPr>
          <w:rFonts w:cs="仿宋" w:asciiTheme="majorEastAsia" w:hAnsiTheme="majorEastAsia" w:eastAsiaTheme="majorEastAsia"/>
          <w:color w:val="auto"/>
          <w:kern w:val="0"/>
          <w:szCs w:val="24"/>
          <w:highlight w:val="none"/>
        </w:rPr>
        <w:t>3.4.4</w:t>
      </w:r>
      <w:r>
        <w:rPr>
          <w:rFonts w:hint="eastAsia" w:cs="仿宋" w:asciiTheme="majorEastAsia" w:hAnsiTheme="majorEastAsia" w:eastAsiaTheme="majorEastAsia"/>
          <w:color w:val="auto"/>
          <w:kern w:val="0"/>
          <w:szCs w:val="24"/>
          <w:highlight w:val="none"/>
        </w:rPr>
        <w:t>评标委员会认为投标人的报价明显低于其他通过符合性审查投标人的报价，有可能影响产品质量或者不能诚信履约的，应当要求其在合理的时间内提供书面说明，必要时提交相关证明材料</w:t>
      </w:r>
      <w:r>
        <w:rPr>
          <w:rFonts w:cs="仿宋" w:asciiTheme="majorEastAsia" w:hAnsiTheme="majorEastAsia" w:eastAsiaTheme="majorEastAsia"/>
          <w:color w:val="auto"/>
          <w:kern w:val="0"/>
          <w:szCs w:val="24"/>
          <w:highlight w:val="none"/>
        </w:rPr>
        <w:t>;投标人不能证明其报价合理性的，评标委员会应当将其作为无效投标处理。</w:t>
      </w:r>
    </w:p>
    <w:p>
      <w:pPr>
        <w:pStyle w:val="130"/>
        <w:spacing w:before="0"/>
        <w:ind w:firstLine="480"/>
        <w:rPr>
          <w:rFonts w:cs="仿宋" w:asciiTheme="majorEastAsia" w:hAnsiTheme="majorEastAsia" w:eastAsiaTheme="majorEastAsia"/>
          <w:color w:val="auto"/>
          <w:kern w:val="0"/>
          <w:szCs w:val="24"/>
          <w:highlight w:val="none"/>
        </w:rPr>
      </w:pPr>
      <w:r>
        <w:rPr>
          <w:rFonts w:cs="仿宋" w:asciiTheme="majorEastAsia" w:hAnsiTheme="majorEastAsia" w:eastAsiaTheme="majorEastAsia"/>
          <w:color w:val="auto"/>
          <w:kern w:val="0"/>
          <w:szCs w:val="24"/>
          <w:highlight w:val="none"/>
        </w:rPr>
        <w:t>3.4.5</w:t>
      </w:r>
      <w:r>
        <w:rPr>
          <w:rFonts w:hint="eastAsia" w:cs="仿宋" w:asciiTheme="majorEastAsia" w:hAnsiTheme="majorEastAsia" w:eastAsiaTheme="majorEastAsia"/>
          <w:color w:val="auto"/>
          <w:kern w:val="0"/>
          <w:szCs w:val="24"/>
          <w:highlight w:val="none"/>
        </w:rPr>
        <w:t>对于未预留份额专门面向中小企业的政府采购货物或服务项目，以及预留份额政府采购货物或服务项目中的非预留部分标项，对小型和微型企业的投标报价给予</w:t>
      </w:r>
      <w:r>
        <w:rPr>
          <w:rFonts w:cs="仿宋" w:asciiTheme="majorEastAsia" w:hAnsiTheme="majorEastAsia" w:eastAsiaTheme="majorEastAsia"/>
          <w:color w:val="auto"/>
          <w:kern w:val="0"/>
          <w:szCs w:val="24"/>
          <w:highlight w:val="none"/>
        </w:rPr>
        <w:t>10%的扣除，用扣除后的价格参与评审。接受大中型企业与小</w:t>
      </w:r>
      <w:r>
        <w:rPr>
          <w:rFonts w:hint="eastAsia" w:cs="仿宋" w:asciiTheme="majorEastAsia" w:hAnsiTheme="majorEastAsia" w:eastAsiaTheme="majorEastAsia"/>
          <w:color w:val="auto"/>
          <w:kern w:val="0"/>
          <w:szCs w:val="24"/>
          <w:highlight w:val="none"/>
        </w:rPr>
        <w:t>微企业组成联合体或者允许大中型企业向一家或者多家小微企业分包的政府采购货物或服务项目，对于联合协议或者分包意向协议约定小微企业的合同份额占到合同总金额</w:t>
      </w:r>
      <w:r>
        <w:rPr>
          <w:rFonts w:cs="仿宋" w:asciiTheme="majorEastAsia" w:hAnsiTheme="majorEastAsia" w:eastAsiaTheme="majorEastAsia"/>
          <w:color w:val="auto"/>
          <w:kern w:val="0"/>
          <w:szCs w:val="24"/>
          <w:highlight w:val="none"/>
        </w:rPr>
        <w:t>30%以上的，对联合体或者大中型企业的报价给予3%的扣除，用扣除后的价格参加评审。组成联合体或者接受分包的小</w:t>
      </w:r>
      <w:r>
        <w:rPr>
          <w:rFonts w:hint="eastAsia" w:cs="仿宋" w:asciiTheme="majorEastAsia" w:hAnsiTheme="majorEastAsia" w:eastAsiaTheme="majorEastAsia"/>
          <w:color w:val="auto"/>
          <w:kern w:val="0"/>
          <w:szCs w:val="24"/>
          <w:highlight w:val="none"/>
        </w:rPr>
        <w:t>微企业与联合体内其他企业、分包企业之间存在直接控股、管理关系的，不享受价格扣除优惠政策。</w:t>
      </w:r>
    </w:p>
    <w:p>
      <w:pPr>
        <w:spacing w:line="360" w:lineRule="auto"/>
        <w:ind w:firstLine="482"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b/>
          <w:color w:val="auto"/>
          <w:kern w:val="0"/>
          <w:sz w:val="24"/>
          <w:highlight w:val="none"/>
        </w:rPr>
        <w:t>3.5</w:t>
      </w:r>
      <w:r>
        <w:rPr>
          <w:rFonts w:hint="eastAsia" w:cs="Arial" w:asciiTheme="majorEastAsia" w:hAnsiTheme="majorEastAsia" w:eastAsiaTheme="majorEastAsia"/>
          <w:b/>
          <w:color w:val="auto"/>
          <w:kern w:val="0"/>
          <w:sz w:val="24"/>
          <w:highlight w:val="none"/>
        </w:rPr>
        <w:t>排序与推荐。</w:t>
      </w:r>
      <w:r>
        <w:rPr>
          <w:rFonts w:cs="Arial" w:asciiTheme="majorEastAsia" w:hAnsiTheme="majorEastAsia" w:eastAsiaTheme="majorEastAsia"/>
          <w:color w:val="auto"/>
          <w:kern w:val="0"/>
          <w:sz w:val="24"/>
          <w:highlight w:val="none"/>
        </w:rPr>
        <w:t>采用综合评分法的，评标结果按评审后得分由高到低顺序排列</w:t>
      </w:r>
      <w:r>
        <w:rPr>
          <w:rFonts w:hint="eastAsia" w:cs="Arial" w:asciiTheme="majorEastAsia" w:hAnsiTheme="majorEastAsia" w:eastAsiaTheme="majorEastAsia"/>
          <w:color w:val="auto"/>
          <w:kern w:val="0"/>
          <w:sz w:val="24"/>
          <w:highlight w:val="none"/>
          <w:lang w:eastAsia="zh-CN"/>
        </w:rPr>
        <w:t>推荐</w:t>
      </w:r>
      <w:r>
        <w:rPr>
          <w:rFonts w:hint="eastAsia" w:cs="Arial" w:asciiTheme="majorEastAsia" w:hAnsiTheme="majorEastAsia" w:eastAsiaTheme="majorEastAsia"/>
          <w:color w:val="auto"/>
          <w:kern w:val="0"/>
          <w:sz w:val="24"/>
          <w:highlight w:val="none"/>
          <w:lang w:val="en-US" w:eastAsia="zh-CN"/>
        </w:rPr>
        <w:t>3</w:t>
      </w:r>
      <w:r>
        <w:rPr>
          <w:rFonts w:hint="eastAsia" w:cs="Arial" w:asciiTheme="majorEastAsia" w:hAnsiTheme="majorEastAsia" w:eastAsiaTheme="majorEastAsia"/>
          <w:color w:val="auto"/>
          <w:kern w:val="0"/>
          <w:sz w:val="24"/>
          <w:highlight w:val="none"/>
          <w:lang w:eastAsia="zh-CN"/>
        </w:rPr>
        <w:t>名候选人</w:t>
      </w:r>
      <w:r>
        <w:rPr>
          <w:rFonts w:cs="Arial" w:asciiTheme="majorEastAsia" w:hAnsiTheme="majorEastAsia" w:eastAsiaTheme="majorEastAsia"/>
          <w:color w:val="auto"/>
          <w:kern w:val="0"/>
          <w:sz w:val="24"/>
          <w:highlight w:val="none"/>
        </w:rPr>
        <w:t>。得分相同的，按投标报价由低到高顺序排列。得分且投标报价相同的并列。投标文件满足招标文件全部实质性要求，且按照评审因素的量化指标评审得分最高的投标人为排名第一的中标候选人</w:t>
      </w:r>
      <w:r>
        <w:rPr>
          <w:rFonts w:hint="eastAsia" w:cs="Arial" w:asciiTheme="majorEastAsia" w:hAnsiTheme="majorEastAsia" w:eastAsiaTheme="majorEastAsia"/>
          <w:color w:val="auto"/>
          <w:kern w:val="0"/>
          <w:sz w:val="24"/>
          <w:highlight w:val="none"/>
        </w:rPr>
        <w:t>。</w:t>
      </w:r>
    </w:p>
    <w:p>
      <w:pPr>
        <w:spacing w:line="360" w:lineRule="auto"/>
        <w:rPr>
          <w:rFonts w:cs="Arial" w:asciiTheme="majorEastAsia" w:hAnsiTheme="majorEastAsia" w:eastAsiaTheme="majorEastAsia"/>
          <w:b/>
          <w:color w:val="auto"/>
          <w:kern w:val="0"/>
          <w:sz w:val="24"/>
          <w:highlight w:val="none"/>
        </w:rPr>
      </w:pPr>
      <w:r>
        <w:rPr>
          <w:rFonts w:hint="eastAsia" w:cs="Arial" w:asciiTheme="majorEastAsia" w:hAnsiTheme="majorEastAsia" w:eastAsiaTheme="majorEastAsia"/>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cs="Arial" w:asciiTheme="majorEastAsia" w:hAnsiTheme="majorEastAsia" w:eastAsiaTheme="majorEastAsia"/>
          <w:color w:val="auto"/>
          <w:kern w:val="0"/>
          <w:sz w:val="24"/>
          <w:highlight w:val="none"/>
        </w:rPr>
      </w:pPr>
      <w:r>
        <w:rPr>
          <w:rFonts w:cs="Arial" w:asciiTheme="majorEastAsia" w:hAnsiTheme="majorEastAsia" w:eastAsiaTheme="majorEastAsia"/>
          <w:b/>
          <w:color w:val="auto"/>
          <w:kern w:val="0"/>
          <w:sz w:val="24"/>
          <w:highlight w:val="none"/>
        </w:rPr>
        <w:t>3.6编写评标报告。</w:t>
      </w:r>
      <w:r>
        <w:rPr>
          <w:rFonts w:cs="Arial" w:asciiTheme="majorEastAsia" w:hAnsiTheme="majorEastAsia" w:eastAsiaTheme="majorEastAsia"/>
          <w:color w:val="auto"/>
          <w:kern w:val="0"/>
          <w:sz w:val="24"/>
          <w:highlight w:val="none"/>
        </w:rPr>
        <w:t>评标委员会根据全体评标成员签字的原始评标记录和评标结果编写评标报告。</w:t>
      </w:r>
      <w:r>
        <w:rPr>
          <w:rFonts w:hint="eastAsia" w:cs="Arial" w:asciiTheme="majorEastAsia" w:hAnsiTheme="majorEastAsia" w:eastAsiaTheme="majorEastAsia"/>
          <w:color w:val="auto"/>
          <w:kern w:val="0"/>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四、评标中的其他事项</w:t>
      </w:r>
    </w:p>
    <w:p>
      <w:pPr>
        <w:pStyle w:val="130"/>
        <w:spacing w:before="0"/>
        <w:ind w:firstLine="472" w:firstLineChars="196"/>
        <w:rPr>
          <w:rFonts w:cs="Arial" w:asciiTheme="majorEastAsia" w:hAnsiTheme="majorEastAsia" w:eastAsiaTheme="majorEastAsia"/>
          <w:color w:val="auto"/>
          <w:kern w:val="0"/>
          <w:szCs w:val="24"/>
          <w:highlight w:val="none"/>
        </w:rPr>
      </w:pPr>
      <w:r>
        <w:rPr>
          <w:rFonts w:cs="Arial" w:asciiTheme="majorEastAsia" w:hAnsiTheme="majorEastAsia" w:eastAsiaTheme="majorEastAsia"/>
          <w:b/>
          <w:color w:val="auto"/>
          <w:kern w:val="0"/>
          <w:szCs w:val="24"/>
          <w:highlight w:val="none"/>
        </w:rPr>
        <w:t>4.1</w:t>
      </w:r>
      <w:r>
        <w:rPr>
          <w:rFonts w:hint="eastAsia" w:cs="Arial" w:asciiTheme="majorEastAsia" w:hAnsiTheme="majorEastAsia" w:eastAsiaTheme="majorEastAsia"/>
          <w:b/>
          <w:color w:val="auto"/>
          <w:kern w:val="0"/>
          <w:szCs w:val="24"/>
          <w:highlight w:val="none"/>
        </w:rPr>
        <w:t>投标人澄清、说明或者补正。</w:t>
      </w:r>
      <w:r>
        <w:rPr>
          <w:rFonts w:hint="eastAsia" w:cs="Arial" w:asciiTheme="majorEastAsia" w:hAnsiTheme="majorEastAsia" w:eastAsiaTheme="majorEastAsia"/>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cs="仿宋_GB2312" w:asciiTheme="majorEastAsia" w:hAnsiTheme="majorEastAsia" w:eastAsiaTheme="majorEastAsia"/>
          <w:color w:val="auto"/>
          <w:szCs w:val="21"/>
          <w:highlight w:val="none"/>
        </w:rPr>
      </w:pPr>
      <w:r>
        <w:rPr>
          <w:rFonts w:cs="Arial" w:asciiTheme="majorEastAsia" w:hAnsiTheme="majorEastAsia" w:eastAsiaTheme="majorEastAsia"/>
          <w:b/>
          <w:color w:val="auto"/>
          <w:kern w:val="0"/>
          <w:highlight w:val="none"/>
        </w:rPr>
        <w:t>4.2投标无效。</w:t>
      </w:r>
      <w:r>
        <w:rPr>
          <w:rFonts w:hint="eastAsia" w:cs="仿宋_GB2312" w:asciiTheme="majorEastAsia" w:hAnsiTheme="majorEastAsia" w:eastAsiaTheme="majorEastAsia"/>
          <w:color w:val="auto"/>
          <w:szCs w:val="21"/>
          <w:highlight w:val="none"/>
        </w:rPr>
        <w:t>有下列情况之一的，投标无效：</w:t>
      </w:r>
    </w:p>
    <w:p>
      <w:pPr>
        <w:spacing w:line="360" w:lineRule="auto"/>
        <w:ind w:firstLine="480"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4.2.2投标文件未按照招标文件要求签署、盖章的；</w:t>
      </w:r>
    </w:p>
    <w:p>
      <w:pPr>
        <w:spacing w:line="360" w:lineRule="auto"/>
        <w:ind w:firstLine="480"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w:t>
      </w:r>
      <w:r>
        <w:rPr>
          <w:rFonts w:hint="eastAsia" w:cs="Arial" w:asciiTheme="majorEastAsia" w:hAnsiTheme="majorEastAsia" w:eastAsiaTheme="majorEastAsia"/>
          <w:color w:val="auto"/>
          <w:kern w:val="0"/>
          <w:sz w:val="24"/>
          <w:highlight w:val="none"/>
        </w:rPr>
        <w:t>的；</w:t>
      </w:r>
    </w:p>
    <w:p>
      <w:pPr>
        <w:spacing w:line="360" w:lineRule="auto"/>
        <w:ind w:firstLine="480"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4.2.4投标文件含有采购人不能接受的附加条件的；</w:t>
      </w:r>
    </w:p>
    <w:p>
      <w:pPr>
        <w:spacing w:line="360" w:lineRule="auto"/>
        <w:ind w:firstLine="480"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 xml:space="preserve">  </w:t>
      </w:r>
      <w:r>
        <w:rPr>
          <w:rFonts w:hint="eastAsia" w:cs="Arial" w:asciiTheme="majorEastAsia" w:hAnsiTheme="majorEastAsia" w:eastAsiaTheme="majorEastAsia"/>
          <w:color w:val="auto"/>
          <w:kern w:val="0"/>
          <w:sz w:val="24"/>
          <w:highlight w:val="none"/>
        </w:rPr>
        <w:t xml:space="preserve"> </w:t>
      </w:r>
      <w:r>
        <w:rPr>
          <w:rFonts w:cs="Arial" w:asciiTheme="majorEastAsia" w:hAnsiTheme="majorEastAsia" w:eastAsiaTheme="majorEastAsia"/>
          <w:color w:val="auto"/>
          <w:kern w:val="0"/>
          <w:sz w:val="24"/>
          <w:highlight w:val="none"/>
        </w:rPr>
        <w:t>4.2.6投标文件出现不是唯一的、有选择性投标报价的</w:t>
      </w:r>
      <w:r>
        <w:rPr>
          <w:rFonts w:hint="eastAsia" w:cs="Arial" w:asciiTheme="majorEastAsia" w:hAnsiTheme="majorEastAsia" w:eastAsiaTheme="majorEastAsia"/>
          <w:color w:val="auto"/>
          <w:kern w:val="0"/>
          <w:sz w:val="24"/>
          <w:highlight w:val="none"/>
        </w:rPr>
        <w:t>；</w:t>
      </w:r>
    </w:p>
    <w:p>
      <w:pPr>
        <w:spacing w:line="360" w:lineRule="auto"/>
        <w:ind w:firstLine="480"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4.2.7投标报价超过招标文件中规定的预算金额或者最高限价的</w:t>
      </w:r>
      <w:r>
        <w:rPr>
          <w:rFonts w:hint="eastAsia" w:cs="Arial" w:asciiTheme="majorEastAsia" w:hAnsiTheme="majorEastAsia" w:eastAsiaTheme="majorEastAsia"/>
          <w:color w:val="auto"/>
          <w:kern w:val="0"/>
          <w:sz w:val="24"/>
          <w:highlight w:val="none"/>
        </w:rPr>
        <w:t>；</w:t>
      </w:r>
    </w:p>
    <w:p>
      <w:pPr>
        <w:spacing w:line="360" w:lineRule="auto"/>
        <w:ind w:firstLine="480"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r>
        <w:rPr>
          <w:rFonts w:hint="eastAsia" w:cs="Arial" w:asciiTheme="majorEastAsia" w:hAnsiTheme="majorEastAsia" w:eastAsiaTheme="majorEastAsia"/>
          <w:color w:val="auto"/>
          <w:kern w:val="0"/>
          <w:sz w:val="24"/>
          <w:highlight w:val="none"/>
        </w:rPr>
        <w:t>；</w:t>
      </w:r>
    </w:p>
    <w:p>
      <w:pPr>
        <w:spacing w:line="360" w:lineRule="auto"/>
        <w:ind w:firstLine="480"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4.2.9投标人对根据修正原则修正后的报价不确认的；</w:t>
      </w:r>
    </w:p>
    <w:p>
      <w:pPr>
        <w:spacing w:line="360" w:lineRule="auto"/>
        <w:ind w:firstLine="480"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4.2.10投标人提供虚假材料投标的；</w:t>
      </w:r>
    </w:p>
    <w:p>
      <w:pPr>
        <w:spacing w:line="360" w:lineRule="auto"/>
        <w:ind w:firstLine="240" w:firstLineChars="1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4.2.12投标人仅提交备份投标文件，没有在电子交易平台传输递交投标文件的，投标无效；</w:t>
      </w:r>
    </w:p>
    <w:p>
      <w:pPr>
        <w:pStyle w:val="2"/>
        <w:ind w:left="862" w:leftChars="205"/>
        <w:rPr>
          <w:rFonts w:cs="Arial" w:asciiTheme="majorEastAsia" w:hAnsiTheme="majorEastAsia" w:eastAsiaTheme="majorEastAsia"/>
          <w:b w:val="0"/>
          <w:bCs w:val="0"/>
          <w:color w:val="auto"/>
          <w:kern w:val="0"/>
          <w:sz w:val="24"/>
          <w:szCs w:val="24"/>
          <w:highlight w:val="none"/>
          <w:lang w:val="en-US"/>
        </w:rPr>
      </w:pPr>
      <w:r>
        <w:rPr>
          <w:rFonts w:cs="Arial" w:asciiTheme="majorEastAsia" w:hAnsiTheme="majorEastAsia" w:eastAsiaTheme="majorEastAsia"/>
          <w:b w:val="0"/>
          <w:bCs w:val="0"/>
          <w:color w:val="auto"/>
          <w:kern w:val="0"/>
          <w:sz w:val="24"/>
          <w:szCs w:val="24"/>
          <w:highlight w:val="none"/>
          <w:lang w:val="en-US"/>
        </w:rPr>
        <w:t xml:space="preserve">4.2.13 </w:t>
      </w:r>
      <w:r>
        <w:rPr>
          <w:rFonts w:hint="eastAsia" w:cs="Arial" w:asciiTheme="majorEastAsia" w:hAnsiTheme="majorEastAsia" w:eastAsiaTheme="majorEastAsia"/>
          <w:b w:val="0"/>
          <w:bCs w:val="0"/>
          <w:color w:val="auto"/>
          <w:kern w:val="0"/>
          <w:sz w:val="24"/>
          <w:szCs w:val="24"/>
          <w:highlight w:val="none"/>
          <w:lang w:val="en-US"/>
        </w:rPr>
        <w:t>投标文件不满足招标文件的其它实质性要求的；</w:t>
      </w:r>
    </w:p>
    <w:p>
      <w:pPr>
        <w:spacing w:line="360" w:lineRule="auto"/>
        <w:ind w:firstLine="480" w:firstLineChars="200"/>
        <w:rPr>
          <w:rFonts w:cs="Arial" w:asciiTheme="majorEastAsia" w:hAnsiTheme="majorEastAsia" w:eastAsiaTheme="majorEastAsia"/>
          <w:color w:val="auto"/>
          <w:kern w:val="0"/>
          <w:sz w:val="24"/>
          <w:highlight w:val="none"/>
        </w:rPr>
      </w:pPr>
      <w:r>
        <w:rPr>
          <w:rFonts w:cs="Arial" w:asciiTheme="majorEastAsia" w:hAnsiTheme="majorEastAsia" w:eastAsiaTheme="majorEastAsia"/>
          <w:color w:val="auto"/>
          <w:kern w:val="0"/>
          <w:sz w:val="24"/>
          <w:highlight w:val="none"/>
        </w:rPr>
        <w:t>4.2.14法律、法规、规章（适用本市的）及省级以上规范性文件（适用本市的）规定的其他无效情形。</w:t>
      </w:r>
    </w:p>
    <w:p>
      <w:pPr>
        <w:pStyle w:val="24"/>
        <w:snapToGrid w:val="0"/>
        <w:spacing w:line="360" w:lineRule="auto"/>
        <w:ind w:firstLine="472" w:firstLineChars="196"/>
        <w:rPr>
          <w:rFonts w:cs="仿宋_GB2312" w:asciiTheme="majorEastAsia" w:hAnsiTheme="majorEastAsia" w:eastAsiaTheme="majorEastAsia"/>
          <w:color w:val="auto"/>
          <w:highlight w:val="none"/>
        </w:rPr>
      </w:pPr>
      <w:r>
        <w:rPr>
          <w:rFonts w:cs="仿宋_GB2312" w:asciiTheme="majorEastAsia" w:hAnsiTheme="majorEastAsia" w:eastAsiaTheme="majorEastAsia"/>
          <w:b/>
          <w:color w:val="auto"/>
          <w:highlight w:val="none"/>
        </w:rPr>
        <w:t>5.废标。</w:t>
      </w:r>
      <w:r>
        <w:rPr>
          <w:rFonts w:hint="eastAsia" w:cs="仿宋_GB2312" w:asciiTheme="majorEastAsia" w:hAnsiTheme="majorEastAsia" w:eastAsiaTheme="majorEastAsia"/>
          <w:color w:val="auto"/>
          <w:highlight w:val="none"/>
        </w:rPr>
        <w:t>根据《中华人民共和国政府采购法》第三十六条之规定，在采购中，出现下列情形之一的，应予废标：</w:t>
      </w:r>
    </w:p>
    <w:p>
      <w:pPr>
        <w:pStyle w:val="24"/>
        <w:snapToGrid w:val="0"/>
        <w:spacing w:line="360" w:lineRule="auto"/>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5.1符合专业条件的供应商或者对招标文件作实质响应的供应商不足3家的；</w:t>
      </w:r>
    </w:p>
    <w:p>
      <w:pPr>
        <w:pStyle w:val="24"/>
        <w:snapToGrid w:val="0"/>
        <w:spacing w:line="360" w:lineRule="auto"/>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5.2出现影响采购公正的违法、违规行为的；</w:t>
      </w:r>
    </w:p>
    <w:p>
      <w:pPr>
        <w:pStyle w:val="24"/>
        <w:snapToGrid w:val="0"/>
        <w:spacing w:line="360" w:lineRule="auto"/>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5.3投标人的报价均超过了采购预算，采购人不能支付的；</w:t>
      </w:r>
    </w:p>
    <w:p>
      <w:pPr>
        <w:pStyle w:val="24"/>
        <w:snapToGrid w:val="0"/>
        <w:spacing w:line="360" w:lineRule="auto"/>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5.4因重大变故，采购任务取消的。</w:t>
      </w:r>
    </w:p>
    <w:p>
      <w:pPr>
        <w:pStyle w:val="24"/>
        <w:snapToGrid w:val="0"/>
        <w:spacing w:line="360" w:lineRule="auto"/>
        <w:rPr>
          <w:rFonts w:cs="仿宋_GB2312" w:asciiTheme="majorEastAsia" w:hAnsiTheme="majorEastAsia" w:eastAsiaTheme="majorEastAsia"/>
          <w:color w:val="auto"/>
          <w:highlight w:val="none"/>
        </w:rPr>
      </w:pPr>
      <w:r>
        <w:rPr>
          <w:rFonts w:hint="eastAsia" w:cs="仿宋_GB2312" w:asciiTheme="majorEastAsia" w:hAnsiTheme="majorEastAsia" w:eastAsiaTheme="majorEastAsia"/>
          <w:color w:val="auto"/>
          <w:highlight w:val="none"/>
        </w:rPr>
        <w:t>废标后，采购代理机构应当将废标理由通知所有投标人。</w:t>
      </w:r>
    </w:p>
    <w:p>
      <w:pPr>
        <w:pStyle w:val="24"/>
        <w:snapToGrid w:val="0"/>
        <w:spacing w:line="360" w:lineRule="auto"/>
        <w:ind w:firstLine="590" w:firstLineChars="245"/>
        <w:rPr>
          <w:rFonts w:cs="仿宋_GB2312" w:asciiTheme="majorEastAsia" w:hAnsiTheme="majorEastAsia" w:eastAsiaTheme="majorEastAsia"/>
          <w:color w:val="auto"/>
          <w:highlight w:val="none"/>
        </w:rPr>
      </w:pPr>
      <w:r>
        <w:rPr>
          <w:rFonts w:cs="仿宋_GB2312" w:asciiTheme="majorEastAsia" w:hAnsiTheme="majorEastAsia" w:eastAsiaTheme="majorEastAsia"/>
          <w:b/>
          <w:color w:val="auto"/>
          <w:highlight w:val="none"/>
        </w:rPr>
        <w:t>6.修改招标文件，重新组织采购活动。</w:t>
      </w:r>
      <w:r>
        <w:rPr>
          <w:rFonts w:hint="eastAsia" w:cs="仿宋_GB2312" w:asciiTheme="majorEastAsia" w:hAnsiTheme="majorEastAsia" w:eastAsiaTheme="majorEastAsia"/>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4"/>
        <w:snapToGrid w:val="0"/>
        <w:spacing w:line="360" w:lineRule="auto"/>
        <w:ind w:firstLine="590" w:firstLineChars="245"/>
        <w:rPr>
          <w:rFonts w:cs="仿宋_GB2312" w:asciiTheme="majorEastAsia" w:hAnsiTheme="majorEastAsia" w:eastAsiaTheme="majorEastAsia"/>
          <w:color w:val="auto"/>
          <w:highlight w:val="none"/>
        </w:rPr>
      </w:pPr>
      <w:r>
        <w:rPr>
          <w:rFonts w:hint="eastAsia" w:cs="Helvetica" w:asciiTheme="majorEastAsia" w:hAnsiTheme="majorEastAsia" w:eastAsiaTheme="majorEastAsia"/>
          <w:b/>
          <w:color w:val="auto"/>
          <w:kern w:val="0"/>
          <w:highlight w:val="none"/>
        </w:rPr>
        <w:t>7.重新开展采购。</w:t>
      </w:r>
      <w:r>
        <w:rPr>
          <w:rFonts w:hint="eastAsia" w:cs="仿宋_GB2312" w:asciiTheme="majorEastAsia" w:hAnsiTheme="majorEastAsia" w:eastAsiaTheme="majorEastAsia"/>
          <w:color w:val="auto"/>
          <w:highlight w:val="none"/>
        </w:rPr>
        <w:t>有政府采购法第七十一条、第七十二条规定的违法行为之一，影响或者可能影响中标、成交结果的，依照下列规定处理：</w:t>
      </w:r>
    </w:p>
    <w:p>
      <w:pPr>
        <w:pStyle w:val="24"/>
        <w:snapToGrid w:val="0"/>
        <w:spacing w:line="360" w:lineRule="auto"/>
        <w:ind w:firstLine="600" w:firstLineChars="25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7.1未确定中标或者中标人的，终止本次政府采购活动，重新开展政府采购</w:t>
      </w:r>
      <w:r>
        <w:rPr>
          <w:rFonts w:hint="eastAsia" w:cs="仿宋_GB2312" w:asciiTheme="majorEastAsia" w:hAnsiTheme="majorEastAsia" w:eastAsiaTheme="majorEastAsia"/>
          <w:color w:val="auto"/>
          <w:highlight w:val="none"/>
        </w:rPr>
        <w:t>活动。</w:t>
      </w:r>
    </w:p>
    <w:p>
      <w:pPr>
        <w:pStyle w:val="24"/>
        <w:snapToGrid w:val="0"/>
        <w:spacing w:line="360" w:lineRule="auto"/>
        <w:ind w:firstLine="600" w:firstLineChars="25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4"/>
        <w:snapToGrid w:val="0"/>
        <w:spacing w:line="360" w:lineRule="auto"/>
        <w:ind w:firstLine="600" w:firstLineChars="250"/>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4"/>
        <w:snapToGrid w:val="0"/>
        <w:spacing w:line="360" w:lineRule="auto"/>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7.4政府采购合同已经履行，给采购人、供应</w:t>
      </w:r>
      <w:r>
        <w:rPr>
          <w:rFonts w:hint="eastAsia" w:cs="仿宋_GB2312" w:asciiTheme="majorEastAsia" w:hAnsiTheme="majorEastAsia" w:eastAsiaTheme="majorEastAsia"/>
          <w:color w:val="auto"/>
          <w:highlight w:val="none"/>
        </w:rPr>
        <w:t>商造成损失的，由责任人承担赔偿责任。</w:t>
      </w:r>
    </w:p>
    <w:p>
      <w:pPr>
        <w:pStyle w:val="24"/>
        <w:snapToGrid w:val="0"/>
        <w:spacing w:line="360" w:lineRule="auto"/>
        <w:rPr>
          <w:rFonts w:cs="仿宋_GB2312" w:asciiTheme="majorEastAsia" w:hAnsiTheme="majorEastAsia" w:eastAsiaTheme="majorEastAsia"/>
          <w:color w:val="auto"/>
          <w:highlight w:val="none"/>
        </w:rPr>
      </w:pPr>
      <w:r>
        <w:rPr>
          <w:rFonts w:cs="仿宋_GB2312" w:asciiTheme="majorEastAsia" w:hAnsiTheme="majorEastAsia" w:eastAsiaTheme="majorEastAsia"/>
          <w:color w:val="auto"/>
          <w:highlight w:val="none"/>
        </w:rPr>
        <w:t>7.5政府采购当事人有其他违反政府采购</w:t>
      </w:r>
      <w:r>
        <w:rPr>
          <w:rFonts w:hint="eastAsia" w:cs="仿宋_GB2312" w:asciiTheme="majorEastAsia" w:hAnsiTheme="majorEastAsia" w:eastAsiaTheme="majorEastAsia"/>
          <w:color w:val="auto"/>
          <w:highlight w:val="none"/>
        </w:rPr>
        <w:t>法</w:t>
      </w:r>
      <w:r>
        <w:rPr>
          <w:rFonts w:hint="eastAsia" w:cs="Arial" w:asciiTheme="majorEastAsia" w:hAnsiTheme="majorEastAsia" w:eastAsiaTheme="majorEastAsia"/>
          <w:color w:val="auto"/>
          <w:kern w:val="0"/>
          <w:highlight w:val="none"/>
        </w:rPr>
        <w:t>或者政府采购法实施条例等法律法规规定</w:t>
      </w:r>
      <w:r>
        <w:rPr>
          <w:rFonts w:hint="eastAsia" w:cs="仿宋_GB2312" w:asciiTheme="majorEastAsia" w:hAnsiTheme="majorEastAsia" w:eastAsiaTheme="majorEastAsia"/>
          <w:color w:val="auto"/>
          <w:highlight w:val="none"/>
        </w:rPr>
        <w:t>的行为，经改正后仍然影响或者可能影响中标、成交结果或者依法被认定为中标、成交无效的，依照</w:t>
      </w:r>
      <w:r>
        <w:rPr>
          <w:rFonts w:cs="仿宋_GB2312" w:asciiTheme="majorEastAsia" w:hAnsiTheme="majorEastAsia" w:eastAsiaTheme="majorEastAsia"/>
          <w:color w:val="auto"/>
          <w:highlight w:val="none"/>
        </w:rPr>
        <w:t>7.1-7.4规定处理。</w:t>
      </w:r>
    </w:p>
    <w:bookmarkEnd w:id="26"/>
    <w:p>
      <w:pPr>
        <w:widowControl/>
        <w:adjustRightInd/>
        <w:jc w:val="left"/>
        <w:rPr>
          <w:rFonts w:cs="仿宋_GB2312" w:asciiTheme="majorEastAsia" w:hAnsiTheme="majorEastAsia" w:eastAsiaTheme="majorEastAsia"/>
          <w:b/>
          <w:color w:val="auto"/>
          <w:sz w:val="36"/>
          <w:szCs w:val="36"/>
          <w:highlight w:val="none"/>
        </w:rPr>
      </w:pPr>
      <w:bookmarkStart w:id="400" w:name="第五部分"/>
      <w:bookmarkStart w:id="401" w:name="_Toc86217003"/>
      <w:r>
        <w:rPr>
          <w:rFonts w:cs="仿宋_GB2312" w:asciiTheme="majorEastAsia" w:hAnsiTheme="majorEastAsia" w:eastAsiaTheme="majorEastAsia"/>
          <w:b/>
          <w:color w:val="auto"/>
          <w:sz w:val="36"/>
          <w:szCs w:val="36"/>
          <w:highlight w:val="none"/>
        </w:rPr>
        <w:br w:type="page"/>
      </w:r>
    </w:p>
    <w:p>
      <w:pPr>
        <w:spacing w:line="360" w:lineRule="auto"/>
        <w:jc w:val="center"/>
        <w:outlineLvl w:val="0"/>
        <w:rPr>
          <w:rFonts w:cs="仿宋_GB2312" w:asciiTheme="majorEastAsia" w:hAnsiTheme="majorEastAsia" w:eastAsiaTheme="majorEastAsia"/>
          <w:b/>
          <w:color w:val="auto"/>
          <w:sz w:val="36"/>
          <w:szCs w:val="36"/>
          <w:highlight w:val="none"/>
        </w:rPr>
      </w:pPr>
      <w:r>
        <w:rPr>
          <w:rFonts w:hint="eastAsia" w:cs="仿宋_GB2312" w:asciiTheme="majorEastAsia" w:hAnsiTheme="majorEastAsia" w:eastAsiaTheme="majorEastAsia"/>
          <w:b/>
          <w:color w:val="auto"/>
          <w:sz w:val="36"/>
          <w:szCs w:val="36"/>
          <w:highlight w:val="none"/>
        </w:rPr>
        <w:t>第五部分</w:t>
      </w:r>
      <w:r>
        <w:rPr>
          <w:rFonts w:cs="仿宋_GB2312" w:asciiTheme="majorEastAsia" w:hAnsiTheme="majorEastAsia" w:eastAsiaTheme="majorEastAsia"/>
          <w:b/>
          <w:color w:val="auto"/>
          <w:sz w:val="36"/>
          <w:szCs w:val="36"/>
          <w:highlight w:val="none"/>
        </w:rPr>
        <w:t xml:space="preserve"> </w:t>
      </w:r>
      <w:r>
        <w:rPr>
          <w:rFonts w:hint="eastAsia" w:cs="仿宋_GB2312" w:asciiTheme="majorEastAsia" w:hAnsiTheme="majorEastAsia" w:eastAsiaTheme="majorEastAsia"/>
          <w:b/>
          <w:color w:val="auto"/>
          <w:sz w:val="36"/>
          <w:szCs w:val="36"/>
          <w:highlight w:val="none"/>
        </w:rPr>
        <w:t>拟签订的合同文本</w:t>
      </w:r>
    </w:p>
    <w:p>
      <w:pPr>
        <w:rPr>
          <w:rFonts w:ascii="宋体" w:hAnsi="宋体" w:cs="宋体"/>
          <w:sz w:val="24"/>
          <w:u w:val="single"/>
        </w:rPr>
      </w:pPr>
      <w:r>
        <w:rPr>
          <w:rFonts w:hint="eastAsia" w:ascii="宋体" w:hAnsi="宋体" w:cs="宋体"/>
          <w:sz w:val="24"/>
        </w:rPr>
        <w:t>合同编号：</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（货物类）</w:t>
      </w:r>
    </w:p>
    <w:p>
      <w:pPr>
        <w:pStyle w:val="701"/>
        <w:rPr>
          <w:rFonts w:ascii="宋体" w:hAnsi="宋体" w:cs="宋体"/>
          <w:szCs w:val="24"/>
        </w:rPr>
      </w:pPr>
    </w:p>
    <w:p>
      <w:pPr>
        <w:pStyle w:val="701"/>
        <w:rPr>
          <w:rFonts w:ascii="宋体" w:hAnsi="宋体" w:cs="宋体"/>
          <w:szCs w:val="24"/>
        </w:rPr>
      </w:pPr>
    </w:p>
    <w:p>
      <w:pPr>
        <w:pStyle w:val="701"/>
        <w:jc w:val="center"/>
        <w:rPr>
          <w:rFonts w:ascii="宋体" w:hAnsi="宋体" w:cs="宋体"/>
          <w:szCs w:val="24"/>
        </w:rPr>
      </w:pPr>
    </w:p>
    <w:p>
      <w:pPr>
        <w:pStyle w:val="701"/>
        <w:ind w:firstLine="2843" w:firstLineChars="1180"/>
        <w:rPr>
          <w:rFonts w:ascii="宋体" w:hAnsi="宋体" w:cs="宋体"/>
          <w:b/>
          <w:szCs w:val="24"/>
        </w:rPr>
      </w:pPr>
      <w:r>
        <w:rPr>
          <w:rFonts w:hint="eastAsia" w:ascii="宋体" w:hAnsi="宋体" w:cs="宋体"/>
          <w:b/>
          <w:szCs w:val="24"/>
        </w:rPr>
        <w:t>第一部分 合同书</w:t>
      </w:r>
    </w:p>
    <w:p>
      <w:pPr>
        <w:pStyle w:val="701"/>
        <w:rPr>
          <w:rFonts w:ascii="宋体" w:hAnsi="宋体" w:cs="宋体"/>
          <w:szCs w:val="24"/>
        </w:rPr>
      </w:pPr>
    </w:p>
    <w:p>
      <w:pPr>
        <w:pStyle w:val="701"/>
        <w:rPr>
          <w:rFonts w:ascii="宋体" w:hAnsi="宋体" w:cs="宋体"/>
          <w:szCs w:val="24"/>
        </w:rPr>
      </w:pPr>
    </w:p>
    <w:p>
      <w:pPr>
        <w:spacing w:before="120" w:line="22" w:lineRule="atLeast"/>
        <w:rPr>
          <w:rFonts w:ascii="宋体" w:hAnsi="宋体" w:cs="宋体"/>
          <w:sz w:val="24"/>
        </w:rPr>
      </w:pPr>
    </w:p>
    <w:p>
      <w:pPr>
        <w:spacing w:before="120" w:line="360" w:lineRule="auto"/>
        <w:ind w:left="960"/>
        <w:rPr>
          <w:rFonts w:ascii="宋体" w:hAnsi="宋体" w:cs="宋体"/>
          <w:sz w:val="24"/>
        </w:rPr>
      </w:pPr>
      <w:r>
        <w:rPr>
          <w:rFonts w:hint="eastAsia" w:ascii="宋体" w:hAnsi="宋体" w:cs="宋体"/>
          <w:sz w:val="24"/>
        </w:rPr>
        <w:t>项目名称：</w:t>
      </w:r>
    </w:p>
    <w:p>
      <w:pPr>
        <w:spacing w:line="360" w:lineRule="auto"/>
        <w:ind w:left="960"/>
        <w:rPr>
          <w:rFonts w:hint="default" w:ascii="宋体" w:hAnsi="宋体" w:eastAsia="宋体" w:cs="宋体"/>
          <w:szCs w:val="24"/>
          <w:lang w:val="en-US"/>
        </w:rPr>
      </w:pPr>
      <w:r>
        <w:rPr>
          <w:rFonts w:hint="eastAsia" w:ascii="宋体" w:hAnsi="宋体" w:cs="宋体"/>
          <w:sz w:val="24"/>
          <w:u w:val="none"/>
          <w:lang w:eastAsia="zh-CN"/>
        </w:rPr>
        <w:t>项目编号：</w:t>
      </w:r>
      <w:r>
        <w:rPr>
          <w:rFonts w:hint="eastAsia" w:ascii="宋体" w:hAnsi="宋体" w:cs="宋体"/>
          <w:sz w:val="24"/>
          <w:u w:val="none"/>
          <w:lang w:val="en-US" w:eastAsia="zh-CN"/>
        </w:rPr>
        <w:t xml:space="preserve">                                   </w:t>
      </w:r>
    </w:p>
    <w:p>
      <w:pPr>
        <w:pStyle w:val="598"/>
        <w:spacing w:before="120" w:line="22" w:lineRule="atLeast"/>
        <w:rPr>
          <w:rFonts w:ascii="宋体" w:hAnsi="宋体" w:eastAsia="宋体" w:cs="宋体"/>
          <w:szCs w:val="24"/>
        </w:rPr>
      </w:pPr>
    </w:p>
    <w:p>
      <w:pPr>
        <w:pStyle w:val="598"/>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p>
    <w:p>
      <w:pPr>
        <w:spacing w:before="120" w:line="22" w:lineRule="atLeast"/>
        <w:ind w:left="960"/>
        <w:rPr>
          <w:rFonts w:ascii="宋体" w:hAnsi="宋体" w:cs="宋体"/>
          <w:sz w:val="24"/>
          <w:u w:val="single"/>
        </w:rPr>
      </w:pPr>
      <w:r>
        <w:rPr>
          <w:rFonts w:hint="eastAsia" w:ascii="宋体" w:hAnsi="宋体" w:cs="宋体"/>
          <w:sz w:val="24"/>
        </w:rPr>
        <w:t>乙方：</w:t>
      </w:r>
    </w:p>
    <w:p>
      <w:pPr>
        <w:spacing w:before="120" w:line="22" w:lineRule="atLeast"/>
        <w:ind w:firstLine="960" w:firstLineChars="400"/>
        <w:rPr>
          <w:rFonts w:hint="eastAsia"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p>
    <w:p>
      <w:pPr>
        <w:spacing w:before="120" w:line="22" w:lineRule="atLeast"/>
        <w:ind w:firstLine="960" w:firstLineChars="400"/>
        <w:rPr>
          <w:rFonts w:ascii="宋体" w:hAnsi="宋体" w:cs="宋体"/>
          <w:sz w:val="24"/>
          <w:u w:val="single"/>
        </w:rPr>
      </w:pPr>
      <w:r>
        <w:rPr>
          <w:rFonts w:hint="eastAsia" w:ascii="宋体" w:hAnsi="宋体" w:cs="宋体"/>
          <w:sz w:val="24"/>
        </w:rPr>
        <w:t>签订日期：年</w:t>
      </w:r>
      <w:r>
        <w:rPr>
          <w:rFonts w:hint="eastAsia" w:ascii="宋体" w:hAnsi="宋体" w:cs="宋体"/>
          <w:sz w:val="24"/>
          <w:lang w:val="en-US" w:eastAsia="zh-CN"/>
        </w:rPr>
        <w:t xml:space="preserve"> </w:t>
      </w:r>
      <w:r>
        <w:rPr>
          <w:rFonts w:hint="eastAsia" w:ascii="宋体" w:hAnsi="宋体" w:cs="宋体"/>
          <w:sz w:val="24"/>
        </w:rPr>
        <w:t>月</w:t>
      </w:r>
      <w:r>
        <w:rPr>
          <w:rFonts w:hint="eastAsia" w:ascii="宋体" w:hAnsi="宋体" w:cs="宋体"/>
          <w:sz w:val="24"/>
          <w:lang w:val="en-US" w:eastAsia="zh-CN"/>
        </w:rPr>
        <w:t xml:space="preserve"> </w:t>
      </w:r>
      <w:r>
        <w:rPr>
          <w:rFonts w:hint="eastAsia" w:ascii="宋体" w:hAnsi="宋体" w:cs="宋体"/>
          <w:sz w:val="24"/>
        </w:rPr>
        <w:t>日</w:t>
      </w:r>
    </w:p>
    <w:p>
      <w:pPr>
        <w:widowControl/>
        <w:jc w:val="left"/>
        <w:rPr>
          <w:rFonts w:ascii="宋体" w:hAnsi="宋体" w:cs="宋体"/>
          <w:kern w:val="0"/>
          <w:sz w:val="24"/>
        </w:rPr>
        <w:sectPr>
          <w:pgSz w:w="11907" w:h="16840"/>
          <w:pgMar w:top="1474" w:right="1418" w:bottom="1474" w:left="1418" w:header="851" w:footer="851" w:gutter="0"/>
          <w:cols w:space="720" w:num="1"/>
        </w:sectPr>
      </w:pPr>
    </w:p>
    <w:p>
      <w:pPr>
        <w:spacing w:line="560" w:lineRule="exact"/>
        <w:ind w:firstLine="480" w:firstLineChars="200"/>
        <w:rPr>
          <w:rFonts w:ascii="宋体" w:hAnsi="宋体" w:cs="宋体"/>
          <w:sz w:val="24"/>
        </w:rPr>
      </w:pPr>
      <w:r>
        <w:rPr>
          <w:rFonts w:hint="eastAsia" w:ascii="宋体" w:hAnsi="宋体" w:cs="宋体"/>
          <w:sz w:val="24"/>
          <w:lang w:val="zh-CN"/>
        </w:rPr>
        <w:t>年</w:t>
      </w:r>
      <w:r>
        <w:rPr>
          <w:rFonts w:hint="eastAsia" w:ascii="宋体" w:hAnsi="宋体" w:cs="宋体"/>
          <w:sz w:val="24"/>
          <w:lang w:val="en-US" w:eastAsia="zh-CN"/>
        </w:rPr>
        <w:t xml:space="preserve">  </w:t>
      </w:r>
      <w:r>
        <w:rPr>
          <w:rFonts w:hint="eastAsia" w:ascii="宋体" w:hAnsi="宋体" w:cs="宋体"/>
          <w:sz w:val="24"/>
          <w:lang w:val="zh-CN"/>
        </w:rPr>
        <w:t>月</w:t>
      </w:r>
      <w:r>
        <w:rPr>
          <w:rFonts w:hint="eastAsia" w:ascii="宋体" w:hAnsi="宋体" w:cs="宋体"/>
          <w:sz w:val="24"/>
          <w:lang w:val="en-US" w:eastAsia="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lang w:eastAsia="zh-CN"/>
        </w:rPr>
        <w:t>杭州市旅游职业学校</w:t>
      </w:r>
      <w:r>
        <w:rPr>
          <w:rFonts w:hint="eastAsia" w:ascii="宋体" w:hAnsi="宋体" w:cs="宋体"/>
          <w:sz w:val="24"/>
        </w:rPr>
        <w:t>以</w:t>
      </w:r>
      <w:r>
        <w:rPr>
          <w:rFonts w:hint="eastAsia" w:ascii="宋体" w:hAnsi="宋体" w:cs="宋体"/>
          <w:sz w:val="24"/>
          <w:u w:val="single"/>
        </w:rPr>
        <w:t xml:space="preserve">   （政府采购方式）  </w:t>
      </w:r>
      <w:r>
        <w:rPr>
          <w:rFonts w:hint="eastAsia" w:ascii="宋体" w:hAnsi="宋体" w:cs="宋体"/>
          <w:sz w:val="24"/>
        </w:rPr>
        <w:t>对</w:t>
      </w:r>
      <w:r>
        <w:rPr>
          <w:rFonts w:hint="eastAsia" w:ascii="宋体" w:hAnsi="宋体" w:cs="宋体"/>
          <w:sz w:val="24"/>
          <w:u w:val="single"/>
        </w:rPr>
        <w:t xml:space="preserve">   （同前页项目名称）   </w:t>
      </w:r>
      <w:r>
        <w:rPr>
          <w:rFonts w:hint="eastAsia" w:ascii="宋体" w:hAnsi="宋体" w:cs="宋体"/>
          <w:sz w:val="24"/>
        </w:rPr>
        <w:t>项目进行了采购。经</w:t>
      </w:r>
      <w:r>
        <w:rPr>
          <w:rFonts w:hint="eastAsia" w:ascii="宋体" w:hAnsi="宋体" w:cs="宋体"/>
          <w:sz w:val="24"/>
          <w:u w:val="single"/>
        </w:rPr>
        <w:t xml:space="preserve">   （相关评定主体名称）   </w:t>
      </w:r>
      <w:r>
        <w:rPr>
          <w:rFonts w:hint="eastAsia" w:ascii="宋体" w:hAnsi="宋体" w:cs="宋体"/>
          <w:sz w:val="24"/>
        </w:rPr>
        <w:t>评定，</w:t>
      </w:r>
      <w:r>
        <w:rPr>
          <w:rFonts w:hint="eastAsia" w:ascii="宋体" w:hAnsi="宋体" w:cs="宋体"/>
          <w:sz w:val="24"/>
          <w:u w:val="single"/>
        </w:rPr>
        <w:t xml:space="preserve">   （中标供应商名称）</w:t>
      </w:r>
      <w:r>
        <w:rPr>
          <w:rFonts w:hint="eastAsia" w:ascii="宋体" w:hAnsi="宋体" w:cs="宋体"/>
          <w:sz w:val="24"/>
        </w:rPr>
        <w:t>为该项目中标供应商。现于中标通知书发出之日起30日内，按照采购文件确定的事项签订本合同。</w:t>
      </w:r>
    </w:p>
    <w:p>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lang w:eastAsia="zh-CN"/>
        </w:rPr>
        <w:t>杭州市旅游职业学校</w:t>
      </w:r>
      <w:r>
        <w:rPr>
          <w:rFonts w:hint="eastAsia" w:ascii="宋体" w:hAnsi="宋体" w:cs="宋体"/>
          <w:sz w:val="24"/>
          <w:lang w:val="zh-CN"/>
        </w:rPr>
        <w:t>(以下简称：甲方)和</w:t>
      </w:r>
      <w:r>
        <w:rPr>
          <w:rFonts w:hint="eastAsia" w:ascii="宋体" w:hAnsi="宋体" w:cs="宋体"/>
          <w:sz w:val="24"/>
          <w:u w:val="single"/>
        </w:rPr>
        <w:t xml:space="preserve">   （中标供应商名称）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pPr>
        <w:spacing w:line="560" w:lineRule="exact"/>
        <w:ind w:firstLine="482" w:firstLineChars="200"/>
        <w:outlineLvl w:val="0"/>
        <w:rPr>
          <w:rFonts w:ascii="宋体" w:hAnsi="宋体" w:cs="宋体"/>
          <w:b/>
          <w:sz w:val="24"/>
        </w:rPr>
      </w:pPr>
      <w:bookmarkStart w:id="402" w:name="_Toc24059"/>
      <w:bookmarkStart w:id="403" w:name="_Toc3029"/>
      <w:bookmarkStart w:id="404" w:name="_Toc2232"/>
      <w:r>
        <w:rPr>
          <w:rFonts w:hint="eastAsia" w:ascii="宋体" w:hAnsi="宋体" w:cs="宋体"/>
          <w:b/>
          <w:sz w:val="24"/>
        </w:rPr>
        <w:t>1.1 合同组成部分</w:t>
      </w:r>
      <w:bookmarkEnd w:id="402"/>
      <w:bookmarkEnd w:id="403"/>
      <w:bookmarkEnd w:id="404"/>
    </w:p>
    <w:p>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pPr>
        <w:spacing w:line="560" w:lineRule="exact"/>
        <w:ind w:firstLine="480" w:firstLineChars="200"/>
        <w:rPr>
          <w:rFonts w:ascii="宋体" w:hAnsi="宋体" w:cs="宋体"/>
          <w:sz w:val="24"/>
        </w:rPr>
      </w:pPr>
      <w:r>
        <w:rPr>
          <w:rFonts w:hint="eastAsia" w:ascii="宋体" w:hAnsi="宋体" w:cs="宋体"/>
          <w:sz w:val="24"/>
        </w:rPr>
        <w:t>1.1.2 中标通知书；</w:t>
      </w:r>
    </w:p>
    <w:p>
      <w:pPr>
        <w:spacing w:line="560" w:lineRule="exact"/>
        <w:ind w:firstLine="480" w:firstLineChars="200"/>
        <w:rPr>
          <w:rFonts w:ascii="宋体" w:hAnsi="宋体" w:cs="宋体"/>
          <w:sz w:val="24"/>
        </w:rPr>
      </w:pPr>
      <w:r>
        <w:rPr>
          <w:rFonts w:hint="eastAsia" w:ascii="宋体" w:hAnsi="宋体" w:cs="宋体"/>
          <w:sz w:val="24"/>
        </w:rPr>
        <w:t>1.1.3 投标文件（含澄清或者说明文件）；</w:t>
      </w:r>
    </w:p>
    <w:p>
      <w:pPr>
        <w:spacing w:line="560" w:lineRule="exact"/>
        <w:ind w:firstLine="480" w:firstLineChars="200"/>
        <w:rPr>
          <w:rFonts w:ascii="宋体" w:hAnsi="宋体" w:cs="宋体"/>
          <w:sz w:val="24"/>
        </w:rPr>
      </w:pPr>
      <w:r>
        <w:rPr>
          <w:rFonts w:hint="eastAsia" w:ascii="宋体" w:hAnsi="宋体" w:cs="宋体"/>
          <w:sz w:val="24"/>
        </w:rPr>
        <w:t>1.1.4 招标文件（含澄清或者修改文件）；</w:t>
      </w:r>
    </w:p>
    <w:p>
      <w:pPr>
        <w:spacing w:line="560" w:lineRule="exact"/>
        <w:ind w:firstLine="480" w:firstLineChars="200"/>
        <w:rPr>
          <w:rFonts w:ascii="宋体" w:hAnsi="宋体" w:cs="宋体"/>
          <w:sz w:val="24"/>
        </w:rPr>
      </w:pPr>
      <w:r>
        <w:rPr>
          <w:rFonts w:hint="eastAsia" w:ascii="宋体" w:hAnsi="宋体" w:cs="宋体"/>
          <w:sz w:val="24"/>
        </w:rPr>
        <w:t>1.1.5 其他相关采购文件。</w:t>
      </w:r>
    </w:p>
    <w:p>
      <w:pPr>
        <w:spacing w:line="560" w:lineRule="exact"/>
        <w:ind w:firstLine="482" w:firstLineChars="200"/>
        <w:outlineLvl w:val="0"/>
        <w:rPr>
          <w:rFonts w:ascii="宋体" w:hAnsi="宋体" w:cs="宋体"/>
          <w:b/>
          <w:sz w:val="24"/>
        </w:rPr>
      </w:pPr>
      <w:bookmarkStart w:id="405" w:name="_Toc24300"/>
      <w:bookmarkStart w:id="406" w:name="_Toc21295"/>
      <w:bookmarkStart w:id="407" w:name="_Toc27126"/>
      <w:r>
        <w:rPr>
          <w:rFonts w:hint="eastAsia" w:ascii="宋体" w:hAnsi="宋体" w:cs="宋体"/>
          <w:b/>
          <w:sz w:val="24"/>
        </w:rPr>
        <w:t>1.2 货物</w:t>
      </w:r>
      <w:bookmarkEnd w:id="405"/>
      <w:bookmarkEnd w:id="406"/>
      <w:bookmarkEnd w:id="407"/>
    </w:p>
    <w:p>
      <w:pPr>
        <w:spacing w:line="560" w:lineRule="exact"/>
        <w:ind w:firstLine="480" w:firstLineChars="200"/>
        <w:rPr>
          <w:rFonts w:ascii="宋体" w:hAnsi="宋体" w:cs="宋体"/>
          <w:sz w:val="24"/>
          <w:u w:val="single"/>
        </w:rPr>
      </w:pPr>
      <w:r>
        <w:rPr>
          <w:rFonts w:hint="eastAsia" w:ascii="宋体" w:hAnsi="宋体" w:cs="宋体"/>
          <w:sz w:val="24"/>
        </w:rPr>
        <w:t>1.2.1 货物名称：</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1.2.3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08" w:name="_Toc23292"/>
      <w:bookmarkStart w:id="409" w:name="_Toc21631"/>
      <w:bookmarkStart w:id="410" w:name="_Toc21551"/>
      <w:r>
        <w:rPr>
          <w:rFonts w:hint="eastAsia" w:ascii="宋体" w:hAnsi="宋体" w:cs="宋体"/>
          <w:b/>
          <w:sz w:val="24"/>
        </w:rPr>
        <w:t>1.3 价款</w:t>
      </w:r>
      <w:bookmarkEnd w:id="408"/>
      <w:bookmarkEnd w:id="409"/>
      <w:bookmarkEnd w:id="410"/>
    </w:p>
    <w:p>
      <w:pPr>
        <w:spacing w:line="560" w:lineRule="exact"/>
        <w:ind w:firstLine="480" w:firstLineChars="200"/>
        <w:rPr>
          <w:rFonts w:ascii="宋体" w:hAnsi="宋体" w:cs="宋体"/>
          <w:sz w:val="24"/>
        </w:rPr>
      </w:pPr>
      <w:r>
        <w:rPr>
          <w:rFonts w:hint="eastAsia" w:ascii="宋体" w:hAnsi="宋体" w:cs="宋体"/>
          <w:sz w:val="24"/>
        </w:rPr>
        <w:t>本合同总价为：￥元（大写：</w:t>
      </w:r>
      <w:r>
        <w:rPr>
          <w:rFonts w:hint="eastAsia" w:ascii="宋体" w:hAnsi="宋体" w:cs="宋体"/>
          <w:sz w:val="24"/>
          <w:lang w:val="en-US" w:eastAsia="zh-CN"/>
        </w:rPr>
        <w:t xml:space="preserve">           </w:t>
      </w:r>
      <w:r>
        <w:rPr>
          <w:rFonts w:hint="eastAsia" w:ascii="宋体" w:hAnsi="宋体" w:cs="宋体"/>
          <w:sz w:val="24"/>
        </w:rPr>
        <w:t>元人民币）。</w:t>
      </w:r>
    </w:p>
    <w:p>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788"/>
        <w:gridCol w:w="2588"/>
        <w:gridCol w:w="1175"/>
        <w:gridCol w:w="1012"/>
        <w:gridCol w:w="1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7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jc w:val="center"/>
              <w:rPr>
                <w:rFonts w:hAnsi="宋体" w:cs="宋体"/>
                <w:color w:val="auto"/>
                <w:sz w:val="24"/>
                <w:szCs w:val="24"/>
              </w:rPr>
            </w:pPr>
            <w:r>
              <w:rPr>
                <w:rFonts w:hint="eastAsia" w:hAnsi="宋体" w:cs="宋体"/>
                <w:color w:val="auto"/>
                <w:sz w:val="24"/>
                <w:szCs w:val="24"/>
              </w:rPr>
              <w:t>序号</w:t>
            </w:r>
          </w:p>
        </w:tc>
        <w:tc>
          <w:tcPr>
            <w:tcW w:w="17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int="eastAsia" w:hAnsi="宋体" w:eastAsia="宋体" w:cs="宋体"/>
                <w:color w:val="auto"/>
                <w:sz w:val="24"/>
                <w:szCs w:val="24"/>
                <w:lang w:eastAsia="zh-CN"/>
              </w:rPr>
            </w:pPr>
            <w:r>
              <w:rPr>
                <w:rFonts w:hint="eastAsia" w:hAnsi="宋体" w:cs="宋体"/>
                <w:color w:val="auto"/>
                <w:sz w:val="24"/>
                <w:szCs w:val="24"/>
                <w:lang w:eastAsia="zh-CN"/>
              </w:rPr>
              <w:t>产品名称</w:t>
            </w:r>
          </w:p>
        </w:tc>
        <w:tc>
          <w:tcPr>
            <w:tcW w:w="25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int="eastAsia" w:hAnsi="宋体" w:eastAsia="宋体" w:cs="宋体"/>
                <w:color w:val="auto"/>
                <w:sz w:val="24"/>
                <w:szCs w:val="24"/>
                <w:lang w:eastAsia="zh-CN"/>
              </w:rPr>
            </w:pPr>
            <w:r>
              <w:rPr>
                <w:rFonts w:hint="eastAsia" w:hAnsi="宋体" w:cs="宋体"/>
                <w:color w:val="auto"/>
                <w:sz w:val="24"/>
                <w:szCs w:val="24"/>
                <w:lang w:eastAsia="zh-CN"/>
              </w:rPr>
              <w:t>品牌型号</w:t>
            </w:r>
          </w:p>
        </w:tc>
        <w:tc>
          <w:tcPr>
            <w:tcW w:w="1175"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jc w:val="center"/>
              <w:rPr>
                <w:rFonts w:hint="eastAsia" w:hAnsi="宋体" w:eastAsia="宋体" w:cs="宋体"/>
                <w:color w:val="auto"/>
                <w:sz w:val="24"/>
                <w:szCs w:val="24"/>
                <w:lang w:eastAsia="zh-CN"/>
              </w:rPr>
            </w:pPr>
            <w:r>
              <w:rPr>
                <w:rFonts w:hint="eastAsia" w:hAnsi="宋体" w:cs="宋体"/>
                <w:color w:val="auto"/>
                <w:sz w:val="24"/>
                <w:szCs w:val="24"/>
                <w:lang w:eastAsia="zh-CN"/>
              </w:rPr>
              <w:t>数量</w:t>
            </w:r>
          </w:p>
        </w:tc>
        <w:tc>
          <w:tcPr>
            <w:tcW w:w="101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jc w:val="center"/>
              <w:rPr>
                <w:rFonts w:hint="eastAsia" w:hAnsi="宋体" w:eastAsia="宋体" w:cs="宋体"/>
                <w:color w:val="auto"/>
                <w:sz w:val="24"/>
                <w:szCs w:val="24"/>
                <w:lang w:eastAsia="zh-CN"/>
              </w:rPr>
            </w:pPr>
            <w:r>
              <w:rPr>
                <w:rFonts w:hint="eastAsia" w:hAnsi="宋体" w:cs="宋体"/>
                <w:color w:val="auto"/>
                <w:sz w:val="24"/>
                <w:szCs w:val="24"/>
                <w:lang w:eastAsia="zh-CN"/>
              </w:rPr>
              <w:t>单价</w:t>
            </w:r>
          </w:p>
        </w:tc>
        <w:tc>
          <w:tcPr>
            <w:tcW w:w="1127"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jc w:val="center"/>
              <w:rPr>
                <w:rFonts w:hint="eastAsia" w:hAnsi="宋体" w:eastAsia="宋体" w:cs="宋体"/>
                <w:color w:val="auto"/>
                <w:sz w:val="24"/>
                <w:szCs w:val="24"/>
                <w:lang w:eastAsia="zh-CN"/>
              </w:rPr>
            </w:pPr>
            <w:r>
              <w:rPr>
                <w:rFonts w:hint="eastAsia" w:hAnsi="宋体" w:cs="宋体"/>
                <w:color w:val="auto"/>
                <w:sz w:val="24"/>
                <w:szCs w:val="24"/>
                <w:lang w:eastAsia="zh-CN"/>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7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7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25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175"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01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127"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7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7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25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175"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01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127"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7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7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25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175"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01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127"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7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7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2588"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175"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01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c>
          <w:tcPr>
            <w:tcW w:w="1127"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2576" w:type="dxa"/>
            <w:gridSpan w:val="2"/>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r>
              <w:rPr>
                <w:rFonts w:hint="eastAsia" w:hAnsi="宋体" w:cs="宋体"/>
                <w:color w:val="auto"/>
                <w:sz w:val="24"/>
                <w:szCs w:val="24"/>
              </w:rPr>
              <w:t>总价</w:t>
            </w:r>
          </w:p>
        </w:tc>
        <w:tc>
          <w:tcPr>
            <w:tcW w:w="4775" w:type="dxa"/>
            <w:gridSpan w:val="3"/>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int="eastAsia" w:hAnsi="宋体" w:cs="宋体"/>
                <w:color w:val="auto"/>
                <w:sz w:val="24"/>
                <w:szCs w:val="24"/>
              </w:rPr>
            </w:pPr>
          </w:p>
        </w:tc>
        <w:tc>
          <w:tcPr>
            <w:tcW w:w="1127"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color w:val="auto"/>
                <w:sz w:val="24"/>
                <w:szCs w:val="24"/>
              </w:rPr>
            </w:pPr>
          </w:p>
        </w:tc>
      </w:tr>
    </w:tbl>
    <w:p>
      <w:pPr>
        <w:spacing w:line="360" w:lineRule="auto"/>
        <w:ind w:firstLine="482" w:firstLineChars="200"/>
        <w:outlineLvl w:val="0"/>
        <w:rPr>
          <w:rFonts w:ascii="宋体" w:hAnsi="宋体" w:cs="宋体"/>
          <w:b/>
          <w:sz w:val="24"/>
        </w:rPr>
      </w:pPr>
      <w:bookmarkStart w:id="411" w:name="_Toc22618"/>
      <w:bookmarkStart w:id="412" w:name="_Toc1814"/>
      <w:bookmarkStart w:id="413" w:name="_Toc10340"/>
      <w:r>
        <w:rPr>
          <w:rFonts w:hint="eastAsia" w:ascii="宋体" w:hAnsi="宋体" w:cs="宋体"/>
          <w:b/>
          <w:sz w:val="24"/>
        </w:rPr>
        <w:t>1.4 付款</w:t>
      </w:r>
      <w:bookmarkEnd w:id="411"/>
      <w:bookmarkEnd w:id="412"/>
      <w:bookmarkEnd w:id="413"/>
      <w:r>
        <w:rPr>
          <w:rFonts w:hint="eastAsia" w:ascii="宋体" w:hAnsi="宋体" w:cs="宋体"/>
          <w:b/>
          <w:sz w:val="24"/>
        </w:rPr>
        <w:t>方式、时间和条件</w:t>
      </w:r>
    </w:p>
    <w:p>
      <w:pPr>
        <w:pStyle w:val="959"/>
        <w:spacing w:before="0" w:beforeAutospacing="0" w:after="0" w:afterAutospacing="0" w:line="360" w:lineRule="auto"/>
        <w:ind w:firstLine="480"/>
      </w:pPr>
      <w:r>
        <w:rPr>
          <w:rFonts w:hint="eastAsia"/>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360" w:lineRule="auto"/>
        <w:ind w:firstLine="480" w:firstLineChars="200"/>
        <w:rPr>
          <w:rFonts w:ascii="宋体" w:hAnsi="宋体" w:cs="宋体"/>
          <w:sz w:val="24"/>
        </w:rPr>
      </w:pPr>
      <w:r>
        <w:rPr>
          <w:rFonts w:hint="eastAsia" w:ascii="宋体" w:hAnsi="宋体" w:cs="宋体"/>
          <w:sz w:val="24"/>
        </w:rPr>
        <w:t>1.4.2甲方在政府采购合同中约定预付款，预付款比例为合同金额的40％；项目分年安排预算的，每年预付款比例为项目年度计划支付资金额的40％。采购项目实施以人工投入为主的，可适当降低预付款比例，但不低于20%。甲方可以根据项目特点、乙方信用等实际情况提高预付款比例，最高预付比例可以达到70%。乙方可登录政采云前台大厅选择金融服务 -【保函保险服务】出具预付款保函，具体步骤：选择产品—填写供应商信息—选择中标项目—确认信息—等待保险/保函受理—确认保单—支付保费—成功出单。政采云金融专线400-903-9583。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rPr>
          <w:rFonts w:ascii="宋体" w:hAnsi="宋体" w:cs="宋体"/>
          <w:sz w:val="24"/>
        </w:rPr>
      </w:pPr>
      <w:r>
        <w:rPr>
          <w:rFonts w:hint="eastAsia" w:ascii="宋体" w:hAnsi="宋体" w:cs="宋体"/>
          <w:sz w:val="24"/>
        </w:rPr>
        <w:t>1.4.3甲方迟延支付乙方款项的，向乙方支付逾期利息。双方可以在合同专用条款中约定逾期利率，约定利率不得低于合同订立时1年期贷款市场报价利率；未作约定的，按照每日利率万分之五支付逾期利息。</w:t>
      </w:r>
    </w:p>
    <w:p>
      <w:pPr>
        <w:spacing w:line="560" w:lineRule="exact"/>
        <w:ind w:firstLine="480" w:firstLineChars="200"/>
        <w:outlineLvl w:val="0"/>
        <w:rPr>
          <w:rFonts w:ascii="宋体" w:hAnsi="宋体" w:cs="宋体"/>
          <w:sz w:val="24"/>
        </w:rPr>
      </w:pPr>
      <w:r>
        <w:rPr>
          <w:rFonts w:hint="eastAsia" w:ascii="宋体" w:hAnsi="宋体" w:cs="宋体"/>
          <w:sz w:val="24"/>
        </w:rPr>
        <w:t>1.4.4资金支付的方式、时间和条件详见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outlineLvl w:val="0"/>
        <w:rPr>
          <w:rFonts w:ascii="宋体" w:hAnsi="宋体" w:cs="宋体"/>
          <w:sz w:val="24"/>
        </w:rPr>
      </w:pPr>
      <w:r>
        <w:rPr>
          <w:rFonts w:hint="eastAsia" w:ascii="宋体" w:hAnsi="宋体" w:cs="宋体"/>
          <w:sz w:val="24"/>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pPr>
        <w:spacing w:line="560" w:lineRule="exact"/>
        <w:ind w:firstLine="482" w:firstLineChars="200"/>
        <w:outlineLvl w:val="0"/>
        <w:rPr>
          <w:rFonts w:ascii="宋体" w:hAnsi="宋体" w:cs="宋体"/>
          <w:b/>
          <w:sz w:val="24"/>
        </w:rPr>
      </w:pPr>
      <w:bookmarkStart w:id="414" w:name="_Toc32071"/>
      <w:bookmarkStart w:id="415" w:name="_Toc2846"/>
      <w:bookmarkStart w:id="416" w:name="_Toc19304"/>
      <w:r>
        <w:rPr>
          <w:rFonts w:hint="eastAsia" w:ascii="宋体" w:hAnsi="宋体" w:cs="宋体"/>
          <w:b/>
          <w:sz w:val="24"/>
        </w:rPr>
        <w:t>1.5 货物交付期限、地点和方式</w:t>
      </w:r>
      <w:bookmarkEnd w:id="414"/>
      <w:bookmarkEnd w:id="415"/>
      <w:bookmarkEnd w:id="416"/>
    </w:p>
    <w:p>
      <w:pPr>
        <w:spacing w:line="560" w:lineRule="exact"/>
        <w:ind w:firstLine="480" w:firstLineChars="200"/>
        <w:rPr>
          <w:rFonts w:ascii="宋体" w:hAnsi="宋体" w:cs="宋体"/>
          <w:sz w:val="24"/>
          <w:u w:val="single"/>
        </w:rPr>
      </w:pPr>
      <w:r>
        <w:rPr>
          <w:rFonts w:hint="eastAsia" w:ascii="宋体" w:hAnsi="宋体" w:cs="宋体"/>
          <w:sz w:val="24"/>
        </w:rPr>
        <w:t>1.5.1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1.5.2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1.5.3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17" w:name="_Toc21423"/>
      <w:bookmarkStart w:id="418" w:name="_Toc27250"/>
      <w:bookmarkStart w:id="419" w:name="_Toc19554"/>
      <w:r>
        <w:rPr>
          <w:rFonts w:hint="eastAsia" w:ascii="宋体" w:hAnsi="宋体" w:cs="宋体"/>
          <w:b/>
          <w:sz w:val="24"/>
        </w:rPr>
        <w:t>1.6 违约责任</w:t>
      </w:r>
      <w:bookmarkEnd w:id="417"/>
      <w:bookmarkEnd w:id="418"/>
      <w:bookmarkEnd w:id="419"/>
    </w:p>
    <w:p>
      <w:pPr>
        <w:spacing w:line="560" w:lineRule="exact"/>
        <w:ind w:firstLine="480" w:firstLineChars="200"/>
        <w:rPr>
          <w:rFonts w:ascii="宋体" w:hAnsi="宋体" w:cs="宋体"/>
          <w:sz w:val="24"/>
        </w:rPr>
      </w:pPr>
      <w:r>
        <w:rPr>
          <w:rFonts w:hint="eastAsia" w:ascii="宋体" w:hAnsi="宋体" w:cs="宋体"/>
          <w:sz w:val="24"/>
        </w:rPr>
        <w:t>1.6.1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s="宋体"/>
          <w:sz w:val="24"/>
        </w:rPr>
      </w:pPr>
      <w:r>
        <w:rPr>
          <w:rFonts w:hint="eastAsia" w:ascii="宋体" w:hAnsi="宋体" w:cs="宋体"/>
          <w:sz w:val="24"/>
        </w:rPr>
        <w:t>1.6.2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pPr>
        <w:spacing w:line="560" w:lineRule="exact"/>
        <w:ind w:firstLine="480" w:firstLineChars="200"/>
        <w:rPr>
          <w:rFonts w:ascii="宋体" w:hAnsi="宋体" w:cs="宋体"/>
          <w:sz w:val="24"/>
        </w:rPr>
      </w:pPr>
      <w:r>
        <w:rPr>
          <w:rFonts w:hint="eastAsia" w:ascii="宋体" w:hAnsi="宋体" w:cs="宋体"/>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1.6.6 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rFonts w:ascii="宋体" w:hAnsi="宋体" w:cs="宋体"/>
        </w:rPr>
      </w:pPr>
      <w:r>
        <w:rPr>
          <w:rFonts w:hint="eastAsia" w:ascii="宋体" w:hAnsi="宋体" w:cs="宋体"/>
          <w:sz w:val="24"/>
        </w:rPr>
        <w:t>1.6.7违约责任</w:t>
      </w:r>
      <w:r>
        <w:rPr>
          <w:rFonts w:hint="eastAsia" w:ascii="宋体" w:hAnsi="宋体" w:cs="宋体"/>
          <w:b/>
          <w:i/>
          <w:sz w:val="24"/>
          <w:u w:val="single"/>
        </w:rPr>
        <w:t>合同专用条款</w:t>
      </w:r>
      <w:r>
        <w:rPr>
          <w:rFonts w:hint="eastAsia" w:ascii="宋体" w:hAnsi="宋体" w:cs="宋体"/>
          <w:sz w:val="24"/>
        </w:rPr>
        <w:t>另有约定的，从其约定。</w:t>
      </w:r>
    </w:p>
    <w:p>
      <w:pPr>
        <w:spacing w:line="560" w:lineRule="exact"/>
        <w:ind w:firstLine="482" w:firstLineChars="200"/>
        <w:outlineLvl w:val="0"/>
        <w:rPr>
          <w:rFonts w:ascii="宋体" w:hAnsi="宋体" w:cs="宋体"/>
          <w:b/>
          <w:sz w:val="24"/>
        </w:rPr>
      </w:pPr>
      <w:bookmarkStart w:id="420" w:name="_Toc16021"/>
      <w:bookmarkStart w:id="421" w:name="_Toc15583"/>
      <w:bookmarkStart w:id="422" w:name="_Toc28375"/>
      <w:r>
        <w:rPr>
          <w:rFonts w:hint="eastAsia" w:ascii="宋体" w:hAnsi="宋体" w:cs="宋体"/>
          <w:b/>
          <w:sz w:val="24"/>
        </w:rPr>
        <w:t>1.7 合同争议的解决</w:t>
      </w:r>
      <w:bookmarkEnd w:id="420"/>
      <w:bookmarkEnd w:id="421"/>
      <w:bookmarkEnd w:id="422"/>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合同专用条款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1.7.1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1.7.2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bookmarkStart w:id="423" w:name="_Toc11173"/>
      <w:bookmarkStart w:id="424" w:name="_Toc7245"/>
      <w:bookmarkStart w:id="425" w:name="_Toc15322"/>
      <w:r>
        <w:rPr>
          <w:rFonts w:hint="eastAsia" w:ascii="宋体" w:hAnsi="宋体" w:cs="宋体"/>
          <w:b/>
          <w:sz w:val="24"/>
        </w:rPr>
        <w:t>1.8 合同生效</w:t>
      </w:r>
      <w:bookmarkEnd w:id="423"/>
      <w:bookmarkEnd w:id="424"/>
      <w:bookmarkEnd w:id="425"/>
    </w:p>
    <w:p>
      <w:pPr>
        <w:spacing w:line="560" w:lineRule="exact"/>
        <w:ind w:firstLine="480" w:firstLineChars="200"/>
        <w:rPr>
          <w:rFonts w:ascii="宋体" w:hAnsi="宋体" w:cs="宋体"/>
          <w:b/>
          <w:sz w:val="24"/>
        </w:rPr>
      </w:pPr>
      <w:r>
        <w:rPr>
          <w:rFonts w:hint="eastAsia" w:ascii="宋体" w:hAnsi="宋体" w:cs="宋体"/>
          <w:sz w:val="24"/>
        </w:rPr>
        <w:t>本合同自双方当事人盖章或者签字时生效。</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sz w:val="24"/>
          <w:lang w:val="zh-CN"/>
        </w:rPr>
        <w:t>住所：                                   住所：</w:t>
      </w:r>
    </w:p>
    <w:p>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或授权代表（签字）: </w:t>
      </w:r>
    </w:p>
    <w:p>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pPr>
        <w:autoSpaceDE w:val="0"/>
        <w:autoSpaceDN w:val="0"/>
        <w:spacing w:line="560" w:lineRule="exact"/>
        <w:rPr>
          <w:rFonts w:ascii="宋体" w:hAnsi="宋体" w:cs="宋体"/>
          <w:sz w:val="24"/>
        </w:rPr>
      </w:pPr>
      <w:r>
        <w:rPr>
          <w:rFonts w:hint="eastAsia" w:ascii="宋体" w:hAnsi="宋体" w:cs="宋体"/>
          <w:sz w:val="24"/>
        </w:rPr>
        <w:t xml:space="preserve">开户银行：                               开户银行： </w:t>
      </w:r>
    </w:p>
    <w:p>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pPr>
        <w:autoSpaceDE w:val="0"/>
        <w:autoSpaceDN w:val="0"/>
        <w:spacing w:line="560" w:lineRule="exact"/>
        <w:rPr>
          <w:rFonts w:ascii="宋体" w:hAnsi="宋体" w:cs="宋体"/>
          <w:sz w:val="24"/>
        </w:rPr>
      </w:pPr>
      <w:r>
        <w:rPr>
          <w:rFonts w:hint="eastAsia" w:ascii="宋体" w:hAnsi="宋体" w:cs="宋体"/>
          <w:sz w:val="24"/>
        </w:rPr>
        <w:t>开户账号：开户账号：</w:t>
      </w:r>
    </w:p>
    <w:p>
      <w:pPr>
        <w:widowControl/>
        <w:spacing w:line="560" w:lineRule="exact"/>
        <w:jc w:val="left"/>
        <w:rPr>
          <w:rFonts w:ascii="宋体" w:hAnsi="宋体" w:cs="宋体"/>
          <w:b/>
          <w:sz w:val="24"/>
        </w:rPr>
      </w:pPr>
      <w:bookmarkStart w:id="426" w:name="_Toc331685783"/>
    </w:p>
    <w:p>
      <w:pPr>
        <w:spacing w:line="360" w:lineRule="auto"/>
        <w:rPr>
          <w:rFonts w:ascii="宋体" w:hAnsi="宋体"/>
          <w:sz w:val="24"/>
        </w:rPr>
      </w:pPr>
      <w:r>
        <w:rPr>
          <w:rFonts w:hint="eastAsia" w:ascii="宋体" w:hAnsi="宋体"/>
          <w:sz w:val="24"/>
        </w:rPr>
        <w:t>鉴证方（盖章）：浙江省建设工程设备招标有限公司</w:t>
      </w:r>
    </w:p>
    <w:p>
      <w:pPr>
        <w:spacing w:line="360" w:lineRule="auto"/>
        <w:rPr>
          <w:rFonts w:ascii="宋体" w:hAnsi="宋体"/>
          <w:sz w:val="24"/>
        </w:rPr>
      </w:pPr>
      <w:r>
        <w:rPr>
          <w:rFonts w:hint="eastAsia" w:ascii="宋体" w:hAnsi="宋体"/>
          <w:sz w:val="24"/>
        </w:rPr>
        <w:t>法定代表人或受委托人（签字）：</w:t>
      </w:r>
    </w:p>
    <w:p>
      <w:pPr>
        <w:spacing w:line="360" w:lineRule="auto"/>
        <w:rPr>
          <w:rFonts w:ascii="宋体" w:hAnsi="宋体"/>
          <w:sz w:val="24"/>
        </w:rPr>
      </w:pPr>
      <w:r>
        <w:rPr>
          <w:rFonts w:hint="eastAsia" w:ascii="宋体" w:hAnsi="宋体"/>
          <w:sz w:val="24"/>
        </w:rPr>
        <w:t>地址：浙江省杭州市环站东路97号云峰大厦1座601</w:t>
      </w:r>
    </w:p>
    <w:p>
      <w:pPr>
        <w:spacing w:line="360" w:lineRule="auto"/>
        <w:rPr>
          <w:rFonts w:ascii="宋体" w:hAnsi="宋体"/>
          <w:sz w:val="24"/>
        </w:rPr>
      </w:pPr>
      <w:r>
        <w:rPr>
          <w:rFonts w:hint="eastAsia" w:ascii="宋体" w:hAnsi="宋体"/>
          <w:sz w:val="24"/>
        </w:rPr>
        <w:t>电话：13777418087</w:t>
      </w:r>
    </w:p>
    <w:p>
      <w:pPr>
        <w:spacing w:line="360" w:lineRule="auto"/>
        <w:rPr>
          <w:rFonts w:ascii="宋体" w:hAnsi="宋体"/>
          <w:sz w:val="24"/>
        </w:rPr>
      </w:pPr>
      <w:r>
        <w:rPr>
          <w:rFonts w:hint="eastAsia" w:ascii="宋体" w:hAnsi="宋体"/>
          <w:sz w:val="24"/>
        </w:rPr>
        <w:t>传真：0571-87631300</w:t>
      </w:r>
    </w:p>
    <w:p>
      <w:pPr>
        <w:spacing w:line="460" w:lineRule="exact"/>
        <w:ind w:firstLine="5760" w:firstLineChars="2400"/>
        <w:contextualSpacing/>
        <w:rPr>
          <w:rFonts w:ascii="宋体" w:hAnsi="宋体" w:cs="宋体"/>
          <w:sz w:val="24"/>
        </w:rPr>
      </w:pPr>
      <w:r>
        <w:rPr>
          <w:rFonts w:hint="eastAsia" w:ascii="宋体" w:hAnsi="宋体" w:cs="宋体"/>
          <w:sz w:val="24"/>
        </w:rPr>
        <w:t>签约地点：</w:t>
      </w:r>
    </w:p>
    <w:p>
      <w:pPr>
        <w:spacing w:line="460" w:lineRule="exact"/>
        <w:ind w:firstLine="480" w:firstLineChars="200"/>
        <w:contextualSpacing/>
        <w:rPr>
          <w:rFonts w:ascii="宋体" w:hAnsi="宋体" w:cs="宋体"/>
          <w:sz w:val="24"/>
        </w:rPr>
      </w:pPr>
      <w:r>
        <w:rPr>
          <w:rFonts w:hint="eastAsia" w:ascii="宋体" w:hAnsi="宋体" w:cs="宋体"/>
          <w:sz w:val="24"/>
        </w:rPr>
        <w:t xml:space="preserve">                                            签约日期：   年   月    日</w:t>
      </w:r>
    </w:p>
    <w:p>
      <w:pPr>
        <w:pStyle w:val="2"/>
        <w:rPr>
          <w:rFonts w:ascii="宋体" w:hAnsi="宋体" w:eastAsia="宋体" w:cs="宋体"/>
          <w:sz w:val="24"/>
        </w:rPr>
      </w:pPr>
    </w:p>
    <w:p/>
    <w:p>
      <w:pPr>
        <w:rPr>
          <w:rFonts w:ascii="宋体" w:hAnsi="宋体" w:cs="宋体"/>
          <w:b/>
        </w:rPr>
      </w:pPr>
      <w:r>
        <w:rPr>
          <w:rFonts w:hint="eastAsia" w:ascii="宋体" w:hAnsi="宋体" w:cs="宋体"/>
          <w:b/>
        </w:rPr>
        <w:br w:type="page"/>
      </w:r>
    </w:p>
    <w:p>
      <w:pPr>
        <w:pStyle w:val="701"/>
        <w:spacing w:line="560" w:lineRule="exact"/>
        <w:ind w:firstLine="482"/>
        <w:jc w:val="center"/>
        <w:rPr>
          <w:rFonts w:ascii="宋体" w:hAnsi="宋体" w:cs="宋体"/>
          <w:b/>
          <w:szCs w:val="24"/>
        </w:rPr>
      </w:pPr>
      <w:r>
        <w:rPr>
          <w:rFonts w:hint="eastAsia" w:ascii="宋体" w:hAnsi="宋体" w:cs="宋体"/>
          <w:b/>
          <w:szCs w:val="24"/>
        </w:rPr>
        <w:t>第二部分 合同一般条款</w:t>
      </w:r>
      <w:bookmarkEnd w:id="426"/>
    </w:p>
    <w:p>
      <w:pPr>
        <w:spacing w:line="560" w:lineRule="exact"/>
        <w:ind w:firstLine="482" w:firstLineChars="200"/>
        <w:outlineLvl w:val="0"/>
        <w:rPr>
          <w:rFonts w:ascii="宋体" w:hAnsi="宋体" w:cs="宋体"/>
          <w:b/>
          <w:sz w:val="24"/>
        </w:rPr>
      </w:pPr>
      <w:bookmarkStart w:id="427" w:name="_Toc259093669"/>
      <w:bookmarkStart w:id="428" w:name="_Ref467378404"/>
      <w:bookmarkStart w:id="429" w:name="_Ref467378499"/>
      <w:bookmarkStart w:id="430" w:name="_Toc279701240"/>
      <w:bookmarkStart w:id="431" w:name="_Ref467378463"/>
      <w:bookmarkStart w:id="432" w:name="_Ref467379195"/>
      <w:bookmarkStart w:id="433" w:name="_Ref467379214"/>
      <w:bookmarkStart w:id="434" w:name="_Ref467379094"/>
      <w:bookmarkStart w:id="435" w:name="_Toc19614"/>
      <w:bookmarkStart w:id="436" w:name="_Ref467379205"/>
      <w:bookmarkStart w:id="437" w:name="_Ref467379225"/>
      <w:bookmarkStart w:id="438" w:name="_Ref467379109"/>
      <w:bookmarkStart w:id="439" w:name="_Toc16917"/>
      <w:bookmarkStart w:id="440" w:name="_Toc487900349"/>
      <w:bookmarkStart w:id="441" w:name="_Ref467379101"/>
      <w:bookmarkStart w:id="442" w:name="_Toc28763"/>
      <w:r>
        <w:rPr>
          <w:rFonts w:hint="eastAsia" w:ascii="宋体" w:hAnsi="宋体" w:cs="宋体"/>
          <w:b/>
          <w:sz w:val="24"/>
        </w:rPr>
        <w:t>2.1 定义</w:t>
      </w:r>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p>
    <w:p>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pPr>
        <w:spacing w:line="560" w:lineRule="exact"/>
        <w:ind w:firstLine="480" w:firstLineChars="200"/>
        <w:rPr>
          <w:rFonts w:ascii="宋体" w:hAnsi="宋体" w:cs="宋体"/>
          <w:sz w:val="24"/>
        </w:rPr>
      </w:pPr>
      <w:r>
        <w:rPr>
          <w:rFonts w:hint="eastAsia" w:ascii="宋体" w:hAnsi="宋体" w:cs="宋体"/>
          <w:sz w:val="24"/>
        </w:rPr>
        <w:t>2.1.1 “合同”系指采购人和中标供应商签订的载明双方当事人所达成的协议，并包括所有的附件、附录和构成合同的其他文件。</w:t>
      </w:r>
    </w:p>
    <w:p>
      <w:pPr>
        <w:spacing w:line="560" w:lineRule="exact"/>
        <w:ind w:firstLine="480" w:firstLineChars="200"/>
        <w:rPr>
          <w:rFonts w:ascii="宋体" w:hAnsi="宋体" w:cs="宋体"/>
          <w:sz w:val="24"/>
        </w:rPr>
      </w:pPr>
      <w:r>
        <w:rPr>
          <w:rFonts w:hint="eastAsia" w:ascii="宋体" w:hAnsi="宋体" w:cs="宋体"/>
          <w:sz w:val="24"/>
        </w:rPr>
        <w:t>2.1.2 “合同价”系指根据合同约定，中标供应商在完全履行合同义务后，采购人应支付给中标供应商的价格。</w:t>
      </w:r>
    </w:p>
    <w:p>
      <w:pPr>
        <w:spacing w:line="560" w:lineRule="exact"/>
        <w:ind w:firstLine="480" w:firstLineChars="200"/>
        <w:rPr>
          <w:rFonts w:ascii="宋体" w:hAnsi="宋体" w:cs="宋体"/>
          <w:sz w:val="24"/>
        </w:rPr>
      </w:pPr>
      <w:r>
        <w:rPr>
          <w:rFonts w:hint="eastAsia" w:ascii="宋体" w:hAnsi="宋体" w:cs="宋体"/>
          <w:sz w:val="24"/>
        </w:rPr>
        <w:t>2.1.3 “货物”系指中标供应商根据合同约定应向采购人交付的一切各种形态和种类的物品，包括原材料、燃料、设备、机械、仪表、备件、计算机软件、产品等，并包括工具、手册等其他相关资料。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宋体" w:hAnsi="宋体" w:cs="宋体"/>
          <w:sz w:val="24"/>
        </w:rPr>
      </w:pPr>
      <w:bookmarkStart w:id="443" w:name="_Ref467378840"/>
      <w:r>
        <w:rPr>
          <w:rFonts w:hint="eastAsia" w:ascii="宋体" w:hAnsi="宋体" w:cs="宋体"/>
          <w:sz w:val="24"/>
        </w:rPr>
        <w:t>2.1.4 “甲方”系指与中标供应商签署合同的采购人</w:t>
      </w:r>
      <w:bookmarkEnd w:id="443"/>
      <w:r>
        <w:rPr>
          <w:rFonts w:hint="eastAsia" w:ascii="宋体" w:hAnsi="宋体" w:cs="宋体"/>
          <w:sz w:val="24"/>
        </w:rPr>
        <w:t>；采购人委托采购代理机构代表其与乙方签订合同的，采购人的授权委托书作为合同附件。</w:t>
      </w:r>
    </w:p>
    <w:p>
      <w:pPr>
        <w:spacing w:line="560" w:lineRule="exact"/>
        <w:ind w:firstLine="480" w:firstLineChars="200"/>
        <w:rPr>
          <w:rFonts w:ascii="宋体" w:hAnsi="宋体" w:cs="宋体"/>
          <w:sz w:val="24"/>
        </w:rPr>
      </w:pPr>
      <w:bookmarkStart w:id="444" w:name="_Ref467379400"/>
      <w:r>
        <w:rPr>
          <w:rFonts w:hint="eastAsia" w:ascii="宋体" w:hAnsi="宋体" w:cs="宋体"/>
          <w:sz w:val="24"/>
        </w:rPr>
        <w:t>2.1.5 “乙方”系指根据合同约定交付货物的中标供应商</w:t>
      </w:r>
      <w:bookmarkEnd w:id="444"/>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s="宋体"/>
          <w:sz w:val="24"/>
        </w:rPr>
      </w:pPr>
      <w:bookmarkStart w:id="445" w:name="_Ref467379436"/>
      <w:r>
        <w:rPr>
          <w:rFonts w:hint="eastAsia" w:ascii="宋体" w:hAnsi="宋体" w:cs="宋体"/>
          <w:sz w:val="24"/>
        </w:rPr>
        <w:t>2.1.6 “现场”系指合同约定货物将要运至或者安装的地点。</w:t>
      </w:r>
      <w:bookmarkEnd w:id="445"/>
    </w:p>
    <w:p>
      <w:pPr>
        <w:spacing w:line="560" w:lineRule="exact"/>
        <w:ind w:firstLine="482" w:firstLineChars="200"/>
        <w:outlineLvl w:val="0"/>
        <w:rPr>
          <w:rFonts w:ascii="宋体" w:hAnsi="宋体" w:cs="宋体"/>
          <w:b/>
          <w:sz w:val="24"/>
        </w:rPr>
      </w:pPr>
      <w:bookmarkStart w:id="446" w:name="_Toc487900350"/>
      <w:bookmarkStart w:id="447" w:name="_Toc259093670"/>
      <w:bookmarkStart w:id="448" w:name="_Toc27635"/>
      <w:bookmarkStart w:id="449" w:name="_Toc32504"/>
      <w:bookmarkStart w:id="450" w:name="_Toc13336"/>
      <w:bookmarkStart w:id="451" w:name="_Toc279701241"/>
      <w:r>
        <w:rPr>
          <w:rFonts w:hint="eastAsia" w:ascii="宋体" w:hAnsi="宋体" w:cs="宋体"/>
          <w:b/>
          <w:sz w:val="24"/>
        </w:rPr>
        <w:t>2.2 技术规范</w:t>
      </w:r>
      <w:bookmarkEnd w:id="446"/>
      <w:bookmarkEnd w:id="447"/>
      <w:bookmarkEnd w:id="448"/>
      <w:bookmarkEnd w:id="449"/>
      <w:bookmarkEnd w:id="450"/>
      <w:bookmarkEnd w:id="451"/>
    </w:p>
    <w:p>
      <w:pPr>
        <w:spacing w:line="560" w:lineRule="exact"/>
        <w:ind w:firstLine="480" w:firstLineChars="200"/>
        <w:rPr>
          <w:rFonts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宋体" w:hAnsi="宋体" w:cs="宋体"/>
          <w:b/>
          <w:sz w:val="24"/>
        </w:rPr>
      </w:pPr>
      <w:bookmarkStart w:id="452" w:name="_Toc487900351"/>
      <w:bookmarkStart w:id="453" w:name="_Toc27853"/>
      <w:bookmarkStart w:id="454" w:name="_Toc9829"/>
      <w:bookmarkStart w:id="455" w:name="_Toc279701242"/>
      <w:bookmarkStart w:id="456" w:name="_Toc259093671"/>
      <w:bookmarkStart w:id="457" w:name="_Toc31634"/>
      <w:r>
        <w:rPr>
          <w:rFonts w:hint="eastAsia" w:ascii="宋体" w:hAnsi="宋体" w:cs="宋体"/>
          <w:b/>
          <w:sz w:val="24"/>
        </w:rPr>
        <w:t>2.3 知识产权</w:t>
      </w:r>
      <w:bookmarkEnd w:id="452"/>
      <w:bookmarkEnd w:id="453"/>
      <w:bookmarkEnd w:id="454"/>
      <w:bookmarkEnd w:id="455"/>
      <w:bookmarkEnd w:id="456"/>
      <w:bookmarkEnd w:id="457"/>
    </w:p>
    <w:p>
      <w:pPr>
        <w:spacing w:line="560" w:lineRule="exact"/>
        <w:ind w:firstLine="480" w:firstLineChars="200"/>
        <w:rPr>
          <w:rFonts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58" w:name="_Toc4194"/>
      <w:bookmarkStart w:id="459" w:name="_Toc11932"/>
      <w:bookmarkStart w:id="460" w:name="_Toc29149"/>
      <w:r>
        <w:rPr>
          <w:rFonts w:hint="eastAsia" w:ascii="宋体" w:hAnsi="宋体" w:cs="宋体"/>
          <w:b/>
          <w:sz w:val="24"/>
        </w:rPr>
        <w:t>2.4 包装和装运</w:t>
      </w:r>
      <w:bookmarkEnd w:id="458"/>
      <w:bookmarkEnd w:id="459"/>
      <w:bookmarkEnd w:id="460"/>
    </w:p>
    <w:p>
      <w:pPr>
        <w:spacing w:line="560" w:lineRule="exact"/>
        <w:ind w:firstLine="480" w:firstLineChars="200"/>
        <w:rPr>
          <w:rFonts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宋体" w:hAnsi="宋体" w:cs="宋体"/>
          <w:sz w:val="24"/>
        </w:rPr>
      </w:pPr>
      <w:r>
        <w:rPr>
          <w:rFonts w:hint="eastAsia" w:ascii="宋体" w:hAnsi="宋体" w:cs="宋体"/>
          <w:sz w:val="24"/>
        </w:rPr>
        <w:t>2.4.2 装运货物的要求和通知，详见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61" w:name="_Ref467378591"/>
      <w:bookmarkStart w:id="462" w:name="_Toc259093674"/>
      <w:bookmarkStart w:id="463" w:name="_Ref467379536"/>
      <w:bookmarkStart w:id="464" w:name="_Ref467379527"/>
      <w:bookmarkStart w:id="465" w:name="_Toc487900354"/>
      <w:bookmarkStart w:id="466" w:name="_Ref467379542"/>
      <w:bookmarkStart w:id="467" w:name="_Ref467378541"/>
      <w:bookmarkStart w:id="468" w:name="_Toc279701245"/>
      <w:bookmarkStart w:id="469" w:name="_Toc19074"/>
      <w:bookmarkStart w:id="470" w:name="_Toc26182"/>
      <w:bookmarkStart w:id="471" w:name="_Toc30272"/>
      <w:r>
        <w:rPr>
          <w:rFonts w:hint="eastAsia" w:ascii="宋体" w:hAnsi="宋体" w:cs="宋体"/>
          <w:b/>
          <w:sz w:val="24"/>
        </w:rPr>
        <w:t>2.</w:t>
      </w:r>
      <w:bookmarkEnd w:id="461"/>
      <w:bookmarkEnd w:id="462"/>
      <w:bookmarkEnd w:id="463"/>
      <w:bookmarkEnd w:id="464"/>
      <w:bookmarkEnd w:id="465"/>
      <w:bookmarkEnd w:id="466"/>
      <w:bookmarkEnd w:id="467"/>
      <w:bookmarkEnd w:id="468"/>
      <w:r>
        <w:rPr>
          <w:rFonts w:hint="eastAsia" w:ascii="宋体" w:hAnsi="宋体" w:cs="宋体"/>
          <w:b/>
          <w:sz w:val="24"/>
        </w:rPr>
        <w:t>5 履约检查和问题反馈</w:t>
      </w:r>
      <w:bookmarkEnd w:id="469"/>
      <w:bookmarkEnd w:id="470"/>
      <w:bookmarkEnd w:id="471"/>
    </w:p>
    <w:p>
      <w:pPr>
        <w:spacing w:line="560" w:lineRule="exact"/>
        <w:ind w:firstLine="480" w:firstLineChars="200"/>
        <w:rPr>
          <w:rFonts w:ascii="宋体" w:hAnsi="宋体" w:cs="宋体"/>
          <w:sz w:val="24"/>
        </w:rPr>
      </w:pPr>
      <w:bookmarkStart w:id="472" w:name="_Ref467379657"/>
      <w:r>
        <w:rPr>
          <w:rFonts w:hint="eastAsia" w:ascii="宋体" w:hAnsi="宋体" w:cs="宋体"/>
          <w:sz w:val="24"/>
        </w:rPr>
        <w:t>2.5.1</w:t>
      </w:r>
      <w:bookmarkEnd w:id="472"/>
      <w:bookmarkStart w:id="473" w:name="_Toc186431854"/>
      <w:bookmarkStart w:id="474" w:name="_Toc487900357"/>
      <w:bookmarkStart w:id="475" w:name="_Ref467379793"/>
      <w:bookmarkStart w:id="476" w:name="_Toc279701247"/>
      <w:bookmarkStart w:id="477" w:name="_Ref467379807"/>
      <w:bookmarkStart w:id="478" w:name="_Toc259093676"/>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73"/>
      <w:bookmarkStart w:id="479" w:name="_Toc186431855"/>
      <w:r>
        <w:rPr>
          <w:rFonts w:hint="eastAsia" w:ascii="宋体" w:hAnsi="宋体" w:cs="宋体"/>
          <w:sz w:val="24"/>
        </w:rPr>
        <w:t>。</w:t>
      </w:r>
    </w:p>
    <w:bookmarkEnd w:id="474"/>
    <w:bookmarkEnd w:id="475"/>
    <w:bookmarkEnd w:id="476"/>
    <w:bookmarkEnd w:id="477"/>
    <w:bookmarkEnd w:id="478"/>
    <w:bookmarkEnd w:id="479"/>
    <w:p>
      <w:pPr>
        <w:spacing w:line="560" w:lineRule="exact"/>
        <w:ind w:firstLine="482" w:firstLineChars="200"/>
        <w:outlineLvl w:val="0"/>
        <w:rPr>
          <w:rFonts w:ascii="宋体" w:hAnsi="宋体" w:cs="宋体"/>
          <w:b/>
          <w:sz w:val="24"/>
        </w:rPr>
      </w:pPr>
      <w:bookmarkStart w:id="480" w:name="_Ref467379863"/>
      <w:bookmarkStart w:id="481" w:name="_Toc487900358"/>
      <w:bookmarkStart w:id="482" w:name="_Ref467379923"/>
      <w:bookmarkStart w:id="483" w:name="_Toc259093677"/>
      <w:bookmarkStart w:id="484" w:name="_Toc279701248"/>
      <w:bookmarkStart w:id="485" w:name="_Ref467379852"/>
      <w:bookmarkStart w:id="486" w:name="_Toc16110"/>
      <w:bookmarkStart w:id="487" w:name="_Toc774"/>
      <w:bookmarkStart w:id="488" w:name="_Toc3225"/>
      <w:r>
        <w:rPr>
          <w:rFonts w:hint="eastAsia" w:ascii="宋体" w:hAnsi="宋体" w:cs="宋体"/>
          <w:b/>
          <w:sz w:val="24"/>
        </w:rPr>
        <w:t>2.6 技术资料</w:t>
      </w:r>
      <w:bookmarkEnd w:id="480"/>
      <w:bookmarkEnd w:id="481"/>
      <w:bookmarkEnd w:id="482"/>
      <w:bookmarkEnd w:id="483"/>
      <w:bookmarkEnd w:id="484"/>
      <w:bookmarkEnd w:id="485"/>
      <w:r>
        <w:rPr>
          <w:rFonts w:hint="eastAsia" w:ascii="宋体" w:hAnsi="宋体" w:cs="宋体"/>
          <w:b/>
          <w:sz w:val="24"/>
        </w:rPr>
        <w:t>和保密义务</w:t>
      </w:r>
      <w:bookmarkEnd w:id="486"/>
      <w:bookmarkEnd w:id="487"/>
      <w:bookmarkEnd w:id="488"/>
    </w:p>
    <w:p>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cs="宋体"/>
          <w:b/>
          <w:sz w:val="24"/>
        </w:rPr>
      </w:pPr>
      <w:bookmarkStart w:id="489" w:name="_Toc7860"/>
      <w:r>
        <w:rPr>
          <w:rFonts w:hint="eastAsia" w:ascii="宋体" w:hAnsi="宋体" w:cs="宋体"/>
          <w:b/>
          <w:sz w:val="24"/>
        </w:rPr>
        <w:t>2.7 质量保证</w:t>
      </w:r>
      <w:bookmarkEnd w:id="489"/>
    </w:p>
    <w:p>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cs="宋体"/>
          <w:b/>
          <w:sz w:val="24"/>
        </w:rPr>
      </w:pPr>
      <w:bookmarkStart w:id="490" w:name="_Toc17244"/>
      <w:bookmarkStart w:id="491" w:name="_Toc279701252"/>
      <w:bookmarkStart w:id="492" w:name="_Toc259093681"/>
      <w:bookmarkStart w:id="493" w:name="_Toc487900362"/>
      <w:r>
        <w:rPr>
          <w:rFonts w:hint="eastAsia" w:ascii="宋体" w:hAnsi="宋体" w:cs="宋体"/>
          <w:b/>
          <w:sz w:val="24"/>
        </w:rPr>
        <w:t>2.8 货物的风险负担</w:t>
      </w:r>
      <w:bookmarkEnd w:id="490"/>
    </w:p>
    <w:p>
      <w:pPr>
        <w:spacing w:line="560" w:lineRule="exact"/>
        <w:ind w:firstLine="480" w:firstLineChars="200"/>
        <w:rPr>
          <w:rFonts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94" w:name="_Toc14055"/>
      <w:r>
        <w:rPr>
          <w:rFonts w:hint="eastAsia" w:ascii="宋体" w:hAnsi="宋体" w:cs="宋体"/>
          <w:b/>
          <w:sz w:val="24"/>
        </w:rPr>
        <w:t>2.9 延迟交货</w:t>
      </w:r>
      <w:bookmarkEnd w:id="491"/>
      <w:bookmarkEnd w:id="492"/>
      <w:bookmarkEnd w:id="493"/>
      <w:bookmarkEnd w:id="494"/>
    </w:p>
    <w:p>
      <w:pPr>
        <w:spacing w:line="560" w:lineRule="exact"/>
        <w:ind w:firstLine="480" w:firstLineChars="200"/>
        <w:rPr>
          <w:rFonts w:ascii="宋体" w:hAnsi="宋体" w:cs="宋体"/>
          <w:sz w:val="24"/>
        </w:rPr>
      </w:pPr>
      <w:r>
        <w:rPr>
          <w:rFonts w:hint="eastAsia" w:ascii="宋体" w:hAnsi="宋体" w:cs="宋体"/>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宋体" w:hAnsi="宋体" w:cs="宋体"/>
          <w:b/>
          <w:sz w:val="24"/>
        </w:rPr>
      </w:pPr>
      <w:bookmarkStart w:id="495" w:name="_Toc7502"/>
      <w:bookmarkStart w:id="496" w:name="_Ref467378121"/>
      <w:bookmarkStart w:id="497" w:name="_Toc279701254"/>
      <w:bookmarkStart w:id="498" w:name="_Toc259093683"/>
      <w:bookmarkStart w:id="499" w:name="_Toc487900364"/>
      <w:r>
        <w:rPr>
          <w:rFonts w:hint="eastAsia" w:ascii="宋体" w:hAnsi="宋体" w:cs="宋体"/>
          <w:b/>
          <w:sz w:val="24"/>
        </w:rPr>
        <w:t>2.10 合同变更</w:t>
      </w:r>
      <w:bookmarkEnd w:id="495"/>
    </w:p>
    <w:p>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500" w:name="_Toc279701259"/>
      <w:bookmarkStart w:id="501" w:name="_Toc487900369"/>
      <w:bookmarkStart w:id="502" w:name="_Toc259093688"/>
    </w:p>
    <w:p>
      <w:pPr>
        <w:spacing w:line="560" w:lineRule="exact"/>
        <w:ind w:firstLine="482" w:firstLineChars="200"/>
        <w:outlineLvl w:val="0"/>
        <w:rPr>
          <w:rFonts w:ascii="宋体" w:hAnsi="宋体" w:cs="宋体"/>
          <w:b/>
          <w:sz w:val="24"/>
        </w:rPr>
      </w:pPr>
      <w:bookmarkStart w:id="503" w:name="_Toc10366"/>
      <w:bookmarkStart w:id="504" w:name="_Toc15237"/>
      <w:bookmarkStart w:id="505" w:name="_Toc22955"/>
      <w:r>
        <w:rPr>
          <w:rFonts w:hint="eastAsia" w:ascii="宋体" w:hAnsi="宋体" w:cs="宋体"/>
          <w:b/>
          <w:sz w:val="24"/>
        </w:rPr>
        <w:t>2.11 合同转让</w:t>
      </w:r>
      <w:bookmarkEnd w:id="500"/>
      <w:bookmarkEnd w:id="501"/>
      <w:bookmarkEnd w:id="502"/>
      <w:r>
        <w:rPr>
          <w:rFonts w:hint="eastAsia" w:ascii="宋体" w:hAnsi="宋体" w:cs="宋体"/>
          <w:b/>
          <w:sz w:val="24"/>
        </w:rPr>
        <w:t>和分包</w:t>
      </w:r>
      <w:bookmarkEnd w:id="503"/>
      <w:bookmarkEnd w:id="504"/>
      <w:bookmarkEnd w:id="505"/>
    </w:p>
    <w:p>
      <w:pPr>
        <w:spacing w:line="560" w:lineRule="exact"/>
        <w:ind w:firstLine="480" w:firstLineChars="200"/>
        <w:rPr>
          <w:rFonts w:ascii="宋体" w:hAnsi="宋体" w:cs="宋体"/>
          <w:sz w:val="24"/>
        </w:rPr>
      </w:pPr>
      <w:r>
        <w:rPr>
          <w:rFonts w:hint="eastAsia" w:ascii="宋体" w:hAnsi="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宋体" w:hAnsi="宋体" w:cs="宋体"/>
          <w:sz w:val="24"/>
        </w:rPr>
      </w:pPr>
      <w:r>
        <w:rPr>
          <w:rFonts w:hint="eastAsia" w:ascii="宋体" w:hAnsi="宋体" w:cs="宋体"/>
          <w:sz w:val="24"/>
        </w:rPr>
        <w:t>2.11.2乙方采取分包方式履行合同的，甲方可直接向分包供应商支付款项。</w:t>
      </w:r>
    </w:p>
    <w:p>
      <w:pPr>
        <w:spacing w:line="560" w:lineRule="exact"/>
        <w:ind w:firstLine="482" w:firstLineChars="200"/>
        <w:outlineLvl w:val="0"/>
        <w:rPr>
          <w:rFonts w:ascii="宋体" w:hAnsi="宋体" w:cs="宋体"/>
          <w:b/>
          <w:sz w:val="24"/>
        </w:rPr>
      </w:pPr>
      <w:bookmarkStart w:id="506" w:name="_Toc16508"/>
      <w:bookmarkStart w:id="507" w:name="_Toc14066"/>
      <w:bookmarkStart w:id="508" w:name="_Toc13566"/>
      <w:r>
        <w:rPr>
          <w:rFonts w:hint="eastAsia" w:ascii="宋体" w:hAnsi="宋体" w:cs="宋体"/>
          <w:b/>
          <w:sz w:val="24"/>
        </w:rPr>
        <w:t>2.12 不可抗力</w:t>
      </w:r>
      <w:bookmarkEnd w:id="506"/>
      <w:bookmarkEnd w:id="507"/>
      <w:bookmarkEnd w:id="508"/>
    </w:p>
    <w:p>
      <w:pPr>
        <w:spacing w:line="560" w:lineRule="exact"/>
        <w:ind w:firstLine="480" w:firstLineChars="200"/>
        <w:rPr>
          <w:rFonts w:ascii="宋体" w:hAnsi="宋体" w:cs="宋体"/>
          <w:sz w:val="24"/>
        </w:rPr>
      </w:pPr>
      <w:r>
        <w:rPr>
          <w:rFonts w:hint="eastAsia" w:ascii="宋体" w:hAnsi="宋体" w:cs="宋体"/>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宋体" w:hAnsi="宋体" w:cs="宋体"/>
          <w:sz w:val="24"/>
        </w:rPr>
      </w:pPr>
      <w:r>
        <w:rPr>
          <w:rFonts w:hint="eastAsia" w:ascii="宋体" w:hAnsi="宋体" w:cs="宋体"/>
          <w:sz w:val="24"/>
        </w:rPr>
        <w:t>2.12.2 因不可抗力致使不能实现合同目的的，当事人可以解除合同；</w:t>
      </w:r>
    </w:p>
    <w:p>
      <w:pPr>
        <w:spacing w:line="560" w:lineRule="exact"/>
        <w:ind w:firstLine="480" w:firstLineChars="200"/>
        <w:rPr>
          <w:rFonts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pPr>
        <w:spacing w:line="560" w:lineRule="exact"/>
        <w:ind w:firstLine="480" w:firstLineChars="200"/>
        <w:rPr>
          <w:rFonts w:ascii="宋体" w:hAnsi="宋体" w:cs="宋体"/>
          <w:sz w:val="24"/>
        </w:rPr>
      </w:pPr>
      <w:r>
        <w:rPr>
          <w:rFonts w:hint="eastAsia" w:ascii="宋体" w:hAnsi="宋体" w:cs="宋体"/>
          <w:sz w:val="24"/>
        </w:rPr>
        <w:t>2.12.4受不可抗力影响的一方在不可抗力发生后，应在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pPr>
        <w:spacing w:line="560" w:lineRule="exact"/>
        <w:ind w:firstLine="482" w:firstLineChars="200"/>
        <w:outlineLvl w:val="0"/>
        <w:rPr>
          <w:rFonts w:ascii="宋体" w:hAnsi="宋体" w:cs="宋体"/>
          <w:b/>
          <w:sz w:val="24"/>
        </w:rPr>
      </w:pPr>
      <w:bookmarkStart w:id="509" w:name="_Toc30676"/>
      <w:bookmarkStart w:id="510" w:name="_Toc279701255"/>
      <w:bookmarkStart w:id="511" w:name="_Toc259093684"/>
      <w:bookmarkStart w:id="512" w:name="_Toc689"/>
      <w:bookmarkStart w:id="513" w:name="_Toc487900365"/>
      <w:bookmarkStart w:id="514" w:name="_Toc6969"/>
      <w:r>
        <w:rPr>
          <w:rFonts w:hint="eastAsia" w:ascii="宋体" w:hAnsi="宋体" w:cs="宋体"/>
          <w:b/>
          <w:sz w:val="24"/>
        </w:rPr>
        <w:t>2.13 税费</w:t>
      </w:r>
      <w:bookmarkEnd w:id="509"/>
      <w:bookmarkEnd w:id="510"/>
      <w:bookmarkEnd w:id="511"/>
      <w:bookmarkEnd w:id="512"/>
      <w:bookmarkEnd w:id="513"/>
      <w:bookmarkEnd w:id="514"/>
    </w:p>
    <w:p>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w:t>
      </w:r>
    </w:p>
    <w:p>
      <w:pPr>
        <w:spacing w:line="560" w:lineRule="exact"/>
        <w:ind w:firstLine="482" w:firstLineChars="200"/>
        <w:outlineLvl w:val="0"/>
        <w:rPr>
          <w:rFonts w:ascii="宋体" w:hAnsi="宋体" w:cs="宋体"/>
          <w:b/>
          <w:sz w:val="24"/>
        </w:rPr>
      </w:pPr>
      <w:bookmarkStart w:id="515" w:name="_Toc259093687"/>
      <w:bookmarkStart w:id="516" w:name="_Toc279701258"/>
      <w:bookmarkStart w:id="517" w:name="_Toc16959"/>
      <w:bookmarkStart w:id="518" w:name="_Toc8298"/>
      <w:bookmarkStart w:id="519" w:name="_Toc7102"/>
      <w:bookmarkStart w:id="520" w:name="_Toc487900368"/>
      <w:r>
        <w:rPr>
          <w:rFonts w:hint="eastAsia" w:ascii="宋体" w:hAnsi="宋体" w:cs="宋体"/>
          <w:b/>
          <w:sz w:val="24"/>
        </w:rPr>
        <w:t>2.14乙方破产</w:t>
      </w:r>
      <w:bookmarkEnd w:id="515"/>
      <w:bookmarkEnd w:id="516"/>
      <w:bookmarkEnd w:id="517"/>
      <w:bookmarkEnd w:id="518"/>
      <w:bookmarkEnd w:id="519"/>
      <w:bookmarkEnd w:id="520"/>
    </w:p>
    <w:p>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宋体" w:hAnsi="宋体" w:cs="宋体"/>
          <w:b/>
          <w:sz w:val="24"/>
        </w:rPr>
      </w:pPr>
      <w:bookmarkStart w:id="521" w:name="_Toc6134"/>
      <w:bookmarkStart w:id="522" w:name="_Toc15387"/>
      <w:bookmarkStart w:id="523" w:name="_Toc29333"/>
      <w:r>
        <w:rPr>
          <w:rFonts w:hint="eastAsia" w:ascii="宋体" w:hAnsi="宋体" w:cs="宋体"/>
          <w:b/>
          <w:sz w:val="24"/>
        </w:rPr>
        <w:t>2.15 合同中止、终止</w:t>
      </w:r>
      <w:bookmarkEnd w:id="521"/>
      <w:bookmarkEnd w:id="522"/>
      <w:bookmarkEnd w:id="523"/>
    </w:p>
    <w:p>
      <w:pPr>
        <w:spacing w:line="560" w:lineRule="exact"/>
        <w:ind w:firstLine="480" w:firstLineChars="200"/>
        <w:rPr>
          <w:rFonts w:ascii="宋体" w:hAnsi="宋体" w:cs="宋体"/>
          <w:sz w:val="24"/>
        </w:rPr>
      </w:pPr>
      <w:r>
        <w:rPr>
          <w:rFonts w:hint="eastAsia" w:ascii="宋体" w:hAnsi="宋体" w:cs="宋体"/>
          <w:sz w:val="24"/>
        </w:rPr>
        <w:t>2.15.1 双方当事人不得擅自中止或者终止合同；</w:t>
      </w:r>
    </w:p>
    <w:p>
      <w:pPr>
        <w:spacing w:line="560" w:lineRule="exact"/>
        <w:ind w:firstLine="480" w:firstLineChars="200"/>
        <w:rPr>
          <w:rFonts w:ascii="宋体" w:hAnsi="宋体" w:cs="宋体"/>
          <w:sz w:val="24"/>
        </w:rPr>
      </w:pPr>
      <w:r>
        <w:rPr>
          <w:rFonts w:hint="eastAsia" w:ascii="宋体" w:hAnsi="宋体" w:cs="宋体"/>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cs="宋体"/>
          <w:b/>
          <w:sz w:val="24"/>
        </w:rPr>
      </w:pPr>
      <w:bookmarkStart w:id="524" w:name="_Toc1125"/>
      <w:bookmarkStart w:id="525" w:name="_Toc14563"/>
      <w:bookmarkStart w:id="526" w:name="_Toc6596"/>
      <w:r>
        <w:rPr>
          <w:rFonts w:hint="eastAsia" w:ascii="宋体" w:hAnsi="宋体" w:cs="宋体"/>
          <w:b/>
          <w:sz w:val="24"/>
        </w:rPr>
        <w:t>2.16检验和验收</w:t>
      </w:r>
      <w:bookmarkEnd w:id="524"/>
      <w:bookmarkEnd w:id="525"/>
      <w:bookmarkEnd w:id="526"/>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2.16.1货物交付前，乙方应对货物的质量、数量等方面进行详细、全面的检验，并向甲方出具证明货物符合合同约定的文件；货物交付时，乙方在</w:t>
      </w:r>
      <w:r>
        <w:rPr>
          <w:rFonts w:hint="eastAsia" w:ascii="宋体" w:hAnsi="宋体" w:cs="宋体"/>
          <w:b/>
          <w:i/>
          <w:sz w:val="24"/>
          <w:u w:val="single"/>
        </w:rPr>
        <w:t>合同专用条款</w:t>
      </w:r>
      <w:r>
        <w:rPr>
          <w:rFonts w:hint="eastAsia" w:ascii="宋体" w:hAnsi="宋体" w:cs="宋体"/>
          <w:sz w:val="24"/>
        </w:rPr>
        <w:t>约定时间内组织验收，并可依法邀请相关方参加，验收应出具验收书。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bookmarkEnd w:id="496"/>
    <w:bookmarkEnd w:id="497"/>
    <w:bookmarkEnd w:id="498"/>
    <w:bookmarkEnd w:id="499"/>
    <w:p>
      <w:pPr>
        <w:spacing w:line="560" w:lineRule="exact"/>
        <w:ind w:firstLine="482" w:firstLineChars="200"/>
        <w:outlineLvl w:val="0"/>
        <w:rPr>
          <w:rFonts w:ascii="宋体" w:hAnsi="宋体" w:cs="宋体"/>
          <w:b/>
          <w:sz w:val="24"/>
        </w:rPr>
      </w:pPr>
      <w:bookmarkStart w:id="527" w:name="_Toc259093690"/>
      <w:bookmarkStart w:id="528" w:name="_Toc279701261"/>
      <w:bookmarkStart w:id="529" w:name="_Toc487900371"/>
      <w:bookmarkStart w:id="530" w:name="_Toc25182"/>
      <w:bookmarkStart w:id="531" w:name="_Toc11284"/>
      <w:bookmarkStart w:id="532" w:name="_Toc19604"/>
      <w:r>
        <w:rPr>
          <w:rFonts w:hint="eastAsia" w:ascii="宋体" w:hAnsi="宋体" w:cs="宋体"/>
          <w:b/>
          <w:sz w:val="24"/>
        </w:rPr>
        <w:t>2.17 通知</w:t>
      </w:r>
      <w:bookmarkEnd w:id="527"/>
      <w:bookmarkEnd w:id="528"/>
      <w:bookmarkEnd w:id="529"/>
      <w:r>
        <w:rPr>
          <w:rFonts w:hint="eastAsia" w:ascii="宋体" w:hAnsi="宋体" w:cs="宋体"/>
          <w:b/>
          <w:sz w:val="24"/>
        </w:rPr>
        <w:t>和送达</w:t>
      </w:r>
      <w:bookmarkEnd w:id="530"/>
      <w:bookmarkEnd w:id="531"/>
      <w:bookmarkEnd w:id="532"/>
    </w:p>
    <w:p>
      <w:pPr>
        <w:spacing w:line="560" w:lineRule="exact"/>
        <w:ind w:firstLine="480" w:firstLineChars="200"/>
        <w:rPr>
          <w:rFonts w:ascii="宋体" w:hAnsi="宋体" w:cs="宋体"/>
          <w:sz w:val="24"/>
        </w:rPr>
      </w:pPr>
      <w:bookmarkStart w:id="533" w:name="_Toc6698"/>
      <w:bookmarkStart w:id="534" w:name="_Toc3135"/>
      <w:bookmarkStart w:id="535" w:name="_Toc279701262"/>
      <w:bookmarkStart w:id="536" w:name="_Toc259093691"/>
      <w:bookmarkStart w:id="537" w:name="_Toc487900372"/>
      <w:r>
        <w:rPr>
          <w:rFonts w:hint="eastAsia" w:ascii="宋体" w:hAnsi="宋体" w:cs="宋体"/>
          <w:sz w:val="24"/>
        </w:rPr>
        <w:t>2.17.1任何一方因履行合同而以合同第一部分尾部所列明的传真或电子邮件 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bookmarkEnd w:id="533"/>
      <w:bookmarkEnd w:id="534"/>
    </w:p>
    <w:p>
      <w:pPr>
        <w:spacing w:line="560" w:lineRule="exact"/>
        <w:ind w:firstLine="480" w:firstLineChars="200"/>
        <w:rPr>
          <w:rFonts w:ascii="宋体" w:hAnsi="宋体" w:cs="宋体"/>
          <w:sz w:val="24"/>
        </w:rPr>
      </w:pPr>
      <w:bookmarkStart w:id="538" w:name="_Toc23128"/>
      <w:bookmarkStart w:id="539" w:name="_Toc23294"/>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8"/>
      <w:bookmarkEnd w:id="539"/>
    </w:p>
    <w:p>
      <w:pPr>
        <w:spacing w:line="560" w:lineRule="exact"/>
        <w:ind w:firstLine="482" w:firstLineChars="200"/>
        <w:outlineLvl w:val="0"/>
        <w:rPr>
          <w:rFonts w:ascii="宋体" w:hAnsi="宋体" w:cs="宋体"/>
          <w:b/>
          <w:sz w:val="24"/>
        </w:rPr>
      </w:pPr>
      <w:bookmarkStart w:id="540" w:name="_Toc4355"/>
      <w:bookmarkStart w:id="541" w:name="_Toc18540"/>
      <w:bookmarkStart w:id="542" w:name="_Toc30599"/>
      <w:r>
        <w:rPr>
          <w:rFonts w:hint="eastAsia" w:ascii="宋体" w:hAnsi="宋体" w:cs="宋体"/>
          <w:b/>
          <w:sz w:val="24"/>
        </w:rPr>
        <w:t>2.18 计量单位</w:t>
      </w:r>
      <w:bookmarkEnd w:id="535"/>
      <w:bookmarkEnd w:id="536"/>
      <w:bookmarkEnd w:id="537"/>
      <w:bookmarkEnd w:id="540"/>
      <w:bookmarkEnd w:id="541"/>
      <w:bookmarkEnd w:id="542"/>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outlineLvl w:val="0"/>
        <w:rPr>
          <w:rFonts w:ascii="宋体" w:hAnsi="宋体" w:cs="宋体"/>
          <w:b/>
          <w:sz w:val="24"/>
        </w:rPr>
      </w:pPr>
      <w:bookmarkStart w:id="543" w:name="_Toc279701263"/>
      <w:bookmarkStart w:id="544" w:name="_Toc12773"/>
      <w:bookmarkStart w:id="545" w:name="_Toc10330"/>
      <w:bookmarkStart w:id="546" w:name="_Toc487900373"/>
      <w:bookmarkStart w:id="547" w:name="_Toc18567"/>
      <w:bookmarkStart w:id="548" w:name="_Toc259093692"/>
      <w:r>
        <w:rPr>
          <w:rFonts w:hint="eastAsia" w:ascii="宋体" w:hAnsi="宋体" w:cs="宋体"/>
          <w:b/>
          <w:sz w:val="24"/>
        </w:rPr>
        <w:t>2.19 合同使用的文字和适用的法律</w:t>
      </w:r>
      <w:bookmarkEnd w:id="543"/>
      <w:bookmarkEnd w:id="544"/>
      <w:bookmarkEnd w:id="545"/>
      <w:bookmarkEnd w:id="546"/>
      <w:bookmarkEnd w:id="547"/>
      <w:bookmarkEnd w:id="548"/>
    </w:p>
    <w:p>
      <w:pPr>
        <w:spacing w:line="560" w:lineRule="exact"/>
        <w:ind w:firstLine="480" w:firstLineChars="200"/>
        <w:rPr>
          <w:rFonts w:ascii="宋体" w:hAnsi="宋体" w:cs="宋体"/>
          <w:sz w:val="24"/>
        </w:rPr>
      </w:pPr>
      <w:r>
        <w:rPr>
          <w:rFonts w:hint="eastAsia" w:ascii="宋体" w:hAnsi="宋体" w:cs="宋体"/>
          <w:sz w:val="24"/>
        </w:rPr>
        <w:t>2.19.1 合同使用汉语书就、变更和解释；</w:t>
      </w:r>
    </w:p>
    <w:p>
      <w:pPr>
        <w:spacing w:line="560" w:lineRule="exact"/>
        <w:ind w:firstLine="480" w:firstLineChars="200"/>
        <w:rPr>
          <w:rFonts w:ascii="宋体" w:hAnsi="宋体" w:cs="宋体"/>
          <w:sz w:val="24"/>
        </w:rPr>
      </w:pPr>
      <w:r>
        <w:rPr>
          <w:rFonts w:hint="eastAsia" w:ascii="宋体" w:hAnsi="宋体" w:cs="宋体"/>
          <w:sz w:val="24"/>
        </w:rPr>
        <w:t>2.19.2 合同适用中华人民共和国法律。</w:t>
      </w:r>
    </w:p>
    <w:p>
      <w:pPr>
        <w:spacing w:line="560" w:lineRule="exact"/>
        <w:ind w:firstLine="482" w:firstLineChars="200"/>
        <w:outlineLvl w:val="0"/>
        <w:rPr>
          <w:rFonts w:ascii="宋体" w:hAnsi="宋体" w:cs="宋体"/>
          <w:b/>
          <w:sz w:val="24"/>
        </w:rPr>
      </w:pPr>
      <w:bookmarkStart w:id="549" w:name="_Toc259093693"/>
      <w:bookmarkStart w:id="550" w:name="_Toc16673"/>
      <w:bookmarkStart w:id="551" w:name="_Toc279701264"/>
      <w:bookmarkStart w:id="552" w:name="_Toc12004"/>
      <w:bookmarkStart w:id="553" w:name="_Toc3148"/>
      <w:bookmarkStart w:id="554" w:name="_Toc487900374"/>
      <w:r>
        <w:rPr>
          <w:rFonts w:hint="eastAsia" w:ascii="宋体" w:hAnsi="宋体" w:cs="宋体"/>
          <w:b/>
          <w:sz w:val="24"/>
        </w:rPr>
        <w:t>2.20 履约保证金</w:t>
      </w:r>
      <w:bookmarkEnd w:id="549"/>
      <w:bookmarkEnd w:id="550"/>
      <w:bookmarkEnd w:id="551"/>
      <w:bookmarkEnd w:id="552"/>
      <w:bookmarkEnd w:id="553"/>
    </w:p>
    <w:p>
      <w:pPr>
        <w:pStyle w:val="959"/>
        <w:spacing w:before="0" w:beforeAutospacing="0" w:after="0" w:afterAutospacing="0" w:line="360" w:lineRule="auto"/>
        <w:ind w:firstLine="420"/>
      </w:pPr>
      <w:r>
        <w:rPr>
          <w:rFonts w:hint="eastAsia"/>
        </w:rPr>
        <w:t>2.20.1 采购文件要求乙方提交履约保证金的，乙方应按</w:t>
      </w:r>
      <w:r>
        <w:rPr>
          <w:rFonts w:hint="eastAsia"/>
          <w:b/>
          <w:i/>
          <w:u w:val="single"/>
        </w:rPr>
        <w:t>合同专用条款</w:t>
      </w:r>
      <w:r>
        <w:rPr>
          <w:rFonts w:hint="eastAsia"/>
        </w:rPr>
        <w:t>约定的方式，以支票、汇票、本票或者金融机构、担保机构出具的保函等非现金形式，提交不超过合同金额2.5%的履约保证金；鼓励和支持乙方以银行、保险公司出具的保函形式提供履约保证。</w:t>
      </w:r>
    </w:p>
    <w:p>
      <w:pPr>
        <w:spacing w:line="560" w:lineRule="exact"/>
        <w:ind w:firstLine="480" w:firstLineChars="200"/>
        <w:rPr>
          <w:rFonts w:ascii="宋体" w:hAnsi="宋体" w:cs="宋体"/>
          <w:sz w:val="24"/>
        </w:rPr>
      </w:pPr>
      <w:r>
        <w:rPr>
          <w:rFonts w:hint="eastAsia" w:ascii="宋体" w:hAnsi="宋体" w:cs="宋体"/>
          <w:sz w:val="24"/>
        </w:rPr>
        <w:t>2.20.2  履约保证金在</w:t>
      </w:r>
      <w:r>
        <w:rPr>
          <w:rFonts w:hint="eastAsia" w:ascii="宋体" w:hAnsi="宋体" w:cs="宋体"/>
          <w:b/>
          <w:i/>
          <w:sz w:val="24"/>
          <w:u w:val="single"/>
        </w:rPr>
        <w:t>合同专用条款</w:t>
      </w:r>
      <w:r>
        <w:rPr>
          <w:rFonts w:hint="eastAsia" w:ascii="宋体" w:hAnsi="宋体" w:cs="宋体"/>
          <w:sz w:val="24"/>
        </w:rPr>
        <w:t>约定期间内不予退还。乙方在前述约定期间届满前能履行完合同约定义务事项的，甲方在前述约定期间届满之日起</w:t>
      </w:r>
      <w:r>
        <w:rPr>
          <w:rFonts w:hint="eastAsia" w:ascii="宋体" w:hAnsi="宋体" w:cs="宋体"/>
          <w:sz w:val="24"/>
          <w:u w:val="single"/>
        </w:rPr>
        <w:t xml:space="preserve"> 5 </w:t>
      </w:r>
      <w:r>
        <w:rPr>
          <w:rFonts w:hint="eastAsia" w:ascii="宋体" w:hAnsi="宋体" w:cs="宋体"/>
          <w:sz w:val="24"/>
        </w:rPr>
        <w:t>个工作日内，按</w:t>
      </w:r>
      <w:r>
        <w:rPr>
          <w:rFonts w:hint="eastAsia" w:ascii="宋体" w:hAnsi="宋体" w:cs="宋体"/>
          <w:b/>
          <w:i/>
          <w:sz w:val="24"/>
          <w:u w:val="single"/>
        </w:rPr>
        <w:t>合同专用条款</w:t>
      </w:r>
      <w:r>
        <w:rPr>
          <w:rFonts w:hint="eastAsia" w:ascii="宋体" w:hAnsi="宋体" w:cs="宋体"/>
          <w:sz w:val="24"/>
        </w:rPr>
        <w:t>约定的方式将履约保证金退还乙方，逾期退还的，乙方可要求甲方支付违约金，违约金按每迟延退还一日的应退还而未退还金额的</w:t>
      </w:r>
      <w:r>
        <w:rPr>
          <w:rFonts w:hint="eastAsia" w:ascii="宋体" w:hAnsi="宋体" w:cs="宋体"/>
          <w:sz w:val="24"/>
          <w:u w:val="single"/>
        </w:rPr>
        <w:t xml:space="preserve">  0.05  </w:t>
      </w:r>
      <w:r>
        <w:rPr>
          <w:rFonts w:hint="eastAsia" w:ascii="宋体" w:hAnsi="宋体" w:cs="宋体"/>
          <w:sz w:val="24"/>
        </w:rPr>
        <w:t>%计算，最高限额为本合同履约保证金的</w:t>
      </w:r>
      <w:r>
        <w:rPr>
          <w:rFonts w:hint="eastAsia" w:ascii="宋体" w:hAnsi="宋体" w:cs="宋体"/>
          <w:sz w:val="24"/>
          <w:u w:val="single"/>
        </w:rPr>
        <w:t xml:space="preserve">  20   </w:t>
      </w:r>
      <w:r>
        <w:rPr>
          <w:rFonts w:hint="eastAsia" w:ascii="宋体" w:hAnsi="宋体" w:cs="宋体"/>
          <w:sz w:val="24"/>
        </w:rPr>
        <w:t xml:space="preserve">%； </w:t>
      </w:r>
    </w:p>
    <w:p>
      <w:pPr>
        <w:spacing w:line="560" w:lineRule="exact"/>
        <w:ind w:firstLine="480" w:firstLineChars="200"/>
        <w:rPr>
          <w:rFonts w:ascii="宋体" w:hAnsi="宋体" w:cs="宋体"/>
          <w:sz w:val="24"/>
        </w:rPr>
      </w:pPr>
      <w:r>
        <w:rPr>
          <w:rFonts w:hint="eastAsia" w:ascii="宋体" w:hAnsi="宋体" w:cs="宋体"/>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ascii="宋体" w:hAnsi="宋体" w:cs="宋体"/>
          <w:sz w:val="24"/>
        </w:rPr>
      </w:pPr>
      <w:r>
        <w:rPr>
          <w:rFonts w:hint="eastAsia" w:ascii="宋体" w:hAnsi="宋体" w:cs="宋体"/>
          <w:sz w:val="24"/>
        </w:rPr>
        <w:t>2.20.4 甲方根据杭州市政府采购网公布的供应商履约评价情况减免履约保证金。乙方履约验收评价总分为100分的，甲方免收履约保证金；评价总分在90分以上的，收取履约保证金为合同金额2%；评价总分在不满90分或者暂无评分的，收取履约保证金为合同金额2.5%。</w:t>
      </w:r>
    </w:p>
    <w:p>
      <w:pPr>
        <w:spacing w:line="560" w:lineRule="exact"/>
        <w:ind w:firstLine="480" w:firstLineChars="200"/>
        <w:rPr>
          <w:rFonts w:ascii="宋体" w:hAnsi="宋体" w:cs="宋体"/>
        </w:rPr>
      </w:pPr>
      <w:r>
        <w:rPr>
          <w:rFonts w:hint="eastAsia" w:ascii="宋体" w:hAnsi="宋体" w:cs="宋体"/>
          <w:sz w:val="24"/>
        </w:rPr>
        <w:t>2.20.5甲方在乙方履行完合同约定义务事项后及时退还，延迟退还的，应当按照合同约定和法律规定承担相应的赔偿责任。</w:t>
      </w:r>
    </w:p>
    <w:p>
      <w:pPr>
        <w:spacing w:line="560" w:lineRule="exact"/>
        <w:ind w:firstLine="480" w:firstLineChars="200"/>
        <w:rPr>
          <w:rFonts w:ascii="宋体" w:hAnsi="宋体" w:cs="宋体"/>
          <w:sz w:val="24"/>
        </w:rPr>
      </w:pPr>
      <w:r>
        <w:rPr>
          <w:rFonts w:hint="eastAsia" w:ascii="宋体" w:hAnsi="宋体" w:cs="宋体"/>
          <w:sz w:val="24"/>
        </w:rPr>
        <w:t>2.21对于因甲方原因导致变更、中止或者终止政府采购合同的，甲方应当依照合同约定对供应商受到的损失予以赔偿或者补偿。</w:t>
      </w:r>
    </w:p>
    <w:bookmarkEnd w:id="554"/>
    <w:p>
      <w:pPr>
        <w:spacing w:line="560" w:lineRule="exact"/>
        <w:ind w:firstLine="482" w:firstLineChars="200"/>
        <w:outlineLvl w:val="0"/>
        <w:rPr>
          <w:rFonts w:ascii="宋体" w:hAnsi="宋体" w:cs="宋体"/>
          <w:b/>
          <w:sz w:val="24"/>
        </w:rPr>
      </w:pPr>
      <w:bookmarkStart w:id="555" w:name="_Toc6885"/>
      <w:bookmarkStart w:id="556" w:name="_Toc14001"/>
      <w:bookmarkStart w:id="557" w:name="_Toc19890"/>
      <w:r>
        <w:rPr>
          <w:rFonts w:hint="eastAsia" w:ascii="宋体" w:hAnsi="宋体" w:cs="宋体"/>
          <w:b/>
          <w:sz w:val="24"/>
        </w:rPr>
        <w:t>2.22合同份数</w:t>
      </w:r>
      <w:bookmarkEnd w:id="555"/>
      <w:bookmarkEnd w:id="556"/>
      <w:bookmarkEnd w:id="557"/>
    </w:p>
    <w:p>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pPr>
        <w:pStyle w:val="701"/>
        <w:spacing w:line="500" w:lineRule="exact"/>
        <w:jc w:val="center"/>
        <w:rPr>
          <w:rFonts w:ascii="宋体" w:hAnsi="宋体" w:cs="宋体"/>
          <w:b/>
          <w:szCs w:val="24"/>
        </w:rPr>
      </w:pPr>
      <w:r>
        <w:rPr>
          <w:rFonts w:hint="eastAsia" w:ascii="宋体" w:hAnsi="宋体" w:cs="宋体"/>
          <w:kern w:val="0"/>
          <w:szCs w:val="24"/>
        </w:rPr>
        <w:br w:type="page"/>
      </w:r>
      <w:bookmarkStart w:id="558" w:name="_Toc331685784"/>
      <w:bookmarkEnd w:id="558"/>
      <w:r>
        <w:rPr>
          <w:rFonts w:hint="eastAsia" w:ascii="宋体" w:hAnsi="宋体" w:cs="宋体"/>
          <w:b/>
          <w:szCs w:val="24"/>
        </w:rPr>
        <w:t>第三部分  合同专用条款</w:t>
      </w:r>
    </w:p>
    <w:p>
      <w:pPr>
        <w:spacing w:line="240" w:lineRule="auto"/>
        <w:ind w:left="-420" w:leftChars="-200" w:right="-420" w:rightChars="-200" w:firstLine="480" w:firstLineChars="200"/>
        <w:rPr>
          <w:rFonts w:ascii="宋体" w:hAnsi="宋体" w:cs="宋体"/>
          <w:sz w:val="24"/>
          <w:szCs w:val="24"/>
        </w:rPr>
      </w:pPr>
      <w:r>
        <w:rPr>
          <w:rFonts w:hint="eastAsia" w:ascii="宋体" w:hAnsi="宋体" w:cs="宋体"/>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pPr>
              <w:spacing w:line="360" w:lineRule="auto"/>
              <w:jc w:val="center"/>
              <w:rPr>
                <w:rFonts w:ascii="宋体" w:hAnsi="宋体"/>
                <w:b/>
                <w:sz w:val="24"/>
              </w:rPr>
            </w:pPr>
            <w:r>
              <w:rPr>
                <w:rFonts w:hint="eastAsia" w:ascii="宋体" w:hAnsi="宋体"/>
                <w:b/>
                <w:sz w:val="24"/>
              </w:rPr>
              <w:t>条款号</w:t>
            </w:r>
          </w:p>
        </w:tc>
        <w:tc>
          <w:tcPr>
            <w:tcW w:w="4534" w:type="pct"/>
            <w:vAlign w:val="center"/>
          </w:tcPr>
          <w:p>
            <w:pPr>
              <w:spacing w:line="360" w:lineRule="auto"/>
              <w:jc w:val="center"/>
              <w:rPr>
                <w:rFonts w:ascii="宋体" w:hAnsi="宋体"/>
                <w:b/>
                <w:sz w:val="24"/>
              </w:rPr>
            </w:pPr>
            <w:r>
              <w:rPr>
                <w:rFonts w:hint="eastAsia" w:ascii="宋体" w:hAnsi="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ascii="宋体" w:hAnsi="宋体"/>
                <w:sz w:val="24"/>
              </w:rPr>
              <w:t>1.4.4</w:t>
            </w:r>
          </w:p>
        </w:tc>
        <w:tc>
          <w:tcPr>
            <w:tcW w:w="4534" w:type="pct"/>
            <w:vAlign w:val="center"/>
          </w:tcPr>
          <w:p>
            <w:pPr>
              <w:pStyle w:val="58"/>
              <w:snapToGrid w:val="0"/>
              <w:spacing w:before="0" w:beforeAutospacing="0" w:after="0" w:afterAutospacing="0" w:line="336" w:lineRule="auto"/>
            </w:pPr>
            <w:r>
              <w:rPr>
                <w:rFonts w:hint="eastAsia"/>
              </w:rPr>
              <w:t>合同总价为包干价，分期支付：</w:t>
            </w:r>
          </w:p>
          <w:p>
            <w:pPr>
              <w:pStyle w:val="58"/>
              <w:snapToGrid w:val="0"/>
              <w:spacing w:before="0" w:beforeAutospacing="0" w:after="0" w:afterAutospacing="0" w:line="336" w:lineRule="auto"/>
              <w:rPr>
                <w:rFonts w:cs="宋体"/>
                <w:lang w:val="zh-CN"/>
              </w:rPr>
            </w:pPr>
            <w:r>
              <w:rPr>
                <w:rFonts w:hint="eastAsia" w:cs="宋体"/>
              </w:rPr>
              <w:t>1.</w:t>
            </w:r>
            <w:r>
              <w:rPr>
                <w:rFonts w:hint="eastAsia" w:cs="宋体"/>
                <w:lang w:val="zh-CN"/>
              </w:rPr>
              <w:t>合同签订生效后，</w:t>
            </w:r>
            <w:r>
              <w:rPr>
                <w:rFonts w:hint="eastAsia" w:ascii="宋体" w:hAnsi="宋体" w:cs="宋体"/>
                <w:sz w:val="24"/>
              </w:rPr>
              <w:t>采购人在收到供应商履约保证金15日内向供应商支付合同总金额的40%</w:t>
            </w:r>
            <w:r>
              <w:rPr>
                <w:rFonts w:hint="eastAsia" w:cs="宋体"/>
                <w:lang w:val="zh-CN"/>
              </w:rPr>
              <w:t>，即   元。</w:t>
            </w:r>
          </w:p>
          <w:p>
            <w:pPr>
              <w:pStyle w:val="58"/>
              <w:snapToGrid w:val="0"/>
              <w:spacing w:before="0" w:beforeAutospacing="0" w:after="0" w:afterAutospacing="0" w:line="336" w:lineRule="auto"/>
            </w:pPr>
            <w:r>
              <w:rPr>
                <w:rFonts w:hint="eastAsia" w:cs="宋体"/>
                <w:lang w:val="zh-CN"/>
              </w:rPr>
              <w:t>2</w:t>
            </w:r>
            <w:r>
              <w:rPr>
                <w:rFonts w:hint="eastAsia" w:cs="宋体"/>
              </w:rPr>
              <w:t>.</w:t>
            </w:r>
            <w:r>
              <w:rPr>
                <w:rFonts w:hint="eastAsia" w:ascii="宋体" w:hAnsi="宋体" w:cs="宋体"/>
                <w:sz w:val="24"/>
              </w:rPr>
              <w:t>安装调试完成，验收合格后，采购人在15日内向供应商支付合同总额的60%</w:t>
            </w:r>
            <w:r>
              <w:rPr>
                <w:rFonts w:hint="eastAsia" w:cs="宋体"/>
                <w:lang w:val="zh-CN"/>
              </w:rPr>
              <w:t>，即   元</w:t>
            </w: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ascii="宋体" w:hAnsi="宋体"/>
                <w:sz w:val="24"/>
              </w:rPr>
              <w:t xml:space="preserve">1.5.1 </w:t>
            </w:r>
          </w:p>
        </w:tc>
        <w:tc>
          <w:tcPr>
            <w:tcW w:w="4534" w:type="pct"/>
            <w:vAlign w:val="center"/>
          </w:tcPr>
          <w:p>
            <w:pPr>
              <w:spacing w:line="336" w:lineRule="auto"/>
              <w:rPr>
                <w:rFonts w:ascii="宋体" w:hAnsi="宋体"/>
                <w:sz w:val="24"/>
              </w:rPr>
            </w:pPr>
            <w:r>
              <w:rPr>
                <w:rFonts w:hint="eastAsia" w:ascii="宋体" w:hAnsi="宋体"/>
                <w:sz w:val="24"/>
                <w:lang w:val="en-US" w:eastAsia="zh-CN"/>
              </w:rPr>
              <w:t>合同签订后一个月内完成安装调试，交付验收</w:t>
            </w:r>
            <w:r>
              <w:rPr>
                <w:rFonts w:hint="eastAsia" w:ascii="宋体" w:hAnsi="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ascii="宋体" w:hAnsi="宋体"/>
                <w:sz w:val="24"/>
              </w:rPr>
              <w:t>1.5.2</w:t>
            </w:r>
          </w:p>
        </w:tc>
        <w:tc>
          <w:tcPr>
            <w:tcW w:w="4534" w:type="pct"/>
            <w:vAlign w:val="center"/>
          </w:tcPr>
          <w:p>
            <w:pPr>
              <w:spacing w:line="336" w:lineRule="auto"/>
              <w:rPr>
                <w:rFonts w:ascii="宋体" w:hAnsi="宋体"/>
                <w:sz w:val="24"/>
              </w:rPr>
            </w:pPr>
            <w:r>
              <w:rPr>
                <w:rFonts w:hint="eastAsia" w:ascii="宋体" w:hAnsi="宋体"/>
                <w:sz w:val="24"/>
              </w:rPr>
              <w:t>招标人指定地点。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ascii="宋体" w:hAnsi="宋体"/>
                <w:sz w:val="24"/>
              </w:rPr>
              <w:t xml:space="preserve">1.5.3 </w:t>
            </w:r>
          </w:p>
        </w:tc>
        <w:tc>
          <w:tcPr>
            <w:tcW w:w="4534" w:type="pct"/>
            <w:vAlign w:val="center"/>
          </w:tcPr>
          <w:p>
            <w:pPr>
              <w:spacing w:line="336" w:lineRule="auto"/>
              <w:rPr>
                <w:rFonts w:ascii="宋体" w:hAnsi="宋体"/>
                <w:sz w:val="24"/>
              </w:rPr>
            </w:pPr>
            <w:r>
              <w:rPr>
                <w:rFonts w:hint="eastAsia" w:ascii="宋体" w:hAnsi="宋体"/>
                <w:sz w:val="24"/>
              </w:rPr>
              <w:t>货到现场，包安装、调试、验收等交钥匙项目。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hint="eastAsia" w:ascii="宋体" w:hAnsi="宋体"/>
                <w:sz w:val="24"/>
              </w:rPr>
              <w:t>1.6.7</w:t>
            </w:r>
          </w:p>
        </w:tc>
        <w:tc>
          <w:tcPr>
            <w:tcW w:w="4534" w:type="pct"/>
            <w:vAlign w:val="center"/>
          </w:tcPr>
          <w:p>
            <w:pPr>
              <w:spacing w:line="336" w:lineRule="auto"/>
              <w:rPr>
                <w:rFonts w:ascii="宋体" w:hAnsi="宋体"/>
                <w:sz w:val="24"/>
              </w:rPr>
            </w:pPr>
            <w:r>
              <w:rPr>
                <w:rFonts w:hint="eastAsia" w:ascii="宋体" w:hAnsi="宋体"/>
                <w:sz w:val="24"/>
              </w:rPr>
              <w:t>如产品质量未达到投标承诺技术要求及品牌、型号的；采购人将退货处理，乙方承担项目总额20%的违约金。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hint="eastAsia" w:ascii="宋体" w:hAnsi="宋体"/>
                <w:sz w:val="24"/>
              </w:rPr>
              <w:t>1.7</w:t>
            </w:r>
          </w:p>
        </w:tc>
        <w:tc>
          <w:tcPr>
            <w:tcW w:w="4534" w:type="pct"/>
            <w:vAlign w:val="center"/>
          </w:tcPr>
          <w:p>
            <w:pPr>
              <w:spacing w:line="336" w:lineRule="auto"/>
              <w:rPr>
                <w:rFonts w:ascii="宋体" w:hAnsi="宋体"/>
                <w:sz w:val="24"/>
              </w:rPr>
            </w:pPr>
            <w:r>
              <w:rPr>
                <w:rFonts w:hint="eastAsia" w:ascii="宋体" w:hAnsi="宋体"/>
                <w:sz w:val="24"/>
              </w:rPr>
              <w:t>1.7.2(诉讼)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76" w:hRule="atLeast"/>
        </w:trPr>
        <w:tc>
          <w:tcPr>
            <w:tcW w:w="466" w:type="pct"/>
            <w:tcBorders>
              <w:left w:val="single" w:color="auto" w:sz="4" w:space="0"/>
            </w:tcBorders>
            <w:vAlign w:val="center"/>
          </w:tcPr>
          <w:p>
            <w:pPr>
              <w:spacing w:line="336" w:lineRule="auto"/>
              <w:rPr>
                <w:rFonts w:ascii="宋体" w:hAnsi="宋体"/>
                <w:sz w:val="24"/>
              </w:rPr>
            </w:pPr>
            <w:r>
              <w:rPr>
                <w:rFonts w:hint="eastAsia" w:ascii="宋体" w:hAnsi="宋体"/>
                <w:sz w:val="24"/>
              </w:rPr>
              <w:t>1.7.1</w:t>
            </w:r>
          </w:p>
        </w:tc>
        <w:tc>
          <w:tcPr>
            <w:tcW w:w="4534" w:type="pct"/>
            <w:vAlign w:val="center"/>
          </w:tcPr>
          <w:p>
            <w:pPr>
              <w:spacing w:line="336" w:lineRule="auto"/>
              <w:rPr>
                <w:rFonts w:ascii="宋体" w:hAnsi="宋体"/>
                <w:sz w:val="24"/>
              </w:rPr>
            </w:pPr>
            <w:r>
              <w:rPr>
                <w:rFonts w:hint="eastAsia" w:ascii="宋体" w:hAnsi="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hint="eastAsia" w:ascii="宋体" w:hAnsi="宋体"/>
                <w:sz w:val="24"/>
              </w:rPr>
              <w:t>1.7.2</w:t>
            </w:r>
          </w:p>
        </w:tc>
        <w:tc>
          <w:tcPr>
            <w:tcW w:w="4534" w:type="pct"/>
            <w:vAlign w:val="center"/>
          </w:tcPr>
          <w:p>
            <w:pPr>
              <w:spacing w:line="336" w:lineRule="auto"/>
              <w:rPr>
                <w:rFonts w:ascii="宋体" w:hAnsi="宋体"/>
                <w:sz w:val="24"/>
              </w:rPr>
            </w:pPr>
            <w:r>
              <w:rPr>
                <w:rFonts w:hint="eastAsia" w:ascii="宋体" w:hAnsi="宋体"/>
                <w:sz w:val="24"/>
              </w:rPr>
              <w:t>项目所在地的人民法院。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ascii="宋体" w:hAnsi="宋体"/>
                <w:sz w:val="24"/>
              </w:rPr>
              <w:t>2.3.2</w:t>
            </w:r>
          </w:p>
        </w:tc>
        <w:tc>
          <w:tcPr>
            <w:tcW w:w="4534" w:type="pct"/>
            <w:vAlign w:val="center"/>
          </w:tcPr>
          <w:p>
            <w:pPr>
              <w:spacing w:line="336" w:lineRule="auto"/>
              <w:ind w:left="-420" w:leftChars="-200" w:right="-420" w:rightChars="-200" w:firstLine="480" w:firstLineChars="200"/>
              <w:rPr>
                <w:rFonts w:ascii="宋体" w:hAnsi="宋体"/>
                <w:sz w:val="24"/>
              </w:rPr>
            </w:pPr>
            <w:r>
              <w:rPr>
                <w:rFonts w:hint="eastAsia" w:ascii="宋体" w:hAnsi="宋体"/>
                <w:sz w:val="24"/>
              </w:rPr>
              <w:t>归乙方所有，但针对本项目，甲方有无限使用权。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ascii="宋体" w:hAnsi="宋体"/>
                <w:sz w:val="24"/>
              </w:rPr>
              <w:t>2.4.1</w:t>
            </w:r>
          </w:p>
        </w:tc>
        <w:tc>
          <w:tcPr>
            <w:tcW w:w="4534" w:type="pct"/>
            <w:vAlign w:val="center"/>
          </w:tcPr>
          <w:p>
            <w:pPr>
              <w:spacing w:line="336" w:lineRule="auto"/>
              <w:ind w:left="-420" w:leftChars="-200" w:right="-420" w:rightChars="-200" w:firstLine="480" w:firstLineChars="200"/>
              <w:rPr>
                <w:rFonts w:ascii="宋体" w:hAnsi="宋体"/>
                <w:sz w:val="24"/>
              </w:rPr>
            </w:pPr>
            <w:r>
              <w:rPr>
                <w:rFonts w:hint="eastAsia" w:ascii="宋体" w:hAnsi="宋体"/>
                <w:sz w:val="24"/>
              </w:rPr>
              <w:t>按行业及通用条款要求。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hint="eastAsia" w:ascii="宋体" w:hAnsi="宋体"/>
                <w:sz w:val="24"/>
              </w:rPr>
              <w:t>2.4.2</w:t>
            </w:r>
          </w:p>
        </w:tc>
        <w:tc>
          <w:tcPr>
            <w:tcW w:w="4534" w:type="pct"/>
            <w:vAlign w:val="center"/>
          </w:tcPr>
          <w:p>
            <w:pPr>
              <w:spacing w:line="336" w:lineRule="auto"/>
              <w:rPr>
                <w:rFonts w:ascii="宋体" w:hAnsi="宋体"/>
                <w:sz w:val="24"/>
              </w:rPr>
            </w:pPr>
            <w:r>
              <w:rPr>
                <w:rFonts w:hint="eastAsia" w:ascii="宋体" w:hAnsi="宋体"/>
                <w:sz w:val="24"/>
              </w:rPr>
              <w:t>装运货物的要求和通知，乙方应提前7天通知甲方并协调设备的卸货及安装事宜。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hint="default" w:ascii="宋体" w:hAnsi="宋体" w:eastAsia="宋体"/>
                <w:sz w:val="24"/>
                <w:lang w:val="en-US" w:eastAsia="zh-CN"/>
              </w:rPr>
            </w:pPr>
            <w:r>
              <w:rPr>
                <w:rFonts w:hint="eastAsia" w:ascii="宋体" w:hAnsi="宋体"/>
                <w:sz w:val="24"/>
                <w:lang w:val="en-US" w:eastAsia="zh-CN"/>
              </w:rPr>
              <w:t>2.7.3</w:t>
            </w:r>
          </w:p>
        </w:tc>
        <w:tc>
          <w:tcPr>
            <w:tcW w:w="4534" w:type="pct"/>
            <w:vAlign w:val="center"/>
          </w:tcPr>
          <w:p>
            <w:pPr>
              <w:spacing w:line="336" w:lineRule="auto"/>
              <w:rPr>
                <w:rFonts w:hint="eastAsia" w:ascii="宋体" w:hAnsi="宋体"/>
                <w:color w:val="auto"/>
                <w:sz w:val="24"/>
                <w:lang w:val="en-US" w:eastAsia="zh-CN"/>
              </w:rPr>
            </w:pPr>
            <w:r>
              <w:rPr>
                <w:rFonts w:hint="eastAsia" w:ascii="宋体" w:hAnsi="宋体"/>
                <w:color w:val="auto"/>
                <w:sz w:val="24"/>
                <w:lang w:eastAsia="zh-CN"/>
              </w:rPr>
              <w:t>质保期：</w:t>
            </w:r>
            <w:r>
              <w:rPr>
                <w:rFonts w:hint="eastAsia" w:ascii="宋体" w:hAnsi="宋体"/>
                <w:color w:val="auto"/>
                <w:sz w:val="24"/>
                <w:lang w:val="en-US" w:eastAsia="zh-CN"/>
              </w:rPr>
              <w:t xml:space="preserve">  年；</w:t>
            </w:r>
          </w:p>
          <w:p>
            <w:pPr>
              <w:spacing w:line="336" w:lineRule="auto"/>
              <w:rPr>
                <w:rFonts w:hint="default" w:ascii="宋体" w:hAnsi="宋体" w:eastAsia="宋体"/>
                <w:sz w:val="24"/>
                <w:lang w:val="en-US" w:eastAsia="zh-CN"/>
              </w:rPr>
            </w:pPr>
            <w:r>
              <w:rPr>
                <w:rFonts w:hint="eastAsia" w:ascii="宋体" w:hAnsi="宋体"/>
                <w:color w:val="auto"/>
                <w:sz w:val="24"/>
                <w:lang w:val="en-US" w:eastAsia="zh-CN"/>
              </w:rPr>
              <w:t>质保范围及售后服务条款：（根据投标响应补充）。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pPr>
              <w:spacing w:line="336" w:lineRule="auto"/>
              <w:rPr>
                <w:rFonts w:ascii="宋体" w:hAnsi="宋体"/>
                <w:sz w:val="24"/>
              </w:rPr>
            </w:pPr>
            <w:r>
              <w:rPr>
                <w:rFonts w:hint="eastAsia" w:ascii="宋体" w:hAnsi="宋体"/>
                <w:sz w:val="24"/>
              </w:rPr>
              <w:t xml:space="preserve">2.8 </w:t>
            </w:r>
          </w:p>
        </w:tc>
        <w:tc>
          <w:tcPr>
            <w:tcW w:w="4534" w:type="pct"/>
          </w:tcPr>
          <w:p>
            <w:pPr>
              <w:spacing w:line="336" w:lineRule="auto"/>
              <w:rPr>
                <w:rFonts w:ascii="宋体" w:hAnsi="宋体"/>
                <w:sz w:val="24"/>
              </w:rPr>
            </w:pPr>
            <w:r>
              <w:rPr>
                <w:rFonts w:hint="eastAsia" w:ascii="宋体" w:hAnsi="宋体"/>
                <w:sz w:val="24"/>
              </w:rPr>
              <w:t>货物或者在途货物或者交付给第一承运人后的货物毁损、灭失的风险负担均由乙方负责，并承担延期交货的违约责任。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ascii="宋体" w:hAnsi="宋体"/>
                <w:sz w:val="24"/>
              </w:rPr>
              <w:t>2.12.3</w:t>
            </w:r>
          </w:p>
        </w:tc>
        <w:tc>
          <w:tcPr>
            <w:tcW w:w="4534" w:type="pct"/>
            <w:vAlign w:val="center"/>
          </w:tcPr>
          <w:p>
            <w:pPr>
              <w:spacing w:line="336" w:lineRule="auto"/>
              <w:rPr>
                <w:rFonts w:ascii="宋体" w:hAnsi="宋体"/>
                <w:sz w:val="24"/>
              </w:rPr>
            </w:pPr>
            <w:r>
              <w:rPr>
                <w:rFonts w:hint="eastAsia" w:ascii="宋体" w:hAnsi="宋体"/>
                <w:sz w:val="24"/>
              </w:rPr>
              <w:t>不可抗力时间发生后7天内以书面形式变更合同。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ascii="宋体" w:hAnsi="宋体"/>
                <w:sz w:val="24"/>
              </w:rPr>
              <w:t>2.12.4</w:t>
            </w:r>
          </w:p>
        </w:tc>
        <w:tc>
          <w:tcPr>
            <w:tcW w:w="4534" w:type="pct"/>
            <w:vAlign w:val="center"/>
          </w:tcPr>
          <w:p>
            <w:pPr>
              <w:spacing w:line="336" w:lineRule="auto"/>
              <w:rPr>
                <w:rFonts w:ascii="宋体" w:hAnsi="宋体"/>
                <w:sz w:val="24"/>
              </w:rPr>
            </w:pPr>
            <w:r>
              <w:rPr>
                <w:rFonts w:hint="eastAsia" w:ascii="宋体" w:hAnsi="宋体"/>
                <w:sz w:val="24"/>
              </w:rPr>
              <w:t>不可抗力时间发生后7天内。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36" w:lineRule="auto"/>
              <w:rPr>
                <w:rFonts w:ascii="宋体" w:hAnsi="宋体"/>
                <w:sz w:val="24"/>
              </w:rPr>
            </w:pPr>
            <w:r>
              <w:rPr>
                <w:rFonts w:ascii="宋体" w:hAnsi="宋体"/>
                <w:sz w:val="24"/>
              </w:rPr>
              <w:t>2.16.1</w:t>
            </w:r>
          </w:p>
        </w:tc>
        <w:tc>
          <w:tcPr>
            <w:tcW w:w="4534" w:type="pct"/>
            <w:vAlign w:val="center"/>
          </w:tcPr>
          <w:p>
            <w:pPr>
              <w:spacing w:line="336" w:lineRule="auto"/>
              <w:rPr>
                <w:rFonts w:hint="default" w:ascii="宋体" w:hAnsi="宋体" w:eastAsia="宋体"/>
                <w:sz w:val="24"/>
                <w:lang w:val="en-US" w:eastAsia="zh-CN"/>
              </w:rPr>
            </w:pPr>
            <w:r>
              <w:rPr>
                <w:rFonts w:hint="eastAsia" w:ascii="宋体" w:hAnsi="宋体"/>
                <w:sz w:val="24"/>
                <w:lang w:val="en-US" w:eastAsia="zh-CN"/>
              </w:rPr>
              <w:t>30天内。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vAlign w:val="center"/>
          </w:tcPr>
          <w:p>
            <w:pPr>
              <w:spacing w:line="336" w:lineRule="auto"/>
              <w:rPr>
                <w:rFonts w:ascii="宋体" w:hAnsi="宋体"/>
                <w:sz w:val="24"/>
              </w:rPr>
            </w:pPr>
            <w:r>
              <w:rPr>
                <w:rFonts w:ascii="宋体" w:hAnsi="宋体"/>
                <w:sz w:val="24"/>
              </w:rPr>
              <w:t>2.16.3</w:t>
            </w:r>
          </w:p>
        </w:tc>
        <w:tc>
          <w:tcPr>
            <w:tcW w:w="4534" w:type="pct"/>
            <w:vAlign w:val="center"/>
          </w:tcPr>
          <w:p>
            <w:pPr>
              <w:spacing w:line="336" w:lineRule="auto"/>
              <w:rPr>
                <w:rFonts w:ascii="宋体" w:hAnsi="宋体"/>
                <w:sz w:val="24"/>
              </w:rPr>
            </w:pPr>
            <w:r>
              <w:rPr>
                <w:rFonts w:hint="eastAsia" w:ascii="宋体" w:hAnsi="宋体"/>
                <w:sz w:val="24"/>
              </w:rPr>
              <w:t>检验和验收标准，以及前述验收文件的有效性以招标采购需求为准。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tcPr>
          <w:p>
            <w:pPr>
              <w:spacing w:line="336" w:lineRule="auto"/>
              <w:rPr>
                <w:rFonts w:ascii="宋体" w:hAnsi="宋体"/>
                <w:sz w:val="24"/>
              </w:rPr>
            </w:pPr>
            <w:r>
              <w:rPr>
                <w:rFonts w:hint="eastAsia" w:ascii="宋体" w:hAnsi="宋体"/>
                <w:sz w:val="24"/>
              </w:rPr>
              <w:t>2.20.1</w:t>
            </w:r>
          </w:p>
        </w:tc>
        <w:tc>
          <w:tcPr>
            <w:tcW w:w="4534" w:type="pct"/>
          </w:tcPr>
          <w:p>
            <w:pPr>
              <w:spacing w:line="336" w:lineRule="auto"/>
              <w:rPr>
                <w:rFonts w:ascii="宋体" w:hAnsi="宋体"/>
                <w:sz w:val="24"/>
              </w:rPr>
            </w:pPr>
            <w:r>
              <w:rPr>
                <w:rFonts w:hint="eastAsia" w:ascii="宋体" w:hAnsi="宋体"/>
                <w:sz w:val="24"/>
              </w:rPr>
              <w:t>合同金额的</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36" w:lineRule="auto"/>
              <w:rPr>
                <w:rFonts w:ascii="宋体" w:hAnsi="宋体"/>
                <w:sz w:val="24"/>
              </w:rPr>
            </w:pPr>
            <w:r>
              <w:rPr>
                <w:rFonts w:ascii="宋体" w:hAnsi="宋体"/>
                <w:sz w:val="24"/>
              </w:rPr>
              <w:t xml:space="preserve">2.20.2 </w:t>
            </w:r>
          </w:p>
        </w:tc>
        <w:tc>
          <w:tcPr>
            <w:tcW w:w="4534" w:type="pct"/>
            <w:vAlign w:val="center"/>
          </w:tcPr>
          <w:p>
            <w:pPr>
              <w:spacing w:line="336" w:lineRule="auto"/>
              <w:rPr>
                <w:rFonts w:ascii="宋体" w:hAnsi="宋体"/>
                <w:sz w:val="24"/>
              </w:rPr>
            </w:pPr>
            <w:r>
              <w:rPr>
                <w:rFonts w:hint="eastAsia" w:ascii="宋体" w:hAnsi="宋体"/>
                <w:sz w:val="24"/>
              </w:rPr>
              <w:t>合同验收后30天内。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36" w:lineRule="auto"/>
              <w:ind w:left="-420" w:leftChars="-200" w:right="-420" w:rightChars="-200" w:firstLine="480" w:firstLineChars="200"/>
              <w:outlineLvl w:val="0"/>
              <w:rPr>
                <w:rFonts w:ascii="宋体" w:hAnsi="宋体"/>
                <w:sz w:val="24"/>
              </w:rPr>
            </w:pPr>
            <w:r>
              <w:rPr>
                <w:rFonts w:ascii="宋体" w:hAnsi="宋体"/>
                <w:sz w:val="24"/>
              </w:rPr>
              <w:t>2.2</w:t>
            </w:r>
            <w:r>
              <w:rPr>
                <w:rFonts w:hint="eastAsia" w:ascii="宋体" w:hAnsi="宋体"/>
                <w:sz w:val="24"/>
              </w:rPr>
              <w:t>2</w:t>
            </w:r>
          </w:p>
        </w:tc>
        <w:tc>
          <w:tcPr>
            <w:tcW w:w="4534" w:type="pct"/>
            <w:vAlign w:val="center"/>
          </w:tcPr>
          <w:p>
            <w:pPr>
              <w:spacing w:line="336" w:lineRule="auto"/>
              <w:rPr>
                <w:rFonts w:ascii="宋体" w:hAnsi="宋体"/>
                <w:sz w:val="24"/>
              </w:rPr>
            </w:pPr>
            <w:r>
              <w:rPr>
                <w:rFonts w:hint="eastAsia" w:ascii="宋体" w:hAnsi="宋体"/>
                <w:sz w:val="24"/>
              </w:rPr>
              <w:t>6份</w:t>
            </w:r>
            <w:r>
              <w:rPr>
                <w:rFonts w:hint="eastAsia" w:ascii="宋体" w:hAnsi="宋体"/>
                <w:sz w:val="24"/>
                <w:lang w:eastAsia="zh-CN"/>
              </w:rPr>
              <w:t>，甲方执</w:t>
            </w:r>
            <w:r>
              <w:rPr>
                <w:rFonts w:hint="eastAsia" w:ascii="宋体" w:hAnsi="宋体"/>
                <w:sz w:val="24"/>
                <w:lang w:val="en-US" w:eastAsia="zh-CN"/>
              </w:rPr>
              <w:t xml:space="preserve"> 份，乙方执  份，鉴证方执1份</w:t>
            </w:r>
            <w:r>
              <w:rPr>
                <w:rFonts w:hint="eastAsia" w:ascii="宋体" w:hAnsi="宋体"/>
                <w:sz w:val="24"/>
              </w:rPr>
              <w:t>。</w:t>
            </w:r>
          </w:p>
        </w:tc>
      </w:tr>
    </w:tbl>
    <w:p>
      <w:pPr>
        <w:spacing w:line="360" w:lineRule="auto"/>
        <w:jc w:val="center"/>
        <w:outlineLvl w:val="0"/>
        <w:rPr>
          <w:rFonts w:hint="eastAsia" w:cs="仿宋_GB2312" w:asciiTheme="majorEastAsia" w:hAnsiTheme="majorEastAsia" w:eastAsiaTheme="majorEastAsia"/>
          <w:b/>
          <w:color w:val="auto"/>
          <w:sz w:val="36"/>
          <w:szCs w:val="20"/>
          <w:highlight w:val="none"/>
        </w:rPr>
      </w:pPr>
    </w:p>
    <w:p>
      <w:pPr>
        <w:spacing w:line="360" w:lineRule="auto"/>
        <w:jc w:val="center"/>
        <w:outlineLvl w:val="0"/>
        <w:rPr>
          <w:rFonts w:hint="eastAsia" w:cs="仿宋_GB2312" w:asciiTheme="majorEastAsia" w:hAnsiTheme="majorEastAsia" w:eastAsiaTheme="majorEastAsia"/>
          <w:b/>
          <w:color w:val="auto"/>
          <w:sz w:val="36"/>
          <w:szCs w:val="20"/>
          <w:highlight w:val="none"/>
        </w:rPr>
      </w:pPr>
    </w:p>
    <w:p>
      <w:pPr>
        <w:spacing w:line="360" w:lineRule="auto"/>
        <w:jc w:val="center"/>
        <w:outlineLvl w:val="0"/>
        <w:rPr>
          <w:rFonts w:cs="仿宋_GB2312" w:asciiTheme="majorEastAsia" w:hAnsiTheme="majorEastAsia" w:eastAsiaTheme="majorEastAsia"/>
          <w:b/>
          <w:color w:val="auto"/>
          <w:sz w:val="36"/>
          <w:szCs w:val="20"/>
          <w:highlight w:val="none"/>
        </w:rPr>
      </w:pPr>
      <w:r>
        <w:rPr>
          <w:rFonts w:hint="eastAsia" w:cs="仿宋_GB2312" w:asciiTheme="majorEastAsia" w:hAnsiTheme="majorEastAsia" w:eastAsiaTheme="majorEastAsia"/>
          <w:b/>
          <w:color w:val="auto"/>
          <w:sz w:val="36"/>
          <w:szCs w:val="20"/>
          <w:highlight w:val="none"/>
        </w:rPr>
        <w:t>第六部分</w:t>
      </w:r>
      <w:bookmarkEnd w:id="400"/>
      <w:r>
        <w:rPr>
          <w:rFonts w:cs="仿宋_GB2312" w:asciiTheme="majorEastAsia" w:hAnsiTheme="majorEastAsia" w:eastAsiaTheme="majorEastAsia"/>
          <w:b/>
          <w:color w:val="auto"/>
          <w:sz w:val="36"/>
          <w:szCs w:val="20"/>
          <w:highlight w:val="none"/>
        </w:rPr>
        <w:t xml:space="preserve"> </w:t>
      </w:r>
      <w:bookmarkEnd w:id="401"/>
      <w:r>
        <w:rPr>
          <w:rFonts w:hint="eastAsia" w:cs="仿宋_GB2312" w:asciiTheme="majorEastAsia" w:hAnsiTheme="majorEastAsia" w:eastAsiaTheme="majorEastAsia"/>
          <w:b/>
          <w:color w:val="auto"/>
          <w:sz w:val="36"/>
          <w:szCs w:val="20"/>
          <w:highlight w:val="none"/>
        </w:rPr>
        <w:t>应提交的有关格式范例</w:t>
      </w:r>
    </w:p>
    <w:p>
      <w:pPr>
        <w:spacing w:line="360" w:lineRule="auto"/>
        <w:jc w:val="center"/>
        <w:outlineLvl w:val="0"/>
        <w:rPr>
          <w:rFonts w:cs="仿宋_GB2312" w:asciiTheme="majorEastAsia" w:hAnsiTheme="majorEastAsia" w:eastAsiaTheme="majorEastAsia"/>
          <w:b/>
          <w:color w:val="auto"/>
          <w:kern w:val="0"/>
          <w:sz w:val="36"/>
          <w:szCs w:val="36"/>
          <w:highlight w:val="none"/>
        </w:rPr>
      </w:pPr>
    </w:p>
    <w:p>
      <w:pPr>
        <w:spacing w:line="360" w:lineRule="auto"/>
        <w:jc w:val="center"/>
        <w:outlineLvl w:val="0"/>
        <w:rPr>
          <w:rFonts w:cs="仿宋_GB2312" w:asciiTheme="majorEastAsia" w:hAnsiTheme="majorEastAsia" w:eastAsiaTheme="majorEastAsia"/>
          <w:b/>
          <w:color w:val="auto"/>
          <w:kern w:val="0"/>
          <w:sz w:val="36"/>
          <w:szCs w:val="36"/>
          <w:highlight w:val="none"/>
        </w:rPr>
      </w:pPr>
      <w:r>
        <w:rPr>
          <w:rFonts w:hint="eastAsia" w:cs="仿宋_GB2312" w:asciiTheme="majorEastAsia" w:hAnsiTheme="majorEastAsia" w:eastAsiaTheme="majorEastAsia"/>
          <w:b/>
          <w:color w:val="auto"/>
          <w:kern w:val="0"/>
          <w:sz w:val="36"/>
          <w:szCs w:val="36"/>
          <w:highlight w:val="none"/>
        </w:rPr>
        <w:t>资格文件部分</w:t>
      </w:r>
    </w:p>
    <w:p>
      <w:pPr>
        <w:spacing w:line="360" w:lineRule="auto"/>
        <w:jc w:val="center"/>
        <w:outlineLvl w:val="0"/>
        <w:rPr>
          <w:rFonts w:cs="仿宋_GB2312" w:asciiTheme="majorEastAsia" w:hAnsiTheme="majorEastAsia" w:eastAsiaTheme="majorEastAsia"/>
          <w:b/>
          <w:color w:val="auto"/>
          <w:kern w:val="0"/>
          <w:sz w:val="36"/>
          <w:szCs w:val="36"/>
          <w:highlight w:val="none"/>
        </w:rPr>
      </w:pPr>
      <w:r>
        <w:rPr>
          <w:rFonts w:hint="eastAsia" w:cs="仿宋_GB2312" w:asciiTheme="majorEastAsia" w:hAnsiTheme="majorEastAsia" w:eastAsiaTheme="majorEastAsia"/>
          <w:b/>
          <w:color w:val="auto"/>
          <w:kern w:val="0"/>
          <w:sz w:val="36"/>
          <w:szCs w:val="36"/>
          <w:highlight w:val="none"/>
        </w:rPr>
        <w:t>目录</w:t>
      </w:r>
    </w:p>
    <w:p>
      <w:pPr>
        <w:spacing w:line="360" w:lineRule="auto"/>
        <w:jc w:val="center"/>
        <w:outlineLvl w:val="0"/>
        <w:rPr>
          <w:rFonts w:cs="仿宋_GB2312" w:asciiTheme="majorEastAsia" w:hAnsiTheme="majorEastAsia" w:eastAsiaTheme="majorEastAsia"/>
          <w:b/>
          <w:color w:val="auto"/>
          <w:kern w:val="0"/>
          <w:sz w:val="36"/>
          <w:szCs w:val="36"/>
          <w:highlight w:val="none"/>
        </w:rPr>
      </w:pPr>
    </w:p>
    <w:p>
      <w:pPr>
        <w:numPr>
          <w:ilvl w:val="0"/>
          <w:numId w:val="6"/>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符合参加政府采购活动应当具备的一般条件的承诺函……</w:t>
      </w:r>
      <w:r>
        <w:rPr>
          <w:rFonts w:hint="eastAsia" w:cs="仿宋_GB2312" w:asciiTheme="majorEastAsia" w:hAnsiTheme="majorEastAsia" w:eastAsiaTheme="majorEastAsia"/>
          <w:color w:val="auto"/>
          <w:sz w:val="24"/>
          <w:highlight w:val="none"/>
        </w:rPr>
        <w:t>………（页码）</w:t>
      </w:r>
    </w:p>
    <w:p>
      <w:pPr>
        <w:numPr>
          <w:ilvl w:val="0"/>
          <w:numId w:val="6"/>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落实政府采购政策需满足的资格要求……</w:t>
      </w:r>
      <w:r>
        <w:rPr>
          <w:rFonts w:hint="eastAsia" w:cs="仿宋_GB2312" w:asciiTheme="majorEastAsia" w:hAnsiTheme="majorEastAsia" w:eastAsiaTheme="majorEastAsia"/>
          <w:color w:val="auto"/>
          <w:sz w:val="24"/>
          <w:highlight w:val="none"/>
        </w:rPr>
        <w:t>…………………………（页码）</w:t>
      </w:r>
    </w:p>
    <w:p>
      <w:pPr>
        <w:numPr>
          <w:ilvl w:val="0"/>
          <w:numId w:val="6"/>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本项目的特定资格要求……</w:t>
      </w:r>
      <w:r>
        <w:rPr>
          <w:rFonts w:hint="eastAsia" w:cs="仿宋_GB2312" w:asciiTheme="majorEastAsia" w:hAnsiTheme="majorEastAsia" w:eastAsiaTheme="majorEastAsia"/>
          <w:color w:val="auto"/>
          <w:sz w:val="24"/>
          <w:highlight w:val="none"/>
        </w:rPr>
        <w:t>…………………………………………（页码）</w:t>
      </w:r>
    </w:p>
    <w:p>
      <w:pPr>
        <w:snapToGrid w:val="0"/>
        <w:spacing w:line="360" w:lineRule="auto"/>
        <w:ind w:firstLine="480" w:firstLineChars="200"/>
        <w:rPr>
          <w:rFonts w:cs="仿宋_GB2312" w:asciiTheme="majorEastAsia" w:hAnsiTheme="majorEastAsia" w:eastAsiaTheme="majorEastAsia"/>
          <w:color w:val="auto"/>
          <w:sz w:val="24"/>
          <w:highlight w:val="none"/>
        </w:rPr>
      </w:pPr>
    </w:p>
    <w:p>
      <w:pPr>
        <w:spacing w:line="360" w:lineRule="auto"/>
        <w:ind w:firstLine="480" w:firstLineChars="200"/>
        <w:rPr>
          <w:rFonts w:cs="仿宋_GB2312" w:asciiTheme="majorEastAsia" w:hAnsiTheme="majorEastAsia" w:eastAsiaTheme="majorEastAsia"/>
          <w:color w:val="auto"/>
          <w:sz w:val="24"/>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color w:val="auto"/>
          <w:kern w:val="0"/>
          <w:sz w:val="24"/>
          <w:highlight w:val="none"/>
        </w:rPr>
        <w:br w:type="page"/>
      </w:r>
      <w:r>
        <w:rPr>
          <w:rFonts w:cs="仿宋_GB2312" w:asciiTheme="majorEastAsia" w:hAnsiTheme="majorEastAsia" w:eastAsiaTheme="majorEastAsia"/>
          <w:b/>
          <w:color w:val="auto"/>
          <w:kern w:val="0"/>
          <w:sz w:val="32"/>
          <w:szCs w:val="32"/>
          <w:highlight w:val="none"/>
        </w:rPr>
        <w:t xml:space="preserve">  一、 符合参加政府采购活动应当具备的一般条件的承诺函</w:t>
      </w:r>
    </w:p>
    <w:p>
      <w:pPr>
        <w:snapToGrid w:val="0"/>
        <w:spacing w:line="360" w:lineRule="auto"/>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lang w:eastAsia="zh-CN"/>
        </w:rPr>
        <w:t>杭州市旅游职业学校</w:t>
      </w:r>
      <w:r>
        <w:rPr>
          <w:rFonts w:hint="eastAsia" w:cs="仿宋_GB2312" w:asciiTheme="majorEastAsia" w:hAnsiTheme="majorEastAsia" w:eastAsiaTheme="majorEastAsia"/>
          <w:color w:val="auto"/>
          <w:sz w:val="24"/>
          <w:highlight w:val="none"/>
        </w:rPr>
        <w:t>、浙江省建设工程设备招标有限公司：</w:t>
      </w: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我方参与</w:t>
      </w:r>
      <w:r>
        <w:rPr>
          <w:rFonts w:hint="eastAsia" w:cs="仿宋_GB2312" w:asciiTheme="majorEastAsia" w:hAnsiTheme="majorEastAsia" w:eastAsiaTheme="majorEastAsia"/>
          <w:color w:val="auto"/>
          <w:sz w:val="24"/>
          <w:highlight w:val="none"/>
          <w:lang w:eastAsia="zh-CN"/>
        </w:rPr>
        <w:t>杭州市旅游职业学校滨江校区数据中心网络安全及办公区域无线网络改造提升项目</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sz w:val="24"/>
          <w:highlight w:val="none"/>
          <w:lang w:eastAsia="zh-CN"/>
        </w:rPr>
        <w:t>项目编号</w:t>
      </w:r>
      <w:r>
        <w:rPr>
          <w:rFonts w:hint="eastAsia" w:cs="仿宋_GB2312"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eastAsia="zh-CN"/>
        </w:rPr>
        <w:t>ZJZBC-GK-22-9037</w:t>
      </w:r>
      <w:r>
        <w:rPr>
          <w:rFonts w:hint="eastAsia" w:cs="仿宋_GB2312" w:asciiTheme="majorEastAsia" w:hAnsiTheme="majorEastAsia" w:eastAsiaTheme="majorEastAsia"/>
          <w:color w:val="auto"/>
          <w:sz w:val="24"/>
          <w:highlight w:val="none"/>
        </w:rPr>
        <w:t>】政府采购活动，郑重承诺：</w:t>
      </w:r>
    </w:p>
    <w:p>
      <w:pPr>
        <w:snapToGrid w:val="0"/>
        <w:spacing w:line="360" w:lineRule="auto"/>
        <w:ind w:firstLine="360" w:firstLineChars="15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（一）具备《中华人民共和国政府采购法》第二十二条第一款规定的条件：</w:t>
      </w: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1、</w:t>
      </w:r>
      <w:r>
        <w:rPr>
          <w:rFonts w:cs="仿宋_GB2312" w:asciiTheme="majorEastAsia" w:hAnsiTheme="majorEastAsia" w:eastAsiaTheme="majorEastAsia"/>
          <w:color w:val="auto"/>
          <w:sz w:val="24"/>
          <w:highlight w:val="none"/>
        </w:rPr>
        <w:t>具有独立承担民事责任的能力；</w:t>
      </w:r>
    </w:p>
    <w:p>
      <w:pPr>
        <w:snapToGrid w:val="0"/>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w:t>
      </w:r>
      <w:r>
        <w:rPr>
          <w:rFonts w:asciiTheme="majorEastAsia" w:hAnsiTheme="majorEastAsia" w:eastAsiaTheme="majorEastAsia"/>
          <w:color w:val="auto"/>
          <w:sz w:val="24"/>
          <w:highlight w:val="none"/>
        </w:rPr>
        <w:t xml:space="preserve">具有良好的商业信誉和健全的财务会计制度； </w:t>
      </w:r>
    </w:p>
    <w:p>
      <w:pPr>
        <w:snapToGrid w:val="0"/>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w:t>
      </w:r>
      <w:r>
        <w:rPr>
          <w:rFonts w:asciiTheme="majorEastAsia" w:hAnsiTheme="majorEastAsia" w:eastAsiaTheme="majorEastAsia"/>
          <w:color w:val="auto"/>
          <w:sz w:val="24"/>
          <w:highlight w:val="none"/>
        </w:rPr>
        <w:t>具有履行合同所必需的设备和专业技术能力；</w:t>
      </w:r>
    </w:p>
    <w:p>
      <w:pPr>
        <w:snapToGrid w:val="0"/>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4、</w:t>
      </w:r>
      <w:r>
        <w:rPr>
          <w:rFonts w:asciiTheme="majorEastAsia" w:hAnsiTheme="majorEastAsia" w:eastAsiaTheme="majorEastAsia"/>
          <w:color w:val="auto"/>
          <w:sz w:val="24"/>
          <w:highlight w:val="none"/>
        </w:rPr>
        <w:t>有依法缴纳税收和社会保障资金的良好记录；</w:t>
      </w:r>
    </w:p>
    <w:p>
      <w:pPr>
        <w:snapToGrid w:val="0"/>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5、</w:t>
      </w:r>
      <w:r>
        <w:rPr>
          <w:rFonts w:asciiTheme="majorEastAsia" w:hAnsiTheme="majorEastAsia" w:eastAsiaTheme="majorEastAsia"/>
          <w:color w:val="auto"/>
          <w:sz w:val="24"/>
          <w:highlight w:val="none"/>
        </w:rPr>
        <w:t>参加政府采购活动前三年内，在经营活动中没有重大违法记录；</w:t>
      </w:r>
    </w:p>
    <w:p>
      <w:pPr>
        <w:snapToGrid w:val="0"/>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6、</w:t>
      </w:r>
      <w:r>
        <w:rPr>
          <w:rFonts w:asciiTheme="majorEastAsia" w:hAnsiTheme="majorEastAsia" w:eastAsiaTheme="majorEastAsia"/>
          <w:color w:val="auto"/>
          <w:sz w:val="24"/>
          <w:highlight w:val="none"/>
        </w:rPr>
        <w:t>具有法律、行政法规规定的其他条件。</w:t>
      </w:r>
    </w:p>
    <w:p>
      <w:pPr>
        <w:snapToGrid w:val="0"/>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（二）未被信用中国（</w:t>
      </w:r>
      <w:r>
        <w:rPr>
          <w:rFonts w:asciiTheme="majorEastAsia" w:hAnsiTheme="majorEastAsia" w:eastAsiaTheme="majorEastAsia"/>
          <w:color w:val="auto"/>
          <w:sz w:val="24"/>
          <w:highlight w:val="none"/>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（三）不存在以下情况：</w:t>
      </w: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1、</w:t>
      </w:r>
      <w:r>
        <w:rPr>
          <w:rFonts w:cs="仿宋_GB2312" w:asciiTheme="majorEastAsia" w:hAnsiTheme="majorEastAsia" w:eastAsiaTheme="majorEastAsia"/>
          <w:color w:val="auto"/>
          <w:sz w:val="24"/>
          <w:highlight w:val="none"/>
        </w:rPr>
        <w:t>单位负责人为同一人或者存在直接控股、管理关系的不同供应商参加同一合同项下的政府采购活动的；</w:t>
      </w: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2、</w:t>
      </w:r>
      <w:r>
        <w:rPr>
          <w:rFonts w:cs="仿宋_GB2312" w:asciiTheme="majorEastAsia" w:hAnsiTheme="majorEastAsia" w:eastAsiaTheme="majorEastAsia"/>
          <w:color w:val="auto"/>
          <w:sz w:val="24"/>
          <w:highlight w:val="none"/>
        </w:rPr>
        <w:t>为采购项目提供整体设计、规范编制或者项目管理、监理、检测等服务后再参加该采购项目的其他采购活动的。</w:t>
      </w:r>
    </w:p>
    <w:p>
      <w:pPr>
        <w:snapToGrid w:val="0"/>
        <w:spacing w:line="360" w:lineRule="auto"/>
        <w:ind w:firstLine="5520" w:firstLineChars="2300"/>
        <w:rPr>
          <w:rFonts w:cs="仿宋_GB2312" w:asciiTheme="majorEastAsia" w:hAnsiTheme="majorEastAsia" w:eastAsiaTheme="majorEastAsia"/>
          <w:color w:val="auto"/>
          <w:kern w:val="0"/>
          <w:sz w:val="24"/>
          <w:highlight w:val="none"/>
        </w:rPr>
      </w:pPr>
      <w:r>
        <w:rPr>
          <w:rFonts w:hint="eastAsia" w:cs="仿宋_GB2312" w:asciiTheme="majorEastAsia" w:hAnsiTheme="majorEastAsia" w:eastAsiaTheme="majorEastAsia"/>
          <w:color w:val="auto"/>
          <w:kern w:val="0"/>
          <w:sz w:val="24"/>
          <w:highlight w:val="none"/>
          <w:lang w:val="zh-CN"/>
        </w:rPr>
        <w:t>投标人名称</w:t>
      </w:r>
      <w:r>
        <w:rPr>
          <w:rFonts w:cs="仿宋_GB2312" w:asciiTheme="majorEastAsia" w:hAnsiTheme="majorEastAsia" w:eastAsiaTheme="majorEastAsia"/>
          <w:color w:val="auto"/>
          <w:kern w:val="0"/>
          <w:sz w:val="24"/>
          <w:highlight w:val="none"/>
          <w:lang w:val="zh-CN"/>
        </w:rPr>
        <w:t>(电子签名)：</w:t>
      </w:r>
    </w:p>
    <w:p>
      <w:pPr>
        <w:snapToGrid w:val="0"/>
        <w:spacing w:line="360" w:lineRule="auto"/>
        <w:rPr>
          <w:rFonts w:cs="仿宋_GB2312" w:asciiTheme="majorEastAsia" w:hAnsiTheme="majorEastAsia" w:eastAsiaTheme="majorEastAsia"/>
          <w:color w:val="auto"/>
          <w:kern w:val="0"/>
          <w:sz w:val="24"/>
          <w:highlight w:val="none"/>
        </w:rPr>
      </w:pPr>
      <w:r>
        <w:rPr>
          <w:rFonts w:cs="仿宋_GB2312" w:asciiTheme="majorEastAsia" w:hAnsiTheme="majorEastAsia" w:eastAsiaTheme="majorEastAsia"/>
          <w:color w:val="auto"/>
          <w:kern w:val="0"/>
          <w:sz w:val="24"/>
          <w:highlight w:val="none"/>
          <w:lang w:val="zh-CN"/>
        </w:rPr>
        <w:t xml:space="preserve">                        </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日期</w:t>
      </w:r>
      <w:r>
        <w:rPr>
          <w:rFonts w:hint="eastAsia" w:cs="仿宋_GB2312" w:asciiTheme="majorEastAsia" w:hAnsiTheme="majorEastAsia" w:eastAsiaTheme="majorEastAsia"/>
          <w:color w:val="auto"/>
          <w:kern w:val="0"/>
          <w:sz w:val="24"/>
          <w:highlight w:val="none"/>
        </w:rPr>
        <w:t>：</w:t>
      </w:r>
      <w:r>
        <w:rPr>
          <w:rFonts w:cs="仿宋_GB2312" w:asciiTheme="majorEastAsia" w:hAnsiTheme="majorEastAsia" w:eastAsiaTheme="majorEastAsia"/>
          <w:color w:val="auto"/>
          <w:kern w:val="0"/>
          <w:sz w:val="24"/>
          <w:highlight w:val="none"/>
        </w:rPr>
        <w:t xml:space="preserve">  年  </w:t>
      </w:r>
      <w:r>
        <w:rPr>
          <w:rFonts w:hint="eastAsia" w:cs="仿宋_GB2312" w:asciiTheme="majorEastAsia" w:hAnsiTheme="majorEastAsia" w:eastAsiaTheme="majorEastAsia"/>
          <w:color w:val="auto"/>
          <w:kern w:val="0"/>
          <w:sz w:val="24"/>
          <w:highlight w:val="none"/>
          <w:lang w:val="zh-CN"/>
        </w:rPr>
        <w:t>月</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日</w:t>
      </w: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附：营业执照</w:t>
      </w: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rPr>
          <w:rFonts w:asciiTheme="majorEastAsia" w:hAnsiTheme="majorEastAsia" w:eastAsiaTheme="majorEastAsia"/>
          <w:color w:val="auto"/>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widowControl/>
        <w:adjustRightInd/>
        <w:jc w:val="left"/>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b/>
          <w:color w:val="auto"/>
          <w:kern w:val="0"/>
          <w:sz w:val="32"/>
          <w:szCs w:val="32"/>
          <w:highlight w:val="none"/>
        </w:rPr>
        <w:br w:type="page"/>
      </w: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r>
        <w:rPr>
          <w:rFonts w:hint="eastAsia" w:cs="仿宋_GB2312" w:asciiTheme="majorEastAsia" w:hAnsiTheme="majorEastAsia" w:eastAsiaTheme="majorEastAsia"/>
          <w:b/>
          <w:color w:val="auto"/>
          <w:kern w:val="0"/>
          <w:sz w:val="32"/>
          <w:szCs w:val="32"/>
          <w:highlight w:val="none"/>
        </w:rPr>
        <w:t>二、落实政府采购政策需满足的资格要求</w:t>
      </w:r>
    </w:p>
    <w:p>
      <w:pPr>
        <w:spacing w:line="360" w:lineRule="auto"/>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（根据招标公告</w:t>
      </w:r>
      <w:r>
        <w:rPr>
          <w:rFonts w:hint="eastAsia" w:asciiTheme="majorEastAsia" w:hAnsiTheme="majorEastAsia" w:eastAsiaTheme="majorEastAsia"/>
          <w:color w:val="auto"/>
          <w:sz w:val="24"/>
          <w:highlight w:val="none"/>
        </w:rPr>
        <w:t>落实政府采购政策需满足的资格要求选择提供相应的材料；未要求的，无需提供</w:t>
      </w:r>
      <w:r>
        <w:rPr>
          <w:rFonts w:hint="eastAsia" w:cs="仿宋_GB2312" w:asciiTheme="majorEastAsia" w:hAnsiTheme="majorEastAsia" w:eastAsiaTheme="majorEastAsia"/>
          <w:color w:val="auto"/>
          <w:sz w:val="24"/>
          <w:highlight w:val="none"/>
        </w:rPr>
        <w:t>）</w:t>
      </w:r>
    </w:p>
    <w:p>
      <w:pPr>
        <w:snapToGrid w:val="0"/>
        <w:spacing w:before="50" w:after="50" w:line="360" w:lineRule="auto"/>
        <w:ind w:firstLine="472" w:firstLineChars="196"/>
        <w:jc w:val="center"/>
        <w:rPr>
          <w:rFonts w:hint="eastAsia" w:cs="仿宋_GB2312" w:asciiTheme="majorEastAsia" w:hAnsiTheme="majorEastAsia" w:eastAsiaTheme="majorEastAsia"/>
          <w:b/>
          <w:color w:val="auto"/>
          <w:sz w:val="24"/>
          <w:highlight w:val="none"/>
          <w:lang w:eastAsia="zh-CN"/>
        </w:rPr>
      </w:pPr>
      <w:r>
        <w:rPr>
          <w:rFonts w:hint="eastAsia" w:cs="仿宋_GB2312" w:asciiTheme="majorEastAsia" w:hAnsiTheme="majorEastAsia" w:eastAsiaTheme="majorEastAsia"/>
          <w:b/>
          <w:color w:val="auto"/>
          <w:sz w:val="24"/>
          <w:highlight w:val="none"/>
          <w:lang w:eastAsia="zh-CN"/>
        </w:rPr>
        <w:t>本项目面向全部企业，无须提供中小企业声明函</w:t>
      </w:r>
    </w:p>
    <w:p>
      <w:pPr>
        <w:pStyle w:val="24"/>
        <w:rPr>
          <w:rFonts w:hint="eastAsia"/>
          <w:color w:val="auto"/>
          <w:highlight w:val="none"/>
          <w:lang w:eastAsia="zh-CN"/>
        </w:rPr>
      </w:pPr>
    </w:p>
    <w:p>
      <w:pPr>
        <w:snapToGrid w:val="0"/>
        <w:spacing w:before="50" w:after="50" w:line="360" w:lineRule="auto"/>
        <w:ind w:firstLine="472" w:firstLineChars="196"/>
        <w:jc w:val="left"/>
        <w:rPr>
          <w:rFonts w:cs="仿宋_GB2312" w:asciiTheme="majorEastAsia" w:hAnsiTheme="majorEastAsia" w:eastAsiaTheme="majorEastAsia"/>
          <w:color w:val="auto"/>
          <w:sz w:val="24"/>
          <w:highlight w:val="none"/>
        </w:rPr>
      </w:pPr>
      <w:r>
        <w:rPr>
          <w:rFonts w:cs="仿宋_GB2312" w:asciiTheme="majorEastAsia" w:hAnsiTheme="majorEastAsia" w:eastAsiaTheme="majorEastAsia"/>
          <w:b/>
          <w:color w:val="auto"/>
          <w:sz w:val="24"/>
          <w:highlight w:val="none"/>
        </w:rPr>
        <w:t>A</w:t>
      </w:r>
      <w:r>
        <w:rPr>
          <w:rFonts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sz w:val="24"/>
          <w:highlight w:val="none"/>
        </w:rPr>
        <w:t>专门面向中小企业，货物全部由符合政策要求的中小企业（或小微企业）制造或者服务全部由符合政策要求的中小企业（或小微企业）承接的，提供相应的中小企业声明函（附件</w:t>
      </w:r>
      <w:r>
        <w:rPr>
          <w:rFonts w:cs="仿宋_GB2312" w:asciiTheme="majorEastAsia" w:hAnsiTheme="majorEastAsia" w:eastAsiaTheme="majorEastAsia"/>
          <w:color w:val="auto"/>
          <w:sz w:val="24"/>
          <w:highlight w:val="none"/>
        </w:rPr>
        <w:t>5</w:t>
      </w:r>
      <w:r>
        <w:rPr>
          <w:rFonts w:hint="eastAsia" w:cs="仿宋_GB2312" w:asciiTheme="majorEastAsia" w:hAnsiTheme="majorEastAsia" w:eastAsiaTheme="majorEastAsia"/>
          <w:color w:val="auto"/>
          <w:sz w:val="24"/>
          <w:highlight w:val="none"/>
        </w:rPr>
        <w:t>）或</w:t>
      </w:r>
      <w:r>
        <w:rPr>
          <w:rFonts w:hint="eastAsia" w:ascii="宋体" w:hAnsi="宋体" w:cs="宋体"/>
          <w:b/>
          <w:color w:val="auto"/>
          <w:kern w:val="0"/>
          <w:sz w:val="24"/>
          <w:highlight w:val="none"/>
        </w:rPr>
        <w:t>监狱企业声明函、残疾人福利性单位声明函（附件1）</w:t>
      </w:r>
      <w:r>
        <w:rPr>
          <w:rFonts w:hint="eastAsia" w:cs="仿宋_GB2312" w:asciiTheme="majorEastAsia" w:hAnsiTheme="majorEastAsia" w:eastAsiaTheme="majorEastAsia"/>
          <w:color w:val="auto"/>
          <w:sz w:val="24"/>
          <w:highlight w:val="none"/>
        </w:rPr>
        <w:t>。</w:t>
      </w:r>
      <w:r>
        <w:rPr>
          <w:rFonts w:cs="仿宋_GB2312" w:asciiTheme="majorEastAsia" w:hAnsiTheme="majorEastAsia" w:eastAsiaTheme="majorEastAsia"/>
          <w:color w:val="auto"/>
          <w:sz w:val="24"/>
          <w:highlight w:val="none"/>
        </w:rPr>
        <w:t xml:space="preserve"> </w:t>
      </w:r>
    </w:p>
    <w:p>
      <w:pPr>
        <w:widowControl/>
        <w:spacing w:line="360" w:lineRule="auto"/>
        <w:ind w:firstLine="480"/>
        <w:jc w:val="left"/>
        <w:rPr>
          <w:rFonts w:asciiTheme="majorEastAsia" w:hAnsiTheme="majorEastAsia" w:eastAsiaTheme="majorEastAsia"/>
          <w:color w:val="auto"/>
          <w:sz w:val="24"/>
          <w:highlight w:val="none"/>
        </w:rPr>
      </w:pPr>
    </w:p>
    <w:p>
      <w:pPr>
        <w:widowControl/>
        <w:spacing w:line="360" w:lineRule="auto"/>
        <w:ind w:firstLine="472" w:firstLineChars="196"/>
        <w:jc w:val="left"/>
        <w:rPr>
          <w:rFonts w:cs="仿宋_GB2312" w:asciiTheme="majorEastAsia" w:hAnsiTheme="majorEastAsia" w:eastAsiaTheme="majorEastAsia"/>
          <w:color w:val="auto"/>
          <w:sz w:val="24"/>
          <w:highlight w:val="none"/>
        </w:rPr>
      </w:pPr>
      <w:r>
        <w:rPr>
          <w:rFonts w:cs="仿宋_GB2312" w:asciiTheme="majorEastAsia" w:hAnsiTheme="majorEastAsia" w:eastAsiaTheme="majorEastAsia"/>
          <w:b/>
          <w:color w:val="auto"/>
          <w:sz w:val="24"/>
          <w:highlight w:val="none"/>
        </w:rPr>
        <w:t>B.</w:t>
      </w:r>
      <w:r>
        <w:rPr>
          <w:rFonts w:hint="eastAsia" w:cs="仿宋_GB2312" w:asciiTheme="majorEastAsia" w:hAnsiTheme="majorEastAsia" w:eastAsiaTheme="majorEastAsia"/>
          <w:color w:val="auto"/>
          <w:sz w:val="24"/>
          <w:highlight w:val="none"/>
        </w:rPr>
        <w:t>要求以联合体形式参加的，提供联合协议和中小企业声明函（附件</w:t>
      </w:r>
      <w:r>
        <w:rPr>
          <w:rFonts w:cs="仿宋_GB2312" w:asciiTheme="majorEastAsia" w:hAnsiTheme="majorEastAsia" w:eastAsiaTheme="majorEastAsia"/>
          <w:color w:val="auto"/>
          <w:sz w:val="24"/>
          <w:highlight w:val="none"/>
        </w:rPr>
        <w:t>5</w:t>
      </w:r>
      <w:r>
        <w:rPr>
          <w:rFonts w:hint="eastAsia" w:cs="仿宋_GB2312" w:asciiTheme="majorEastAsia" w:hAnsiTheme="majorEastAsia" w:eastAsiaTheme="majorEastAsia"/>
          <w:color w:val="auto"/>
          <w:sz w:val="24"/>
          <w:highlight w:val="none"/>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pStyle w:val="2"/>
        <w:rPr>
          <w:rFonts w:asciiTheme="majorEastAsia" w:hAnsiTheme="majorEastAsia" w:eastAsiaTheme="majorEastAsia"/>
          <w:color w:val="auto"/>
          <w:highlight w:val="none"/>
          <w:lang w:val="en-US"/>
        </w:rPr>
      </w:pPr>
    </w:p>
    <w:p>
      <w:pPr>
        <w:spacing w:line="360" w:lineRule="auto"/>
        <w:ind w:firstLine="482" w:firstLineChars="200"/>
        <w:rPr>
          <w:rFonts w:asciiTheme="majorEastAsia" w:hAnsiTheme="majorEastAsia" w:eastAsiaTheme="majorEastAsia"/>
          <w:color w:val="auto"/>
          <w:sz w:val="24"/>
          <w:highlight w:val="none"/>
        </w:rPr>
      </w:pPr>
      <w:r>
        <w:rPr>
          <w:rFonts w:cs="仿宋_GB2312" w:asciiTheme="majorEastAsia" w:hAnsiTheme="majorEastAsia" w:eastAsiaTheme="majorEastAsia"/>
          <w:b/>
          <w:color w:val="auto"/>
          <w:sz w:val="24"/>
          <w:highlight w:val="none"/>
        </w:rPr>
        <w:t>C、</w:t>
      </w:r>
      <w:r>
        <w:rPr>
          <w:rFonts w:hint="eastAsia" w:cs="仿宋_GB2312" w:asciiTheme="majorEastAsia" w:hAnsiTheme="majorEastAsia" w:eastAsiaTheme="majorEastAsia"/>
          <w:color w:val="auto"/>
          <w:sz w:val="24"/>
          <w:highlight w:val="none"/>
        </w:rPr>
        <w:t>要求合同分包的，提供分包意向协议和中小企业声明函（附件</w:t>
      </w:r>
      <w:r>
        <w:rPr>
          <w:rFonts w:cs="仿宋_GB2312" w:asciiTheme="majorEastAsia" w:hAnsiTheme="majorEastAsia" w:eastAsiaTheme="majorEastAsia"/>
          <w:color w:val="auto"/>
          <w:sz w:val="24"/>
          <w:highlight w:val="none"/>
        </w:rPr>
        <w:t>5</w:t>
      </w:r>
      <w:r>
        <w:rPr>
          <w:rFonts w:hint="eastAsia" w:cs="仿宋_GB2312" w:asciiTheme="majorEastAsia" w:hAnsiTheme="majorEastAsia" w:eastAsiaTheme="majorEastAsia"/>
          <w:color w:val="auto"/>
          <w:sz w:val="24"/>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pPr>
        <w:rPr>
          <w:rFonts w:asciiTheme="majorEastAsia" w:hAnsiTheme="majorEastAsia" w:eastAsiaTheme="majorEastAsia"/>
          <w:color w:val="auto"/>
          <w:highlight w:val="none"/>
        </w:rPr>
      </w:pPr>
    </w:p>
    <w:p>
      <w:pPr>
        <w:snapToGrid w:val="0"/>
        <w:spacing w:before="50" w:after="50" w:line="360" w:lineRule="auto"/>
        <w:jc w:val="center"/>
        <w:rPr>
          <w:rFonts w:cs="仿宋_GB2312" w:asciiTheme="majorEastAsia" w:hAnsiTheme="majorEastAsia" w:eastAsiaTheme="majorEastAsia"/>
          <w:b/>
          <w:color w:val="auto"/>
          <w:sz w:val="24"/>
          <w:highlight w:val="none"/>
        </w:rPr>
      </w:pPr>
      <w:r>
        <w:rPr>
          <w:rFonts w:cs="仿宋_GB2312" w:asciiTheme="majorEastAsia" w:hAnsiTheme="majorEastAsia" w:eastAsiaTheme="majorEastAsia"/>
          <w:b/>
          <w:color w:val="auto"/>
          <w:sz w:val="24"/>
          <w:highlight w:val="none"/>
        </w:rPr>
        <w:t xml:space="preserve">   </w:t>
      </w:r>
    </w:p>
    <w:p>
      <w:pPr>
        <w:pStyle w:val="2"/>
        <w:rPr>
          <w:rFonts w:asciiTheme="majorEastAsia" w:hAnsiTheme="majorEastAsia" w:eastAsiaTheme="majorEastAsia"/>
          <w:color w:val="auto"/>
          <w:highlight w:val="none"/>
        </w:rPr>
      </w:pPr>
      <w:r>
        <w:rPr>
          <w:rFonts w:asciiTheme="majorEastAsia" w:hAnsiTheme="majorEastAsia" w:eastAsiaTheme="majorEastAsia"/>
          <w:color w:val="auto"/>
          <w:highlight w:val="none"/>
        </w:rPr>
        <w:br w:type="page"/>
      </w:r>
    </w:p>
    <w:p>
      <w:pPr>
        <w:snapToGrid w:val="0"/>
        <w:spacing w:before="50" w:after="50" w:line="360" w:lineRule="auto"/>
        <w:jc w:val="left"/>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格式一：</w:t>
      </w:r>
    </w:p>
    <w:p>
      <w:pPr>
        <w:snapToGrid w:val="0"/>
        <w:spacing w:before="50" w:after="50" w:line="360" w:lineRule="auto"/>
        <w:jc w:val="center"/>
        <w:rPr>
          <w:rFonts w:cs="仿宋_GB2312" w:asciiTheme="majorEastAsia" w:hAnsiTheme="majorEastAsia" w:eastAsiaTheme="majorEastAsia"/>
          <w:b/>
          <w:color w:val="auto"/>
          <w:kern w:val="0"/>
          <w:sz w:val="32"/>
          <w:szCs w:val="32"/>
          <w:highlight w:val="none"/>
          <w:lang w:val="zh-CN"/>
        </w:rPr>
      </w:pPr>
      <w:r>
        <w:rPr>
          <w:rFonts w:cs="仿宋_GB2312" w:asciiTheme="majorEastAsia" w:hAnsiTheme="majorEastAsia" w:eastAsiaTheme="majorEastAsia"/>
          <w:b/>
          <w:color w:val="auto"/>
          <w:sz w:val="24"/>
          <w:highlight w:val="none"/>
        </w:rPr>
        <w:t xml:space="preserve"> </w:t>
      </w:r>
      <w:r>
        <w:rPr>
          <w:rFonts w:hint="eastAsia" w:cs="仿宋_GB2312" w:asciiTheme="majorEastAsia" w:hAnsiTheme="majorEastAsia" w:eastAsiaTheme="majorEastAsia"/>
          <w:b/>
          <w:color w:val="auto"/>
          <w:kern w:val="0"/>
          <w:sz w:val="32"/>
          <w:szCs w:val="32"/>
          <w:highlight w:val="none"/>
          <w:lang w:val="zh-CN"/>
        </w:rPr>
        <w:t>联合协议</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u w:val="single"/>
        </w:rPr>
        <w:t>（联合体所有成员名称）</w:t>
      </w:r>
      <w:r>
        <w:rPr>
          <w:rFonts w:hint="eastAsia" w:cs="仿宋_GB2312" w:asciiTheme="majorEastAsia" w:hAnsiTheme="majorEastAsia" w:eastAsiaTheme="majorEastAsia"/>
          <w:color w:val="auto"/>
          <w:kern w:val="0"/>
          <w:sz w:val="24"/>
          <w:highlight w:val="none"/>
        </w:rPr>
        <w:t>自愿</w:t>
      </w:r>
      <w:r>
        <w:rPr>
          <w:rFonts w:hint="eastAsia" w:cs="仿宋_GB2312" w:asciiTheme="majorEastAsia" w:hAnsiTheme="majorEastAsia" w:eastAsiaTheme="majorEastAsia"/>
          <w:color w:val="auto"/>
          <w:kern w:val="0"/>
          <w:sz w:val="24"/>
          <w:highlight w:val="none"/>
          <w:lang w:val="zh-CN"/>
        </w:rPr>
        <w:t>组成一个联合体，以一个投标人的身份</w:t>
      </w:r>
      <w:r>
        <w:rPr>
          <w:rFonts w:hint="eastAsia" w:cs="仿宋_GB2312" w:asciiTheme="majorEastAsia" w:hAnsiTheme="majorEastAsia" w:eastAsiaTheme="majorEastAsia"/>
          <w:color w:val="auto"/>
          <w:kern w:val="0"/>
          <w:sz w:val="24"/>
          <w:highlight w:val="none"/>
        </w:rPr>
        <w:t>参加</w:t>
      </w:r>
      <w:r>
        <w:rPr>
          <w:rFonts w:hint="eastAsia" w:cs="仿宋_GB2312" w:asciiTheme="majorEastAsia" w:hAnsiTheme="majorEastAsia" w:eastAsiaTheme="majorEastAsia"/>
          <w:color w:val="auto"/>
          <w:sz w:val="24"/>
          <w:highlight w:val="none"/>
          <w:lang w:eastAsia="zh-CN"/>
        </w:rPr>
        <w:t>杭州市旅游职业学校滨江校区数据中心网络安全及办公区域无线网络改造提升项目</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sz w:val="24"/>
          <w:highlight w:val="none"/>
          <w:lang w:eastAsia="zh-CN"/>
        </w:rPr>
        <w:t>项目编号</w:t>
      </w:r>
      <w:r>
        <w:rPr>
          <w:rFonts w:hint="eastAsia" w:cs="仿宋_GB2312"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eastAsia="zh-CN"/>
        </w:rPr>
        <w:t>ZJZBC-GK-22-9037</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kern w:val="0"/>
          <w:sz w:val="24"/>
          <w:highlight w:val="none"/>
          <w:lang w:val="zh-CN"/>
        </w:rPr>
        <w:t>投标。</w:t>
      </w:r>
      <w:r>
        <w:rPr>
          <w:rFonts w:cs="仿宋_GB2312" w:asciiTheme="majorEastAsia" w:hAnsiTheme="majorEastAsia" w:eastAsiaTheme="majorEastAsia"/>
          <w:color w:val="auto"/>
          <w:kern w:val="0"/>
          <w:sz w:val="24"/>
          <w:highlight w:val="none"/>
          <w:lang w:val="zh-CN"/>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一、各方一致决定，</w:t>
      </w:r>
      <w:r>
        <w:rPr>
          <w:rFonts w:hint="eastAsia" w:cs="仿宋_GB2312" w:asciiTheme="majorEastAsia" w:hAnsiTheme="majorEastAsia" w:eastAsiaTheme="majorEastAsia"/>
          <w:color w:val="auto"/>
          <w:kern w:val="0"/>
          <w:sz w:val="24"/>
          <w:highlight w:val="none"/>
          <w:u w:val="single"/>
        </w:rPr>
        <w:t>（某联合体成员名称）</w:t>
      </w:r>
      <w:r>
        <w:rPr>
          <w:rFonts w:hint="eastAsia" w:cs="仿宋_GB2312" w:asciiTheme="majorEastAsia" w:hAnsiTheme="majorEastAsia" w:eastAsiaTheme="majorEastAsia"/>
          <w:color w:val="auto"/>
          <w:kern w:val="0"/>
          <w:sz w:val="24"/>
          <w:highlight w:val="none"/>
        </w:rPr>
        <w:t>为联合体</w:t>
      </w:r>
      <w:r>
        <w:rPr>
          <w:rFonts w:hint="eastAsia" w:cs="仿宋_GB2312" w:asciiTheme="majorEastAsia" w:hAnsiTheme="majorEastAsia" w:eastAsiaTheme="majorEastAsia"/>
          <w:color w:val="auto"/>
          <w:kern w:val="0"/>
          <w:sz w:val="24"/>
          <w:highlight w:val="none"/>
          <w:lang w:val="zh-CN"/>
        </w:rPr>
        <w:t>牵头人</w:t>
      </w:r>
      <w:r>
        <w:rPr>
          <w:rFonts w:hint="eastAsia" w:cs="Arial" w:asciiTheme="majorEastAsia" w:hAnsiTheme="majorEastAsia" w:eastAsiaTheme="majorEastAsia"/>
          <w:color w:val="auto"/>
          <w:sz w:val="24"/>
          <w:highlight w:val="none"/>
        </w:rPr>
        <w:t>，代表所有联合体成员负责投标和合同实施阶段的主办、协调工作</w:t>
      </w:r>
      <w:r>
        <w:rPr>
          <w:rFonts w:hint="eastAsia" w:cs="仿宋_GB2312" w:asciiTheme="majorEastAsia" w:hAnsiTheme="majorEastAsia" w:eastAsiaTheme="majorEastAsia"/>
          <w:color w:val="auto"/>
          <w:kern w:val="0"/>
          <w:sz w:val="24"/>
          <w:highlight w:val="none"/>
          <w:lang w:val="zh-CN"/>
        </w:rPr>
        <w:t>。</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二、</w:t>
      </w:r>
      <w:r>
        <w:rPr>
          <w:rFonts w:hint="eastAsia" w:cs="Arial" w:asciiTheme="majorEastAsia" w:hAnsiTheme="majorEastAsia" w:eastAsiaTheme="majorEastAsia"/>
          <w:color w:val="auto"/>
          <w:sz w:val="24"/>
          <w:highlight w:val="none"/>
        </w:rPr>
        <w:t>所有联合体成员各方签署授权书，授权书载明的</w:t>
      </w:r>
      <w:r>
        <w:rPr>
          <w:rFonts w:hint="eastAsia" w:cs="仿宋_GB2312" w:asciiTheme="majorEastAsia" w:hAnsiTheme="majorEastAsia" w:eastAsiaTheme="majorEastAsia"/>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三、本次联合投标中，分工如下：</w:t>
      </w:r>
      <w:r>
        <w:rPr>
          <w:rFonts w:hint="eastAsia" w:cs="仿宋_GB2312" w:asciiTheme="majorEastAsia" w:hAnsiTheme="majorEastAsia" w:eastAsiaTheme="majorEastAsia"/>
          <w:color w:val="auto"/>
          <w:kern w:val="0"/>
          <w:sz w:val="24"/>
          <w:highlight w:val="none"/>
          <w:u w:val="single"/>
        </w:rPr>
        <w:t>（联合体其中一方成员名称）</w:t>
      </w:r>
      <w:r>
        <w:rPr>
          <w:rFonts w:hint="eastAsia" w:cs="仿宋_GB2312" w:asciiTheme="majorEastAsia" w:hAnsiTheme="majorEastAsia" w:eastAsiaTheme="majorEastAsia"/>
          <w:color w:val="auto"/>
          <w:kern w:val="0"/>
          <w:sz w:val="24"/>
          <w:highlight w:val="none"/>
          <w:lang w:val="zh-CN"/>
        </w:rPr>
        <w:t>承担的工作和义务为：</w:t>
      </w:r>
      <w:r>
        <w:rPr>
          <w:rFonts w:asciiTheme="majorEastAsia" w:hAnsiTheme="majorEastAsia" w:eastAsiaTheme="majorEastAsia"/>
          <w:color w:val="auto"/>
          <w:highlight w:val="none"/>
          <w:u w:val="single"/>
        </w:rPr>
        <w:t xml:space="preserve">             </w:t>
      </w:r>
      <w:r>
        <w:rPr>
          <w:rFonts w:hint="eastAsia" w:cs="仿宋_GB2312" w:asciiTheme="majorEastAsia" w:hAnsiTheme="majorEastAsia" w:eastAsiaTheme="majorEastAsia"/>
          <w:color w:val="auto"/>
          <w:kern w:val="0"/>
          <w:sz w:val="24"/>
          <w:highlight w:val="none"/>
          <w:lang w:val="zh-CN"/>
        </w:rPr>
        <w:t>；</w:t>
      </w:r>
      <w:r>
        <w:rPr>
          <w:rFonts w:hint="eastAsia" w:cs="仿宋_GB2312" w:asciiTheme="majorEastAsia" w:hAnsiTheme="majorEastAsia" w:eastAsiaTheme="majorEastAsia"/>
          <w:color w:val="auto"/>
          <w:kern w:val="0"/>
          <w:sz w:val="24"/>
          <w:highlight w:val="none"/>
          <w:u w:val="single"/>
        </w:rPr>
        <w:t>（联合体其中一方成员名称）</w:t>
      </w:r>
      <w:r>
        <w:rPr>
          <w:rFonts w:hint="eastAsia" w:cs="仿宋_GB2312" w:asciiTheme="majorEastAsia" w:hAnsiTheme="majorEastAsia" w:eastAsiaTheme="majorEastAsia"/>
          <w:color w:val="auto"/>
          <w:kern w:val="0"/>
          <w:sz w:val="24"/>
          <w:highlight w:val="none"/>
          <w:lang w:val="zh-CN"/>
        </w:rPr>
        <w:t>承担的工作和义务为：</w:t>
      </w:r>
      <w:r>
        <w:rPr>
          <w:rFonts w:asciiTheme="majorEastAsia" w:hAnsiTheme="majorEastAsia" w:eastAsiaTheme="majorEastAsia"/>
          <w:color w:val="auto"/>
          <w:highlight w:val="none"/>
          <w:u w:val="single"/>
        </w:rPr>
        <w:t xml:space="preserve">            </w:t>
      </w:r>
      <w:r>
        <w:rPr>
          <w:rFonts w:cs="仿宋_GB2312" w:asciiTheme="majorEastAsia" w:hAnsiTheme="majorEastAsia" w:eastAsiaTheme="majorEastAsia"/>
          <w:color w:val="auto"/>
          <w:kern w:val="0"/>
          <w:sz w:val="24"/>
          <w:highlight w:val="none"/>
          <w:lang w:val="zh-CN"/>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四、</w:t>
      </w:r>
      <w:r>
        <w:rPr>
          <w:rFonts w:hint="eastAsia" w:asciiTheme="majorEastAsia" w:hAnsiTheme="majorEastAsia" w:eastAsiaTheme="majorEastAsia"/>
          <w:color w:val="auto"/>
          <w:sz w:val="24"/>
          <w:highlight w:val="none"/>
        </w:rPr>
        <w:t>中小企业合同金额达到</w:t>
      </w:r>
      <w:r>
        <w:rPr>
          <w:rFonts w:asciiTheme="majorEastAsia" w:hAnsiTheme="majorEastAsia" w:eastAsiaTheme="majorEastAsia"/>
          <w:color w:val="auto"/>
          <w:sz w:val="24"/>
          <w:highlight w:val="none"/>
          <w:u w:val="single"/>
        </w:rPr>
        <w:t xml:space="preserve">  </w:t>
      </w:r>
      <w:r>
        <w:rPr>
          <w:rFonts w:asciiTheme="majorEastAsia" w:hAnsiTheme="majorEastAsia" w:eastAsiaTheme="majorEastAsia"/>
          <w:color w:val="auto"/>
          <w:sz w:val="24"/>
          <w:highlight w:val="none"/>
        </w:rPr>
        <w:t>%，小</w:t>
      </w:r>
      <w:r>
        <w:rPr>
          <w:rFonts w:hint="eastAsia" w:asciiTheme="majorEastAsia" w:hAnsiTheme="majorEastAsia" w:eastAsiaTheme="majorEastAsia"/>
          <w:color w:val="auto"/>
          <w:sz w:val="24"/>
          <w:highlight w:val="none"/>
        </w:rPr>
        <w:t>微企业合同金额达到</w:t>
      </w:r>
      <w:r>
        <w:rPr>
          <w:rFonts w:asciiTheme="majorEastAsia" w:hAnsiTheme="majorEastAsia" w:eastAsiaTheme="majorEastAsia"/>
          <w:color w:val="auto"/>
          <w:sz w:val="24"/>
          <w:highlight w:val="none"/>
          <w:u w:val="single"/>
        </w:rPr>
        <w:t xml:space="preserve"> </w:t>
      </w:r>
      <w:r>
        <w:rPr>
          <w:rFonts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kern w:val="0"/>
          <w:sz w:val="24"/>
          <w:highlight w:val="none"/>
          <w:lang w:val="zh-CN"/>
        </w:rPr>
        <w:t>。</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五、如果中标，</w:t>
      </w:r>
      <w:r>
        <w:rPr>
          <w:rFonts w:hint="eastAsia" w:asciiTheme="majorEastAsia" w:hAnsiTheme="majorEastAsia" w:eastAsiaTheme="majorEastAsia"/>
          <w:color w:val="auto"/>
          <w:sz w:val="24"/>
          <w:highlight w:val="none"/>
        </w:rPr>
        <w:t>联合体各成员方共同与采购人签订合同，并就采购合同约定的事项对采购人承担连带责任。</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六、有关本次联合投标的其他事宜：</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1、联合体各方不再单独参加或者与其</w:t>
      </w:r>
      <w:r>
        <w:rPr>
          <w:rFonts w:hint="eastAsia" w:cs="仿宋_GB2312" w:asciiTheme="majorEastAsia" w:hAnsiTheme="majorEastAsia" w:eastAsiaTheme="majorEastAsia"/>
          <w:color w:val="auto"/>
          <w:kern w:val="0"/>
          <w:sz w:val="24"/>
          <w:highlight w:val="none"/>
          <w:lang w:val="zh-CN"/>
        </w:rPr>
        <w:t>他供应商另外组成联合体参加同一合同项下的政府采购活动。</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3、本协议提交采购人、</w:t>
      </w:r>
      <w:r>
        <w:rPr>
          <w:rFonts w:hint="eastAsia" w:cs="仿宋_GB2312" w:asciiTheme="majorEastAsia" w:hAnsiTheme="majorEastAsia" w:eastAsiaTheme="majorEastAsia"/>
          <w:color w:val="auto"/>
          <w:kern w:val="0"/>
          <w:sz w:val="24"/>
          <w:highlight w:val="none"/>
          <w:lang w:val="zh-CN"/>
        </w:rPr>
        <w:t>采购代理机构</w:t>
      </w:r>
      <w:r>
        <w:rPr>
          <w:rFonts w:cs="仿宋_GB2312" w:asciiTheme="majorEastAsia" w:hAnsiTheme="majorEastAsia" w:eastAsiaTheme="majorEastAsia"/>
          <w:color w:val="auto"/>
          <w:kern w:val="0"/>
          <w:sz w:val="24"/>
          <w:highlight w:val="none"/>
          <w:lang w:val="zh-CN"/>
        </w:rPr>
        <w:t>后，联合体各方不得以任何形式对上述内容进行修改或撤销。</w:t>
      </w:r>
    </w:p>
    <w:p>
      <w:pPr>
        <w:snapToGrid w:val="0"/>
        <w:spacing w:line="360" w:lineRule="auto"/>
        <w:ind w:firstLine="5040" w:firstLineChars="2100"/>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联合体成员名称</w:t>
      </w:r>
      <w:r>
        <w:rPr>
          <w:rFonts w:cs="仿宋_GB2312" w:asciiTheme="majorEastAsia" w:hAnsiTheme="majorEastAsia" w:eastAsiaTheme="majorEastAsia"/>
          <w:color w:val="auto"/>
          <w:kern w:val="0"/>
          <w:sz w:val="24"/>
          <w:highlight w:val="none"/>
          <w:lang w:val="zh-CN"/>
        </w:rPr>
        <w:t>(电子签名/公章)：</w:t>
      </w:r>
    </w:p>
    <w:p>
      <w:pPr>
        <w:snapToGrid w:val="0"/>
        <w:spacing w:line="360" w:lineRule="auto"/>
        <w:ind w:firstLine="5040" w:firstLineChars="2100"/>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联合体成员名称</w:t>
      </w:r>
      <w:r>
        <w:rPr>
          <w:rFonts w:cs="仿宋_GB2312" w:asciiTheme="majorEastAsia" w:hAnsiTheme="majorEastAsia" w:eastAsiaTheme="majorEastAsia"/>
          <w:color w:val="auto"/>
          <w:kern w:val="0"/>
          <w:sz w:val="24"/>
          <w:highlight w:val="none"/>
          <w:lang w:val="zh-CN"/>
        </w:rPr>
        <w:t>(电子签名/公章)：</w:t>
      </w:r>
    </w:p>
    <w:p>
      <w:pPr>
        <w:snapToGrid w:val="0"/>
        <w:spacing w:line="360" w:lineRule="auto"/>
        <w:ind w:firstLine="5760" w:firstLineChars="2400"/>
        <w:rPr>
          <w:rFonts w:asciiTheme="majorEastAsia" w:hAnsiTheme="majorEastAsia" w:eastAsiaTheme="majorEastAsia"/>
          <w:color w:val="auto"/>
          <w:highlight w:val="none"/>
        </w:rPr>
      </w:pPr>
      <w:r>
        <w:rPr>
          <w:rFonts w:hint="eastAsia" w:cs="仿宋_GB2312" w:asciiTheme="majorEastAsia" w:hAnsiTheme="majorEastAsia" w:eastAsiaTheme="majorEastAsia"/>
          <w:color w:val="auto"/>
          <w:kern w:val="0"/>
          <w:sz w:val="24"/>
          <w:highlight w:val="none"/>
          <w:lang w:val="zh-CN"/>
        </w:rPr>
        <w:t>……</w:t>
      </w:r>
    </w:p>
    <w:p>
      <w:p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kern w:val="0"/>
          <w:sz w:val="24"/>
          <w:highlight w:val="none"/>
          <w:lang w:val="zh-CN"/>
        </w:rPr>
        <w:t xml:space="preserve">                                               日期：  年  月   日</w:t>
      </w:r>
    </w:p>
    <w:p>
      <w:pPr>
        <w:spacing w:line="360" w:lineRule="auto"/>
        <w:ind w:firstLine="482" w:firstLineChars="200"/>
        <w:rPr>
          <w:rFonts w:cs="仿宋_GB2312" w:asciiTheme="majorEastAsia" w:hAnsiTheme="majorEastAsia" w:eastAsiaTheme="majorEastAsia"/>
          <w:b/>
          <w:color w:val="auto"/>
          <w:sz w:val="24"/>
          <w:highlight w:val="none"/>
        </w:rPr>
      </w:pPr>
    </w:p>
    <w:p>
      <w:pPr>
        <w:widowControl/>
        <w:adjustRightInd/>
        <w:jc w:val="left"/>
        <w:rPr>
          <w:rFonts w:cs="仿宋_GB2312" w:asciiTheme="majorEastAsia" w:hAnsiTheme="majorEastAsia" w:eastAsiaTheme="majorEastAsia"/>
          <w:b/>
          <w:color w:val="auto"/>
          <w:sz w:val="24"/>
          <w:highlight w:val="none"/>
        </w:rPr>
      </w:pPr>
      <w:r>
        <w:rPr>
          <w:rFonts w:cs="仿宋_GB2312" w:asciiTheme="majorEastAsia" w:hAnsiTheme="majorEastAsia" w:eastAsiaTheme="majorEastAsia"/>
          <w:b/>
          <w:color w:val="auto"/>
          <w:sz w:val="24"/>
          <w:highlight w:val="none"/>
        </w:rPr>
        <w:br w:type="page"/>
      </w:r>
    </w:p>
    <w:p>
      <w:pPr>
        <w:snapToGrid w:val="0"/>
        <w:spacing w:line="360" w:lineRule="auto"/>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格式二：</w:t>
      </w:r>
    </w:p>
    <w:p>
      <w:pPr>
        <w:snapToGrid w:val="0"/>
        <w:spacing w:line="360" w:lineRule="auto"/>
        <w:ind w:firstLine="3534" w:firstLineChars="1100"/>
        <w:rPr>
          <w:rFonts w:cs="仿宋_GB2312" w:asciiTheme="majorEastAsia" w:hAnsiTheme="majorEastAsia" w:eastAsiaTheme="majorEastAsia"/>
          <w:b/>
          <w:color w:val="auto"/>
          <w:kern w:val="0"/>
          <w:sz w:val="32"/>
          <w:szCs w:val="32"/>
          <w:highlight w:val="none"/>
        </w:rPr>
      </w:pPr>
      <w:r>
        <w:rPr>
          <w:rFonts w:hint="eastAsia" w:cs="仿宋_GB2312" w:asciiTheme="majorEastAsia" w:hAnsiTheme="majorEastAsia" w:eastAsiaTheme="majorEastAsia"/>
          <w:b/>
          <w:color w:val="auto"/>
          <w:kern w:val="0"/>
          <w:sz w:val="32"/>
          <w:szCs w:val="32"/>
          <w:highlight w:val="none"/>
        </w:rPr>
        <w:t>分包意向协议</w:t>
      </w:r>
    </w:p>
    <w:p>
      <w:pPr>
        <w:widowControl/>
        <w:spacing w:line="360" w:lineRule="auto"/>
        <w:ind w:firstLine="120" w:firstLineChars="50"/>
        <w:jc w:val="left"/>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b/>
          <w:color w:val="auto"/>
          <w:sz w:val="24"/>
          <w:highlight w:val="none"/>
        </w:rPr>
        <w:t>中标后以分包方式履行合同的，提供分包意向协议；采购人不同意分包或者投标人中标后不以分包方式履行合同的，则不需要提供。</w:t>
      </w:r>
      <w:r>
        <w:rPr>
          <w:rFonts w:hint="eastAsia" w:cs="仿宋_GB2312" w:asciiTheme="majorEastAsia" w:hAnsiTheme="majorEastAsia" w:eastAsiaTheme="majorEastAsia"/>
          <w:color w:val="auto"/>
          <w:sz w:val="24"/>
          <w:highlight w:val="none"/>
        </w:rPr>
        <w:t>）</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u w:val="single"/>
        </w:rPr>
        <w:t>（投标人名称）</w:t>
      </w:r>
      <w:r>
        <w:rPr>
          <w:rFonts w:hint="eastAsia" w:cs="仿宋_GB2312" w:asciiTheme="majorEastAsia" w:hAnsiTheme="majorEastAsia" w:eastAsiaTheme="majorEastAsia"/>
          <w:color w:val="auto"/>
          <w:kern w:val="0"/>
          <w:sz w:val="24"/>
          <w:highlight w:val="none"/>
          <w:lang w:val="zh-CN"/>
        </w:rPr>
        <w:t>若成为</w:t>
      </w:r>
      <w:r>
        <w:rPr>
          <w:rFonts w:hint="eastAsia" w:cs="仿宋_GB2312" w:asciiTheme="majorEastAsia" w:hAnsiTheme="majorEastAsia" w:eastAsiaTheme="majorEastAsia"/>
          <w:color w:val="auto"/>
          <w:sz w:val="24"/>
          <w:highlight w:val="none"/>
          <w:lang w:eastAsia="zh-CN"/>
        </w:rPr>
        <w:t>杭州市旅游职业学校滨江校区数据中心网络安全及办公区域无线网络改造提升项目</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sz w:val="24"/>
          <w:highlight w:val="none"/>
          <w:lang w:eastAsia="zh-CN"/>
        </w:rPr>
        <w:t>项目编号</w:t>
      </w:r>
      <w:r>
        <w:rPr>
          <w:rFonts w:hint="eastAsia" w:cs="仿宋_GB2312"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eastAsia="zh-CN"/>
        </w:rPr>
        <w:t>ZJZBC-GK-22-9037</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kern w:val="0"/>
          <w:sz w:val="24"/>
          <w:highlight w:val="none"/>
          <w:lang w:val="zh-CN"/>
        </w:rPr>
        <w:t>的中标供应商，将依法采取分包方式履行合同。</w:t>
      </w:r>
      <w:r>
        <w:rPr>
          <w:rFonts w:hint="eastAsia" w:cs="仿宋_GB2312" w:asciiTheme="majorEastAsia" w:hAnsiTheme="majorEastAsia" w:eastAsiaTheme="majorEastAsia"/>
          <w:color w:val="auto"/>
          <w:kern w:val="0"/>
          <w:sz w:val="24"/>
          <w:highlight w:val="none"/>
          <w:u w:val="single"/>
        </w:rPr>
        <w:t>（投标人名称）</w:t>
      </w:r>
      <w:r>
        <w:rPr>
          <w:rFonts w:hint="eastAsia" w:cs="仿宋_GB2312" w:asciiTheme="majorEastAsia" w:hAnsiTheme="majorEastAsia" w:eastAsiaTheme="majorEastAsia"/>
          <w:color w:val="auto"/>
          <w:kern w:val="0"/>
          <w:sz w:val="24"/>
          <w:highlight w:val="none"/>
        </w:rPr>
        <w:t>与</w:t>
      </w:r>
      <w:r>
        <w:rPr>
          <w:rFonts w:hint="eastAsia" w:cs="仿宋_GB2312" w:asciiTheme="majorEastAsia" w:hAnsiTheme="majorEastAsia" w:eastAsiaTheme="majorEastAsia"/>
          <w:color w:val="auto"/>
          <w:kern w:val="0"/>
          <w:sz w:val="24"/>
          <w:highlight w:val="none"/>
          <w:u w:val="single"/>
        </w:rPr>
        <w:t>（所有分包供应商名称）</w:t>
      </w:r>
      <w:r>
        <w:rPr>
          <w:rFonts w:hint="eastAsia" w:cs="仿宋_GB2312" w:asciiTheme="majorEastAsia" w:hAnsiTheme="majorEastAsia" w:eastAsiaTheme="majorEastAsia"/>
          <w:color w:val="auto"/>
          <w:kern w:val="0"/>
          <w:sz w:val="24"/>
          <w:highlight w:val="none"/>
        </w:rPr>
        <w:t>达成分包意向协议</w:t>
      </w:r>
      <w:r>
        <w:rPr>
          <w:rFonts w:hint="eastAsia" w:cs="仿宋_GB2312" w:asciiTheme="majorEastAsia" w:hAnsiTheme="majorEastAsia" w:eastAsiaTheme="majorEastAsia"/>
          <w:color w:val="auto"/>
          <w:kern w:val="0"/>
          <w:sz w:val="24"/>
          <w:highlight w:val="none"/>
          <w:lang w:val="zh-CN"/>
        </w:rPr>
        <w:t>。</w:t>
      </w:r>
      <w:r>
        <w:rPr>
          <w:rFonts w:cs="仿宋_GB2312" w:asciiTheme="majorEastAsia" w:hAnsiTheme="majorEastAsia" w:eastAsiaTheme="majorEastAsia"/>
          <w:color w:val="auto"/>
          <w:kern w:val="0"/>
          <w:sz w:val="24"/>
          <w:highlight w:val="none"/>
          <w:lang w:val="zh-CN"/>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一、分包标的及数量</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u w:val="single"/>
        </w:rPr>
        <w:t>（投标人名称）</w:t>
      </w:r>
      <w:r>
        <w:rPr>
          <w:rFonts w:hint="eastAsia" w:cs="仿宋_GB2312" w:asciiTheme="majorEastAsia" w:hAnsiTheme="majorEastAsia" w:eastAsiaTheme="majorEastAsia"/>
          <w:color w:val="auto"/>
          <w:kern w:val="0"/>
          <w:sz w:val="24"/>
          <w:highlight w:val="none"/>
          <w:lang w:val="zh-CN"/>
        </w:rPr>
        <w:t>将</w:t>
      </w:r>
      <w:r>
        <w:rPr>
          <w:rFonts w:asciiTheme="majorEastAsia" w:hAnsiTheme="majorEastAsia" w:eastAsiaTheme="majorEastAsia"/>
          <w:color w:val="auto"/>
          <w:highlight w:val="none"/>
          <w:u w:val="single"/>
        </w:rPr>
        <w:t xml:space="preserve">   XX工作内容   </w:t>
      </w:r>
      <w:r>
        <w:rPr>
          <w:rFonts w:hint="eastAsia" w:cs="Arial" w:asciiTheme="majorEastAsia" w:hAnsiTheme="majorEastAsia" w:eastAsiaTheme="majorEastAsia"/>
          <w:color w:val="auto"/>
          <w:sz w:val="24"/>
          <w:highlight w:val="none"/>
        </w:rPr>
        <w:t>分包给</w:t>
      </w:r>
      <w:r>
        <w:rPr>
          <w:rFonts w:hint="eastAsia" w:cs="仿宋_GB2312" w:asciiTheme="majorEastAsia" w:hAnsiTheme="majorEastAsia" w:eastAsiaTheme="majorEastAsia"/>
          <w:color w:val="auto"/>
          <w:kern w:val="0"/>
          <w:sz w:val="24"/>
          <w:highlight w:val="none"/>
          <w:u w:val="single"/>
        </w:rPr>
        <w:t>（某分包供应商名称）</w:t>
      </w:r>
      <w:r>
        <w:rPr>
          <w:rFonts w:hint="eastAsia" w:cs="仿宋_GB2312" w:asciiTheme="majorEastAsia" w:hAnsiTheme="majorEastAsia" w:eastAsiaTheme="majorEastAsia"/>
          <w:color w:val="auto"/>
          <w:kern w:val="0"/>
          <w:sz w:val="24"/>
          <w:highlight w:val="none"/>
          <w:lang w:val="zh-CN"/>
        </w:rPr>
        <w:t>，</w:t>
      </w:r>
      <w:r>
        <w:rPr>
          <w:rFonts w:hint="eastAsia" w:cs="仿宋_GB2312" w:asciiTheme="majorEastAsia" w:hAnsiTheme="majorEastAsia" w:eastAsiaTheme="majorEastAsia"/>
          <w:color w:val="auto"/>
          <w:kern w:val="0"/>
          <w:sz w:val="24"/>
          <w:highlight w:val="none"/>
          <w:u w:val="single"/>
        </w:rPr>
        <w:t>（某分包供应商名称），</w:t>
      </w:r>
      <w:r>
        <w:rPr>
          <w:rFonts w:hint="eastAsia" w:cs="仿宋_GB2312" w:asciiTheme="majorEastAsia" w:hAnsiTheme="majorEastAsia" w:eastAsiaTheme="majorEastAsia"/>
          <w:color w:val="auto"/>
          <w:kern w:val="0"/>
          <w:sz w:val="24"/>
          <w:highlight w:val="none"/>
          <w:lang w:val="zh-CN"/>
        </w:rPr>
        <w:t>具备承</w:t>
      </w:r>
      <w:r>
        <w:rPr>
          <w:rFonts w:hint="eastAsia" w:cs="仿宋_GB2312" w:asciiTheme="majorEastAsia" w:hAnsiTheme="majorEastAsia" w:eastAsiaTheme="majorEastAsia"/>
          <w:color w:val="auto"/>
          <w:kern w:val="0"/>
          <w:sz w:val="24"/>
          <w:highlight w:val="none"/>
        </w:rPr>
        <w:t>担</w:t>
      </w:r>
      <w:r>
        <w:rPr>
          <w:rFonts w:cs="仿宋_GB2312" w:asciiTheme="majorEastAsia" w:hAnsiTheme="majorEastAsia" w:eastAsiaTheme="majorEastAsia"/>
          <w:color w:val="auto"/>
          <w:kern w:val="0"/>
          <w:sz w:val="24"/>
          <w:highlight w:val="none"/>
          <w:u w:val="single"/>
          <w:lang w:val="zh-CN"/>
        </w:rPr>
        <w:t>XX工作内容</w:t>
      </w:r>
      <w:r>
        <w:rPr>
          <w:rFonts w:hint="eastAsia" w:cs="仿宋_GB2312" w:asciiTheme="majorEastAsia" w:hAnsiTheme="majorEastAsia" w:eastAsiaTheme="majorEastAsia"/>
          <w:color w:val="auto"/>
          <w:kern w:val="0"/>
          <w:sz w:val="24"/>
          <w:highlight w:val="none"/>
          <w:lang w:val="zh-CN"/>
        </w:rPr>
        <w:t>相应资质条件且不得再次分包；</w:t>
      </w:r>
    </w:p>
    <w:p>
      <w:pPr>
        <w:pStyle w:val="2"/>
        <w:ind w:left="664" w:leftChars="316" w:firstLine="229" w:firstLineChars="95"/>
        <w:rPr>
          <w:rFonts w:asciiTheme="majorEastAsia" w:hAnsiTheme="majorEastAsia" w:eastAsiaTheme="majorEastAsia"/>
          <w:color w:val="auto"/>
          <w:highlight w:val="none"/>
        </w:rPr>
      </w:pPr>
      <w:r>
        <w:rPr>
          <w:rFonts w:hint="eastAsia" w:cs="仿宋_GB2312" w:asciiTheme="majorEastAsia" w:hAnsiTheme="majorEastAsia" w:eastAsiaTheme="majorEastAsia"/>
          <w:color w:val="auto"/>
          <w:kern w:val="0"/>
          <w:sz w:val="24"/>
          <w:szCs w:val="24"/>
          <w:highlight w:val="none"/>
        </w:rPr>
        <w:t>……</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二、分包工作履行期限、地点、方式</w:t>
      </w:r>
    </w:p>
    <w:p>
      <w:pPr>
        <w:snapToGrid w:val="0"/>
        <w:spacing w:line="360" w:lineRule="auto"/>
        <w:ind w:firstLine="576"/>
        <w:rPr>
          <w:rFonts w:asciiTheme="majorEastAsia" w:hAnsiTheme="majorEastAsia" w:eastAsiaTheme="majorEastAsia"/>
          <w:color w:val="auto"/>
          <w:highlight w:val="none"/>
          <w:u w:val="single"/>
        </w:rPr>
      </w:pPr>
      <w:r>
        <w:rPr>
          <w:rFonts w:asciiTheme="majorEastAsia" w:hAnsiTheme="majorEastAsia" w:eastAsiaTheme="majorEastAsia"/>
          <w:color w:val="auto"/>
          <w:highlight w:val="none"/>
          <w:u w:val="single"/>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三、质量</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asciiTheme="majorEastAsia" w:hAnsiTheme="majorEastAsia" w:eastAsiaTheme="majorEastAsia"/>
          <w:color w:val="auto"/>
          <w:highlight w:val="none"/>
          <w:u w:val="single"/>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四、价款或者报酬</w:t>
      </w:r>
    </w:p>
    <w:p>
      <w:pPr>
        <w:snapToGrid w:val="0"/>
        <w:spacing w:line="360" w:lineRule="auto"/>
        <w:ind w:left="573" w:leftChars="273"/>
        <w:rPr>
          <w:rFonts w:cs="仿宋_GB2312" w:asciiTheme="majorEastAsia" w:hAnsiTheme="majorEastAsia" w:eastAsiaTheme="majorEastAsia"/>
          <w:color w:val="auto"/>
          <w:kern w:val="0"/>
          <w:sz w:val="24"/>
          <w:highlight w:val="none"/>
          <w:lang w:val="zh-CN"/>
        </w:rPr>
      </w:pPr>
      <w:r>
        <w:rPr>
          <w:rFonts w:asciiTheme="majorEastAsia" w:hAnsiTheme="majorEastAsia" w:eastAsiaTheme="majorEastAsia"/>
          <w:color w:val="auto"/>
          <w:highlight w:val="none"/>
          <w:u w:val="single"/>
        </w:rPr>
        <w:t xml:space="preserve">                                                                                     </w:t>
      </w:r>
    </w:p>
    <w:p>
      <w:pPr>
        <w:snapToGrid w:val="0"/>
        <w:spacing w:line="360" w:lineRule="auto"/>
        <w:ind w:left="573" w:leftChars="273"/>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五、违约责任</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asciiTheme="majorEastAsia" w:hAnsiTheme="majorEastAsia" w:eastAsiaTheme="majorEastAsia"/>
          <w:color w:val="auto"/>
          <w:highlight w:val="none"/>
          <w:u w:val="single"/>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六、争议解决的办法</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asciiTheme="majorEastAsia" w:hAnsiTheme="majorEastAsia" w:eastAsiaTheme="majorEastAsia"/>
          <w:color w:val="auto"/>
          <w:highlight w:val="none"/>
          <w:u w:val="single"/>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七、其他</w:t>
      </w:r>
    </w:p>
    <w:p>
      <w:pPr>
        <w:snapToGrid w:val="0"/>
        <w:spacing w:line="360" w:lineRule="auto"/>
        <w:ind w:left="5758" w:leftChars="342" w:hanging="5040" w:hangingChars="2100"/>
        <w:rPr>
          <w:rFonts w:cs="仿宋_GB2312" w:asciiTheme="majorEastAsia" w:hAnsiTheme="majorEastAsia" w:eastAsiaTheme="majorEastAsia"/>
          <w:color w:val="auto"/>
          <w:kern w:val="0"/>
          <w:sz w:val="24"/>
          <w:highlight w:val="none"/>
          <w:lang w:val="zh-CN"/>
        </w:rPr>
      </w:pPr>
      <w:r>
        <w:rPr>
          <w:rFonts w:hint="eastAsia" w:asciiTheme="majorEastAsia" w:hAnsiTheme="majorEastAsia" w:eastAsiaTheme="majorEastAsia"/>
          <w:color w:val="auto"/>
          <w:sz w:val="24"/>
          <w:highlight w:val="none"/>
        </w:rPr>
        <w:t>中小企业合同金额达到</w:t>
      </w:r>
      <w:r>
        <w:rPr>
          <w:rFonts w:asciiTheme="majorEastAsia" w:hAnsiTheme="majorEastAsia" w:eastAsiaTheme="majorEastAsia"/>
          <w:color w:val="auto"/>
          <w:sz w:val="24"/>
          <w:highlight w:val="none"/>
          <w:u w:val="single"/>
        </w:rPr>
        <w:t xml:space="preserve">  </w:t>
      </w:r>
      <w:r>
        <w:rPr>
          <w:rFonts w:asciiTheme="majorEastAsia" w:hAnsiTheme="majorEastAsia" w:eastAsiaTheme="majorEastAsia"/>
          <w:color w:val="auto"/>
          <w:sz w:val="24"/>
          <w:highlight w:val="none"/>
        </w:rPr>
        <w:t>%，小</w:t>
      </w:r>
      <w:r>
        <w:rPr>
          <w:rFonts w:hint="eastAsia" w:asciiTheme="majorEastAsia" w:hAnsiTheme="majorEastAsia" w:eastAsiaTheme="majorEastAsia"/>
          <w:color w:val="auto"/>
          <w:sz w:val="24"/>
          <w:highlight w:val="none"/>
        </w:rPr>
        <w:t>微企业合同金额达到</w:t>
      </w:r>
      <w:r>
        <w:rPr>
          <w:rFonts w:hint="eastAsia" w:asciiTheme="majorEastAsia" w:hAnsiTheme="majorEastAsia" w:eastAsiaTheme="majorEastAsia"/>
          <w:color w:val="auto"/>
          <w:sz w:val="24"/>
          <w:highlight w:val="none"/>
          <w:u w:val="single"/>
          <w:lang w:val="en-US" w:eastAsia="zh-CN"/>
        </w:rPr>
        <w:t xml:space="preserve">  </w:t>
      </w:r>
      <w:r>
        <w:rPr>
          <w:rFonts w:asciiTheme="majorEastAsia" w:hAnsiTheme="majorEastAsia" w:eastAsiaTheme="majorEastAsia"/>
          <w:color w:val="auto"/>
          <w:sz w:val="24"/>
          <w:highlight w:val="none"/>
          <w:u w:val="single"/>
        </w:rPr>
        <w:t xml:space="preserve"> </w:t>
      </w:r>
      <w:r>
        <w:rPr>
          <w:rFonts w:asciiTheme="majorEastAsia" w:hAnsiTheme="majorEastAsia" w:eastAsiaTheme="majorEastAsia"/>
          <w:color w:val="auto"/>
          <w:sz w:val="24"/>
          <w:highlight w:val="none"/>
        </w:rPr>
        <w:t>%</w:t>
      </w:r>
      <w:r>
        <w:rPr>
          <w:rFonts w:cs="仿宋_GB2312" w:asciiTheme="majorEastAsia" w:hAnsiTheme="majorEastAsia" w:eastAsiaTheme="majorEastAsia"/>
          <w:color w:val="auto"/>
          <w:kern w:val="0"/>
          <w:sz w:val="24"/>
          <w:highlight w:val="none"/>
          <w:lang w:val="zh-CN"/>
        </w:rPr>
        <w:t>。                                           投标人名称(电子签名)：</w:t>
      </w:r>
    </w:p>
    <w:p>
      <w:pPr>
        <w:snapToGrid w:val="0"/>
        <w:spacing w:line="360" w:lineRule="auto"/>
        <w:ind w:firstLine="5640" w:firstLineChars="2350"/>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分包供应商名称：</w:t>
      </w:r>
    </w:p>
    <w:p>
      <w:pPr>
        <w:snapToGrid w:val="0"/>
        <w:spacing w:line="360" w:lineRule="auto"/>
        <w:ind w:firstLine="5760" w:firstLineChars="2400"/>
        <w:rPr>
          <w:rFonts w:asciiTheme="majorEastAsia" w:hAnsiTheme="majorEastAsia" w:eastAsiaTheme="majorEastAsia"/>
          <w:color w:val="auto"/>
          <w:highlight w:val="none"/>
        </w:rPr>
      </w:pPr>
      <w:r>
        <w:rPr>
          <w:rFonts w:hint="eastAsia" w:cs="仿宋_GB2312" w:asciiTheme="majorEastAsia" w:hAnsiTheme="majorEastAsia" w:eastAsiaTheme="majorEastAsia"/>
          <w:color w:val="auto"/>
          <w:kern w:val="0"/>
          <w:sz w:val="24"/>
          <w:highlight w:val="none"/>
          <w:lang w:val="zh-CN"/>
        </w:rPr>
        <w:t>……</w:t>
      </w:r>
    </w:p>
    <w:p>
      <w:pPr>
        <w:spacing w:line="360" w:lineRule="auto"/>
        <w:jc w:val="center"/>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 xml:space="preserve">                                        日期：  年  月   日</w:t>
      </w:r>
    </w:p>
    <w:p>
      <w:pPr>
        <w:widowControl/>
        <w:spacing w:line="360" w:lineRule="auto"/>
        <w:ind w:left="150"/>
        <w:jc w:val="center"/>
        <w:rPr>
          <w:rFonts w:cs="仿宋_GB2312" w:asciiTheme="majorEastAsia" w:hAnsiTheme="majorEastAsia" w:eastAsiaTheme="majorEastAsia"/>
          <w:b/>
          <w:color w:val="auto"/>
          <w:kern w:val="0"/>
          <w:sz w:val="32"/>
          <w:szCs w:val="32"/>
          <w:highlight w:val="none"/>
        </w:rPr>
      </w:pPr>
    </w:p>
    <w:p>
      <w:pPr>
        <w:widowControl/>
        <w:adjustRightInd/>
        <w:jc w:val="left"/>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b/>
          <w:color w:val="auto"/>
          <w:kern w:val="0"/>
          <w:sz w:val="32"/>
          <w:szCs w:val="32"/>
          <w:highlight w:val="none"/>
        </w:rPr>
        <w:br w:type="page"/>
      </w:r>
    </w:p>
    <w:p>
      <w:pPr>
        <w:widowControl/>
        <w:spacing w:line="360" w:lineRule="auto"/>
        <w:ind w:left="150"/>
        <w:jc w:val="center"/>
        <w:rPr>
          <w:rFonts w:cs="仿宋_GB2312" w:asciiTheme="majorEastAsia" w:hAnsiTheme="majorEastAsia" w:eastAsiaTheme="majorEastAsia"/>
          <w:b/>
          <w:color w:val="auto"/>
          <w:kern w:val="0"/>
          <w:sz w:val="32"/>
          <w:szCs w:val="32"/>
          <w:highlight w:val="none"/>
        </w:rPr>
      </w:pPr>
      <w:r>
        <w:rPr>
          <w:rFonts w:hint="eastAsia" w:cs="仿宋_GB2312" w:asciiTheme="majorEastAsia" w:hAnsiTheme="majorEastAsia" w:eastAsiaTheme="majorEastAsia"/>
          <w:b/>
          <w:color w:val="auto"/>
          <w:kern w:val="0"/>
          <w:sz w:val="32"/>
          <w:szCs w:val="32"/>
          <w:highlight w:val="none"/>
        </w:rPr>
        <w:t>三、本项目的特定资格要求</w:t>
      </w:r>
    </w:p>
    <w:p>
      <w:pPr>
        <w:spacing w:line="360" w:lineRule="auto"/>
        <w:jc w:val="center"/>
        <w:rPr>
          <w:rFonts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（根据招标公告本项目的特定资格要求</w:t>
      </w:r>
      <w:r>
        <w:rPr>
          <w:rFonts w:hint="eastAsia" w:asciiTheme="majorEastAsia" w:hAnsiTheme="majorEastAsia" w:eastAsiaTheme="majorEastAsia"/>
          <w:color w:val="auto"/>
          <w:sz w:val="24"/>
          <w:highlight w:val="none"/>
        </w:rPr>
        <w:t>提供相应的材料；未要求的，无需提供</w:t>
      </w:r>
      <w:r>
        <w:rPr>
          <w:rFonts w:hint="eastAsia" w:cs="仿宋_GB2312" w:asciiTheme="majorEastAsia" w:hAnsiTheme="majorEastAsia" w:eastAsiaTheme="majorEastAsia"/>
          <w:color w:val="auto"/>
          <w:sz w:val="24"/>
          <w:highlight w:val="none"/>
        </w:rPr>
        <w:t>）</w:t>
      </w:r>
    </w:p>
    <w:p>
      <w:pPr>
        <w:rPr>
          <w:rFonts w:asciiTheme="majorEastAsia" w:hAnsiTheme="majorEastAsia" w:eastAsiaTheme="majorEastAsia"/>
          <w:color w:val="auto"/>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pacing w:line="360" w:lineRule="auto"/>
        <w:jc w:val="center"/>
        <w:outlineLvl w:val="0"/>
        <w:rPr>
          <w:rFonts w:cs="仿宋_GB2312" w:asciiTheme="majorEastAsia" w:hAnsiTheme="majorEastAsia" w:eastAsiaTheme="majorEastAsia"/>
          <w:b/>
          <w:color w:val="auto"/>
          <w:kern w:val="0"/>
          <w:sz w:val="36"/>
          <w:szCs w:val="36"/>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pacing w:line="360" w:lineRule="auto"/>
        <w:jc w:val="center"/>
        <w:outlineLvl w:val="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r>
        <w:rPr>
          <w:rFonts w:hint="eastAsia" w:cs="仿宋_GB2312" w:asciiTheme="majorEastAsia" w:hAnsiTheme="majorEastAsia" w:eastAsiaTheme="majorEastAsia"/>
          <w:b/>
          <w:color w:val="auto"/>
          <w:kern w:val="0"/>
          <w:sz w:val="36"/>
          <w:szCs w:val="36"/>
          <w:highlight w:val="none"/>
        </w:rPr>
        <w:t>商务技术文件部分</w:t>
      </w:r>
    </w:p>
    <w:p>
      <w:pPr>
        <w:spacing w:line="360" w:lineRule="auto"/>
        <w:jc w:val="center"/>
        <w:outlineLvl w:val="0"/>
        <w:rPr>
          <w:rFonts w:cs="仿宋_GB2312" w:asciiTheme="majorEastAsia" w:hAnsiTheme="majorEastAsia" w:eastAsiaTheme="majorEastAsia"/>
          <w:b/>
          <w:color w:val="auto"/>
          <w:kern w:val="0"/>
          <w:sz w:val="24"/>
          <w:highlight w:val="none"/>
        </w:rPr>
      </w:pPr>
    </w:p>
    <w:p>
      <w:pPr>
        <w:spacing w:line="360" w:lineRule="auto"/>
        <w:jc w:val="center"/>
        <w:outlineLvl w:val="0"/>
        <w:rPr>
          <w:rFonts w:cs="仿宋_GB2312" w:asciiTheme="majorEastAsia" w:hAnsiTheme="majorEastAsia" w:eastAsiaTheme="majorEastAsia"/>
          <w:b/>
          <w:color w:val="auto"/>
          <w:kern w:val="0"/>
          <w:sz w:val="28"/>
          <w:szCs w:val="28"/>
          <w:highlight w:val="none"/>
        </w:rPr>
      </w:pPr>
      <w:r>
        <w:rPr>
          <w:rFonts w:hint="eastAsia" w:cs="仿宋_GB2312" w:asciiTheme="majorEastAsia" w:hAnsiTheme="majorEastAsia" w:eastAsiaTheme="majorEastAsia"/>
          <w:b/>
          <w:color w:val="auto"/>
          <w:kern w:val="0"/>
          <w:sz w:val="28"/>
          <w:szCs w:val="28"/>
          <w:highlight w:val="none"/>
        </w:rPr>
        <w:t>目录</w:t>
      </w:r>
    </w:p>
    <w:p>
      <w:pPr>
        <w:numPr>
          <w:ilvl w:val="0"/>
          <w:numId w:val="7"/>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投标函</w:t>
      </w:r>
      <w:r>
        <w:rPr>
          <w:rFonts w:hint="eastAsia" w:cs="仿宋_GB2312" w:asciiTheme="majorEastAsia" w:hAnsiTheme="majorEastAsia" w:eastAsiaTheme="majorEastAsia"/>
          <w:color w:val="auto"/>
          <w:sz w:val="24"/>
          <w:highlight w:val="none"/>
        </w:rPr>
        <w:t>…………………………………………………………………………（页码）</w:t>
      </w:r>
    </w:p>
    <w:p>
      <w:pPr>
        <w:numPr>
          <w:ilvl w:val="0"/>
          <w:numId w:val="7"/>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授权委托书或法定代表人（单位负责人、自然人本人）身份证明</w:t>
      </w:r>
      <w:r>
        <w:rPr>
          <w:rFonts w:hint="eastAsia" w:cs="仿宋_GB2312" w:asciiTheme="majorEastAsia" w:hAnsiTheme="majorEastAsia" w:eastAsiaTheme="majorEastAsia"/>
          <w:color w:val="auto"/>
          <w:sz w:val="24"/>
          <w:highlight w:val="none"/>
        </w:rPr>
        <w:t>………（页码）</w:t>
      </w:r>
    </w:p>
    <w:p>
      <w:pPr>
        <w:numPr>
          <w:ilvl w:val="0"/>
          <w:numId w:val="7"/>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联合协议</w:t>
      </w:r>
      <w:r>
        <w:rPr>
          <w:rFonts w:hint="eastAsia" w:cs="仿宋_GB2312" w:asciiTheme="majorEastAsia" w:hAnsiTheme="majorEastAsia" w:eastAsiaTheme="majorEastAsia"/>
          <w:color w:val="auto"/>
          <w:sz w:val="24"/>
          <w:highlight w:val="none"/>
        </w:rPr>
        <w:t>………………………………………………………………………（页码）</w:t>
      </w:r>
    </w:p>
    <w:p>
      <w:pPr>
        <w:numPr>
          <w:ilvl w:val="0"/>
          <w:numId w:val="7"/>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分包意向协议</w:t>
      </w:r>
      <w:r>
        <w:rPr>
          <w:rFonts w:hint="eastAsia" w:cs="仿宋_GB2312" w:asciiTheme="majorEastAsia" w:hAnsiTheme="majorEastAsia" w:eastAsiaTheme="majorEastAsia"/>
          <w:color w:val="auto"/>
          <w:sz w:val="24"/>
          <w:highlight w:val="none"/>
        </w:rPr>
        <w:t>…………………………………………………………………（页码）</w:t>
      </w:r>
    </w:p>
    <w:p>
      <w:pPr>
        <w:numPr>
          <w:ilvl w:val="0"/>
          <w:numId w:val="7"/>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符合性审查资料</w:t>
      </w:r>
      <w:r>
        <w:rPr>
          <w:rFonts w:hint="eastAsia" w:cs="仿宋_GB2312" w:asciiTheme="majorEastAsia" w:hAnsiTheme="majorEastAsia" w:eastAsiaTheme="majorEastAsia"/>
          <w:color w:val="auto"/>
          <w:sz w:val="24"/>
          <w:highlight w:val="none"/>
        </w:rPr>
        <w:t>………………………………………………………………（页码）</w:t>
      </w:r>
    </w:p>
    <w:p>
      <w:pPr>
        <w:numPr>
          <w:ilvl w:val="0"/>
          <w:numId w:val="7"/>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评标标准相应的商务技术资料</w:t>
      </w:r>
      <w:r>
        <w:rPr>
          <w:rFonts w:hint="eastAsia" w:cs="仿宋_GB2312" w:asciiTheme="majorEastAsia" w:hAnsiTheme="majorEastAsia" w:eastAsiaTheme="majorEastAsia"/>
          <w:color w:val="auto"/>
          <w:sz w:val="24"/>
          <w:highlight w:val="none"/>
        </w:rPr>
        <w:t>………………………………………………（页码）</w:t>
      </w:r>
    </w:p>
    <w:p>
      <w:pPr>
        <w:numPr>
          <w:ilvl w:val="0"/>
          <w:numId w:val="7"/>
        </w:numPr>
        <w:snapToGrid w:val="0"/>
        <w:spacing w:line="360" w:lineRule="auto"/>
        <w:rPr>
          <w:rFonts w:cs="仿宋_GB2312" w:asciiTheme="majorEastAsia" w:hAnsiTheme="majorEastAsia" w:eastAsiaTheme="majorEastAsia"/>
          <w:color w:val="0000FF"/>
          <w:sz w:val="24"/>
          <w:highlight w:val="none"/>
        </w:rPr>
      </w:pPr>
      <w:r>
        <w:rPr>
          <w:rFonts w:hint="eastAsia" w:cs="仿宋_GB2312" w:asciiTheme="majorEastAsia" w:hAnsiTheme="majorEastAsia" w:eastAsiaTheme="majorEastAsia"/>
          <w:color w:val="0000FF"/>
          <w:sz w:val="24"/>
          <w:highlight w:val="none"/>
          <w:lang w:eastAsia="zh-CN"/>
        </w:rPr>
        <w:t>投标标的清单</w:t>
      </w:r>
      <w:r>
        <w:rPr>
          <w:rFonts w:hint="eastAsia" w:cs="仿宋_GB2312" w:asciiTheme="majorEastAsia" w:hAnsiTheme="majorEastAsia" w:eastAsiaTheme="majorEastAsia"/>
          <w:color w:val="0000FF"/>
          <w:sz w:val="24"/>
          <w:highlight w:val="none"/>
        </w:rPr>
        <w:t>…………………………………………………………………（页码）</w:t>
      </w:r>
    </w:p>
    <w:p>
      <w:pPr>
        <w:numPr>
          <w:ilvl w:val="0"/>
          <w:numId w:val="7"/>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商务技术偏离表</w:t>
      </w:r>
      <w:r>
        <w:rPr>
          <w:rFonts w:hint="eastAsia" w:cs="仿宋_GB2312" w:asciiTheme="majorEastAsia" w:hAnsiTheme="majorEastAsia" w:eastAsiaTheme="majorEastAsia"/>
          <w:color w:val="auto"/>
          <w:sz w:val="24"/>
          <w:highlight w:val="none"/>
        </w:rPr>
        <w:t>………………………………………………………………（页码）</w:t>
      </w:r>
    </w:p>
    <w:p>
      <w:pPr>
        <w:numPr>
          <w:ilvl w:val="0"/>
          <w:numId w:val="7"/>
        </w:numPr>
        <w:snapToGrid w:val="0"/>
        <w:spacing w:line="360" w:lineRule="auto"/>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lang w:val="zh-CN"/>
        </w:rPr>
        <w:t>政府采购供应商廉洁自律承诺书</w:t>
      </w:r>
      <w:r>
        <w:rPr>
          <w:rFonts w:hint="eastAsia" w:cs="仿宋_GB2312" w:asciiTheme="majorEastAsia" w:hAnsiTheme="majorEastAsia" w:eastAsiaTheme="majorEastAsia"/>
          <w:color w:val="auto"/>
          <w:sz w:val="24"/>
          <w:highlight w:val="none"/>
        </w:rPr>
        <w:t>……………………………………………（页码）</w:t>
      </w:r>
    </w:p>
    <w:p>
      <w:pPr>
        <w:snapToGrid w:val="0"/>
        <w:spacing w:line="360" w:lineRule="auto"/>
        <w:jc w:val="center"/>
        <w:rPr>
          <w:rFonts w:cs="仿宋_GB2312" w:asciiTheme="majorEastAsia" w:hAnsiTheme="majorEastAsia" w:eastAsiaTheme="majorEastAsia"/>
          <w:b/>
          <w:color w:val="auto"/>
          <w:kern w:val="0"/>
          <w:sz w:val="32"/>
          <w:szCs w:val="32"/>
          <w:highlight w:val="none"/>
          <w:lang w:val="zh-CN"/>
        </w:rPr>
      </w:pPr>
    </w:p>
    <w:p>
      <w:pPr>
        <w:snapToGrid w:val="0"/>
        <w:spacing w:line="360" w:lineRule="auto"/>
        <w:jc w:val="center"/>
        <w:rPr>
          <w:rFonts w:cs="仿宋_GB2312" w:asciiTheme="majorEastAsia" w:hAnsiTheme="majorEastAsia" w:eastAsiaTheme="majorEastAsia"/>
          <w:b/>
          <w:color w:val="auto"/>
          <w:kern w:val="0"/>
          <w:sz w:val="32"/>
          <w:szCs w:val="32"/>
          <w:highlight w:val="none"/>
          <w:lang w:val="zh-CN"/>
        </w:rPr>
      </w:pPr>
    </w:p>
    <w:p>
      <w:pPr>
        <w:snapToGrid w:val="0"/>
        <w:spacing w:line="360" w:lineRule="auto"/>
        <w:jc w:val="center"/>
        <w:rPr>
          <w:rFonts w:cs="仿宋_GB2312" w:asciiTheme="majorEastAsia" w:hAnsiTheme="majorEastAsia" w:eastAsiaTheme="majorEastAsia"/>
          <w:b/>
          <w:color w:val="auto"/>
          <w:kern w:val="0"/>
          <w:sz w:val="32"/>
          <w:szCs w:val="32"/>
          <w:highlight w:val="none"/>
          <w:lang w:val="zh-CN"/>
        </w:rPr>
      </w:pPr>
    </w:p>
    <w:p>
      <w:pPr>
        <w:widowControl/>
        <w:adjustRightInd/>
        <w:jc w:val="left"/>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b/>
          <w:color w:val="auto"/>
          <w:kern w:val="0"/>
          <w:sz w:val="32"/>
          <w:szCs w:val="32"/>
          <w:highlight w:val="none"/>
        </w:rPr>
        <w:br w:type="page"/>
      </w:r>
    </w:p>
    <w:p>
      <w:pPr>
        <w:snapToGrid w:val="0"/>
        <w:spacing w:line="360" w:lineRule="auto"/>
        <w:jc w:val="center"/>
        <w:outlineLvl w:val="0"/>
        <w:rPr>
          <w:rFonts w:cs="仿宋_GB2312" w:asciiTheme="majorEastAsia" w:hAnsiTheme="majorEastAsia" w:eastAsiaTheme="majorEastAsia"/>
          <w:b/>
          <w:color w:val="auto"/>
          <w:sz w:val="32"/>
          <w:szCs w:val="32"/>
          <w:highlight w:val="none"/>
        </w:rPr>
      </w:pPr>
      <w:r>
        <w:rPr>
          <w:rFonts w:hint="eastAsia" w:cs="仿宋_GB2312" w:asciiTheme="majorEastAsia" w:hAnsiTheme="majorEastAsia" w:eastAsiaTheme="majorEastAsia"/>
          <w:b/>
          <w:color w:val="auto"/>
          <w:kern w:val="0"/>
          <w:sz w:val="32"/>
          <w:szCs w:val="32"/>
          <w:highlight w:val="none"/>
        </w:rPr>
        <w:t>一、投标</w:t>
      </w:r>
      <w:r>
        <w:rPr>
          <w:rFonts w:hint="eastAsia" w:cs="仿宋_GB2312" w:asciiTheme="majorEastAsia" w:hAnsiTheme="majorEastAsia" w:eastAsiaTheme="majorEastAsia"/>
          <w:b/>
          <w:color w:val="auto"/>
          <w:sz w:val="32"/>
          <w:szCs w:val="32"/>
          <w:highlight w:val="none"/>
        </w:rPr>
        <w:t>函</w:t>
      </w:r>
    </w:p>
    <w:p>
      <w:pPr>
        <w:snapToGrid w:val="0"/>
        <w:spacing w:line="360" w:lineRule="auto"/>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lang w:eastAsia="zh-CN"/>
        </w:rPr>
        <w:t>杭州市旅游职业学校</w:t>
      </w:r>
      <w:r>
        <w:rPr>
          <w:rFonts w:hint="eastAsia" w:cs="仿宋_GB2312" w:asciiTheme="majorEastAsia" w:hAnsiTheme="majorEastAsia" w:eastAsiaTheme="majorEastAsia"/>
          <w:color w:val="auto"/>
          <w:sz w:val="24"/>
          <w:highlight w:val="none"/>
        </w:rPr>
        <w:t>、浙江省建设工程设备招标有限公司：</w:t>
      </w: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我方参加你方组织的</w:t>
      </w:r>
      <w:r>
        <w:rPr>
          <w:rFonts w:hint="eastAsia" w:cs="仿宋_GB2312" w:asciiTheme="majorEastAsia" w:hAnsiTheme="majorEastAsia" w:eastAsiaTheme="majorEastAsia"/>
          <w:color w:val="auto"/>
          <w:sz w:val="24"/>
          <w:highlight w:val="none"/>
          <w:lang w:eastAsia="zh-CN"/>
        </w:rPr>
        <w:t>杭州市旅游职业学校滨江校区数据中心网络安全及办公区域无线网络改造提升项目</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sz w:val="24"/>
          <w:highlight w:val="none"/>
          <w:lang w:eastAsia="zh-CN"/>
        </w:rPr>
        <w:t>项目编号</w:t>
      </w:r>
      <w:r>
        <w:rPr>
          <w:rFonts w:hint="eastAsia" w:cs="仿宋_GB2312"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eastAsia="zh-CN"/>
        </w:rPr>
        <w:t>ZJZBC-GK-22-9037</w:t>
      </w:r>
      <w:r>
        <w:rPr>
          <w:rFonts w:hint="eastAsia" w:cs="仿宋_GB2312" w:asciiTheme="majorEastAsia" w:hAnsiTheme="majorEastAsia" w:eastAsiaTheme="majorEastAsia"/>
          <w:color w:val="auto"/>
          <w:sz w:val="24"/>
          <w:highlight w:val="none"/>
        </w:rPr>
        <w:t>】招标的有关活动，并对此项目进行投标。为此：</w:t>
      </w: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1、我方承诺投标有效期从提交投标文件的截止之日起</w:t>
      </w:r>
      <w:r>
        <w:rPr>
          <w:rFonts w:cs="仿宋_GB2312" w:asciiTheme="majorEastAsia" w:hAnsiTheme="majorEastAsia" w:eastAsiaTheme="majorEastAsia"/>
          <w:color w:val="auto"/>
          <w:sz w:val="24"/>
          <w:highlight w:val="none"/>
          <w:u w:val="single"/>
        </w:rPr>
        <w:t xml:space="preserve">     </w:t>
      </w:r>
      <w:r>
        <w:rPr>
          <w:rFonts w:hint="eastAsia" w:cs="仿宋_GB2312" w:asciiTheme="majorEastAsia" w:hAnsiTheme="majorEastAsia" w:eastAsiaTheme="majorEastAsia"/>
          <w:color w:val="auto"/>
          <w:sz w:val="24"/>
          <w:highlight w:val="none"/>
        </w:rPr>
        <w:t>天（不少于</w:t>
      </w:r>
      <w:r>
        <w:rPr>
          <w:rFonts w:cs="仿宋_GB2312" w:asciiTheme="majorEastAsia" w:hAnsiTheme="majorEastAsia" w:eastAsiaTheme="majorEastAsia"/>
          <w:color w:val="auto"/>
          <w:sz w:val="24"/>
          <w:highlight w:val="none"/>
        </w:rPr>
        <w:t>90天）</w:t>
      </w:r>
      <w:r>
        <w:rPr>
          <w:rFonts w:hint="eastAsia" w:asciiTheme="majorEastAsia" w:hAnsiTheme="majorEastAsia" w:eastAsiaTheme="majorEastAsia"/>
          <w:color w:val="auto"/>
          <w:highlight w:val="none"/>
        </w:rPr>
        <w:t>，</w:t>
      </w:r>
      <w:r>
        <w:rPr>
          <w:rFonts w:hint="eastAsia" w:cs="仿宋_GB2312" w:asciiTheme="majorEastAsia" w:hAnsiTheme="majorEastAsia" w:eastAsiaTheme="majorEastAsia"/>
          <w:color w:val="auto"/>
          <w:sz w:val="24"/>
          <w:highlight w:val="none"/>
        </w:rPr>
        <w:t>本投标文件在投标有效期满之前均具有约束力。</w:t>
      </w: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2、我方的投标文件包括以下内容：</w:t>
      </w:r>
    </w:p>
    <w:p>
      <w:pPr>
        <w:snapToGrid w:val="0"/>
        <w:spacing w:line="360" w:lineRule="auto"/>
        <w:ind w:left="210" w:leftChars="1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2.1资格文件：</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2.1.1</w:t>
      </w:r>
      <w:r>
        <w:rPr>
          <w:rFonts w:hint="eastAsia" w:cs="仿宋_GB2312" w:asciiTheme="majorEastAsia" w:hAnsiTheme="majorEastAsia" w:eastAsiaTheme="majorEastAsia"/>
          <w:color w:val="auto"/>
          <w:sz w:val="24"/>
          <w:highlight w:val="none"/>
        </w:rPr>
        <w:t>承诺函；</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2.1.2落实政府采购政策需满足的资格要求</w:t>
      </w:r>
      <w:r>
        <w:rPr>
          <w:rFonts w:hint="eastAsia" w:cs="仿宋_GB2312" w:asciiTheme="majorEastAsia" w:hAnsiTheme="majorEastAsia" w:eastAsiaTheme="majorEastAsia"/>
          <w:color w:val="auto"/>
          <w:sz w:val="24"/>
          <w:highlight w:val="none"/>
        </w:rPr>
        <w:t>（如果有）；</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2.1.3本项目的特定资格要求</w:t>
      </w:r>
      <w:r>
        <w:rPr>
          <w:rFonts w:hint="eastAsia" w:cs="仿宋_GB2312" w:asciiTheme="majorEastAsia" w:hAnsiTheme="majorEastAsia" w:eastAsiaTheme="majorEastAsia"/>
          <w:color w:val="auto"/>
          <w:sz w:val="24"/>
          <w:highlight w:val="none"/>
        </w:rPr>
        <w:t>（如果有）。</w:t>
      </w:r>
    </w:p>
    <w:p>
      <w:pPr>
        <w:snapToGrid w:val="0"/>
        <w:spacing w:line="360" w:lineRule="auto"/>
        <w:ind w:left="210" w:leftChars="100" w:firstLine="480" w:firstLineChars="200"/>
        <w:rPr>
          <w:rFonts w:cs="仿宋_GB2312" w:asciiTheme="majorEastAsia" w:hAnsiTheme="majorEastAsia" w:eastAsiaTheme="majorEastAsia"/>
          <w:color w:val="auto"/>
          <w:sz w:val="24"/>
          <w:highlight w:val="none"/>
          <w:lang w:val="zh-CN"/>
        </w:rPr>
      </w:pPr>
      <w:r>
        <w:rPr>
          <w:rFonts w:cs="仿宋_GB2312" w:asciiTheme="majorEastAsia" w:hAnsiTheme="majorEastAsia" w:eastAsiaTheme="majorEastAsia"/>
          <w:color w:val="auto"/>
          <w:sz w:val="24"/>
          <w:highlight w:val="none"/>
        </w:rPr>
        <w:t>2</w:t>
      </w:r>
      <w:r>
        <w:rPr>
          <w:rFonts w:cs="仿宋_GB2312" w:asciiTheme="majorEastAsia" w:hAnsiTheme="majorEastAsia" w:eastAsiaTheme="majorEastAsia"/>
          <w:color w:val="auto"/>
          <w:sz w:val="24"/>
          <w:highlight w:val="none"/>
          <w:lang w:val="zh-CN"/>
        </w:rPr>
        <w:t>.</w:t>
      </w:r>
      <w:r>
        <w:rPr>
          <w:rFonts w:cs="仿宋_GB2312" w:asciiTheme="majorEastAsia" w:hAnsiTheme="majorEastAsia" w:eastAsiaTheme="majorEastAsia"/>
          <w:color w:val="auto"/>
          <w:sz w:val="24"/>
          <w:highlight w:val="none"/>
        </w:rPr>
        <w:t>2</w:t>
      </w:r>
      <w:r>
        <w:rPr>
          <w:rFonts w:cs="仿宋_GB2312" w:asciiTheme="majorEastAsia" w:hAnsiTheme="majorEastAsia" w:eastAsiaTheme="majorEastAsia"/>
          <w:color w:val="auto"/>
          <w:sz w:val="24"/>
          <w:highlight w:val="none"/>
          <w:lang w:val="zh-CN"/>
        </w:rPr>
        <w:t xml:space="preserve"> </w:t>
      </w:r>
      <w:r>
        <w:rPr>
          <w:rFonts w:hint="eastAsia" w:cs="仿宋_GB2312" w:asciiTheme="majorEastAsia" w:hAnsiTheme="majorEastAsia" w:eastAsiaTheme="majorEastAsia"/>
          <w:color w:val="auto"/>
          <w:sz w:val="24"/>
          <w:highlight w:val="none"/>
        </w:rPr>
        <w:t>商务技术</w:t>
      </w:r>
      <w:r>
        <w:rPr>
          <w:rFonts w:hint="eastAsia" w:cs="仿宋_GB2312" w:asciiTheme="majorEastAsia" w:hAnsiTheme="majorEastAsia" w:eastAsiaTheme="majorEastAsia"/>
          <w:color w:val="auto"/>
          <w:sz w:val="24"/>
          <w:highlight w:val="none"/>
          <w:lang w:val="zh-CN"/>
        </w:rPr>
        <w:t>文件：</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2.2.1投标函；</w:t>
      </w:r>
      <w:r>
        <w:rPr>
          <w:rFonts w:cs="仿宋_GB2312" w:asciiTheme="majorEastAsia" w:hAnsiTheme="majorEastAsia" w:eastAsiaTheme="majorEastAsia"/>
          <w:color w:val="auto"/>
          <w:sz w:val="24"/>
          <w:highlight w:val="none"/>
          <w:lang w:val="zh-CN"/>
        </w:rPr>
        <w:t xml:space="preserve"> </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2.2.2授权委托书或法定代表人（单位负责人）身份证明；</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2.2.3联合协议</w:t>
      </w:r>
      <w:r>
        <w:rPr>
          <w:rFonts w:hint="eastAsia" w:cs="仿宋_GB2312" w:asciiTheme="majorEastAsia" w:hAnsiTheme="majorEastAsia" w:eastAsiaTheme="majorEastAsia"/>
          <w:color w:val="auto"/>
          <w:sz w:val="24"/>
          <w:highlight w:val="none"/>
        </w:rPr>
        <w:t>（如果有）；</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2.2.4分包意向协议</w:t>
      </w:r>
      <w:r>
        <w:rPr>
          <w:rFonts w:hint="eastAsia" w:cs="仿宋_GB2312" w:asciiTheme="majorEastAsia" w:hAnsiTheme="majorEastAsia" w:eastAsiaTheme="majorEastAsia"/>
          <w:color w:val="auto"/>
          <w:sz w:val="24"/>
          <w:highlight w:val="none"/>
        </w:rPr>
        <w:t>（如果有）；</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2.2.5符合性审查资料；</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2.2.6评标标准相应的商务技术资料；</w:t>
      </w:r>
    </w:p>
    <w:p>
      <w:pPr>
        <w:snapToGrid w:val="0"/>
        <w:spacing w:line="360" w:lineRule="auto"/>
        <w:ind w:left="420" w:leftChars="200" w:firstLine="480" w:firstLineChars="200"/>
        <w:rPr>
          <w:rFonts w:hint="eastAsia" w:cs="仿宋_GB2312" w:asciiTheme="majorEastAsia" w:hAnsiTheme="majorEastAsia" w:eastAsiaTheme="majorEastAsia"/>
          <w:color w:val="auto"/>
          <w:sz w:val="24"/>
          <w:highlight w:val="none"/>
          <w:lang w:eastAsia="zh-CN"/>
        </w:rPr>
      </w:pPr>
      <w:r>
        <w:rPr>
          <w:rFonts w:cs="仿宋_GB2312" w:asciiTheme="majorEastAsia" w:hAnsiTheme="majorEastAsia" w:eastAsiaTheme="majorEastAsia"/>
          <w:color w:val="auto"/>
          <w:sz w:val="24"/>
          <w:highlight w:val="none"/>
        </w:rPr>
        <w:t>2.2.7</w:t>
      </w:r>
      <w:r>
        <w:rPr>
          <w:rFonts w:hint="eastAsia" w:cs="仿宋_GB2312" w:asciiTheme="majorEastAsia" w:hAnsiTheme="majorEastAsia" w:eastAsiaTheme="majorEastAsia"/>
          <w:color w:val="auto"/>
          <w:sz w:val="24"/>
          <w:highlight w:val="none"/>
          <w:lang w:eastAsia="zh-CN"/>
        </w:rPr>
        <w:t>投标标的清单；</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lang w:val="en-US" w:eastAsia="zh-CN"/>
        </w:rPr>
        <w:t>2.2.8</w:t>
      </w:r>
      <w:r>
        <w:rPr>
          <w:rFonts w:cs="仿宋_GB2312" w:asciiTheme="majorEastAsia" w:hAnsiTheme="majorEastAsia" w:eastAsiaTheme="majorEastAsia"/>
          <w:color w:val="auto"/>
          <w:sz w:val="24"/>
          <w:highlight w:val="none"/>
        </w:rPr>
        <w:t>商务技术偏离表；</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lang w:val="zh-CN"/>
        </w:rPr>
      </w:pPr>
      <w:r>
        <w:rPr>
          <w:rFonts w:cs="仿宋_GB2312" w:asciiTheme="majorEastAsia" w:hAnsiTheme="majorEastAsia" w:eastAsiaTheme="majorEastAsia"/>
          <w:color w:val="auto"/>
          <w:sz w:val="24"/>
          <w:highlight w:val="none"/>
        </w:rPr>
        <w:t>2</w:t>
      </w:r>
      <w:r>
        <w:rPr>
          <w:rFonts w:cs="仿宋_GB2312" w:asciiTheme="majorEastAsia" w:hAnsiTheme="majorEastAsia" w:eastAsiaTheme="majorEastAsia"/>
          <w:color w:val="auto"/>
          <w:sz w:val="24"/>
          <w:highlight w:val="none"/>
          <w:lang w:val="zh-CN"/>
        </w:rPr>
        <w:t>.</w:t>
      </w:r>
      <w:r>
        <w:rPr>
          <w:rFonts w:cs="仿宋_GB2312" w:asciiTheme="majorEastAsia" w:hAnsiTheme="majorEastAsia" w:eastAsiaTheme="majorEastAsia"/>
          <w:color w:val="auto"/>
          <w:sz w:val="24"/>
          <w:highlight w:val="none"/>
        </w:rPr>
        <w:t>2</w:t>
      </w:r>
      <w:r>
        <w:rPr>
          <w:rFonts w:cs="仿宋_GB2312" w:asciiTheme="majorEastAsia" w:hAnsiTheme="majorEastAsia" w:eastAsiaTheme="majorEastAsia"/>
          <w:color w:val="auto"/>
          <w:sz w:val="24"/>
          <w:highlight w:val="none"/>
          <w:lang w:val="zh-CN"/>
        </w:rPr>
        <w:t>.</w:t>
      </w:r>
      <w:r>
        <w:rPr>
          <w:rFonts w:hint="eastAsia" w:cs="仿宋_GB2312" w:asciiTheme="majorEastAsia" w:hAnsiTheme="majorEastAsia" w:eastAsiaTheme="majorEastAsia"/>
          <w:color w:val="auto"/>
          <w:sz w:val="24"/>
          <w:highlight w:val="none"/>
          <w:lang w:val="en-US" w:eastAsia="zh-CN"/>
        </w:rPr>
        <w:t>9</w:t>
      </w:r>
      <w:r>
        <w:rPr>
          <w:rFonts w:hint="eastAsia" w:cs="仿宋_GB2312" w:asciiTheme="majorEastAsia" w:hAnsiTheme="majorEastAsia" w:eastAsiaTheme="majorEastAsia"/>
          <w:color w:val="auto"/>
          <w:sz w:val="24"/>
          <w:highlight w:val="none"/>
          <w:lang w:val="zh-CN"/>
        </w:rPr>
        <w:t>政府采购供应商廉洁自律承诺书。</w:t>
      </w:r>
    </w:p>
    <w:p>
      <w:pPr>
        <w:snapToGrid w:val="0"/>
        <w:spacing w:line="360" w:lineRule="auto"/>
        <w:ind w:left="210" w:leftChars="1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w:t>
      </w:r>
      <w:r>
        <w:rPr>
          <w:rFonts w:cs="仿宋_GB2312" w:asciiTheme="majorEastAsia" w:hAnsiTheme="majorEastAsia" w:eastAsiaTheme="majorEastAsia"/>
          <w:color w:val="auto"/>
          <w:sz w:val="24"/>
          <w:highlight w:val="none"/>
          <w:lang w:val="zh-CN"/>
        </w:rPr>
        <w:t>.</w:t>
      </w:r>
      <w:r>
        <w:rPr>
          <w:rFonts w:cs="仿宋_GB2312" w:asciiTheme="majorEastAsia" w:hAnsiTheme="majorEastAsia" w:eastAsiaTheme="majorEastAsia"/>
          <w:color w:val="auto"/>
          <w:sz w:val="24"/>
          <w:highlight w:val="none"/>
        </w:rPr>
        <w:t>3报价文件</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2.3.1开标一览表（报价表）；</w:t>
      </w:r>
    </w:p>
    <w:p>
      <w:pPr>
        <w:snapToGrid w:val="0"/>
        <w:spacing w:line="360" w:lineRule="auto"/>
        <w:ind w:left="420" w:leftChars="2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2.3.2中小企业声明函</w:t>
      </w:r>
      <w:r>
        <w:rPr>
          <w:rFonts w:hint="eastAsia" w:cs="仿宋_GB2312" w:asciiTheme="majorEastAsia" w:hAnsiTheme="majorEastAsia" w:eastAsiaTheme="majorEastAsia"/>
          <w:color w:val="auto"/>
          <w:sz w:val="24"/>
          <w:highlight w:val="none"/>
        </w:rPr>
        <w:t>（如果有）。</w:t>
      </w: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3、我方承诺除商务技术偏离表列出的偏离外，我方响应招标文件的全部要求。</w:t>
      </w:r>
    </w:p>
    <w:p>
      <w:pPr>
        <w:snapToGrid w:val="0"/>
        <w:spacing w:line="360" w:lineRule="auto"/>
        <w:ind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4、如我方中标，我方承诺：</w:t>
      </w:r>
    </w:p>
    <w:p>
      <w:pPr>
        <w:snapToGrid w:val="0"/>
        <w:spacing w:line="360" w:lineRule="auto"/>
        <w:ind w:left="210" w:leftChars="1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 xml:space="preserve">4.2在签订合同时不向你方提出附加条件； </w:t>
      </w:r>
    </w:p>
    <w:p>
      <w:pPr>
        <w:snapToGrid w:val="0"/>
        <w:spacing w:line="360" w:lineRule="auto"/>
        <w:ind w:left="210" w:leftChars="1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 xml:space="preserve">4.3按照招标文件要求提交履约保证金； </w:t>
      </w:r>
    </w:p>
    <w:p>
      <w:pPr>
        <w:snapToGrid w:val="0"/>
        <w:spacing w:line="360" w:lineRule="auto"/>
        <w:ind w:left="210" w:leftChars="1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 xml:space="preserve">4.4在合同约定的期限内完成合同规定的全部义务。 </w:t>
      </w:r>
    </w:p>
    <w:p>
      <w:pPr>
        <w:snapToGrid w:val="0"/>
        <w:spacing w:line="360" w:lineRule="auto"/>
        <w:ind w:left="210" w:leftChars="100" w:firstLine="480" w:firstLineChars="20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5、其他补充说明:</w:t>
      </w:r>
      <w:r>
        <w:rPr>
          <w:rFonts w:cs="仿宋_GB2312" w:asciiTheme="majorEastAsia" w:hAnsiTheme="majorEastAsia" w:eastAsiaTheme="majorEastAsia"/>
          <w:color w:val="auto"/>
          <w:sz w:val="24"/>
          <w:highlight w:val="none"/>
          <w:u w:val="single"/>
        </w:rPr>
        <w:t xml:space="preserve">                                        </w:t>
      </w:r>
      <w:r>
        <w:rPr>
          <w:rFonts w:hint="eastAsia" w:cs="仿宋_GB2312" w:asciiTheme="majorEastAsia" w:hAnsiTheme="majorEastAsia" w:eastAsiaTheme="majorEastAsia"/>
          <w:color w:val="auto"/>
          <w:sz w:val="24"/>
          <w:highlight w:val="none"/>
        </w:rPr>
        <w:t>。</w:t>
      </w:r>
    </w:p>
    <w:p>
      <w:pPr>
        <w:spacing w:line="360" w:lineRule="auto"/>
        <w:ind w:firstLine="3600" w:firstLineChars="150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投标人名称（电子签名）：</w:t>
      </w:r>
      <w:r>
        <w:rPr>
          <w:rFonts w:cs="仿宋_GB2312" w:asciiTheme="majorEastAsia" w:hAnsiTheme="majorEastAsia" w:eastAsiaTheme="majorEastAsia"/>
          <w:color w:val="auto"/>
          <w:sz w:val="24"/>
          <w:highlight w:val="none"/>
        </w:rPr>
        <w:t xml:space="preserve">                          </w:t>
      </w:r>
    </w:p>
    <w:p>
      <w:pPr>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 xml:space="preserve">     日期：  年   月   日</w:t>
      </w:r>
    </w:p>
    <w:p>
      <w:pPr>
        <w:snapToGrid w:val="0"/>
        <w:spacing w:line="360" w:lineRule="auto"/>
        <w:ind w:left="420" w:leftChars="200" w:firstLine="4200" w:firstLineChars="1750"/>
        <w:rPr>
          <w:rFonts w:cs="仿宋_GB2312" w:asciiTheme="majorEastAsia" w:hAnsiTheme="majorEastAsia" w:eastAsiaTheme="majorEastAsia"/>
          <w:color w:val="auto"/>
          <w:kern w:val="0"/>
          <w:sz w:val="24"/>
          <w:highlight w:val="none"/>
          <w:u w:val="single"/>
          <w:lang w:val="zh-CN"/>
        </w:rPr>
      </w:pPr>
    </w:p>
    <w:p>
      <w:pPr>
        <w:snapToGrid w:val="0"/>
        <w:spacing w:line="360" w:lineRule="auto"/>
        <w:jc w:val="center"/>
        <w:rPr>
          <w:rFonts w:cs="仿宋_GB2312" w:asciiTheme="majorEastAsia" w:hAnsiTheme="majorEastAsia" w:eastAsiaTheme="majorEastAsia"/>
          <w:b/>
          <w:color w:val="auto"/>
          <w:kern w:val="0"/>
          <w:sz w:val="32"/>
          <w:szCs w:val="32"/>
          <w:highlight w:val="none"/>
          <w:lang w:val="zh-CN"/>
        </w:rPr>
      </w:pPr>
    </w:p>
    <w:p>
      <w:pPr>
        <w:snapToGrid w:val="0"/>
        <w:spacing w:line="360" w:lineRule="auto"/>
        <w:rPr>
          <w:rFonts w:cs="仿宋_GB2312" w:asciiTheme="majorEastAsia" w:hAnsiTheme="majorEastAsia" w:eastAsiaTheme="majorEastAsia"/>
          <w:color w:val="auto"/>
          <w:sz w:val="24"/>
          <w:highlight w:val="none"/>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p>
    <w:p>
      <w:pPr>
        <w:jc w:val="center"/>
        <w:rPr>
          <w:rFonts w:cs="仿宋_GB2312" w:asciiTheme="majorEastAsia" w:hAnsiTheme="majorEastAsia" w:eastAsiaTheme="majorEastAsia"/>
          <w:b/>
          <w:color w:val="auto"/>
          <w:kern w:val="0"/>
          <w:sz w:val="32"/>
          <w:szCs w:val="32"/>
          <w:highlight w:val="none"/>
          <w:lang w:val="zh-CN"/>
        </w:rPr>
      </w:pPr>
      <w:r>
        <w:rPr>
          <w:rFonts w:hint="eastAsia" w:cs="仿宋_GB2312" w:asciiTheme="majorEastAsia" w:hAnsiTheme="majorEastAsia" w:eastAsiaTheme="majorEastAsia"/>
          <w:b/>
          <w:color w:val="auto"/>
          <w:kern w:val="0"/>
          <w:sz w:val="32"/>
          <w:szCs w:val="32"/>
          <w:highlight w:val="none"/>
          <w:lang w:val="zh-CN"/>
        </w:rPr>
        <w:t>二、授权委托书或法定代表人（单位负责人、自然人本人）身份证明</w:t>
      </w:r>
    </w:p>
    <w:p>
      <w:p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 xml:space="preserve">                                </w:t>
      </w:r>
    </w:p>
    <w:p>
      <w:pPr>
        <w:snapToGrid w:val="0"/>
        <w:spacing w:line="360" w:lineRule="auto"/>
        <w:ind w:firstLine="2872" w:firstLineChars="894"/>
        <w:rPr>
          <w:rFonts w:asciiTheme="majorEastAsia" w:hAnsiTheme="majorEastAsia" w:eastAsiaTheme="majorEastAsia"/>
          <w:color w:val="auto"/>
          <w:highlight w:val="none"/>
        </w:rPr>
      </w:pPr>
      <w:r>
        <w:rPr>
          <w:rFonts w:hint="eastAsia" w:cs="仿宋_GB2312" w:asciiTheme="majorEastAsia" w:hAnsiTheme="majorEastAsia" w:eastAsiaTheme="majorEastAsia"/>
          <w:b/>
          <w:color w:val="auto"/>
          <w:kern w:val="0"/>
          <w:sz w:val="32"/>
          <w:szCs w:val="32"/>
          <w:highlight w:val="none"/>
          <w:lang w:val="zh-CN"/>
        </w:rPr>
        <w:t>授权委托书（适用于非联合体投标）</w:t>
      </w:r>
      <w:r>
        <w:rPr>
          <w:rFonts w:asciiTheme="majorEastAsia" w:hAnsiTheme="majorEastAsia" w:eastAsiaTheme="majorEastAsia"/>
          <w:color w:val="auto"/>
          <w:highlight w:val="none"/>
        </w:rPr>
        <w:t xml:space="preserve">                               </w:t>
      </w:r>
    </w:p>
    <w:p>
      <w:pPr>
        <w:snapToGrid w:val="0"/>
        <w:spacing w:line="360" w:lineRule="auto"/>
        <w:rPr>
          <w:rFonts w:cs="仿宋_GB2312" w:asciiTheme="majorEastAsia" w:hAnsiTheme="majorEastAsia" w:eastAsiaTheme="majorEastAsia"/>
          <w:color w:val="auto"/>
          <w:kern w:val="0"/>
          <w:sz w:val="24"/>
          <w:highlight w:val="none"/>
        </w:rPr>
      </w:pPr>
      <w:r>
        <w:rPr>
          <w:rFonts w:hint="eastAsia" w:cs="仿宋_GB2312" w:asciiTheme="majorEastAsia" w:hAnsiTheme="majorEastAsia" w:eastAsiaTheme="majorEastAsia"/>
          <w:color w:val="auto"/>
          <w:sz w:val="24"/>
          <w:highlight w:val="none"/>
          <w:lang w:eastAsia="zh-CN"/>
        </w:rPr>
        <w:t>杭州市旅游职业学校</w:t>
      </w:r>
      <w:r>
        <w:rPr>
          <w:rFonts w:hint="eastAsia" w:cs="仿宋_GB2312" w:asciiTheme="majorEastAsia" w:hAnsiTheme="majorEastAsia" w:eastAsiaTheme="majorEastAsia"/>
          <w:color w:val="auto"/>
          <w:sz w:val="24"/>
          <w:highlight w:val="none"/>
        </w:rPr>
        <w:t>、浙江省建设工程设备招标有限公司</w:t>
      </w:r>
      <w:r>
        <w:rPr>
          <w:rFonts w:hint="eastAsia" w:cs="仿宋_GB2312" w:asciiTheme="majorEastAsia" w:hAnsiTheme="majorEastAsia" w:eastAsiaTheme="majorEastAsia"/>
          <w:color w:val="auto"/>
          <w:kern w:val="0"/>
          <w:sz w:val="24"/>
          <w:highlight w:val="none"/>
          <w:lang w:val="zh-CN"/>
        </w:rPr>
        <w:t>：</w:t>
      </w:r>
    </w:p>
    <w:p>
      <w:pPr>
        <w:snapToGrid w:val="0"/>
        <w:spacing w:line="360" w:lineRule="auto"/>
        <w:ind w:firstLine="576"/>
        <w:rPr>
          <w:rFonts w:cs="仿宋_GB2312" w:asciiTheme="majorEastAsia" w:hAnsiTheme="majorEastAsia" w:eastAsiaTheme="majorEastAsia"/>
          <w:color w:val="auto"/>
          <w:kern w:val="0"/>
          <w:sz w:val="24"/>
          <w:highlight w:val="none"/>
        </w:rPr>
      </w:pPr>
      <w:r>
        <w:rPr>
          <w:rFonts w:hint="eastAsia" w:cs="仿宋_GB2312" w:asciiTheme="majorEastAsia" w:hAnsiTheme="majorEastAsia" w:eastAsiaTheme="majorEastAsia"/>
          <w:color w:val="auto"/>
          <w:kern w:val="0"/>
          <w:sz w:val="24"/>
          <w:highlight w:val="none"/>
        </w:rPr>
        <w:t>现</w:t>
      </w:r>
      <w:r>
        <w:rPr>
          <w:rFonts w:hint="eastAsia" w:cs="仿宋_GB2312" w:asciiTheme="majorEastAsia" w:hAnsiTheme="majorEastAsia" w:eastAsiaTheme="majorEastAsia"/>
          <w:color w:val="auto"/>
          <w:kern w:val="0"/>
          <w:sz w:val="24"/>
          <w:highlight w:val="none"/>
          <w:lang w:val="zh-CN"/>
        </w:rPr>
        <w:t>委托</w:t>
      </w:r>
      <w:r>
        <w:rPr>
          <w:rFonts w:cs="仿宋_GB2312" w:asciiTheme="majorEastAsia" w:hAnsiTheme="majorEastAsia" w:eastAsiaTheme="majorEastAsia"/>
          <w:color w:val="auto"/>
          <w:kern w:val="0"/>
          <w:sz w:val="24"/>
          <w:highlight w:val="none"/>
          <w:u w:val="single"/>
          <w:lang w:val="zh-CN"/>
        </w:rPr>
        <w:t xml:space="preserve">          </w:t>
      </w:r>
      <w:r>
        <w:rPr>
          <w:rFonts w:hint="eastAsia" w:cs="仿宋_GB2312" w:asciiTheme="majorEastAsia" w:hAnsiTheme="majorEastAsia" w:eastAsiaTheme="majorEastAsia"/>
          <w:color w:val="auto"/>
          <w:kern w:val="0"/>
          <w:sz w:val="24"/>
          <w:highlight w:val="none"/>
          <w:lang w:val="zh-CN"/>
        </w:rPr>
        <w:t>（姓名）为我方代理人（身份证号码：</w:t>
      </w:r>
      <w:r>
        <w:rPr>
          <w:rFonts w:cs="仿宋_GB2312" w:asciiTheme="majorEastAsia" w:hAnsiTheme="majorEastAsia" w:eastAsiaTheme="majorEastAsia"/>
          <w:color w:val="auto"/>
          <w:kern w:val="0"/>
          <w:sz w:val="24"/>
          <w:highlight w:val="none"/>
          <w:u w:val="single"/>
          <w:lang w:val="zh-CN"/>
        </w:rPr>
        <w:t xml:space="preserve">          </w:t>
      </w:r>
      <w:r>
        <w:rPr>
          <w:rFonts w:hint="eastAsia" w:cs="仿宋_GB2312" w:asciiTheme="majorEastAsia" w:hAnsiTheme="majorEastAsia" w:eastAsiaTheme="majorEastAsia"/>
          <w:color w:val="auto"/>
          <w:kern w:val="0"/>
          <w:sz w:val="24"/>
          <w:highlight w:val="none"/>
          <w:lang w:val="zh-CN"/>
        </w:rPr>
        <w:t>，手机：</w:t>
      </w:r>
      <w:r>
        <w:rPr>
          <w:rFonts w:cs="仿宋_GB2312" w:asciiTheme="majorEastAsia" w:hAnsiTheme="majorEastAsia" w:eastAsiaTheme="majorEastAsia"/>
          <w:color w:val="auto"/>
          <w:kern w:val="0"/>
          <w:sz w:val="24"/>
          <w:highlight w:val="none"/>
          <w:u w:val="single"/>
          <w:lang w:val="zh-CN"/>
        </w:rPr>
        <w:t xml:space="preserve">          </w:t>
      </w:r>
      <w:r>
        <w:rPr>
          <w:rFonts w:hint="eastAsia" w:cs="仿宋_GB2312" w:asciiTheme="majorEastAsia" w:hAnsiTheme="majorEastAsia" w:eastAsiaTheme="majorEastAsia"/>
          <w:color w:val="auto"/>
          <w:kern w:val="0"/>
          <w:sz w:val="24"/>
          <w:highlight w:val="none"/>
          <w:lang w:val="zh-CN"/>
        </w:rPr>
        <w:t>），以我方名义处理</w:t>
      </w:r>
      <w:r>
        <w:rPr>
          <w:rFonts w:hint="eastAsia" w:cs="仿宋_GB2312" w:asciiTheme="majorEastAsia" w:hAnsiTheme="majorEastAsia" w:eastAsiaTheme="majorEastAsia"/>
          <w:color w:val="auto"/>
          <w:sz w:val="24"/>
          <w:highlight w:val="none"/>
          <w:lang w:eastAsia="zh-CN"/>
        </w:rPr>
        <w:t>杭州市旅游职业学校滨江校区数据中心网络安全及办公区域无线网络改造提升项目</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sz w:val="24"/>
          <w:highlight w:val="none"/>
          <w:lang w:eastAsia="zh-CN"/>
        </w:rPr>
        <w:t>项目编号</w:t>
      </w:r>
      <w:r>
        <w:rPr>
          <w:rFonts w:hint="eastAsia" w:cs="仿宋_GB2312"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eastAsia="zh-CN"/>
        </w:rPr>
        <w:t>ZJZBC-GK-22-9037</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kern w:val="0"/>
          <w:sz w:val="24"/>
          <w:highlight w:val="none"/>
          <w:lang w:val="zh-CN"/>
        </w:rPr>
        <w:t>政府采购投标的一切事项，其法律后果由我方承担。</w:t>
      </w:r>
    </w:p>
    <w:p>
      <w:pPr>
        <w:snapToGrid w:val="0"/>
        <w:spacing w:line="360" w:lineRule="auto"/>
        <w:rPr>
          <w:rFonts w:cs="仿宋_GB2312" w:asciiTheme="majorEastAsia" w:hAnsiTheme="majorEastAsia" w:eastAsiaTheme="majorEastAsia"/>
          <w:color w:val="auto"/>
          <w:kern w:val="0"/>
          <w:sz w:val="24"/>
          <w:highlight w:val="none"/>
        </w:rPr>
      </w:pP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委托期限</w:t>
      </w:r>
      <w:r>
        <w:rPr>
          <w:rFonts w:hint="eastAsia" w:cs="仿宋_GB2312" w:asciiTheme="majorEastAsia" w:hAnsiTheme="majorEastAsia" w:eastAsiaTheme="majorEastAsia"/>
          <w:color w:val="auto"/>
          <w:kern w:val="0"/>
          <w:sz w:val="24"/>
          <w:highlight w:val="none"/>
        </w:rPr>
        <w:t>：</w:t>
      </w:r>
      <w:r>
        <w:rPr>
          <w:rFonts w:hint="eastAsia" w:cs="仿宋_GB2312" w:asciiTheme="majorEastAsia" w:hAnsiTheme="majorEastAsia" w:eastAsiaTheme="majorEastAsia"/>
          <w:color w:val="auto"/>
          <w:kern w:val="0"/>
          <w:sz w:val="24"/>
          <w:highlight w:val="none"/>
          <w:lang w:val="zh-CN"/>
        </w:rPr>
        <w:t>自</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年</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月</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日起至</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年</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月</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日止。</w:t>
      </w:r>
    </w:p>
    <w:p>
      <w:pPr>
        <w:snapToGrid w:val="0"/>
        <w:spacing w:line="360" w:lineRule="auto"/>
        <w:rPr>
          <w:rFonts w:cs="仿宋_GB2312" w:asciiTheme="majorEastAsia" w:hAnsiTheme="majorEastAsia" w:eastAsiaTheme="majorEastAsia"/>
          <w:color w:val="auto"/>
          <w:kern w:val="0"/>
          <w:sz w:val="24"/>
          <w:highlight w:val="none"/>
        </w:rPr>
      </w:pP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特此告知。</w:t>
      </w:r>
    </w:p>
    <w:p>
      <w:pPr>
        <w:snapToGrid w:val="0"/>
        <w:spacing w:line="360" w:lineRule="auto"/>
        <w:rPr>
          <w:rFonts w:cs="仿宋_GB2312" w:asciiTheme="majorEastAsia" w:hAnsiTheme="majorEastAsia" w:eastAsiaTheme="majorEastAsia"/>
          <w:color w:val="auto"/>
          <w:kern w:val="0"/>
          <w:sz w:val="24"/>
          <w:highlight w:val="none"/>
        </w:rPr>
      </w:pPr>
      <w:r>
        <w:rPr>
          <w:rFonts w:cs="仿宋_GB2312" w:asciiTheme="majorEastAsia" w:hAnsiTheme="majorEastAsia" w:eastAsiaTheme="majorEastAsia"/>
          <w:color w:val="auto"/>
          <w:kern w:val="0"/>
          <w:sz w:val="24"/>
          <w:highlight w:val="none"/>
          <w:lang w:val="zh-CN"/>
        </w:rPr>
        <w:t xml:space="preserve">                                                 投标人名称(电子签名)：</w:t>
      </w:r>
    </w:p>
    <w:p>
      <w:pPr>
        <w:snapToGrid w:val="0"/>
        <w:spacing w:line="360" w:lineRule="auto"/>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 xml:space="preserve">                                                 签发日期：  年  月   日</w:t>
      </w:r>
    </w:p>
    <w:p>
      <w:pPr>
        <w:snapToGrid w:val="0"/>
        <w:spacing w:line="360" w:lineRule="auto"/>
        <w:rPr>
          <w:rFonts w:cs="仿宋_GB2312" w:asciiTheme="majorEastAsia" w:hAnsiTheme="majorEastAsia" w:eastAsiaTheme="majorEastAsia"/>
          <w:color w:val="auto"/>
          <w:sz w:val="24"/>
          <w:highlight w:val="none"/>
        </w:rPr>
      </w:pPr>
    </w:p>
    <w:p>
      <w:pPr>
        <w:snapToGrid w:val="0"/>
        <w:spacing w:line="360" w:lineRule="auto"/>
        <w:rPr>
          <w:rFonts w:cs="仿宋_GB2312" w:asciiTheme="majorEastAsia" w:hAnsiTheme="majorEastAsia" w:eastAsiaTheme="majorEastAsia"/>
          <w:color w:val="auto"/>
          <w:sz w:val="24"/>
          <w:highlight w:val="none"/>
        </w:rPr>
      </w:pPr>
    </w:p>
    <w:p>
      <w:pPr>
        <w:spacing w:line="360" w:lineRule="auto"/>
        <w:jc w:val="center"/>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b/>
          <w:color w:val="auto"/>
          <w:kern w:val="0"/>
          <w:sz w:val="32"/>
          <w:szCs w:val="32"/>
          <w:highlight w:val="none"/>
          <w:lang w:val="zh-CN"/>
        </w:rPr>
        <w:t xml:space="preserve">      </w:t>
      </w:r>
      <w:r>
        <w:rPr>
          <w:rFonts w:cs="仿宋_GB2312" w:asciiTheme="majorEastAsia" w:hAnsiTheme="majorEastAsia" w:eastAsiaTheme="majorEastAsia"/>
          <w:b/>
          <w:color w:val="auto"/>
          <w:kern w:val="0"/>
          <w:sz w:val="32"/>
          <w:szCs w:val="32"/>
          <w:highlight w:val="none"/>
        </w:rPr>
        <w:t xml:space="preserve"> </w:t>
      </w:r>
      <w:r>
        <w:rPr>
          <w:rFonts w:hint="eastAsia" w:cs="仿宋_GB2312" w:asciiTheme="majorEastAsia" w:hAnsiTheme="majorEastAsia" w:eastAsiaTheme="majorEastAsia"/>
          <w:b/>
          <w:color w:val="auto"/>
          <w:kern w:val="0"/>
          <w:sz w:val="32"/>
          <w:szCs w:val="32"/>
          <w:highlight w:val="none"/>
          <w:lang w:val="zh-CN"/>
        </w:rPr>
        <w:t>授权委托书（适用于联合体投标）</w:t>
      </w:r>
    </w:p>
    <w:p>
      <w:pPr>
        <w:snapToGrid w:val="0"/>
        <w:spacing w:line="360" w:lineRule="auto"/>
        <w:rPr>
          <w:rFonts w:cs="仿宋_GB2312" w:asciiTheme="majorEastAsia" w:hAnsiTheme="majorEastAsia" w:eastAsiaTheme="majorEastAsia"/>
          <w:color w:val="auto"/>
          <w:kern w:val="0"/>
          <w:sz w:val="24"/>
          <w:highlight w:val="none"/>
        </w:rPr>
      </w:pPr>
      <w:r>
        <w:rPr>
          <w:rFonts w:hint="eastAsia" w:cs="仿宋_GB2312" w:asciiTheme="majorEastAsia" w:hAnsiTheme="majorEastAsia" w:eastAsiaTheme="majorEastAsia"/>
          <w:color w:val="auto"/>
          <w:sz w:val="24"/>
          <w:highlight w:val="none"/>
          <w:lang w:eastAsia="zh-CN"/>
        </w:rPr>
        <w:t>杭州市旅游职业学校</w:t>
      </w:r>
      <w:r>
        <w:rPr>
          <w:rFonts w:hint="eastAsia" w:cs="仿宋_GB2312" w:asciiTheme="majorEastAsia" w:hAnsiTheme="majorEastAsia" w:eastAsiaTheme="majorEastAsia"/>
          <w:color w:val="auto"/>
          <w:sz w:val="24"/>
          <w:highlight w:val="none"/>
        </w:rPr>
        <w:t>、浙江省建设工程设备招标有限公司</w:t>
      </w:r>
      <w:r>
        <w:rPr>
          <w:rFonts w:hint="eastAsia" w:cs="仿宋_GB2312" w:asciiTheme="majorEastAsia" w:hAnsiTheme="majorEastAsia" w:eastAsiaTheme="majorEastAsia"/>
          <w:color w:val="auto"/>
          <w:kern w:val="0"/>
          <w:sz w:val="24"/>
          <w:highlight w:val="none"/>
          <w:lang w:val="zh-CN"/>
        </w:rPr>
        <w:t>：</w:t>
      </w:r>
    </w:p>
    <w:p>
      <w:pPr>
        <w:snapToGrid w:val="0"/>
        <w:spacing w:line="360" w:lineRule="auto"/>
        <w:ind w:firstLine="576"/>
        <w:rPr>
          <w:rFonts w:cs="仿宋_GB2312" w:asciiTheme="majorEastAsia" w:hAnsiTheme="majorEastAsia" w:eastAsiaTheme="majorEastAsia"/>
          <w:color w:val="auto"/>
          <w:kern w:val="0"/>
          <w:sz w:val="24"/>
          <w:highlight w:val="none"/>
        </w:rPr>
      </w:pPr>
      <w:r>
        <w:rPr>
          <w:rFonts w:hint="eastAsia" w:cs="仿宋_GB2312" w:asciiTheme="majorEastAsia" w:hAnsiTheme="majorEastAsia" w:eastAsiaTheme="majorEastAsia"/>
          <w:color w:val="auto"/>
          <w:kern w:val="0"/>
          <w:sz w:val="24"/>
          <w:highlight w:val="none"/>
        </w:rPr>
        <w:t>现</w:t>
      </w:r>
      <w:r>
        <w:rPr>
          <w:rFonts w:hint="eastAsia" w:cs="仿宋_GB2312" w:asciiTheme="majorEastAsia" w:hAnsiTheme="majorEastAsia" w:eastAsiaTheme="majorEastAsia"/>
          <w:color w:val="auto"/>
          <w:kern w:val="0"/>
          <w:sz w:val="24"/>
          <w:highlight w:val="none"/>
          <w:lang w:val="zh-CN"/>
        </w:rPr>
        <w:t>委托</w:t>
      </w:r>
      <w:r>
        <w:rPr>
          <w:rFonts w:cs="仿宋_GB2312" w:asciiTheme="majorEastAsia" w:hAnsiTheme="majorEastAsia" w:eastAsiaTheme="majorEastAsia"/>
          <w:color w:val="auto"/>
          <w:kern w:val="0"/>
          <w:sz w:val="24"/>
          <w:highlight w:val="none"/>
          <w:u w:val="single"/>
          <w:lang w:val="zh-CN"/>
        </w:rPr>
        <w:t xml:space="preserve">          </w:t>
      </w:r>
      <w:r>
        <w:rPr>
          <w:rFonts w:hint="eastAsia" w:cs="仿宋_GB2312" w:asciiTheme="majorEastAsia" w:hAnsiTheme="majorEastAsia" w:eastAsiaTheme="majorEastAsia"/>
          <w:color w:val="auto"/>
          <w:kern w:val="0"/>
          <w:sz w:val="24"/>
          <w:highlight w:val="none"/>
          <w:lang w:val="zh-CN"/>
        </w:rPr>
        <w:t>（姓名）为我方代理人（身份证号码：</w:t>
      </w:r>
      <w:r>
        <w:rPr>
          <w:rFonts w:cs="仿宋_GB2312" w:asciiTheme="majorEastAsia" w:hAnsiTheme="majorEastAsia" w:eastAsiaTheme="majorEastAsia"/>
          <w:color w:val="auto"/>
          <w:kern w:val="0"/>
          <w:sz w:val="24"/>
          <w:highlight w:val="none"/>
          <w:u w:val="single"/>
          <w:lang w:val="zh-CN"/>
        </w:rPr>
        <w:t xml:space="preserve">          </w:t>
      </w:r>
      <w:r>
        <w:rPr>
          <w:rFonts w:hint="eastAsia" w:cs="仿宋_GB2312" w:asciiTheme="majorEastAsia" w:hAnsiTheme="majorEastAsia" w:eastAsiaTheme="majorEastAsia"/>
          <w:color w:val="auto"/>
          <w:kern w:val="0"/>
          <w:sz w:val="24"/>
          <w:highlight w:val="none"/>
          <w:lang w:val="zh-CN"/>
        </w:rPr>
        <w:t>，手机：</w:t>
      </w:r>
      <w:r>
        <w:rPr>
          <w:rFonts w:cs="仿宋_GB2312" w:asciiTheme="majorEastAsia" w:hAnsiTheme="majorEastAsia" w:eastAsiaTheme="majorEastAsia"/>
          <w:color w:val="auto"/>
          <w:kern w:val="0"/>
          <w:sz w:val="24"/>
          <w:highlight w:val="none"/>
          <w:u w:val="single"/>
          <w:lang w:val="zh-CN"/>
        </w:rPr>
        <w:t xml:space="preserve">          </w:t>
      </w:r>
      <w:r>
        <w:rPr>
          <w:rFonts w:hint="eastAsia" w:cs="仿宋_GB2312" w:asciiTheme="majorEastAsia" w:hAnsiTheme="majorEastAsia" w:eastAsiaTheme="majorEastAsia"/>
          <w:color w:val="auto"/>
          <w:kern w:val="0"/>
          <w:sz w:val="24"/>
          <w:highlight w:val="none"/>
          <w:lang w:val="zh-CN"/>
        </w:rPr>
        <w:t>），以我方名义处理</w:t>
      </w:r>
      <w:r>
        <w:rPr>
          <w:rFonts w:hint="eastAsia" w:cs="仿宋_GB2312" w:asciiTheme="majorEastAsia" w:hAnsiTheme="majorEastAsia" w:eastAsiaTheme="majorEastAsia"/>
          <w:color w:val="auto"/>
          <w:sz w:val="24"/>
          <w:highlight w:val="none"/>
          <w:lang w:eastAsia="zh-CN"/>
        </w:rPr>
        <w:t>杭州市旅游职业学校滨江校区数据中心网络安全及办公区域无线网络改造提升项目</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sz w:val="24"/>
          <w:highlight w:val="none"/>
          <w:lang w:eastAsia="zh-CN"/>
        </w:rPr>
        <w:t>项目编号</w:t>
      </w:r>
      <w:r>
        <w:rPr>
          <w:rFonts w:hint="eastAsia" w:cs="仿宋_GB2312"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eastAsia="zh-CN"/>
        </w:rPr>
        <w:t>ZJZBC-GK-22-9037</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kern w:val="0"/>
          <w:sz w:val="24"/>
          <w:highlight w:val="none"/>
          <w:lang w:val="zh-CN"/>
        </w:rPr>
        <w:t>政府采购投标的一切事项，其法律后果由我方承担。</w:t>
      </w:r>
    </w:p>
    <w:p>
      <w:pPr>
        <w:snapToGrid w:val="0"/>
        <w:spacing w:line="360" w:lineRule="auto"/>
        <w:rPr>
          <w:rFonts w:cs="仿宋_GB2312" w:asciiTheme="majorEastAsia" w:hAnsiTheme="majorEastAsia" w:eastAsiaTheme="majorEastAsia"/>
          <w:color w:val="auto"/>
          <w:kern w:val="0"/>
          <w:sz w:val="24"/>
          <w:highlight w:val="none"/>
        </w:rPr>
      </w:pP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委托期限</w:t>
      </w:r>
      <w:r>
        <w:rPr>
          <w:rFonts w:hint="eastAsia" w:cs="仿宋_GB2312" w:asciiTheme="majorEastAsia" w:hAnsiTheme="majorEastAsia" w:eastAsiaTheme="majorEastAsia"/>
          <w:color w:val="auto"/>
          <w:kern w:val="0"/>
          <w:sz w:val="24"/>
          <w:highlight w:val="none"/>
        </w:rPr>
        <w:t>：</w:t>
      </w:r>
      <w:r>
        <w:rPr>
          <w:rFonts w:hint="eastAsia" w:cs="仿宋_GB2312" w:asciiTheme="majorEastAsia" w:hAnsiTheme="majorEastAsia" w:eastAsiaTheme="majorEastAsia"/>
          <w:color w:val="auto"/>
          <w:kern w:val="0"/>
          <w:sz w:val="24"/>
          <w:highlight w:val="none"/>
          <w:lang w:val="zh-CN"/>
        </w:rPr>
        <w:t>自</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年</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月</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日起至</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年</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月</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日止。</w:t>
      </w:r>
    </w:p>
    <w:p>
      <w:pPr>
        <w:snapToGrid w:val="0"/>
        <w:spacing w:line="360" w:lineRule="auto"/>
        <w:rPr>
          <w:rFonts w:cs="仿宋_GB2312" w:asciiTheme="majorEastAsia" w:hAnsiTheme="majorEastAsia" w:eastAsiaTheme="majorEastAsia"/>
          <w:color w:val="auto"/>
          <w:kern w:val="0"/>
          <w:sz w:val="24"/>
          <w:highlight w:val="none"/>
        </w:rPr>
      </w:pP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lang w:val="zh-CN"/>
        </w:rPr>
        <w:t>特此告知。</w:t>
      </w: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rPr>
          <w:rFonts w:asciiTheme="majorEastAsia" w:hAnsiTheme="majorEastAsia" w:eastAsiaTheme="majorEastAsia"/>
          <w:color w:val="auto"/>
          <w:highlight w:val="none"/>
        </w:rPr>
      </w:pPr>
    </w:p>
    <w:p>
      <w:pPr>
        <w:snapToGrid w:val="0"/>
        <w:spacing w:line="360" w:lineRule="auto"/>
        <w:ind w:firstLine="5040" w:firstLineChars="2100"/>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联合体成员名称</w:t>
      </w:r>
      <w:r>
        <w:rPr>
          <w:rFonts w:cs="仿宋_GB2312" w:asciiTheme="majorEastAsia" w:hAnsiTheme="majorEastAsia" w:eastAsiaTheme="majorEastAsia"/>
          <w:color w:val="auto"/>
          <w:kern w:val="0"/>
          <w:sz w:val="24"/>
          <w:highlight w:val="none"/>
          <w:lang w:val="zh-CN"/>
        </w:rPr>
        <w:t>(电子签名/公章)：</w:t>
      </w:r>
    </w:p>
    <w:p>
      <w:pPr>
        <w:snapToGrid w:val="0"/>
        <w:spacing w:line="360" w:lineRule="auto"/>
        <w:ind w:firstLine="5040" w:firstLineChars="2100"/>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联合体成员名称</w:t>
      </w:r>
      <w:r>
        <w:rPr>
          <w:rFonts w:cs="仿宋_GB2312" w:asciiTheme="majorEastAsia" w:hAnsiTheme="majorEastAsia" w:eastAsiaTheme="majorEastAsia"/>
          <w:color w:val="auto"/>
          <w:kern w:val="0"/>
          <w:sz w:val="24"/>
          <w:highlight w:val="none"/>
          <w:lang w:val="zh-CN"/>
        </w:rPr>
        <w:t>(电子签名/公章)：</w:t>
      </w:r>
    </w:p>
    <w:p>
      <w:pPr>
        <w:snapToGrid w:val="0"/>
        <w:spacing w:line="360" w:lineRule="auto"/>
        <w:ind w:firstLine="5760" w:firstLineChars="2400"/>
        <w:rPr>
          <w:rFonts w:asciiTheme="majorEastAsia" w:hAnsiTheme="majorEastAsia" w:eastAsiaTheme="majorEastAsia"/>
          <w:color w:val="auto"/>
          <w:highlight w:val="none"/>
        </w:rPr>
      </w:pPr>
      <w:r>
        <w:rPr>
          <w:rFonts w:hint="eastAsia" w:cs="仿宋_GB2312" w:asciiTheme="majorEastAsia" w:hAnsiTheme="majorEastAsia" w:eastAsiaTheme="majorEastAsia"/>
          <w:color w:val="auto"/>
          <w:kern w:val="0"/>
          <w:sz w:val="24"/>
          <w:highlight w:val="none"/>
          <w:lang w:val="zh-CN"/>
        </w:rPr>
        <w:t>……</w:t>
      </w:r>
    </w:p>
    <w:p>
      <w:pPr>
        <w:snapToGrid w:val="0"/>
        <w:spacing w:line="360" w:lineRule="auto"/>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 xml:space="preserve">                                          日期：  年  月   日</w:t>
      </w:r>
    </w:p>
    <w:p>
      <w:pPr>
        <w:pStyle w:val="2"/>
        <w:rPr>
          <w:color w:val="auto"/>
          <w:highlight w:val="none"/>
        </w:rPr>
      </w:pPr>
    </w:p>
    <w:p>
      <w:pPr>
        <w:rPr>
          <w:color w:val="auto"/>
          <w:highlight w:val="none"/>
        </w:rPr>
      </w:pPr>
    </w:p>
    <w:p>
      <w:pPr>
        <w:autoSpaceDE w:val="0"/>
        <w:autoSpaceDN w:val="0"/>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kern w:val="0"/>
          <w:sz w:val="32"/>
          <w:szCs w:val="32"/>
          <w:highlight w:val="none"/>
          <w:lang w:val="zh-CN"/>
        </w:rPr>
        <w:t>法定代表人、单位负责人或自然人本人</w:t>
      </w:r>
      <w:r>
        <w:rPr>
          <w:rFonts w:hint="eastAsia" w:cs="仿宋_GB2312" w:asciiTheme="majorEastAsia" w:hAnsiTheme="majorEastAsia" w:eastAsiaTheme="majorEastAsia"/>
          <w:b/>
          <w:color w:val="auto"/>
          <w:sz w:val="30"/>
          <w:szCs w:val="30"/>
          <w:highlight w:val="none"/>
        </w:rPr>
        <w:t>的身份证明（适用于法定代表人、单位负责人或者自然人本人代表投标人参加投标）</w:t>
      </w:r>
    </w:p>
    <w:p>
      <w:pPr>
        <w:pStyle w:val="148"/>
        <w:spacing w:line="360" w:lineRule="auto"/>
        <w:rPr>
          <w:rFonts w:asciiTheme="majorEastAsia" w:hAnsiTheme="majorEastAsia" w:eastAsiaTheme="majorEastAsia"/>
          <w:bCs/>
          <w:color w:val="auto"/>
          <w:sz w:val="24"/>
          <w:highlight w:val="none"/>
        </w:rPr>
      </w:pPr>
      <w:r>
        <w:rPr>
          <w:rFonts w:hint="eastAsia" w:asciiTheme="majorEastAsia" w:hAnsiTheme="majorEastAsia" w:eastAsiaTheme="majorEastAsia"/>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8"/>
              <w:adjustRightInd w:val="0"/>
              <w:spacing w:line="360" w:lineRule="auto"/>
              <w:rPr>
                <w:rFonts w:asciiTheme="majorEastAsia" w:hAnsiTheme="majorEastAsia" w:eastAsiaTheme="majorEastAsia"/>
                <w:bCs/>
                <w:color w:val="auto"/>
                <w:sz w:val="24"/>
                <w:highlight w:val="none"/>
              </w:rPr>
            </w:pPr>
            <w:r>
              <w:rPr>
                <w:rFonts w:hint="eastAsia" w:asciiTheme="majorEastAsia" w:hAnsiTheme="majorEastAsia" w:eastAsiaTheme="majorEastAsia"/>
                <w:bCs/>
                <w:color w:val="auto"/>
                <w:sz w:val="24"/>
                <w:highlight w:val="none"/>
              </w:rPr>
              <w:t>正面：</w:t>
            </w:r>
            <w:r>
              <w:rPr>
                <w:rFonts w:asciiTheme="majorEastAsia" w:hAnsiTheme="majorEastAsia" w:eastAsiaTheme="majorEastAsia"/>
                <w:bCs/>
                <w:color w:val="auto"/>
                <w:sz w:val="24"/>
                <w:highlight w:val="none"/>
              </w:rPr>
              <w:t xml:space="preserve">                                 </w:t>
            </w:r>
            <w:r>
              <w:rPr>
                <w:rFonts w:hint="eastAsia" w:asciiTheme="majorEastAsia" w:hAnsiTheme="majorEastAsia" w:eastAsiaTheme="majorEastAsia"/>
                <w:bCs/>
                <w:color w:val="auto"/>
                <w:sz w:val="24"/>
                <w:highlight w:val="none"/>
              </w:rPr>
              <w:t>反面：</w:t>
            </w:r>
          </w:p>
          <w:p>
            <w:pPr>
              <w:pStyle w:val="148"/>
              <w:adjustRightInd w:val="0"/>
              <w:spacing w:line="360" w:lineRule="auto"/>
              <w:rPr>
                <w:rFonts w:asciiTheme="majorEastAsia" w:hAnsiTheme="majorEastAsia" w:eastAsiaTheme="majorEastAsia"/>
                <w:bCs/>
                <w:color w:val="auto"/>
                <w:sz w:val="24"/>
                <w:highlight w:val="none"/>
              </w:rPr>
            </w:pPr>
          </w:p>
        </w:tc>
      </w:tr>
    </w:tbl>
    <w:p>
      <w:pPr>
        <w:snapToGrid w:val="0"/>
        <w:spacing w:line="360" w:lineRule="auto"/>
        <w:ind w:firstLine="576"/>
        <w:jc w:val="center"/>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 xml:space="preserve">                 </w:t>
      </w:r>
    </w:p>
    <w:p>
      <w:pPr>
        <w:snapToGrid w:val="0"/>
        <w:spacing w:line="360" w:lineRule="auto"/>
        <w:ind w:firstLine="576"/>
        <w:jc w:val="center"/>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 xml:space="preserve">                  投标人名称(电子签名)：                              </w:t>
      </w:r>
    </w:p>
    <w:p>
      <w:pPr>
        <w:spacing w:line="360" w:lineRule="auto"/>
        <w:jc w:val="center"/>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 xml:space="preserve">                   日期：  年  月  日</w:t>
      </w: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widowControl/>
        <w:adjustRightInd/>
        <w:jc w:val="left"/>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b/>
          <w:color w:val="auto"/>
          <w:kern w:val="0"/>
          <w:sz w:val="32"/>
          <w:szCs w:val="32"/>
          <w:highlight w:val="none"/>
        </w:rPr>
        <w:br w:type="page"/>
      </w:r>
    </w:p>
    <w:p>
      <w:pPr>
        <w:jc w:val="center"/>
        <w:rPr>
          <w:rFonts w:cs="仿宋_GB2312" w:asciiTheme="majorEastAsia" w:hAnsiTheme="majorEastAsia" w:eastAsiaTheme="majorEastAsia"/>
          <w:b/>
          <w:color w:val="auto"/>
          <w:kern w:val="0"/>
          <w:sz w:val="32"/>
          <w:szCs w:val="32"/>
          <w:highlight w:val="none"/>
          <w:lang w:val="zh-CN"/>
        </w:rPr>
      </w:pPr>
      <w:r>
        <w:rPr>
          <w:rFonts w:hint="eastAsia" w:cs="仿宋_GB2312" w:asciiTheme="majorEastAsia" w:hAnsiTheme="majorEastAsia" w:eastAsiaTheme="majorEastAsia"/>
          <w:b/>
          <w:color w:val="auto"/>
          <w:kern w:val="0"/>
          <w:sz w:val="32"/>
          <w:szCs w:val="32"/>
          <w:highlight w:val="none"/>
        </w:rPr>
        <w:t>三、</w:t>
      </w:r>
      <w:r>
        <w:rPr>
          <w:rFonts w:hint="eastAsia" w:cs="仿宋_GB2312" w:asciiTheme="majorEastAsia" w:hAnsiTheme="majorEastAsia" w:eastAsiaTheme="majorEastAsia"/>
          <w:b/>
          <w:color w:val="auto"/>
          <w:kern w:val="0"/>
          <w:sz w:val="32"/>
          <w:szCs w:val="32"/>
          <w:highlight w:val="none"/>
          <w:lang w:val="zh-CN"/>
        </w:rPr>
        <w:t>联合协议</w:t>
      </w:r>
    </w:p>
    <w:p>
      <w:pPr>
        <w:widowControl/>
        <w:spacing w:line="360" w:lineRule="auto"/>
        <w:ind w:firstLine="482" w:firstLineChars="200"/>
        <w:jc w:val="left"/>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u w:val="single"/>
        </w:rPr>
        <w:t>（联合体所有成员名称）</w:t>
      </w:r>
      <w:r>
        <w:rPr>
          <w:rFonts w:hint="eastAsia" w:cs="仿宋_GB2312" w:asciiTheme="majorEastAsia" w:hAnsiTheme="majorEastAsia" w:eastAsiaTheme="majorEastAsia"/>
          <w:color w:val="auto"/>
          <w:kern w:val="0"/>
          <w:sz w:val="24"/>
          <w:highlight w:val="none"/>
        </w:rPr>
        <w:t>自愿</w:t>
      </w:r>
      <w:r>
        <w:rPr>
          <w:rFonts w:hint="eastAsia" w:cs="仿宋_GB2312" w:asciiTheme="majorEastAsia" w:hAnsiTheme="majorEastAsia" w:eastAsiaTheme="majorEastAsia"/>
          <w:color w:val="auto"/>
          <w:kern w:val="0"/>
          <w:sz w:val="24"/>
          <w:highlight w:val="none"/>
          <w:lang w:val="zh-CN"/>
        </w:rPr>
        <w:t>组成一个联合体，以一个投标人的身份</w:t>
      </w:r>
      <w:r>
        <w:rPr>
          <w:rFonts w:hint="eastAsia" w:cs="仿宋_GB2312" w:asciiTheme="majorEastAsia" w:hAnsiTheme="majorEastAsia" w:eastAsiaTheme="majorEastAsia"/>
          <w:color w:val="auto"/>
          <w:kern w:val="0"/>
          <w:sz w:val="24"/>
          <w:highlight w:val="none"/>
        </w:rPr>
        <w:t>参加</w:t>
      </w:r>
      <w:r>
        <w:rPr>
          <w:rFonts w:hint="eastAsia" w:cs="仿宋_GB2312" w:asciiTheme="majorEastAsia" w:hAnsiTheme="majorEastAsia" w:eastAsiaTheme="majorEastAsia"/>
          <w:color w:val="auto"/>
          <w:sz w:val="24"/>
          <w:highlight w:val="none"/>
          <w:lang w:eastAsia="zh-CN"/>
        </w:rPr>
        <w:t>杭州市旅游职业学校滨江校区数据中心网络安全及办公区域无线网络改造提升项目</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sz w:val="24"/>
          <w:highlight w:val="none"/>
          <w:lang w:eastAsia="zh-CN"/>
        </w:rPr>
        <w:t>项目编号</w:t>
      </w:r>
      <w:r>
        <w:rPr>
          <w:rFonts w:hint="eastAsia" w:cs="仿宋_GB2312"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eastAsia="zh-CN"/>
        </w:rPr>
        <w:t>ZJZBC-GK-22-9037</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kern w:val="0"/>
          <w:sz w:val="24"/>
          <w:highlight w:val="none"/>
          <w:lang w:val="zh-CN"/>
        </w:rPr>
        <w:t>投标。</w:t>
      </w:r>
      <w:r>
        <w:rPr>
          <w:rFonts w:cs="仿宋_GB2312" w:asciiTheme="majorEastAsia" w:hAnsiTheme="majorEastAsia" w:eastAsiaTheme="majorEastAsia"/>
          <w:color w:val="auto"/>
          <w:kern w:val="0"/>
          <w:sz w:val="24"/>
          <w:highlight w:val="none"/>
          <w:lang w:val="zh-CN"/>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一、各方一致决定，</w:t>
      </w:r>
      <w:r>
        <w:rPr>
          <w:rFonts w:hint="eastAsia" w:cs="仿宋_GB2312" w:asciiTheme="majorEastAsia" w:hAnsiTheme="majorEastAsia" w:eastAsiaTheme="majorEastAsia"/>
          <w:color w:val="auto"/>
          <w:kern w:val="0"/>
          <w:sz w:val="24"/>
          <w:highlight w:val="none"/>
          <w:u w:val="single"/>
        </w:rPr>
        <w:t>（某联合体成员名称）</w:t>
      </w:r>
      <w:r>
        <w:rPr>
          <w:rFonts w:hint="eastAsia" w:cs="仿宋_GB2312" w:asciiTheme="majorEastAsia" w:hAnsiTheme="majorEastAsia" w:eastAsiaTheme="majorEastAsia"/>
          <w:color w:val="auto"/>
          <w:kern w:val="0"/>
          <w:sz w:val="24"/>
          <w:highlight w:val="none"/>
        </w:rPr>
        <w:t>为联合体</w:t>
      </w:r>
      <w:r>
        <w:rPr>
          <w:rFonts w:hint="eastAsia" w:cs="仿宋_GB2312" w:asciiTheme="majorEastAsia" w:hAnsiTheme="majorEastAsia" w:eastAsiaTheme="majorEastAsia"/>
          <w:color w:val="auto"/>
          <w:kern w:val="0"/>
          <w:sz w:val="24"/>
          <w:highlight w:val="none"/>
          <w:lang w:val="zh-CN"/>
        </w:rPr>
        <w:t>牵头人</w:t>
      </w:r>
      <w:r>
        <w:rPr>
          <w:rFonts w:hint="eastAsia" w:cs="Arial" w:asciiTheme="majorEastAsia" w:hAnsiTheme="majorEastAsia" w:eastAsiaTheme="majorEastAsia"/>
          <w:color w:val="auto"/>
          <w:sz w:val="24"/>
          <w:highlight w:val="none"/>
        </w:rPr>
        <w:t>，代表所有联合体成员负责投标和合同实施阶段的主办、协调工作</w:t>
      </w:r>
      <w:r>
        <w:rPr>
          <w:rFonts w:hint="eastAsia" w:cs="仿宋_GB2312" w:asciiTheme="majorEastAsia" w:hAnsiTheme="majorEastAsia" w:eastAsiaTheme="majorEastAsia"/>
          <w:color w:val="auto"/>
          <w:kern w:val="0"/>
          <w:sz w:val="24"/>
          <w:highlight w:val="none"/>
          <w:lang w:val="zh-CN"/>
        </w:rPr>
        <w:t>。</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二、</w:t>
      </w:r>
      <w:r>
        <w:rPr>
          <w:rFonts w:hint="eastAsia" w:cs="Arial" w:asciiTheme="majorEastAsia" w:hAnsiTheme="majorEastAsia" w:eastAsiaTheme="majorEastAsia"/>
          <w:color w:val="auto"/>
          <w:sz w:val="24"/>
          <w:highlight w:val="none"/>
        </w:rPr>
        <w:t>所有联合体成员各方签署授权书，授权书载明的</w:t>
      </w:r>
      <w:r>
        <w:rPr>
          <w:rFonts w:hint="eastAsia" w:cs="仿宋_GB2312" w:asciiTheme="majorEastAsia" w:hAnsiTheme="majorEastAsia" w:eastAsiaTheme="majorEastAsia"/>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三、本次联合投标中，分工如下：</w:t>
      </w:r>
      <w:r>
        <w:rPr>
          <w:rFonts w:hint="eastAsia" w:cs="仿宋_GB2312" w:asciiTheme="majorEastAsia" w:hAnsiTheme="majorEastAsia" w:eastAsiaTheme="majorEastAsia"/>
          <w:color w:val="auto"/>
          <w:kern w:val="0"/>
          <w:sz w:val="24"/>
          <w:highlight w:val="none"/>
          <w:u w:val="single"/>
        </w:rPr>
        <w:t>（联合体其中一方成员名称）</w:t>
      </w:r>
      <w:r>
        <w:rPr>
          <w:rFonts w:hint="eastAsia" w:cs="仿宋_GB2312" w:asciiTheme="majorEastAsia" w:hAnsiTheme="majorEastAsia" w:eastAsiaTheme="majorEastAsia"/>
          <w:color w:val="auto"/>
          <w:kern w:val="0"/>
          <w:sz w:val="24"/>
          <w:highlight w:val="none"/>
          <w:lang w:val="zh-CN"/>
        </w:rPr>
        <w:t>承担的工作和义务为：</w:t>
      </w:r>
      <w:r>
        <w:rPr>
          <w:rFonts w:asciiTheme="majorEastAsia" w:hAnsiTheme="majorEastAsia" w:eastAsiaTheme="majorEastAsia"/>
          <w:color w:val="auto"/>
          <w:highlight w:val="none"/>
          <w:u w:val="single"/>
        </w:rPr>
        <w:t xml:space="preserve">             </w:t>
      </w:r>
      <w:r>
        <w:rPr>
          <w:rFonts w:hint="eastAsia" w:cs="仿宋_GB2312" w:asciiTheme="majorEastAsia" w:hAnsiTheme="majorEastAsia" w:eastAsiaTheme="majorEastAsia"/>
          <w:color w:val="auto"/>
          <w:kern w:val="0"/>
          <w:sz w:val="24"/>
          <w:highlight w:val="none"/>
          <w:lang w:val="zh-CN"/>
        </w:rPr>
        <w:t>；</w:t>
      </w:r>
      <w:r>
        <w:rPr>
          <w:rFonts w:cs="仿宋_GB2312" w:asciiTheme="majorEastAsia" w:hAnsiTheme="majorEastAsia" w:eastAsiaTheme="majorEastAsia"/>
          <w:color w:val="auto"/>
          <w:kern w:val="0"/>
          <w:sz w:val="24"/>
          <w:highlight w:val="none"/>
          <w:lang w:val="zh-CN"/>
        </w:rPr>
        <w:t>……。</w:t>
      </w:r>
    </w:p>
    <w:p>
      <w:pPr>
        <w:snapToGrid w:val="0"/>
        <w:spacing w:line="360" w:lineRule="auto"/>
        <w:ind w:firstLine="576"/>
        <w:rPr>
          <w:rFonts w:cs="仿宋_GB2312" w:asciiTheme="majorEastAsia" w:hAnsiTheme="majorEastAsia" w:eastAsiaTheme="majorEastAsia"/>
          <w:b/>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四、</w:t>
      </w:r>
      <w:r>
        <w:rPr>
          <w:rFonts w:hint="eastAsia" w:cs="仿宋_GB2312" w:asciiTheme="majorEastAsia" w:hAnsiTheme="majorEastAsia" w:eastAsiaTheme="majorEastAsia"/>
          <w:color w:val="auto"/>
          <w:kern w:val="0"/>
          <w:sz w:val="24"/>
          <w:highlight w:val="none"/>
          <w:u w:val="single"/>
        </w:rPr>
        <w:t>（联合体其中一方成员名称）</w:t>
      </w:r>
      <w:r>
        <w:rPr>
          <w:rFonts w:hint="eastAsia" w:cs="仿宋_GB2312" w:asciiTheme="majorEastAsia" w:hAnsiTheme="majorEastAsia" w:eastAsiaTheme="majorEastAsia"/>
          <w:color w:val="auto"/>
          <w:kern w:val="0"/>
          <w:sz w:val="24"/>
          <w:highlight w:val="none"/>
        </w:rPr>
        <w:t>提供的全部货物由小微企业制造，其合同份额占到合同总金额</w:t>
      </w:r>
      <w:r>
        <w:rPr>
          <w:rFonts w:cs="仿宋_GB2312" w:asciiTheme="majorEastAsia" w:hAnsiTheme="majorEastAsia" w:eastAsiaTheme="majorEastAsia"/>
          <w:color w:val="auto"/>
          <w:kern w:val="0"/>
          <w:sz w:val="24"/>
          <w:highlight w:val="none"/>
          <w:u w:val="single"/>
        </w:rPr>
        <w:t xml:space="preserve">     </w:t>
      </w:r>
      <w:r>
        <w:rPr>
          <w:rFonts w:cs="仿宋_GB2312" w:asciiTheme="majorEastAsia" w:hAnsiTheme="majorEastAsia" w:eastAsiaTheme="majorEastAsia"/>
          <w:color w:val="auto"/>
          <w:kern w:val="0"/>
          <w:sz w:val="24"/>
          <w:highlight w:val="none"/>
        </w:rPr>
        <w:t>%以上；</w:t>
      </w:r>
      <w:r>
        <w:rPr>
          <w:rFonts w:hint="eastAsia" w:cs="仿宋_GB2312" w:asciiTheme="majorEastAsia" w:hAnsiTheme="majorEastAsia" w:eastAsiaTheme="majorEastAsia"/>
          <w:color w:val="auto"/>
          <w:kern w:val="0"/>
          <w:sz w:val="24"/>
          <w:highlight w:val="none"/>
          <w:lang w:val="zh-CN"/>
        </w:rPr>
        <w:t>……。</w:t>
      </w:r>
      <w:r>
        <w:rPr>
          <w:rFonts w:hint="eastAsia" w:cs="仿宋_GB2312" w:asciiTheme="majorEastAsia" w:hAnsiTheme="majorEastAsia" w:eastAsiaTheme="majorEastAsia"/>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cs="仿宋_GB2312" w:asciiTheme="majorEastAsia" w:hAnsiTheme="majorEastAsia" w:eastAsiaTheme="majorEastAsia"/>
          <w:b/>
          <w:color w:val="auto"/>
          <w:kern w:val="0"/>
          <w:sz w:val="24"/>
          <w:highlight w:val="none"/>
          <w:lang w:val="zh-CN"/>
        </w:rPr>
        <w:t xml:space="preserve"> 30%以上</w:t>
      </w:r>
      <w:r>
        <w:rPr>
          <w:rFonts w:hint="eastAsia" w:cs="仿宋_GB2312" w:asciiTheme="majorEastAsia" w:hAnsiTheme="majorEastAsia" w:eastAsiaTheme="majorEastAsia"/>
          <w:b/>
          <w:color w:val="auto"/>
          <w:kern w:val="0"/>
          <w:sz w:val="24"/>
          <w:highlight w:val="none"/>
          <w:lang w:val="zh-CN"/>
        </w:rPr>
        <w:t>，对联合体报价给予</w:t>
      </w:r>
      <w:r>
        <w:rPr>
          <w:rFonts w:cs="仿宋_GB2312" w:asciiTheme="majorEastAsia" w:hAnsiTheme="majorEastAsia" w:eastAsiaTheme="majorEastAsia"/>
          <w:b/>
          <w:color w:val="auto"/>
          <w:kern w:val="0"/>
          <w:sz w:val="24"/>
          <w:highlight w:val="none"/>
          <w:lang w:val="zh-CN"/>
        </w:rPr>
        <w:t>3%的扣除</w:t>
      </w:r>
      <w:r>
        <w:rPr>
          <w:rFonts w:hint="eastAsia" w:cs="仿宋_GB2312" w:asciiTheme="majorEastAsia" w:hAnsiTheme="majorEastAsia" w:eastAsiaTheme="majorEastAsia"/>
          <w:b/>
          <w:color w:val="auto"/>
          <w:kern w:val="0"/>
          <w:sz w:val="24"/>
          <w:highlight w:val="none"/>
          <w:lang w:val="zh-CN"/>
        </w:rPr>
        <w:t>）</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五、如果中标，</w:t>
      </w:r>
      <w:r>
        <w:rPr>
          <w:rFonts w:hint="eastAsia" w:asciiTheme="majorEastAsia" w:hAnsiTheme="majorEastAsia" w:eastAsiaTheme="majorEastAsia"/>
          <w:color w:val="auto"/>
          <w:sz w:val="24"/>
          <w:highlight w:val="none"/>
        </w:rPr>
        <w:t>联合体各成员方共同与采购人签订合同，并就采购合同约定的事项对采购人承担连带责任。</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六、有关本次联合投标的其他事宜：</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1、联合体各方不再单独参加或者与其</w:t>
      </w:r>
      <w:r>
        <w:rPr>
          <w:rFonts w:hint="eastAsia" w:cs="仿宋_GB2312" w:asciiTheme="majorEastAsia" w:hAnsiTheme="majorEastAsia" w:eastAsiaTheme="majorEastAsia"/>
          <w:color w:val="auto"/>
          <w:kern w:val="0"/>
          <w:sz w:val="24"/>
          <w:highlight w:val="none"/>
          <w:lang w:val="zh-CN"/>
        </w:rPr>
        <w:t>他供应商另外组成联合体参加同一合同项下的政府采购活动。</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3、本协议提交采购人、</w:t>
      </w:r>
      <w:r>
        <w:rPr>
          <w:rFonts w:hint="eastAsia" w:cs="仿宋_GB2312" w:asciiTheme="majorEastAsia" w:hAnsiTheme="majorEastAsia" w:eastAsiaTheme="majorEastAsia"/>
          <w:color w:val="auto"/>
          <w:kern w:val="0"/>
          <w:sz w:val="24"/>
          <w:highlight w:val="none"/>
          <w:lang w:val="zh-CN"/>
        </w:rPr>
        <w:t>采购代理机构</w:t>
      </w:r>
      <w:r>
        <w:rPr>
          <w:rFonts w:cs="仿宋_GB2312" w:asciiTheme="majorEastAsia" w:hAnsiTheme="majorEastAsia" w:eastAsiaTheme="majorEastAsia"/>
          <w:color w:val="auto"/>
          <w:kern w:val="0"/>
          <w:sz w:val="24"/>
          <w:highlight w:val="none"/>
          <w:lang w:val="zh-CN"/>
        </w:rPr>
        <w:t>后，联合体各方不得以任何形式对上述内容进行修改或撤销。</w:t>
      </w:r>
    </w:p>
    <w:p>
      <w:pPr>
        <w:snapToGrid w:val="0"/>
        <w:spacing w:line="360" w:lineRule="auto"/>
        <w:ind w:firstLine="5040" w:firstLineChars="2100"/>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联合体成员名称</w:t>
      </w:r>
      <w:r>
        <w:rPr>
          <w:rFonts w:cs="仿宋_GB2312" w:asciiTheme="majorEastAsia" w:hAnsiTheme="majorEastAsia" w:eastAsiaTheme="majorEastAsia"/>
          <w:color w:val="auto"/>
          <w:kern w:val="0"/>
          <w:sz w:val="24"/>
          <w:highlight w:val="none"/>
          <w:lang w:val="zh-CN"/>
        </w:rPr>
        <w:t>(电子签名/公章)：</w:t>
      </w:r>
    </w:p>
    <w:p>
      <w:pPr>
        <w:snapToGrid w:val="0"/>
        <w:spacing w:line="360" w:lineRule="auto"/>
        <w:ind w:firstLine="5760" w:firstLineChars="2400"/>
        <w:rPr>
          <w:rFonts w:asciiTheme="majorEastAsia" w:hAnsiTheme="majorEastAsia" w:eastAsiaTheme="majorEastAsia"/>
          <w:color w:val="auto"/>
          <w:highlight w:val="none"/>
        </w:rPr>
      </w:pPr>
      <w:r>
        <w:rPr>
          <w:rFonts w:hint="eastAsia" w:cs="仿宋_GB2312" w:asciiTheme="majorEastAsia" w:hAnsiTheme="majorEastAsia" w:eastAsiaTheme="majorEastAsia"/>
          <w:color w:val="auto"/>
          <w:kern w:val="0"/>
          <w:sz w:val="24"/>
          <w:highlight w:val="none"/>
          <w:lang w:val="zh-CN"/>
        </w:rPr>
        <w:t>……</w:t>
      </w:r>
    </w:p>
    <w:p>
      <w:pPr>
        <w:snapToGrid w:val="0"/>
        <w:spacing w:line="360" w:lineRule="auto"/>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color w:val="auto"/>
          <w:kern w:val="0"/>
          <w:sz w:val="24"/>
          <w:highlight w:val="none"/>
          <w:lang w:val="zh-CN"/>
        </w:rPr>
        <w:t xml:space="preserve">                                           日期：  年  月   日</w:t>
      </w:r>
      <w:r>
        <w:rPr>
          <w:rFonts w:cs="仿宋_GB2312" w:asciiTheme="majorEastAsia" w:hAnsiTheme="majorEastAsia" w:eastAsiaTheme="majorEastAsia"/>
          <w:b/>
          <w:color w:val="auto"/>
          <w:kern w:val="0"/>
          <w:sz w:val="32"/>
          <w:szCs w:val="32"/>
          <w:highlight w:val="none"/>
        </w:rPr>
        <w:br w:type="page"/>
      </w:r>
    </w:p>
    <w:p>
      <w:pPr>
        <w:snapToGrid w:val="0"/>
        <w:spacing w:line="360" w:lineRule="auto"/>
        <w:ind w:firstLine="3534" w:firstLineChars="1100"/>
        <w:rPr>
          <w:rFonts w:cs="仿宋_GB2312" w:asciiTheme="majorEastAsia" w:hAnsiTheme="majorEastAsia" w:eastAsiaTheme="majorEastAsia"/>
          <w:b/>
          <w:color w:val="auto"/>
          <w:kern w:val="0"/>
          <w:sz w:val="32"/>
          <w:szCs w:val="32"/>
          <w:highlight w:val="none"/>
        </w:rPr>
      </w:pPr>
      <w:r>
        <w:rPr>
          <w:rFonts w:hint="eastAsia" w:cs="仿宋_GB2312" w:asciiTheme="majorEastAsia" w:hAnsiTheme="majorEastAsia" w:eastAsiaTheme="majorEastAsia"/>
          <w:b/>
          <w:color w:val="auto"/>
          <w:kern w:val="0"/>
          <w:sz w:val="32"/>
          <w:szCs w:val="32"/>
          <w:highlight w:val="none"/>
        </w:rPr>
        <w:t>四、分包意向协议</w:t>
      </w:r>
    </w:p>
    <w:p>
      <w:pPr>
        <w:widowControl/>
        <w:spacing w:line="360" w:lineRule="auto"/>
        <w:ind w:firstLine="120" w:firstLineChars="50"/>
        <w:jc w:val="left"/>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b/>
          <w:color w:val="auto"/>
          <w:sz w:val="24"/>
          <w:highlight w:val="none"/>
        </w:rPr>
        <w:t>中标后以分包方式履行合同的，提供分包意向协议；采购人不同意分包或者投标人中标后不以分包方式履行合同的，则不需要提供。</w:t>
      </w:r>
      <w:r>
        <w:rPr>
          <w:rFonts w:hint="eastAsia" w:cs="仿宋_GB2312" w:asciiTheme="majorEastAsia" w:hAnsiTheme="majorEastAsia" w:eastAsiaTheme="majorEastAsia"/>
          <w:color w:val="auto"/>
          <w:sz w:val="24"/>
          <w:highlight w:val="none"/>
        </w:rPr>
        <w:t>）</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u w:val="single"/>
        </w:rPr>
        <w:t>（投标人名称）</w:t>
      </w:r>
      <w:r>
        <w:rPr>
          <w:rFonts w:hint="eastAsia" w:cs="仿宋_GB2312" w:asciiTheme="majorEastAsia" w:hAnsiTheme="majorEastAsia" w:eastAsiaTheme="majorEastAsia"/>
          <w:color w:val="auto"/>
          <w:kern w:val="0"/>
          <w:sz w:val="24"/>
          <w:highlight w:val="none"/>
          <w:lang w:val="zh-CN"/>
        </w:rPr>
        <w:t>若成为</w:t>
      </w:r>
      <w:r>
        <w:rPr>
          <w:rFonts w:hint="eastAsia" w:cs="仿宋_GB2312" w:asciiTheme="majorEastAsia" w:hAnsiTheme="majorEastAsia" w:eastAsiaTheme="majorEastAsia"/>
          <w:color w:val="auto"/>
          <w:sz w:val="24"/>
          <w:highlight w:val="none"/>
          <w:lang w:eastAsia="zh-CN"/>
        </w:rPr>
        <w:t>杭州市旅游职业学校滨江校区数据中心网络安全及办公区域无线网络改造提升项目</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sz w:val="24"/>
          <w:highlight w:val="none"/>
          <w:lang w:eastAsia="zh-CN"/>
        </w:rPr>
        <w:t>项目编号</w:t>
      </w:r>
      <w:r>
        <w:rPr>
          <w:rFonts w:hint="eastAsia" w:cs="仿宋_GB2312"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eastAsia="zh-CN"/>
        </w:rPr>
        <w:t>ZJZBC-GK-22-9037</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kern w:val="0"/>
          <w:sz w:val="24"/>
          <w:highlight w:val="none"/>
          <w:lang w:val="zh-CN"/>
        </w:rPr>
        <w:t>的中标供应商，将依法采取分包方式履行合同。</w:t>
      </w:r>
      <w:r>
        <w:rPr>
          <w:rFonts w:hint="eastAsia" w:cs="仿宋_GB2312" w:asciiTheme="majorEastAsia" w:hAnsiTheme="majorEastAsia" w:eastAsiaTheme="majorEastAsia"/>
          <w:color w:val="auto"/>
          <w:kern w:val="0"/>
          <w:sz w:val="24"/>
          <w:highlight w:val="none"/>
          <w:u w:val="single"/>
        </w:rPr>
        <w:t>（投标人名称）</w:t>
      </w:r>
      <w:r>
        <w:rPr>
          <w:rFonts w:hint="eastAsia" w:cs="仿宋_GB2312" w:asciiTheme="majorEastAsia" w:hAnsiTheme="majorEastAsia" w:eastAsiaTheme="majorEastAsia"/>
          <w:color w:val="auto"/>
          <w:kern w:val="0"/>
          <w:sz w:val="24"/>
          <w:highlight w:val="none"/>
        </w:rPr>
        <w:t>与</w:t>
      </w:r>
      <w:r>
        <w:rPr>
          <w:rFonts w:hint="eastAsia" w:cs="仿宋_GB2312" w:asciiTheme="majorEastAsia" w:hAnsiTheme="majorEastAsia" w:eastAsiaTheme="majorEastAsia"/>
          <w:color w:val="auto"/>
          <w:kern w:val="0"/>
          <w:sz w:val="24"/>
          <w:highlight w:val="none"/>
          <w:u w:val="single"/>
        </w:rPr>
        <w:t>（所有分包供应商名称）</w:t>
      </w:r>
      <w:r>
        <w:rPr>
          <w:rFonts w:hint="eastAsia" w:cs="仿宋_GB2312" w:asciiTheme="majorEastAsia" w:hAnsiTheme="majorEastAsia" w:eastAsiaTheme="majorEastAsia"/>
          <w:color w:val="auto"/>
          <w:kern w:val="0"/>
          <w:sz w:val="24"/>
          <w:highlight w:val="none"/>
        </w:rPr>
        <w:t>达成分包意向协议</w:t>
      </w:r>
      <w:r>
        <w:rPr>
          <w:rFonts w:hint="eastAsia" w:cs="仿宋_GB2312" w:asciiTheme="majorEastAsia" w:hAnsiTheme="majorEastAsia" w:eastAsiaTheme="majorEastAsia"/>
          <w:color w:val="auto"/>
          <w:kern w:val="0"/>
          <w:sz w:val="24"/>
          <w:highlight w:val="none"/>
          <w:lang w:val="zh-CN"/>
        </w:rPr>
        <w:t>。</w:t>
      </w:r>
      <w:r>
        <w:rPr>
          <w:rFonts w:cs="仿宋_GB2312" w:asciiTheme="majorEastAsia" w:hAnsiTheme="majorEastAsia" w:eastAsiaTheme="majorEastAsia"/>
          <w:color w:val="auto"/>
          <w:kern w:val="0"/>
          <w:sz w:val="24"/>
          <w:highlight w:val="none"/>
          <w:lang w:val="zh-CN"/>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一、分包标的及数量</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u w:val="single"/>
        </w:rPr>
        <w:t>（投标人名称）</w:t>
      </w:r>
      <w:r>
        <w:rPr>
          <w:rFonts w:hint="eastAsia" w:cs="仿宋_GB2312" w:asciiTheme="majorEastAsia" w:hAnsiTheme="majorEastAsia" w:eastAsiaTheme="majorEastAsia"/>
          <w:color w:val="auto"/>
          <w:kern w:val="0"/>
          <w:sz w:val="24"/>
          <w:highlight w:val="none"/>
          <w:lang w:val="zh-CN"/>
        </w:rPr>
        <w:t>将</w:t>
      </w:r>
      <w:r>
        <w:rPr>
          <w:rFonts w:asciiTheme="majorEastAsia" w:hAnsiTheme="majorEastAsia" w:eastAsiaTheme="majorEastAsia"/>
          <w:color w:val="auto"/>
          <w:highlight w:val="none"/>
          <w:u w:val="single"/>
        </w:rPr>
        <w:t xml:space="preserve"> </w:t>
      </w:r>
      <w:r>
        <w:rPr>
          <w:rFonts w:hint="eastAsia" w:cs="仿宋_GB2312" w:asciiTheme="majorEastAsia" w:hAnsiTheme="majorEastAsia" w:eastAsiaTheme="majorEastAsia"/>
          <w:color w:val="auto"/>
          <w:kern w:val="0"/>
          <w:sz w:val="24"/>
          <w:highlight w:val="none"/>
          <w:u w:val="single"/>
        </w:rPr>
        <w:t>XX工作内容</w:t>
      </w:r>
      <w:r>
        <w:rPr>
          <w:rFonts w:asciiTheme="majorEastAsia" w:hAnsiTheme="majorEastAsia" w:eastAsiaTheme="majorEastAsia"/>
          <w:color w:val="auto"/>
          <w:highlight w:val="none"/>
          <w:u w:val="single"/>
        </w:rPr>
        <w:t xml:space="preserve"> </w:t>
      </w:r>
      <w:r>
        <w:rPr>
          <w:rFonts w:hint="eastAsia" w:cs="Arial" w:asciiTheme="majorEastAsia" w:hAnsiTheme="majorEastAsia" w:eastAsiaTheme="majorEastAsia"/>
          <w:color w:val="auto"/>
          <w:sz w:val="24"/>
          <w:highlight w:val="none"/>
        </w:rPr>
        <w:t>分包给</w:t>
      </w:r>
      <w:r>
        <w:rPr>
          <w:rFonts w:hint="eastAsia" w:cs="仿宋_GB2312" w:asciiTheme="majorEastAsia" w:hAnsiTheme="majorEastAsia" w:eastAsiaTheme="majorEastAsia"/>
          <w:color w:val="auto"/>
          <w:kern w:val="0"/>
          <w:sz w:val="24"/>
          <w:highlight w:val="none"/>
          <w:u w:val="single"/>
        </w:rPr>
        <w:t>（某分包供应商名称）</w:t>
      </w:r>
      <w:r>
        <w:rPr>
          <w:rFonts w:hint="eastAsia" w:cs="仿宋_GB2312" w:asciiTheme="majorEastAsia" w:hAnsiTheme="majorEastAsia" w:eastAsiaTheme="majorEastAsia"/>
          <w:color w:val="auto"/>
          <w:kern w:val="0"/>
          <w:sz w:val="24"/>
          <w:highlight w:val="none"/>
          <w:lang w:val="zh-CN"/>
        </w:rPr>
        <w:t>，</w:t>
      </w:r>
      <w:r>
        <w:rPr>
          <w:rFonts w:hint="eastAsia" w:cs="仿宋_GB2312" w:asciiTheme="majorEastAsia" w:hAnsiTheme="majorEastAsia" w:eastAsiaTheme="majorEastAsia"/>
          <w:color w:val="auto"/>
          <w:kern w:val="0"/>
          <w:sz w:val="24"/>
          <w:highlight w:val="none"/>
          <w:u w:val="single"/>
        </w:rPr>
        <w:t>（某分包供应商名称），</w:t>
      </w:r>
      <w:r>
        <w:rPr>
          <w:rFonts w:hint="eastAsia" w:cs="仿宋_GB2312" w:asciiTheme="majorEastAsia" w:hAnsiTheme="majorEastAsia" w:eastAsiaTheme="majorEastAsia"/>
          <w:color w:val="auto"/>
          <w:kern w:val="0"/>
          <w:sz w:val="24"/>
          <w:highlight w:val="none"/>
          <w:lang w:val="zh-CN"/>
        </w:rPr>
        <w:t>具备承</w:t>
      </w:r>
      <w:r>
        <w:rPr>
          <w:rFonts w:hint="eastAsia" w:cs="仿宋_GB2312" w:asciiTheme="majorEastAsia" w:hAnsiTheme="majorEastAsia" w:eastAsiaTheme="majorEastAsia"/>
          <w:color w:val="auto"/>
          <w:kern w:val="0"/>
          <w:sz w:val="24"/>
          <w:highlight w:val="none"/>
        </w:rPr>
        <w:t>担</w:t>
      </w:r>
      <w:r>
        <w:rPr>
          <w:rFonts w:cs="仿宋_GB2312" w:asciiTheme="majorEastAsia" w:hAnsiTheme="majorEastAsia" w:eastAsiaTheme="majorEastAsia"/>
          <w:color w:val="auto"/>
          <w:kern w:val="0"/>
          <w:sz w:val="24"/>
          <w:highlight w:val="none"/>
          <w:u w:val="single"/>
          <w:lang w:val="zh-CN"/>
        </w:rPr>
        <w:t>XX工作内容</w:t>
      </w:r>
      <w:r>
        <w:rPr>
          <w:rFonts w:hint="eastAsia" w:cs="仿宋_GB2312" w:asciiTheme="majorEastAsia" w:hAnsiTheme="majorEastAsia" w:eastAsiaTheme="majorEastAsia"/>
          <w:color w:val="auto"/>
          <w:kern w:val="0"/>
          <w:sz w:val="24"/>
          <w:highlight w:val="none"/>
          <w:lang w:val="zh-CN"/>
        </w:rPr>
        <w:t>相应资质条件且不得再次分包；</w:t>
      </w:r>
    </w:p>
    <w:p>
      <w:pPr>
        <w:pStyle w:val="2"/>
        <w:ind w:left="664" w:leftChars="316" w:firstLine="229" w:firstLineChars="95"/>
        <w:rPr>
          <w:rFonts w:asciiTheme="majorEastAsia" w:hAnsiTheme="majorEastAsia" w:eastAsiaTheme="majorEastAsia"/>
          <w:color w:val="auto"/>
          <w:highlight w:val="none"/>
        </w:rPr>
      </w:pPr>
      <w:r>
        <w:rPr>
          <w:rFonts w:hint="eastAsia" w:cs="仿宋_GB2312" w:asciiTheme="majorEastAsia" w:hAnsiTheme="majorEastAsia" w:eastAsiaTheme="majorEastAsia"/>
          <w:color w:val="auto"/>
          <w:kern w:val="0"/>
          <w:sz w:val="24"/>
          <w:szCs w:val="24"/>
          <w:highlight w:val="none"/>
        </w:rPr>
        <w:t>……</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二、分包工作履行期限、地点、方式</w:t>
      </w:r>
    </w:p>
    <w:p>
      <w:pPr>
        <w:snapToGrid w:val="0"/>
        <w:spacing w:line="360" w:lineRule="auto"/>
        <w:ind w:firstLine="576"/>
        <w:rPr>
          <w:rFonts w:asciiTheme="majorEastAsia" w:hAnsiTheme="majorEastAsia" w:eastAsiaTheme="majorEastAsia"/>
          <w:color w:val="auto"/>
          <w:highlight w:val="none"/>
          <w:u w:val="single"/>
        </w:rPr>
      </w:pPr>
      <w:r>
        <w:rPr>
          <w:rFonts w:asciiTheme="majorEastAsia" w:hAnsiTheme="majorEastAsia" w:eastAsiaTheme="majorEastAsia"/>
          <w:color w:val="auto"/>
          <w:highlight w:val="none"/>
          <w:u w:val="single"/>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三、质量</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asciiTheme="majorEastAsia" w:hAnsiTheme="majorEastAsia" w:eastAsiaTheme="majorEastAsia"/>
          <w:color w:val="auto"/>
          <w:highlight w:val="none"/>
          <w:u w:val="single"/>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四、价款或者报酬</w:t>
      </w:r>
    </w:p>
    <w:p>
      <w:pPr>
        <w:snapToGrid w:val="0"/>
        <w:spacing w:line="360" w:lineRule="auto"/>
        <w:ind w:left="573" w:leftChars="273"/>
        <w:rPr>
          <w:rFonts w:cs="仿宋_GB2312" w:asciiTheme="majorEastAsia" w:hAnsiTheme="majorEastAsia" w:eastAsiaTheme="majorEastAsia"/>
          <w:color w:val="auto"/>
          <w:kern w:val="0"/>
          <w:sz w:val="24"/>
          <w:highlight w:val="none"/>
          <w:lang w:val="zh-CN"/>
        </w:rPr>
      </w:pPr>
      <w:r>
        <w:rPr>
          <w:rFonts w:asciiTheme="majorEastAsia" w:hAnsiTheme="majorEastAsia" w:eastAsiaTheme="majorEastAsia"/>
          <w:color w:val="auto"/>
          <w:highlight w:val="none"/>
          <w:u w:val="single"/>
        </w:rPr>
        <w:t xml:space="preserve">                                                                                     </w:t>
      </w:r>
    </w:p>
    <w:p>
      <w:pPr>
        <w:snapToGrid w:val="0"/>
        <w:spacing w:line="360" w:lineRule="auto"/>
        <w:ind w:left="573" w:leftChars="273"/>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五、违约责任</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asciiTheme="majorEastAsia" w:hAnsiTheme="majorEastAsia" w:eastAsiaTheme="majorEastAsia"/>
          <w:color w:val="auto"/>
          <w:highlight w:val="none"/>
          <w:u w:val="single"/>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六、争议解决的办法</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asciiTheme="majorEastAsia" w:hAnsiTheme="majorEastAsia" w:eastAsiaTheme="majorEastAsia"/>
          <w:color w:val="auto"/>
          <w:highlight w:val="none"/>
          <w:u w:val="single"/>
        </w:rPr>
        <w:t xml:space="preserve">                                                                                  </w:t>
      </w:r>
    </w:p>
    <w:p>
      <w:pPr>
        <w:snapToGrid w:val="0"/>
        <w:spacing w:line="360" w:lineRule="auto"/>
        <w:ind w:firstLine="576"/>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七、其他</w:t>
      </w:r>
    </w:p>
    <w:p>
      <w:pPr>
        <w:snapToGrid w:val="0"/>
        <w:spacing w:line="360" w:lineRule="auto"/>
        <w:ind w:firstLine="576"/>
        <w:rPr>
          <w:rFonts w:cs="仿宋_GB2312" w:asciiTheme="majorEastAsia" w:hAnsiTheme="majorEastAsia" w:eastAsiaTheme="majorEastAsia"/>
          <w:b/>
          <w:color w:val="auto"/>
          <w:kern w:val="0"/>
          <w:sz w:val="24"/>
          <w:highlight w:val="none"/>
          <w:lang w:val="zh-CN"/>
        </w:rPr>
      </w:pPr>
      <w:r>
        <w:rPr>
          <w:rFonts w:hint="eastAsia" w:cs="仿宋_GB2312" w:asciiTheme="majorEastAsia" w:hAnsiTheme="majorEastAsia" w:eastAsiaTheme="majorEastAsia"/>
          <w:color w:val="auto"/>
          <w:kern w:val="0"/>
          <w:sz w:val="24"/>
          <w:highlight w:val="none"/>
          <w:u w:val="single"/>
        </w:rPr>
        <w:t>（分包供应商名称）提供的货物全部由小微企业制造，</w:t>
      </w:r>
      <w:r>
        <w:rPr>
          <w:rFonts w:hint="eastAsia" w:cs="仿宋_GB2312" w:asciiTheme="majorEastAsia" w:hAnsiTheme="majorEastAsia" w:eastAsiaTheme="majorEastAsia"/>
          <w:color w:val="auto"/>
          <w:kern w:val="0"/>
          <w:sz w:val="24"/>
          <w:highlight w:val="none"/>
        </w:rPr>
        <w:t>其合同份额占到合同总金额</w:t>
      </w:r>
      <w:r>
        <w:rPr>
          <w:rFonts w:cs="仿宋_GB2312" w:asciiTheme="majorEastAsia" w:hAnsiTheme="majorEastAsia" w:eastAsiaTheme="majorEastAsia"/>
          <w:color w:val="auto"/>
          <w:kern w:val="0"/>
          <w:sz w:val="24"/>
          <w:highlight w:val="none"/>
          <w:u w:val="single"/>
        </w:rPr>
        <w:t xml:space="preserve">     </w:t>
      </w:r>
      <w:r>
        <w:rPr>
          <w:rFonts w:cs="仿宋_GB2312" w:asciiTheme="majorEastAsia" w:hAnsiTheme="majorEastAsia" w:eastAsiaTheme="majorEastAsia"/>
          <w:color w:val="auto"/>
          <w:kern w:val="0"/>
          <w:sz w:val="24"/>
          <w:highlight w:val="none"/>
        </w:rPr>
        <w:t>%以上</w:t>
      </w:r>
      <w:r>
        <w:rPr>
          <w:rFonts w:hint="eastAsia" w:asciiTheme="majorEastAsia" w:hAnsiTheme="majorEastAsia" w:eastAsiaTheme="majorEastAsia"/>
          <w:color w:val="auto"/>
          <w:highlight w:val="none"/>
        </w:rPr>
        <w:t>。</w:t>
      </w:r>
      <w:r>
        <w:rPr>
          <w:rFonts w:hint="eastAsia" w:cs="仿宋_GB2312" w:asciiTheme="majorEastAsia" w:hAnsiTheme="majorEastAsia" w:eastAsiaTheme="majorEastAsia"/>
          <w:b/>
          <w:color w:val="auto"/>
          <w:kern w:val="0"/>
          <w:sz w:val="24"/>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cs="仿宋_GB2312" w:asciiTheme="majorEastAsia" w:hAnsiTheme="majorEastAsia" w:eastAsiaTheme="majorEastAsia"/>
          <w:b/>
          <w:color w:val="auto"/>
          <w:kern w:val="0"/>
          <w:sz w:val="24"/>
          <w:highlight w:val="none"/>
          <w:lang w:val="zh-CN"/>
        </w:rPr>
        <w:t xml:space="preserve"> 30%以上</w:t>
      </w:r>
      <w:r>
        <w:rPr>
          <w:rFonts w:hint="eastAsia" w:cs="仿宋_GB2312" w:asciiTheme="majorEastAsia" w:hAnsiTheme="majorEastAsia" w:eastAsiaTheme="majorEastAsia"/>
          <w:b/>
          <w:color w:val="auto"/>
          <w:kern w:val="0"/>
          <w:sz w:val="24"/>
          <w:highlight w:val="none"/>
          <w:lang w:val="zh-CN"/>
        </w:rPr>
        <w:t>的，对大中型企业的报价给予</w:t>
      </w:r>
      <w:r>
        <w:rPr>
          <w:rFonts w:cs="仿宋_GB2312" w:asciiTheme="majorEastAsia" w:hAnsiTheme="majorEastAsia" w:eastAsiaTheme="majorEastAsia"/>
          <w:b/>
          <w:color w:val="auto"/>
          <w:kern w:val="0"/>
          <w:sz w:val="24"/>
          <w:highlight w:val="none"/>
          <w:lang w:val="zh-CN"/>
        </w:rPr>
        <w:t>3%的扣除</w:t>
      </w:r>
      <w:r>
        <w:rPr>
          <w:rFonts w:hint="eastAsia" w:cs="仿宋_GB2312" w:asciiTheme="majorEastAsia" w:hAnsiTheme="majorEastAsia" w:eastAsiaTheme="majorEastAsia"/>
          <w:b/>
          <w:color w:val="auto"/>
          <w:kern w:val="0"/>
          <w:sz w:val="24"/>
          <w:highlight w:val="none"/>
          <w:lang w:val="zh-CN"/>
        </w:rPr>
        <w:t>）</w:t>
      </w:r>
    </w:p>
    <w:p>
      <w:pPr>
        <w:snapToGrid w:val="0"/>
        <w:spacing w:line="360" w:lineRule="auto"/>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 xml:space="preserve">                                               投标人名称(电子签名)：</w:t>
      </w:r>
    </w:p>
    <w:p>
      <w:pPr>
        <w:snapToGrid w:val="0"/>
        <w:spacing w:line="360" w:lineRule="auto"/>
        <w:ind w:firstLine="5640" w:firstLineChars="2350"/>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分包供应商名称：</w:t>
      </w:r>
    </w:p>
    <w:p>
      <w:pPr>
        <w:snapToGrid w:val="0"/>
        <w:spacing w:line="360" w:lineRule="auto"/>
        <w:ind w:firstLine="5760" w:firstLineChars="2400"/>
        <w:rPr>
          <w:rFonts w:asciiTheme="majorEastAsia" w:hAnsiTheme="majorEastAsia" w:eastAsiaTheme="majorEastAsia"/>
          <w:color w:val="auto"/>
          <w:highlight w:val="none"/>
        </w:rPr>
      </w:pPr>
      <w:r>
        <w:rPr>
          <w:rFonts w:hint="eastAsia" w:cs="仿宋_GB2312" w:asciiTheme="majorEastAsia" w:hAnsiTheme="majorEastAsia" w:eastAsiaTheme="majorEastAsia"/>
          <w:color w:val="auto"/>
          <w:kern w:val="0"/>
          <w:sz w:val="24"/>
          <w:highlight w:val="none"/>
          <w:lang w:val="zh-CN"/>
        </w:rPr>
        <w:t>……</w:t>
      </w:r>
    </w:p>
    <w:p>
      <w:pPr>
        <w:snapToGrid w:val="0"/>
        <w:spacing w:line="360" w:lineRule="auto"/>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color w:val="auto"/>
          <w:kern w:val="0"/>
          <w:sz w:val="24"/>
          <w:highlight w:val="none"/>
          <w:lang w:val="zh-CN"/>
        </w:rPr>
        <w:t xml:space="preserve">                                               日期：  年  月   日</w:t>
      </w:r>
      <w:r>
        <w:rPr>
          <w:rFonts w:cs="仿宋_GB2312" w:asciiTheme="majorEastAsia" w:hAnsiTheme="majorEastAsia" w:eastAsiaTheme="majorEastAsia"/>
          <w:b/>
          <w:color w:val="auto"/>
          <w:kern w:val="0"/>
          <w:sz w:val="32"/>
          <w:szCs w:val="32"/>
          <w:highlight w:val="none"/>
        </w:rPr>
        <w:br w:type="page"/>
      </w:r>
    </w:p>
    <w:p>
      <w:pPr>
        <w:jc w:val="center"/>
        <w:rPr>
          <w:rFonts w:cs="仿宋_GB2312" w:asciiTheme="majorEastAsia" w:hAnsiTheme="majorEastAsia" w:eastAsiaTheme="majorEastAsia"/>
          <w:b/>
          <w:color w:val="auto"/>
          <w:kern w:val="0"/>
          <w:sz w:val="32"/>
          <w:szCs w:val="32"/>
          <w:highlight w:val="none"/>
        </w:rPr>
      </w:pPr>
      <w:r>
        <w:rPr>
          <w:rFonts w:hint="eastAsia" w:cs="仿宋_GB2312" w:asciiTheme="majorEastAsia" w:hAnsiTheme="majorEastAsia" w:eastAsiaTheme="majorEastAsia"/>
          <w:b/>
          <w:color w:val="auto"/>
          <w:kern w:val="0"/>
          <w:sz w:val="32"/>
          <w:szCs w:val="32"/>
          <w:highlight w:val="none"/>
        </w:rPr>
        <w:t>五、符合性审查资料</w:t>
      </w:r>
    </w:p>
    <w:p>
      <w:pPr>
        <w:jc w:val="center"/>
        <w:rPr>
          <w:rFonts w:cs="仿宋_GB2312" w:asciiTheme="majorEastAsia" w:hAnsiTheme="majorEastAsia" w:eastAsiaTheme="majorEastAsia"/>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序号</w:t>
            </w:r>
          </w:p>
        </w:tc>
        <w:tc>
          <w:tcPr>
            <w:tcW w:w="4991" w:type="dxa"/>
            <w:vAlign w:val="center"/>
          </w:tcPr>
          <w:p>
            <w:pPr>
              <w:snapToGrid w:val="0"/>
              <w:spacing w:line="240" w:lineRule="atLeast"/>
              <w:jc w:val="center"/>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实质性要求</w:t>
            </w:r>
          </w:p>
        </w:tc>
        <w:tc>
          <w:tcPr>
            <w:tcW w:w="2551" w:type="dxa"/>
            <w:vAlign w:val="center"/>
          </w:tcPr>
          <w:p>
            <w:pPr>
              <w:snapToGrid w:val="0"/>
              <w:spacing w:line="240" w:lineRule="atLeast"/>
              <w:jc w:val="center"/>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需要提供的符合性审查资料</w:t>
            </w:r>
          </w:p>
        </w:tc>
        <w:tc>
          <w:tcPr>
            <w:tcW w:w="1418" w:type="dxa"/>
            <w:vAlign w:val="center"/>
          </w:tcPr>
          <w:p>
            <w:pPr>
              <w:snapToGrid w:val="0"/>
              <w:spacing w:line="240" w:lineRule="atLeast"/>
              <w:jc w:val="center"/>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投标文件中的</w:t>
            </w:r>
          </w:p>
          <w:p>
            <w:pPr>
              <w:snapToGrid w:val="0"/>
              <w:spacing w:line="240" w:lineRule="atLeast"/>
              <w:jc w:val="center"/>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1</w:t>
            </w:r>
          </w:p>
        </w:tc>
        <w:tc>
          <w:tcPr>
            <w:tcW w:w="4991" w:type="dxa"/>
            <w:vAlign w:val="center"/>
          </w:tcPr>
          <w:p>
            <w:pPr>
              <w:spacing w:line="360" w:lineRule="auto"/>
              <w:jc w:val="left"/>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投标文件按照招标文件要求签署、盖章。</w:t>
            </w:r>
          </w:p>
        </w:tc>
        <w:tc>
          <w:tcPr>
            <w:tcW w:w="2551" w:type="dxa"/>
            <w:vAlign w:val="center"/>
          </w:tcPr>
          <w:p>
            <w:pPr>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需要使用电子签名或者签字盖章的投标文件的组成部分</w:t>
            </w:r>
          </w:p>
        </w:tc>
        <w:tc>
          <w:tcPr>
            <w:tcW w:w="1418" w:type="dxa"/>
            <w:vAlign w:val="center"/>
          </w:tcPr>
          <w:p>
            <w:pPr>
              <w:jc w:val="center"/>
              <w:rPr>
                <w:rFonts w:cs="仿宋_GB2312" w:asciiTheme="majorEastAsia" w:hAnsiTheme="majorEastAsia" w:eastAsiaTheme="majorEastAsia"/>
                <w:color w:val="auto"/>
                <w:sz w:val="24"/>
                <w:highlight w:val="none"/>
              </w:rPr>
            </w:pPr>
          </w:p>
          <w:p>
            <w:pPr>
              <w:jc w:val="center"/>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见投标文件</w:t>
            </w:r>
          </w:p>
          <w:p>
            <w:pPr>
              <w:jc w:val="center"/>
              <w:rPr>
                <w:rFonts w:asciiTheme="majorEastAsia" w:hAnsiTheme="majorEastAsia" w:eastAsiaTheme="majorEastAsia"/>
                <w:color w:val="auto"/>
                <w:highlight w:val="none"/>
              </w:rPr>
            </w:pPr>
            <w:r>
              <w:rPr>
                <w:rFonts w:hint="eastAsia" w:cs="仿宋_GB2312" w:asciiTheme="majorEastAsia" w:hAnsiTheme="majorEastAsia" w:eastAsiaTheme="majorEastAsia"/>
                <w:color w:val="auto"/>
                <w:sz w:val="24"/>
                <w:highlight w:val="none"/>
              </w:rPr>
              <w:t>第</w:t>
            </w:r>
            <w:r>
              <w:rPr>
                <w:rFonts w:cs="仿宋_GB2312" w:asciiTheme="majorEastAsia" w:hAnsiTheme="majorEastAsia" w:eastAsiaTheme="majorEastAsia"/>
                <w:color w:val="auto"/>
                <w:sz w:val="24"/>
                <w:highlight w:val="none"/>
                <w:u w:val="single"/>
              </w:rPr>
              <w:t xml:space="preserve">  </w:t>
            </w:r>
            <w:r>
              <w:rPr>
                <w:rFonts w:hint="eastAsia" w:cs="仿宋_GB2312" w:asciiTheme="majorEastAsia" w:hAnsiTheme="majorEastAsia" w:eastAsiaTheme="majorEastAsia"/>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jc w:val="center"/>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2</w:t>
            </w:r>
          </w:p>
        </w:tc>
        <w:tc>
          <w:tcPr>
            <w:tcW w:w="4991" w:type="dxa"/>
            <w:vAlign w:val="center"/>
          </w:tcPr>
          <w:p>
            <w:pPr>
              <w:spacing w:line="360" w:lineRule="auto"/>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jc w:val="left"/>
              <w:rPr>
                <w:rFonts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节能产品认证证书（本项目</w:t>
            </w:r>
            <w:r>
              <w:rPr>
                <w:rFonts w:hint="eastAsia" w:asciiTheme="majorEastAsia" w:hAnsiTheme="majorEastAsia" w:eastAsiaTheme="majorEastAsia"/>
                <w:color w:val="auto"/>
                <w:sz w:val="24"/>
                <w:highlight w:val="none"/>
              </w:rPr>
              <w:t>拟采购的产品不属于政府强制采购的节能产品品目清单范围的</w:t>
            </w:r>
            <w:r>
              <w:rPr>
                <w:rFonts w:hint="eastAsia" w:cs="仿宋_GB2312" w:asciiTheme="majorEastAsia" w:hAnsiTheme="majorEastAsia" w:eastAsiaTheme="majorEastAsia"/>
                <w:color w:val="auto"/>
                <w:sz w:val="24"/>
                <w:highlight w:val="none"/>
              </w:rPr>
              <w:t>，无需提供）</w:t>
            </w:r>
          </w:p>
        </w:tc>
        <w:tc>
          <w:tcPr>
            <w:tcW w:w="1418" w:type="dxa"/>
            <w:vAlign w:val="center"/>
          </w:tcPr>
          <w:p>
            <w:pPr>
              <w:jc w:val="center"/>
              <w:rPr>
                <w:rFonts w:cs="仿宋_GB2312" w:asciiTheme="majorEastAsia" w:hAnsiTheme="majorEastAsia" w:eastAsiaTheme="majorEastAsia"/>
                <w:color w:val="auto"/>
                <w:sz w:val="24"/>
                <w:highlight w:val="none"/>
              </w:rPr>
            </w:pPr>
          </w:p>
          <w:p>
            <w:pPr>
              <w:jc w:val="center"/>
              <w:rPr>
                <w:rFonts w:cs="仿宋_GB2312" w:asciiTheme="majorEastAsia" w:hAnsiTheme="majorEastAsia" w:eastAsiaTheme="majorEastAsia"/>
                <w:color w:val="auto"/>
                <w:sz w:val="24"/>
                <w:highlight w:val="none"/>
              </w:rPr>
            </w:pPr>
          </w:p>
          <w:p>
            <w:pPr>
              <w:jc w:val="center"/>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见投标文件</w:t>
            </w:r>
          </w:p>
          <w:p>
            <w:pPr>
              <w:pStyle w:val="2"/>
              <w:jc w:val="center"/>
              <w:rPr>
                <w:rFonts w:asciiTheme="majorEastAsia" w:hAnsiTheme="majorEastAsia" w:eastAsiaTheme="majorEastAsia"/>
                <w:color w:val="auto"/>
                <w:highlight w:val="none"/>
                <w:lang w:val="en-US"/>
              </w:rPr>
            </w:pPr>
            <w:r>
              <w:rPr>
                <w:rFonts w:hint="eastAsia" w:cs="仿宋_GB2312" w:asciiTheme="majorEastAsia" w:hAnsiTheme="majorEastAsia" w:eastAsiaTheme="majorEastAsia"/>
                <w:b w:val="0"/>
                <w:bCs w:val="0"/>
                <w:color w:val="auto"/>
                <w:sz w:val="24"/>
                <w:szCs w:val="24"/>
                <w:highlight w:val="none"/>
                <w:lang w:val="en-US"/>
              </w:rPr>
              <w:t>第</w:t>
            </w:r>
            <w:r>
              <w:rPr>
                <w:rFonts w:cs="仿宋_GB2312" w:asciiTheme="majorEastAsia" w:hAnsiTheme="majorEastAsia" w:eastAsiaTheme="majorEastAsia"/>
                <w:b w:val="0"/>
                <w:bCs w:val="0"/>
                <w:color w:val="auto"/>
                <w:sz w:val="24"/>
                <w:szCs w:val="24"/>
                <w:highlight w:val="none"/>
                <w:u w:val="single"/>
                <w:lang w:val="en-US"/>
              </w:rPr>
              <w:t xml:space="preserve">  </w:t>
            </w:r>
            <w:r>
              <w:rPr>
                <w:rFonts w:hint="eastAsia" w:cs="仿宋_GB2312" w:asciiTheme="majorEastAsia" w:hAnsiTheme="majorEastAsia" w:eastAsiaTheme="majorEastAsia"/>
                <w:b w:val="0"/>
                <w:bCs w:val="0"/>
                <w:color w:val="auto"/>
                <w:sz w:val="24"/>
                <w:szCs w:val="24"/>
                <w:highlight w:val="none"/>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w:t>
            </w:r>
          </w:p>
        </w:tc>
        <w:tc>
          <w:tcPr>
            <w:tcW w:w="4991" w:type="dxa"/>
            <w:vAlign w:val="center"/>
          </w:tcPr>
          <w:p>
            <w:pPr>
              <w:spacing w:line="360" w:lineRule="auto"/>
              <w:jc w:val="left"/>
              <w:rPr>
                <w:rFonts w:cs="仿宋_GB2312"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投标文件中承诺的投标有效期不少于招标文件中载明的投标有效期。</w:t>
            </w:r>
          </w:p>
        </w:tc>
        <w:tc>
          <w:tcPr>
            <w:tcW w:w="2551" w:type="dxa"/>
            <w:vAlign w:val="center"/>
          </w:tcPr>
          <w:p>
            <w:pPr>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投标函</w:t>
            </w:r>
          </w:p>
        </w:tc>
        <w:tc>
          <w:tcPr>
            <w:tcW w:w="1418" w:type="dxa"/>
            <w:vAlign w:val="center"/>
          </w:tcPr>
          <w:p>
            <w:pPr>
              <w:jc w:val="center"/>
              <w:rPr>
                <w:rFonts w:asciiTheme="majorEastAsia" w:hAnsiTheme="majorEastAsia" w:eastAsiaTheme="majorEastAsia"/>
                <w:color w:val="auto"/>
                <w:highlight w:val="none"/>
              </w:rPr>
            </w:pPr>
            <w:r>
              <w:rPr>
                <w:rFonts w:hint="eastAsia" w:cs="仿宋_GB2312" w:asciiTheme="majorEastAsia" w:hAnsiTheme="majorEastAsia" w:eastAsiaTheme="majorEastAsia"/>
                <w:color w:val="auto"/>
                <w:sz w:val="24"/>
                <w:highlight w:val="none"/>
              </w:rPr>
              <w:t>见投标文件第</w:t>
            </w:r>
            <w:r>
              <w:rPr>
                <w:rFonts w:cs="仿宋_GB2312" w:asciiTheme="majorEastAsia" w:hAnsiTheme="majorEastAsia" w:eastAsiaTheme="majorEastAsia"/>
                <w:color w:val="auto"/>
                <w:sz w:val="24"/>
                <w:highlight w:val="none"/>
                <w:u w:val="single"/>
              </w:rPr>
              <w:t xml:space="preserve">  </w:t>
            </w:r>
            <w:r>
              <w:rPr>
                <w:rFonts w:hint="eastAsia" w:cs="仿宋_GB2312" w:asciiTheme="majorEastAsia" w:hAnsiTheme="majorEastAsia" w:eastAsiaTheme="majorEastAsia"/>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4</w:t>
            </w:r>
          </w:p>
        </w:tc>
        <w:tc>
          <w:tcPr>
            <w:tcW w:w="4991" w:type="dxa"/>
            <w:vAlign w:val="center"/>
          </w:tcPr>
          <w:p>
            <w:pPr>
              <w:spacing w:line="360" w:lineRule="auto"/>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投标文件满足招标文件的其它实质性要求。</w:t>
            </w:r>
          </w:p>
        </w:tc>
        <w:tc>
          <w:tcPr>
            <w:tcW w:w="2551" w:type="dxa"/>
            <w:vAlign w:val="center"/>
          </w:tcPr>
          <w:p>
            <w:pPr>
              <w:jc w:val="left"/>
              <w:rPr>
                <w:rFonts w:asciiTheme="majorEastAsia" w:hAnsiTheme="majorEastAsia" w:eastAsiaTheme="majorEastAsia"/>
                <w:color w:val="auto"/>
                <w:sz w:val="24"/>
                <w:highlight w:val="none"/>
              </w:rPr>
            </w:pPr>
            <w:r>
              <w:rPr>
                <w:rFonts w:hint="eastAsia" w:cs="仿宋_GB2312" w:asciiTheme="majorEastAsia" w:hAnsiTheme="majorEastAsia" w:eastAsiaTheme="majorEastAsia"/>
                <w:color w:val="auto"/>
                <w:kern w:val="0"/>
                <w:sz w:val="24"/>
                <w:highlight w:val="none"/>
              </w:rPr>
              <w:t>招标文件其它实质性要求相应的材料（“▲”</w:t>
            </w:r>
            <w:r>
              <w:rPr>
                <w:rFonts w:cs="仿宋_GB2312" w:asciiTheme="majorEastAsia" w:hAnsiTheme="majorEastAsia" w:eastAsiaTheme="majorEastAsia"/>
                <w:color w:val="auto"/>
                <w:kern w:val="0"/>
                <w:sz w:val="24"/>
                <w:highlight w:val="none"/>
              </w:rPr>
              <w:t xml:space="preserve"> </w:t>
            </w:r>
            <w:r>
              <w:rPr>
                <w:rFonts w:hint="eastAsia" w:cs="仿宋_GB2312" w:asciiTheme="majorEastAsia" w:hAnsiTheme="majorEastAsia" w:eastAsiaTheme="majorEastAsia"/>
                <w:color w:val="auto"/>
                <w:kern w:val="0"/>
                <w:sz w:val="24"/>
                <w:highlight w:val="none"/>
              </w:rPr>
              <w:t>系指实质性要求条款，招标文件无其它实质性要求的，无需提供）</w:t>
            </w:r>
          </w:p>
        </w:tc>
        <w:tc>
          <w:tcPr>
            <w:tcW w:w="1418" w:type="dxa"/>
            <w:vAlign w:val="center"/>
          </w:tcPr>
          <w:p>
            <w:pPr>
              <w:jc w:val="center"/>
              <w:rPr>
                <w:rFonts w:asciiTheme="majorEastAsia" w:hAnsiTheme="majorEastAsia" w:eastAsiaTheme="majorEastAsia"/>
                <w:color w:val="auto"/>
                <w:highlight w:val="none"/>
              </w:rPr>
            </w:pPr>
            <w:r>
              <w:rPr>
                <w:rFonts w:hint="eastAsia" w:cs="仿宋_GB2312" w:asciiTheme="majorEastAsia" w:hAnsiTheme="majorEastAsia" w:eastAsiaTheme="majorEastAsia"/>
                <w:color w:val="auto"/>
                <w:sz w:val="24"/>
                <w:highlight w:val="none"/>
              </w:rPr>
              <w:t>见投标文件第</w:t>
            </w:r>
            <w:r>
              <w:rPr>
                <w:rFonts w:cs="仿宋_GB2312" w:asciiTheme="majorEastAsia" w:hAnsiTheme="majorEastAsia" w:eastAsiaTheme="majorEastAsia"/>
                <w:color w:val="auto"/>
                <w:sz w:val="24"/>
                <w:highlight w:val="none"/>
                <w:u w:val="single"/>
              </w:rPr>
              <w:t xml:space="preserve">  </w:t>
            </w:r>
            <w:r>
              <w:rPr>
                <w:rFonts w:hint="eastAsia" w:cs="仿宋_GB2312" w:asciiTheme="majorEastAsia" w:hAnsiTheme="majorEastAsia" w:eastAsiaTheme="majorEastAsia"/>
                <w:color w:val="auto"/>
                <w:sz w:val="24"/>
                <w:highlight w:val="none"/>
              </w:rPr>
              <w:t>页</w:t>
            </w:r>
          </w:p>
        </w:tc>
      </w:tr>
    </w:tbl>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b/>
          <w:color w:val="auto"/>
          <w:kern w:val="0"/>
          <w:sz w:val="32"/>
          <w:szCs w:val="32"/>
          <w:highlight w:val="none"/>
        </w:rPr>
        <w:t xml:space="preserve">            </w:t>
      </w: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widowControl/>
        <w:adjustRightInd/>
        <w:jc w:val="left"/>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b/>
          <w:color w:val="auto"/>
          <w:kern w:val="0"/>
          <w:sz w:val="32"/>
          <w:szCs w:val="32"/>
          <w:highlight w:val="none"/>
        </w:rPr>
        <w:br w:type="page"/>
      </w:r>
    </w:p>
    <w:p>
      <w:pPr>
        <w:jc w:val="center"/>
        <w:rPr>
          <w:rFonts w:asciiTheme="majorEastAsia" w:hAnsiTheme="majorEastAsia" w:eastAsiaTheme="majorEastAsia"/>
          <w:color w:val="auto"/>
          <w:highlight w:val="none"/>
        </w:rPr>
      </w:pPr>
      <w:r>
        <w:rPr>
          <w:rFonts w:hint="eastAsia" w:cs="仿宋_GB2312" w:asciiTheme="majorEastAsia" w:hAnsiTheme="majorEastAsia" w:eastAsiaTheme="majorEastAsia"/>
          <w:b/>
          <w:color w:val="auto"/>
          <w:kern w:val="0"/>
          <w:sz w:val="32"/>
          <w:szCs w:val="32"/>
          <w:highlight w:val="none"/>
        </w:rPr>
        <w:t>六、评标标准相应的商务技术资料</w:t>
      </w:r>
    </w:p>
    <w:p>
      <w:pPr>
        <w:snapToGrid w:val="0"/>
        <w:spacing w:line="360" w:lineRule="auto"/>
        <w:jc w:val="left"/>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（按招标文件第四部分评标办法前附表中“投标文件中评标标准相应的商务技术资料目录”提供资料）</w:t>
      </w:r>
    </w:p>
    <w:p>
      <w:pPr>
        <w:jc w:val="left"/>
        <w:rPr>
          <w:rFonts w:cs="仿宋_GB2312" w:asciiTheme="majorEastAsia" w:hAnsiTheme="majorEastAsia" w:eastAsiaTheme="majorEastAsia"/>
          <w:b/>
          <w:color w:val="auto"/>
          <w:kern w:val="0"/>
          <w:sz w:val="32"/>
          <w:szCs w:val="32"/>
          <w:highlight w:val="none"/>
        </w:rPr>
      </w:pPr>
    </w:p>
    <w:p>
      <w:pPr>
        <w:jc w:val="left"/>
        <w:rPr>
          <w:rFonts w:cs="仿宋_GB2312" w:asciiTheme="majorEastAsia" w:hAnsiTheme="majorEastAsia" w:eastAsiaTheme="majorEastAsia"/>
          <w:b/>
          <w:color w:val="auto"/>
          <w:kern w:val="0"/>
          <w:sz w:val="32"/>
          <w:szCs w:val="32"/>
          <w:highlight w:val="none"/>
        </w:rPr>
      </w:pPr>
      <w:r>
        <w:rPr>
          <w:rFonts w:hint="eastAsia" w:cs="仿宋_GB2312" w:asciiTheme="majorEastAsia" w:hAnsiTheme="majorEastAsia" w:eastAsiaTheme="majorEastAsia"/>
          <w:b/>
          <w:color w:val="auto"/>
          <w:kern w:val="0"/>
          <w:sz w:val="32"/>
          <w:szCs w:val="32"/>
          <w:highlight w:val="none"/>
        </w:rPr>
        <w:t>参考格式1</w:t>
      </w:r>
    </w:p>
    <w:p>
      <w:pPr>
        <w:pStyle w:val="2"/>
        <w:jc w:val="center"/>
        <w:rPr>
          <w:rFonts w:asciiTheme="minorEastAsia" w:hAnsiTheme="minorEastAsia" w:eastAsiaTheme="minorEastAsia"/>
          <w:color w:val="auto"/>
          <w:highlight w:val="none"/>
          <w:lang w:val="en-US"/>
        </w:rPr>
      </w:pPr>
      <w:r>
        <w:rPr>
          <w:rFonts w:hint="eastAsia" w:cs="宋体" w:asciiTheme="minorEastAsia" w:hAnsiTheme="minorEastAsia" w:eastAsiaTheme="minorEastAsia"/>
          <w:color w:val="auto"/>
          <w:highlight w:val="none"/>
        </w:rPr>
        <w:t>供应商简况表</w:t>
      </w:r>
    </w:p>
    <w:tbl>
      <w:tblPr>
        <w:tblStyle w:val="62"/>
        <w:tblW w:w="92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195"/>
        <w:gridCol w:w="1600"/>
        <w:gridCol w:w="1134"/>
        <w:gridCol w:w="1614"/>
        <w:gridCol w:w="795"/>
        <w:gridCol w:w="1418"/>
        <w:gridCol w:w="1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9" w:hRule="atLeast"/>
          <w:jc w:val="center"/>
        </w:trPr>
        <w:tc>
          <w:tcPr>
            <w:tcW w:w="1195" w:type="dxa"/>
            <w:vAlign w:val="center"/>
          </w:tcPr>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单位名称</w:t>
            </w:r>
          </w:p>
        </w:tc>
        <w:tc>
          <w:tcPr>
            <w:tcW w:w="5143" w:type="dxa"/>
            <w:gridSpan w:val="4"/>
            <w:vAlign w:val="center"/>
          </w:tcPr>
          <w:p>
            <w:pPr>
              <w:autoSpaceDE w:val="0"/>
              <w:snapToGrid w:val="0"/>
              <w:spacing w:line="360" w:lineRule="auto"/>
              <w:jc w:val="center"/>
              <w:rPr>
                <w:rFonts w:ascii="宋体" w:hAnsi="宋体" w:cs="宋体"/>
                <w:color w:val="auto"/>
                <w:sz w:val="24"/>
                <w:highlight w:val="none"/>
                <w:lang w:val="zh-CN"/>
              </w:rPr>
            </w:pPr>
          </w:p>
        </w:tc>
        <w:tc>
          <w:tcPr>
            <w:tcW w:w="1418" w:type="dxa"/>
            <w:vAlign w:val="center"/>
          </w:tcPr>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成立时间</w:t>
            </w:r>
          </w:p>
        </w:tc>
        <w:tc>
          <w:tcPr>
            <w:tcW w:w="1515" w:type="dxa"/>
            <w:vAlign w:val="center"/>
          </w:tcPr>
          <w:p>
            <w:pPr>
              <w:autoSpaceDE w:val="0"/>
              <w:snapToGrid w:val="0"/>
              <w:spacing w:line="360" w:lineRule="auto"/>
              <w:jc w:val="center"/>
              <w:rPr>
                <w:rFonts w:ascii="宋体" w:hAnsi="宋体" w:cs="宋体"/>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91" w:hRule="atLeast"/>
          <w:jc w:val="center"/>
        </w:trPr>
        <w:tc>
          <w:tcPr>
            <w:tcW w:w="1195" w:type="dxa"/>
            <w:vAlign w:val="center"/>
          </w:tcPr>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资质等级</w:t>
            </w:r>
          </w:p>
        </w:tc>
        <w:tc>
          <w:tcPr>
            <w:tcW w:w="1600" w:type="dxa"/>
            <w:vAlign w:val="center"/>
          </w:tcPr>
          <w:p>
            <w:pPr>
              <w:autoSpaceDE w:val="0"/>
              <w:snapToGrid w:val="0"/>
              <w:spacing w:line="360" w:lineRule="auto"/>
              <w:jc w:val="center"/>
              <w:rPr>
                <w:rFonts w:ascii="宋体" w:hAnsi="宋体" w:cs="宋体"/>
                <w:color w:val="auto"/>
                <w:sz w:val="24"/>
                <w:highlight w:val="none"/>
                <w:lang w:val="zh-CN"/>
              </w:rPr>
            </w:pPr>
          </w:p>
        </w:tc>
        <w:tc>
          <w:tcPr>
            <w:tcW w:w="1134" w:type="dxa"/>
            <w:vAlign w:val="center"/>
          </w:tcPr>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经营方式</w:t>
            </w:r>
          </w:p>
        </w:tc>
        <w:tc>
          <w:tcPr>
            <w:tcW w:w="2409" w:type="dxa"/>
            <w:gridSpan w:val="2"/>
            <w:vAlign w:val="center"/>
          </w:tcPr>
          <w:p>
            <w:pPr>
              <w:autoSpaceDE w:val="0"/>
              <w:snapToGrid w:val="0"/>
              <w:spacing w:line="360" w:lineRule="auto"/>
              <w:jc w:val="left"/>
              <w:rPr>
                <w:rFonts w:ascii="宋体" w:hAnsi="宋体" w:cs="宋体"/>
                <w:color w:val="auto"/>
                <w:sz w:val="24"/>
                <w:highlight w:val="none"/>
                <w:lang w:val="zh-CN"/>
              </w:rPr>
            </w:pPr>
            <w:r>
              <w:rPr>
                <w:rFonts w:hint="eastAsia" w:ascii="宋体" w:hAnsi="宋体" w:cs="宋体"/>
                <w:color w:val="auto"/>
                <w:sz w:val="24"/>
                <w:highlight w:val="none"/>
                <w:lang w:val="zh-CN"/>
              </w:rPr>
              <w:t>□有限责任公司</w:t>
            </w:r>
          </w:p>
          <w:p>
            <w:pPr>
              <w:autoSpaceDE w:val="0"/>
              <w:snapToGrid w:val="0"/>
              <w:spacing w:line="360" w:lineRule="auto"/>
              <w:jc w:val="left"/>
              <w:rPr>
                <w:rFonts w:ascii="宋体" w:hAnsi="宋体" w:cs="宋体"/>
                <w:color w:val="auto"/>
                <w:sz w:val="24"/>
                <w:highlight w:val="none"/>
                <w:lang w:val="zh-CN"/>
              </w:rPr>
            </w:pPr>
            <w:r>
              <w:rPr>
                <w:rFonts w:hint="eastAsia" w:ascii="宋体" w:hAnsi="宋体" w:cs="宋体"/>
                <w:color w:val="auto"/>
                <w:sz w:val="24"/>
                <w:highlight w:val="none"/>
                <w:lang w:val="zh-CN"/>
              </w:rPr>
              <w:t>□个人独立经营方式</w:t>
            </w:r>
          </w:p>
          <w:p>
            <w:pPr>
              <w:autoSpaceDE w:val="0"/>
              <w:snapToGrid w:val="0"/>
              <w:spacing w:line="360" w:lineRule="auto"/>
              <w:jc w:val="left"/>
              <w:rPr>
                <w:rFonts w:ascii="宋体" w:hAnsi="宋体" w:cs="宋体"/>
                <w:color w:val="auto"/>
                <w:sz w:val="24"/>
                <w:highlight w:val="none"/>
                <w:lang w:val="zh-CN"/>
              </w:rPr>
            </w:pPr>
            <w:r>
              <w:rPr>
                <w:rFonts w:hint="eastAsia" w:ascii="宋体" w:hAnsi="宋体" w:cs="宋体"/>
                <w:color w:val="auto"/>
                <w:sz w:val="24"/>
                <w:highlight w:val="none"/>
                <w:lang w:val="zh-CN"/>
              </w:rPr>
              <w:t>□合伙经营方式</w:t>
            </w:r>
          </w:p>
          <w:p>
            <w:pPr>
              <w:autoSpaceDE w:val="0"/>
              <w:snapToGrid w:val="0"/>
              <w:spacing w:line="360" w:lineRule="auto"/>
              <w:jc w:val="left"/>
              <w:rPr>
                <w:color w:val="auto"/>
                <w:highlight w:val="none"/>
                <w:lang w:val="zh-CN"/>
              </w:rPr>
            </w:pPr>
            <w:r>
              <w:rPr>
                <w:rFonts w:hint="eastAsia" w:ascii="宋体" w:hAnsi="宋体" w:cs="宋体"/>
                <w:color w:val="auto"/>
                <w:sz w:val="24"/>
                <w:highlight w:val="none"/>
                <w:lang w:val="zh-CN"/>
              </w:rPr>
              <w:t>□其他</w:t>
            </w:r>
          </w:p>
        </w:tc>
        <w:tc>
          <w:tcPr>
            <w:tcW w:w="1418" w:type="dxa"/>
            <w:vAlign w:val="center"/>
          </w:tcPr>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企业性质</w:t>
            </w:r>
          </w:p>
        </w:tc>
        <w:tc>
          <w:tcPr>
            <w:tcW w:w="1515" w:type="dxa"/>
            <w:vAlign w:val="center"/>
          </w:tcPr>
          <w:p>
            <w:pPr>
              <w:autoSpaceDE w:val="0"/>
              <w:snapToGrid w:val="0"/>
              <w:spacing w:line="360" w:lineRule="auto"/>
              <w:jc w:val="left"/>
              <w:rPr>
                <w:rFonts w:ascii="宋体" w:hAnsi="宋体" w:cs="宋体"/>
                <w:color w:val="auto"/>
                <w:sz w:val="24"/>
                <w:highlight w:val="none"/>
                <w:lang w:val="zh-CN"/>
              </w:rPr>
            </w:pPr>
            <w:r>
              <w:rPr>
                <w:rFonts w:hint="eastAsia" w:ascii="宋体" w:hAnsi="宋体" w:cs="宋体"/>
                <w:color w:val="auto"/>
                <w:sz w:val="24"/>
                <w:highlight w:val="none"/>
                <w:lang w:val="zh-CN"/>
              </w:rPr>
              <w:t>□事业单位</w:t>
            </w:r>
          </w:p>
          <w:p>
            <w:pPr>
              <w:autoSpaceDE w:val="0"/>
              <w:snapToGrid w:val="0"/>
              <w:spacing w:line="360" w:lineRule="auto"/>
              <w:jc w:val="left"/>
              <w:rPr>
                <w:rFonts w:ascii="宋体" w:hAnsi="宋体" w:cs="宋体"/>
                <w:color w:val="auto"/>
                <w:sz w:val="24"/>
                <w:highlight w:val="none"/>
                <w:lang w:val="zh-CN"/>
              </w:rPr>
            </w:pPr>
            <w:r>
              <w:rPr>
                <w:rFonts w:hint="eastAsia" w:ascii="宋体" w:hAnsi="宋体" w:cs="宋体"/>
                <w:color w:val="auto"/>
                <w:sz w:val="24"/>
                <w:highlight w:val="none"/>
                <w:lang w:val="zh-CN"/>
              </w:rPr>
              <w:t>□国企</w:t>
            </w:r>
          </w:p>
          <w:p>
            <w:pPr>
              <w:autoSpaceDE w:val="0"/>
              <w:snapToGrid w:val="0"/>
              <w:spacing w:line="360" w:lineRule="auto"/>
              <w:jc w:val="left"/>
              <w:rPr>
                <w:rFonts w:ascii="宋体" w:hAnsi="宋体" w:cs="宋体"/>
                <w:color w:val="auto"/>
                <w:sz w:val="24"/>
                <w:highlight w:val="none"/>
                <w:lang w:val="zh-CN"/>
              </w:rPr>
            </w:pPr>
            <w:r>
              <w:rPr>
                <w:rFonts w:hint="eastAsia" w:ascii="宋体" w:hAnsi="宋体" w:cs="宋体"/>
                <w:color w:val="auto"/>
                <w:sz w:val="24"/>
                <w:highlight w:val="none"/>
                <w:lang w:val="zh-CN"/>
              </w:rPr>
              <w:t>□民营</w:t>
            </w:r>
          </w:p>
          <w:p>
            <w:pPr>
              <w:autoSpaceDE w:val="0"/>
              <w:snapToGrid w:val="0"/>
              <w:spacing w:line="360" w:lineRule="auto"/>
              <w:jc w:val="left"/>
              <w:rPr>
                <w:rFonts w:ascii="宋体" w:hAnsi="宋体" w:cs="宋体"/>
                <w:color w:val="auto"/>
                <w:sz w:val="24"/>
                <w:highlight w:val="none"/>
                <w:lang w:val="zh-CN"/>
              </w:rPr>
            </w:pPr>
            <w:r>
              <w:rPr>
                <w:rFonts w:hint="eastAsia" w:ascii="宋体" w:hAnsi="宋体" w:cs="宋体"/>
                <w:color w:val="auto"/>
                <w:sz w:val="24"/>
                <w:highlight w:val="none"/>
                <w:lang w:val="zh-CN"/>
              </w:rPr>
              <w:t>□个体经营者</w:t>
            </w:r>
          </w:p>
          <w:p>
            <w:pPr>
              <w:autoSpaceDE w:val="0"/>
              <w:snapToGrid w:val="0"/>
              <w:spacing w:line="360" w:lineRule="auto"/>
              <w:jc w:val="left"/>
              <w:rPr>
                <w:rFonts w:ascii="宋体" w:hAnsi="宋体" w:cs="宋体"/>
                <w:color w:val="auto"/>
                <w:sz w:val="24"/>
                <w:highlight w:val="none"/>
                <w:lang w:val="zh-CN"/>
              </w:rPr>
            </w:pPr>
            <w:r>
              <w:rPr>
                <w:rFonts w:hint="eastAsia" w:ascii="宋体" w:hAnsi="宋体" w:cs="宋体"/>
                <w:color w:val="auto"/>
                <w:sz w:val="24"/>
                <w:highlight w:val="none"/>
                <w:lang w:val="zh-CN"/>
              </w:rPr>
              <w:t>□自然人</w:t>
            </w:r>
          </w:p>
          <w:p>
            <w:pPr>
              <w:autoSpaceDE w:val="0"/>
              <w:snapToGrid w:val="0"/>
              <w:spacing w:line="360" w:lineRule="auto"/>
              <w:jc w:val="left"/>
              <w:rPr>
                <w:rFonts w:ascii="宋体" w:hAnsi="宋体" w:cs="宋体"/>
                <w:color w:val="auto"/>
                <w:sz w:val="24"/>
                <w:highlight w:val="none"/>
                <w:lang w:val="zh-CN"/>
              </w:rPr>
            </w:pPr>
            <w:r>
              <w:rPr>
                <w:rFonts w:hint="eastAsia" w:ascii="宋体" w:hAnsi="宋体" w:cs="宋体"/>
                <w:color w:val="auto"/>
                <w:sz w:val="24"/>
                <w:highlight w:val="none"/>
                <w:lang w:val="zh-CN"/>
              </w:rPr>
              <w:t>□其他组织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5" w:hRule="atLeast"/>
          <w:jc w:val="center"/>
        </w:trPr>
        <w:tc>
          <w:tcPr>
            <w:tcW w:w="1195" w:type="dxa"/>
            <w:vAlign w:val="center"/>
          </w:tcPr>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注册资金</w:t>
            </w:r>
          </w:p>
        </w:tc>
        <w:tc>
          <w:tcPr>
            <w:tcW w:w="1600" w:type="dxa"/>
            <w:vAlign w:val="center"/>
          </w:tcPr>
          <w:p>
            <w:pPr>
              <w:autoSpaceDE w:val="0"/>
              <w:snapToGrid w:val="0"/>
              <w:spacing w:line="360" w:lineRule="auto"/>
              <w:jc w:val="center"/>
              <w:rPr>
                <w:rFonts w:ascii="宋体" w:hAnsi="宋体" w:cs="宋体"/>
                <w:color w:val="auto"/>
                <w:sz w:val="24"/>
                <w:highlight w:val="none"/>
                <w:lang w:val="zh-CN"/>
              </w:rPr>
            </w:pPr>
          </w:p>
        </w:tc>
        <w:tc>
          <w:tcPr>
            <w:tcW w:w="1134" w:type="dxa"/>
            <w:vAlign w:val="center"/>
          </w:tcPr>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地    址</w:t>
            </w:r>
          </w:p>
        </w:tc>
        <w:tc>
          <w:tcPr>
            <w:tcW w:w="5342" w:type="dxa"/>
            <w:gridSpan w:val="4"/>
            <w:vAlign w:val="center"/>
          </w:tcPr>
          <w:p>
            <w:pPr>
              <w:autoSpaceDE w:val="0"/>
              <w:snapToGrid w:val="0"/>
              <w:spacing w:line="360" w:lineRule="auto"/>
              <w:jc w:val="center"/>
              <w:rPr>
                <w:rFonts w:ascii="宋体" w:hAnsi="宋体" w:cs="宋体"/>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90" w:hRule="atLeast"/>
          <w:jc w:val="center"/>
        </w:trPr>
        <w:tc>
          <w:tcPr>
            <w:tcW w:w="1195" w:type="dxa"/>
            <w:vAlign w:val="center"/>
          </w:tcPr>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经营范围</w:t>
            </w:r>
          </w:p>
        </w:tc>
        <w:tc>
          <w:tcPr>
            <w:tcW w:w="8076" w:type="dxa"/>
            <w:gridSpan w:val="6"/>
            <w:vAlign w:val="center"/>
          </w:tcPr>
          <w:p>
            <w:pPr>
              <w:autoSpaceDE w:val="0"/>
              <w:snapToGrid w:val="0"/>
              <w:spacing w:line="360" w:lineRule="auto"/>
              <w:rPr>
                <w:rFonts w:ascii="宋体" w:hAnsi="宋体" w:cs="宋体"/>
                <w:color w:val="auto"/>
                <w:sz w:val="24"/>
                <w:highlight w:val="none"/>
                <w:lang w:val="zh-CN"/>
              </w:rPr>
            </w:pPr>
          </w:p>
          <w:p>
            <w:pPr>
              <w:autoSpaceDE w:val="0"/>
              <w:snapToGrid w:val="0"/>
              <w:spacing w:line="360" w:lineRule="auto"/>
              <w:rPr>
                <w:rFonts w:ascii="宋体" w:hAnsi="宋体" w:cs="宋体"/>
                <w:color w:val="auto"/>
                <w:sz w:val="24"/>
                <w:highlight w:val="none"/>
                <w:lang w:val="zh-CN"/>
              </w:rPr>
            </w:pPr>
          </w:p>
          <w:p>
            <w:pPr>
              <w:autoSpaceDE w:val="0"/>
              <w:snapToGrid w:val="0"/>
              <w:spacing w:line="360" w:lineRule="auto"/>
              <w:rPr>
                <w:rFonts w:ascii="宋体" w:hAnsi="宋体" w:cs="宋体"/>
                <w:color w:val="auto"/>
                <w:sz w:val="24"/>
                <w:highlight w:val="none"/>
                <w:lang w:val="zh-CN"/>
              </w:rPr>
            </w:pPr>
          </w:p>
          <w:p>
            <w:pPr>
              <w:autoSpaceDE w:val="0"/>
              <w:snapToGrid w:val="0"/>
              <w:spacing w:line="360" w:lineRule="auto"/>
              <w:rPr>
                <w:rFonts w:ascii="宋体" w:hAnsi="宋体" w:cs="宋体"/>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4" w:hRule="atLeast"/>
          <w:jc w:val="center"/>
        </w:trPr>
        <w:tc>
          <w:tcPr>
            <w:tcW w:w="1195" w:type="dxa"/>
            <w:vMerge w:val="restart"/>
            <w:vAlign w:val="center"/>
          </w:tcPr>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单位</w:t>
            </w:r>
          </w:p>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职工</w:t>
            </w:r>
          </w:p>
        </w:tc>
        <w:tc>
          <w:tcPr>
            <w:tcW w:w="4348" w:type="dxa"/>
            <w:gridSpan w:val="3"/>
            <w:vAlign w:val="center"/>
          </w:tcPr>
          <w:p>
            <w:pPr>
              <w:autoSpaceDE w:val="0"/>
              <w:snapToGrid w:val="0"/>
              <w:jc w:val="center"/>
              <w:rPr>
                <w:rFonts w:ascii="宋体" w:hAnsi="宋体"/>
                <w:color w:val="auto"/>
                <w:highlight w:val="none"/>
              </w:rPr>
            </w:pPr>
            <w:r>
              <w:rPr>
                <w:rFonts w:hint="eastAsia" w:ascii="宋体" w:hAnsi="宋体" w:cs="宋体"/>
                <w:color w:val="auto"/>
                <w:sz w:val="24"/>
                <w:highlight w:val="none"/>
                <w:lang w:val="zh-CN"/>
              </w:rPr>
              <w:t>人数</w:t>
            </w:r>
          </w:p>
        </w:tc>
        <w:tc>
          <w:tcPr>
            <w:tcW w:w="3728" w:type="dxa"/>
            <w:gridSpan w:val="3"/>
            <w:vAlign w:val="center"/>
          </w:tcPr>
          <w:p>
            <w:pPr>
              <w:autoSpaceDE w:val="0"/>
              <w:snapToGrid w:val="0"/>
              <w:jc w:val="center"/>
              <w:rPr>
                <w:rFonts w:ascii="宋体" w:hAnsi="宋体"/>
                <w:color w:val="auto"/>
                <w:highlight w:val="none"/>
              </w:rPr>
            </w:pPr>
            <w:r>
              <w:rPr>
                <w:rFonts w:hint="eastAsia" w:ascii="宋体" w:hAnsi="宋体" w:cs="宋体"/>
                <w:color w:val="auto"/>
                <w:sz w:val="24"/>
                <w:highlight w:val="none"/>
                <w:lang w:val="zh-CN"/>
              </w:rPr>
              <w:t>具有执业资格的管理人员人数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88" w:hRule="atLeast"/>
          <w:jc w:val="center"/>
        </w:trPr>
        <w:tc>
          <w:tcPr>
            <w:tcW w:w="1195" w:type="dxa"/>
            <w:vMerge w:val="continue"/>
            <w:vAlign w:val="center"/>
          </w:tcPr>
          <w:p>
            <w:pPr>
              <w:autoSpaceDE w:val="0"/>
              <w:snapToGrid w:val="0"/>
              <w:spacing w:line="360" w:lineRule="auto"/>
              <w:jc w:val="center"/>
              <w:rPr>
                <w:rFonts w:ascii="宋体" w:hAnsi="宋体" w:cs="宋体"/>
                <w:color w:val="auto"/>
                <w:sz w:val="24"/>
                <w:highlight w:val="none"/>
                <w:lang w:val="zh-CN"/>
              </w:rPr>
            </w:pPr>
          </w:p>
        </w:tc>
        <w:tc>
          <w:tcPr>
            <w:tcW w:w="4348" w:type="dxa"/>
            <w:gridSpan w:val="3"/>
            <w:vAlign w:val="center"/>
          </w:tcPr>
          <w:p>
            <w:pPr>
              <w:autoSpaceDE w:val="0"/>
              <w:snapToGrid w:val="0"/>
              <w:spacing w:line="360" w:lineRule="auto"/>
              <w:jc w:val="center"/>
              <w:rPr>
                <w:rFonts w:ascii="宋体" w:hAnsi="宋体" w:cs="宋体"/>
                <w:color w:val="auto"/>
                <w:sz w:val="24"/>
                <w:highlight w:val="none"/>
                <w:lang w:val="zh-CN"/>
              </w:rPr>
            </w:pPr>
          </w:p>
        </w:tc>
        <w:tc>
          <w:tcPr>
            <w:tcW w:w="3728" w:type="dxa"/>
            <w:gridSpan w:val="3"/>
            <w:vAlign w:val="center"/>
          </w:tcPr>
          <w:p>
            <w:pPr>
              <w:autoSpaceDE w:val="0"/>
              <w:snapToGrid w:val="0"/>
              <w:spacing w:line="360" w:lineRule="auto"/>
              <w:jc w:val="center"/>
              <w:rPr>
                <w:rFonts w:ascii="宋体" w:hAnsi="宋体" w:cs="宋体"/>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28" w:hRule="atLeast"/>
          <w:jc w:val="center"/>
        </w:trPr>
        <w:tc>
          <w:tcPr>
            <w:tcW w:w="1195" w:type="dxa"/>
            <w:vAlign w:val="center"/>
          </w:tcPr>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rPr>
              <w:t>获奖情况</w:t>
            </w:r>
          </w:p>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rPr>
              <w:t>(荣誉)</w:t>
            </w:r>
          </w:p>
        </w:tc>
        <w:tc>
          <w:tcPr>
            <w:tcW w:w="8076" w:type="dxa"/>
            <w:gridSpan w:val="6"/>
            <w:vAlign w:val="center"/>
          </w:tcPr>
          <w:p>
            <w:pPr>
              <w:autoSpaceDE w:val="0"/>
              <w:snapToGrid w:val="0"/>
              <w:spacing w:line="360" w:lineRule="auto"/>
              <w:jc w:val="center"/>
              <w:rPr>
                <w:rFonts w:ascii="宋体" w:hAnsi="宋体" w:cs="宋体"/>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33" w:hRule="atLeast"/>
          <w:jc w:val="center"/>
        </w:trPr>
        <w:tc>
          <w:tcPr>
            <w:tcW w:w="1195" w:type="dxa"/>
            <w:vAlign w:val="center"/>
          </w:tcPr>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单</w:t>
            </w:r>
          </w:p>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位</w:t>
            </w:r>
          </w:p>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简</w:t>
            </w:r>
          </w:p>
          <w:p>
            <w:pPr>
              <w:autoSpaceDE w:val="0"/>
              <w:snapToGrid w:val="0"/>
              <w:spacing w:line="360" w:lineRule="auto"/>
              <w:jc w:val="center"/>
              <w:rPr>
                <w:rFonts w:ascii="宋体" w:hAnsi="宋体"/>
                <w:color w:val="auto"/>
                <w:highlight w:val="none"/>
              </w:rPr>
            </w:pPr>
            <w:r>
              <w:rPr>
                <w:rFonts w:hint="eastAsia" w:ascii="宋体" w:hAnsi="宋体" w:cs="宋体"/>
                <w:color w:val="auto"/>
                <w:sz w:val="24"/>
                <w:highlight w:val="none"/>
                <w:lang w:val="zh-CN"/>
              </w:rPr>
              <w:t>历</w:t>
            </w:r>
          </w:p>
        </w:tc>
        <w:tc>
          <w:tcPr>
            <w:tcW w:w="8076" w:type="dxa"/>
            <w:gridSpan w:val="6"/>
          </w:tcPr>
          <w:p>
            <w:pPr>
              <w:autoSpaceDE w:val="0"/>
              <w:snapToGrid w:val="0"/>
              <w:spacing w:line="360" w:lineRule="auto"/>
              <w:jc w:val="center"/>
              <w:rPr>
                <w:rFonts w:ascii="宋体" w:hAnsi="宋体" w:cs="宋体"/>
                <w:color w:val="auto"/>
                <w:sz w:val="24"/>
                <w:highlight w:val="none"/>
                <w:lang w:val="zh-CN"/>
              </w:rPr>
            </w:pPr>
          </w:p>
        </w:tc>
      </w:tr>
    </w:tbl>
    <w:p>
      <w:pPr>
        <w:autoSpaceDE w:val="0"/>
        <w:snapToGrid w:val="0"/>
        <w:spacing w:line="360" w:lineRule="auto"/>
        <w:ind w:firstLine="840"/>
        <w:rPr>
          <w:rFonts w:ascii="宋体" w:hAnsi="宋体"/>
          <w:color w:val="auto"/>
          <w:highlight w:val="none"/>
        </w:rPr>
      </w:pPr>
      <w:r>
        <w:rPr>
          <w:rFonts w:hint="eastAsia" w:ascii="宋体" w:hAnsi="宋体" w:cs="宋体"/>
          <w:color w:val="auto"/>
          <w:sz w:val="24"/>
          <w:highlight w:val="none"/>
          <w:lang w:val="zh-CN"/>
        </w:rPr>
        <w:t>附企业、人员的相关证书复印件。如有其它补充材料，格式自拟。（文本中已提供的资料无需重复提供）</w:t>
      </w:r>
    </w:p>
    <w:p>
      <w:pPr>
        <w:snapToGrid w:val="0"/>
        <w:spacing w:line="360" w:lineRule="auto"/>
        <w:ind w:firstLine="576"/>
        <w:jc w:val="center"/>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 xml:space="preserve">                     </w:t>
      </w:r>
      <w:r>
        <w:rPr>
          <w:rFonts w:cs="仿宋_GB2312" w:asciiTheme="majorEastAsia" w:hAnsiTheme="majorEastAsia" w:eastAsiaTheme="majorEastAsia"/>
          <w:color w:val="auto"/>
          <w:kern w:val="0"/>
          <w:sz w:val="24"/>
          <w:highlight w:val="none"/>
          <w:lang w:val="zh-CN"/>
        </w:rPr>
        <w:t xml:space="preserve">  投标人名称(电子签名)：                </w:t>
      </w:r>
    </w:p>
    <w:p>
      <w:pPr>
        <w:snapToGrid w:val="0"/>
        <w:spacing w:line="360" w:lineRule="auto"/>
        <w:ind w:firstLine="576"/>
        <w:jc w:val="center"/>
        <w:rPr>
          <w:color w:val="auto"/>
          <w:highlight w:val="none"/>
        </w:rPr>
      </w:pPr>
      <w:r>
        <w:rPr>
          <w:rFonts w:cs="仿宋_GB2312" w:asciiTheme="majorEastAsia" w:hAnsiTheme="majorEastAsia" w:eastAsiaTheme="majorEastAsia"/>
          <w:color w:val="auto"/>
          <w:kern w:val="0"/>
          <w:sz w:val="24"/>
          <w:highlight w:val="none"/>
          <w:lang w:val="zh-CN"/>
        </w:rPr>
        <w:t xml:space="preserve">                   日期：  年  月  日</w:t>
      </w:r>
    </w:p>
    <w:p>
      <w:pPr>
        <w:jc w:val="left"/>
        <w:rPr>
          <w:rFonts w:cs="仿宋_GB2312" w:asciiTheme="majorEastAsia" w:hAnsiTheme="majorEastAsia" w:eastAsiaTheme="majorEastAsia"/>
          <w:b/>
          <w:color w:val="auto"/>
          <w:kern w:val="0"/>
          <w:sz w:val="32"/>
          <w:szCs w:val="32"/>
          <w:highlight w:val="none"/>
        </w:rPr>
      </w:pPr>
    </w:p>
    <w:p>
      <w:pPr>
        <w:jc w:val="left"/>
        <w:rPr>
          <w:rFonts w:cs="仿宋_GB2312" w:asciiTheme="majorEastAsia" w:hAnsiTheme="majorEastAsia" w:eastAsiaTheme="majorEastAsia"/>
          <w:b/>
          <w:color w:val="auto"/>
          <w:kern w:val="0"/>
          <w:sz w:val="32"/>
          <w:szCs w:val="32"/>
          <w:highlight w:val="none"/>
        </w:rPr>
      </w:pPr>
      <w:r>
        <w:rPr>
          <w:rFonts w:hint="eastAsia" w:cs="仿宋_GB2312" w:asciiTheme="majorEastAsia" w:hAnsiTheme="majorEastAsia" w:eastAsiaTheme="majorEastAsia"/>
          <w:b/>
          <w:color w:val="auto"/>
          <w:kern w:val="0"/>
          <w:sz w:val="32"/>
          <w:szCs w:val="32"/>
          <w:highlight w:val="none"/>
        </w:rPr>
        <w:t>参考格式2</w:t>
      </w:r>
    </w:p>
    <w:p>
      <w:pPr>
        <w:pStyle w:val="2"/>
        <w:rPr>
          <w:color w:val="auto"/>
          <w:highlight w:val="none"/>
          <w:lang w:val="en-US"/>
        </w:rPr>
      </w:pPr>
    </w:p>
    <w:p>
      <w:pPr>
        <w:autoSpaceDE w:val="0"/>
        <w:spacing w:line="360" w:lineRule="auto"/>
        <w:ind w:firstLine="120"/>
        <w:jc w:val="center"/>
        <w:rPr>
          <w:rFonts w:ascii="宋体" w:hAnsi="宋体"/>
          <w:color w:val="auto"/>
          <w:highlight w:val="none"/>
        </w:rPr>
      </w:pPr>
      <w:r>
        <w:rPr>
          <w:rFonts w:hint="eastAsia" w:ascii="宋体" w:hAnsi="宋体" w:cs="宋体"/>
          <w:b/>
          <w:color w:val="auto"/>
          <w:kern w:val="0"/>
          <w:sz w:val="30"/>
          <w:szCs w:val="30"/>
          <w:highlight w:val="none"/>
          <w:lang w:val="zh-CN"/>
        </w:rPr>
        <w:t>近三年来主要业绩证明</w:t>
      </w:r>
    </w:p>
    <w:p>
      <w:pPr>
        <w:autoSpaceDE w:val="0"/>
        <w:spacing w:line="360" w:lineRule="auto"/>
        <w:ind w:firstLine="120"/>
        <w:rPr>
          <w:rFonts w:ascii="宋体" w:hAnsi="宋体"/>
          <w:color w:val="auto"/>
          <w:highlight w:val="none"/>
        </w:rPr>
      </w:pPr>
      <w:r>
        <w:rPr>
          <w:rFonts w:ascii="宋体" w:hAnsi="宋体"/>
          <w:color w:val="auto"/>
          <w:highlight w:val="none"/>
        </w:rPr>
        <w:t>附表 :相关项目业绩一览表</w:t>
      </w:r>
    </w:p>
    <w:tbl>
      <w:tblPr>
        <w:tblStyle w:val="62"/>
        <w:tblW w:w="9301" w:type="dxa"/>
        <w:tblInd w:w="-7" w:type="dxa"/>
        <w:tblLayout w:type="fixed"/>
        <w:tblCellMar>
          <w:top w:w="0" w:type="dxa"/>
          <w:left w:w="108" w:type="dxa"/>
          <w:bottom w:w="0" w:type="dxa"/>
          <w:right w:w="108" w:type="dxa"/>
        </w:tblCellMar>
      </w:tblPr>
      <w:tblGrid>
        <w:gridCol w:w="1828"/>
        <w:gridCol w:w="966"/>
        <w:gridCol w:w="1380"/>
        <w:gridCol w:w="1163"/>
        <w:gridCol w:w="1174"/>
        <w:gridCol w:w="1540"/>
        <w:gridCol w:w="1250"/>
      </w:tblGrid>
      <w:tr>
        <w:tblPrEx>
          <w:tblCellMar>
            <w:top w:w="0" w:type="dxa"/>
            <w:left w:w="108" w:type="dxa"/>
            <w:bottom w:w="0" w:type="dxa"/>
            <w:right w:w="108" w:type="dxa"/>
          </w:tblCellMar>
        </w:tblPrEx>
        <w:trPr>
          <w:trHeight w:val="1177" w:hRule="atLeast"/>
        </w:trPr>
        <w:tc>
          <w:tcPr>
            <w:tcW w:w="1828" w:type="dxa"/>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ascii="宋体" w:hAnsi="宋体"/>
                <w:color w:val="auto"/>
                <w:highlight w:val="none"/>
              </w:rPr>
            </w:pPr>
            <w:r>
              <w:rPr>
                <w:rFonts w:hint="eastAsia" w:ascii="宋体" w:hAnsi="宋体" w:cs="宋体"/>
                <w:color w:val="auto"/>
                <w:sz w:val="24"/>
                <w:highlight w:val="none"/>
              </w:rPr>
              <w:t>项目名称</w:t>
            </w:r>
          </w:p>
        </w:tc>
        <w:tc>
          <w:tcPr>
            <w:tcW w:w="966" w:type="dxa"/>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ascii="宋体" w:hAnsi="宋体"/>
                <w:color w:val="auto"/>
                <w:highlight w:val="none"/>
              </w:rPr>
            </w:pPr>
            <w:r>
              <w:rPr>
                <w:rFonts w:hint="eastAsia" w:ascii="宋体" w:hAnsi="宋体" w:cs="宋体"/>
                <w:color w:val="auto"/>
                <w:sz w:val="24"/>
                <w:highlight w:val="none"/>
              </w:rPr>
              <w:t>项目</w:t>
            </w:r>
          </w:p>
          <w:p>
            <w:pPr>
              <w:autoSpaceDE w:val="0"/>
              <w:spacing w:line="276" w:lineRule="auto"/>
              <w:jc w:val="center"/>
              <w:rPr>
                <w:rFonts w:ascii="宋体" w:hAnsi="宋体"/>
                <w:color w:val="auto"/>
                <w:highlight w:val="none"/>
              </w:rPr>
            </w:pPr>
            <w:r>
              <w:rPr>
                <w:rFonts w:hint="eastAsia" w:ascii="宋体" w:hAnsi="宋体" w:cs="宋体"/>
                <w:color w:val="auto"/>
                <w:sz w:val="24"/>
                <w:highlight w:val="none"/>
              </w:rPr>
              <w:t>类型</w:t>
            </w:r>
          </w:p>
        </w:tc>
        <w:tc>
          <w:tcPr>
            <w:tcW w:w="1380" w:type="dxa"/>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ascii="宋体" w:hAnsi="宋体"/>
                <w:color w:val="auto"/>
                <w:highlight w:val="none"/>
              </w:rPr>
            </w:pPr>
            <w:r>
              <w:rPr>
                <w:rFonts w:hint="eastAsia" w:ascii="宋体" w:hAnsi="宋体" w:cs="宋体"/>
                <w:color w:val="auto"/>
                <w:sz w:val="24"/>
                <w:highlight w:val="none"/>
              </w:rPr>
              <w:t>简要描述</w:t>
            </w:r>
          </w:p>
        </w:tc>
        <w:tc>
          <w:tcPr>
            <w:tcW w:w="1163" w:type="dxa"/>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ascii="宋体" w:hAnsi="宋体"/>
                <w:color w:val="auto"/>
                <w:highlight w:val="none"/>
              </w:rPr>
            </w:pPr>
            <w:r>
              <w:rPr>
                <w:rFonts w:hint="eastAsia" w:ascii="宋体" w:hAnsi="宋体" w:cs="宋体"/>
                <w:color w:val="auto"/>
                <w:sz w:val="24"/>
                <w:highlight w:val="none"/>
              </w:rPr>
              <w:t>项目</w:t>
            </w:r>
          </w:p>
          <w:p>
            <w:pPr>
              <w:autoSpaceDE w:val="0"/>
              <w:spacing w:line="276" w:lineRule="auto"/>
              <w:jc w:val="center"/>
              <w:rPr>
                <w:rFonts w:ascii="宋体" w:hAnsi="宋体"/>
                <w:color w:val="auto"/>
                <w:highlight w:val="none"/>
              </w:rPr>
            </w:pPr>
            <w:r>
              <w:rPr>
                <w:rFonts w:hint="eastAsia" w:ascii="宋体" w:hAnsi="宋体" w:cs="宋体"/>
                <w:color w:val="auto"/>
                <w:sz w:val="24"/>
                <w:highlight w:val="none"/>
              </w:rPr>
              <w:t>投资</w:t>
            </w:r>
          </w:p>
          <w:p>
            <w:pPr>
              <w:autoSpaceDE w:val="0"/>
              <w:spacing w:line="276" w:lineRule="auto"/>
              <w:jc w:val="center"/>
              <w:rPr>
                <w:rFonts w:ascii="宋体" w:hAnsi="宋体"/>
                <w:color w:val="auto"/>
                <w:highlight w:val="none"/>
              </w:rPr>
            </w:pPr>
            <w:r>
              <w:rPr>
                <w:rFonts w:hint="eastAsia" w:ascii="宋体" w:hAnsi="宋体" w:cs="宋体"/>
                <w:color w:val="auto"/>
                <w:sz w:val="24"/>
                <w:highlight w:val="none"/>
              </w:rPr>
              <w:t>（万元）</w:t>
            </w:r>
          </w:p>
        </w:tc>
        <w:tc>
          <w:tcPr>
            <w:tcW w:w="1174" w:type="dxa"/>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ascii="宋体" w:hAnsi="宋体"/>
                <w:color w:val="auto"/>
                <w:highlight w:val="none"/>
              </w:rPr>
            </w:pPr>
            <w:r>
              <w:rPr>
                <w:rFonts w:hint="eastAsia" w:ascii="宋体" w:hAnsi="宋体" w:cs="宋体"/>
                <w:color w:val="auto"/>
                <w:sz w:val="24"/>
                <w:highlight w:val="none"/>
              </w:rPr>
              <w:t>合同签订日期</w:t>
            </w:r>
          </w:p>
        </w:tc>
        <w:tc>
          <w:tcPr>
            <w:tcW w:w="1540" w:type="dxa"/>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ascii="宋体" w:hAnsi="宋体"/>
                <w:color w:val="auto"/>
                <w:highlight w:val="none"/>
              </w:rPr>
            </w:pPr>
            <w:r>
              <w:rPr>
                <w:rFonts w:hint="eastAsia" w:ascii="宋体" w:hAnsi="宋体" w:cs="宋体"/>
                <w:color w:val="auto"/>
                <w:sz w:val="24"/>
                <w:highlight w:val="none"/>
              </w:rPr>
              <w:t>项目地址与采购单位联系电话</w:t>
            </w:r>
          </w:p>
        </w:tc>
        <w:tc>
          <w:tcPr>
            <w:tcW w:w="1250" w:type="dxa"/>
            <w:tcBorders>
              <w:top w:val="single" w:color="000000" w:sz="6" w:space="0"/>
              <w:left w:val="single" w:color="000000" w:sz="6" w:space="0"/>
              <w:bottom w:val="single" w:color="000000" w:sz="6" w:space="0"/>
              <w:right w:val="single" w:color="000000" w:sz="6" w:space="0"/>
            </w:tcBorders>
            <w:vAlign w:val="center"/>
          </w:tcPr>
          <w:p>
            <w:pPr>
              <w:autoSpaceDE w:val="0"/>
              <w:spacing w:line="276" w:lineRule="auto"/>
              <w:jc w:val="center"/>
              <w:rPr>
                <w:rFonts w:ascii="宋体" w:hAnsi="宋体"/>
                <w:color w:val="auto"/>
                <w:highlight w:val="none"/>
              </w:rPr>
            </w:pPr>
            <w:r>
              <w:rPr>
                <w:rFonts w:hint="eastAsia" w:ascii="宋体" w:hAnsi="宋体" w:cs="宋体"/>
                <w:color w:val="auto"/>
                <w:sz w:val="24"/>
                <w:highlight w:val="none"/>
              </w:rPr>
              <w:t>所在页码</w:t>
            </w:r>
          </w:p>
        </w:tc>
      </w:tr>
      <w:tr>
        <w:tblPrEx>
          <w:tblCellMar>
            <w:top w:w="0" w:type="dxa"/>
            <w:left w:w="108" w:type="dxa"/>
            <w:bottom w:w="0" w:type="dxa"/>
            <w:right w:w="108" w:type="dxa"/>
          </w:tblCellMar>
        </w:tblPrEx>
        <w:trPr>
          <w:trHeight w:val="894" w:hRule="atLeast"/>
        </w:trPr>
        <w:tc>
          <w:tcPr>
            <w:tcW w:w="1828"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966"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380"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163"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174"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540"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250"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r>
      <w:tr>
        <w:tblPrEx>
          <w:tblCellMar>
            <w:top w:w="0" w:type="dxa"/>
            <w:left w:w="108" w:type="dxa"/>
            <w:bottom w:w="0" w:type="dxa"/>
            <w:right w:w="108" w:type="dxa"/>
          </w:tblCellMar>
        </w:tblPrEx>
        <w:trPr>
          <w:trHeight w:val="920" w:hRule="atLeast"/>
        </w:trPr>
        <w:tc>
          <w:tcPr>
            <w:tcW w:w="1828"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966"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380"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163"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174"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540"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250"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r>
      <w:tr>
        <w:tblPrEx>
          <w:tblCellMar>
            <w:top w:w="0" w:type="dxa"/>
            <w:left w:w="108" w:type="dxa"/>
            <w:bottom w:w="0" w:type="dxa"/>
            <w:right w:w="108" w:type="dxa"/>
          </w:tblCellMar>
        </w:tblPrEx>
        <w:trPr>
          <w:trHeight w:val="920" w:hRule="atLeast"/>
        </w:trPr>
        <w:tc>
          <w:tcPr>
            <w:tcW w:w="1828"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966"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380"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163"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174"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540"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c>
          <w:tcPr>
            <w:tcW w:w="1250" w:type="dxa"/>
            <w:tcBorders>
              <w:top w:val="single" w:color="000000" w:sz="6" w:space="0"/>
              <w:left w:val="single" w:color="000000" w:sz="6" w:space="0"/>
              <w:bottom w:val="single" w:color="000000" w:sz="6" w:space="0"/>
              <w:right w:val="single" w:color="000000" w:sz="6" w:space="0"/>
            </w:tcBorders>
          </w:tcPr>
          <w:p>
            <w:pPr>
              <w:autoSpaceDE w:val="0"/>
              <w:snapToGrid w:val="0"/>
              <w:spacing w:line="360" w:lineRule="auto"/>
              <w:rPr>
                <w:rFonts w:ascii="宋体" w:hAnsi="宋体" w:cs="宋体"/>
                <w:color w:val="auto"/>
                <w:sz w:val="24"/>
                <w:highlight w:val="none"/>
              </w:rPr>
            </w:pPr>
          </w:p>
        </w:tc>
      </w:tr>
    </w:tbl>
    <w:p>
      <w:pPr>
        <w:autoSpaceDE w:val="0"/>
        <w:spacing w:line="360" w:lineRule="auto"/>
        <w:rPr>
          <w:rFonts w:ascii="宋体" w:hAnsi="宋体"/>
          <w:color w:val="auto"/>
          <w:highlight w:val="none"/>
        </w:rPr>
      </w:pPr>
      <w:r>
        <w:rPr>
          <w:rFonts w:hint="eastAsia" w:ascii="宋体" w:hAnsi="宋体" w:cs="宋体"/>
          <w:b/>
          <w:color w:val="auto"/>
          <w:sz w:val="24"/>
          <w:highlight w:val="none"/>
        </w:rPr>
        <w:t xml:space="preserve">  注：投标供应商可按上述的格式自行编制，须随表提交相应的合同复印件并注明所在投标商务文件页码。</w:t>
      </w:r>
    </w:p>
    <w:p>
      <w:pPr>
        <w:snapToGrid w:val="0"/>
        <w:spacing w:line="360" w:lineRule="auto"/>
        <w:ind w:firstLine="576"/>
        <w:jc w:val="center"/>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 xml:space="preserve">                       </w:t>
      </w:r>
      <w:r>
        <w:rPr>
          <w:rFonts w:cs="仿宋_GB2312" w:asciiTheme="majorEastAsia" w:hAnsiTheme="majorEastAsia" w:eastAsiaTheme="majorEastAsia"/>
          <w:color w:val="auto"/>
          <w:kern w:val="0"/>
          <w:sz w:val="24"/>
          <w:highlight w:val="none"/>
          <w:lang w:val="zh-CN"/>
        </w:rPr>
        <w:t xml:space="preserve">投标人名称(电子签名)：                </w:t>
      </w:r>
    </w:p>
    <w:p>
      <w:pPr>
        <w:snapToGrid w:val="0"/>
        <w:spacing w:line="360" w:lineRule="auto"/>
        <w:ind w:firstLine="576"/>
        <w:jc w:val="center"/>
        <w:rPr>
          <w:color w:val="auto"/>
          <w:highlight w:val="none"/>
        </w:rPr>
      </w:pPr>
      <w:r>
        <w:rPr>
          <w:rFonts w:cs="仿宋_GB2312" w:asciiTheme="majorEastAsia" w:hAnsiTheme="majorEastAsia" w:eastAsiaTheme="majorEastAsia"/>
          <w:color w:val="auto"/>
          <w:kern w:val="0"/>
          <w:sz w:val="24"/>
          <w:highlight w:val="none"/>
          <w:lang w:val="zh-CN"/>
        </w:rPr>
        <w:t xml:space="preserve">                   日期：  年  月  日</w:t>
      </w: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widowControl/>
        <w:adjustRightInd/>
        <w:jc w:val="left"/>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b/>
          <w:color w:val="auto"/>
          <w:kern w:val="0"/>
          <w:sz w:val="32"/>
          <w:szCs w:val="32"/>
          <w:highlight w:val="none"/>
        </w:rPr>
        <w:br w:type="page"/>
      </w:r>
    </w:p>
    <w:p>
      <w:pPr>
        <w:spacing w:line="360" w:lineRule="auto"/>
        <w:jc w:val="center"/>
        <w:rPr>
          <w:rFonts w:hint="eastAsia" w:cs="仿宋_GB2312" w:asciiTheme="majorEastAsia" w:hAnsiTheme="majorEastAsia" w:eastAsiaTheme="majorEastAsia"/>
          <w:b/>
          <w:color w:val="auto"/>
          <w:kern w:val="0"/>
          <w:sz w:val="32"/>
          <w:szCs w:val="32"/>
          <w:highlight w:val="none"/>
          <w:lang w:eastAsia="zh-CN"/>
        </w:rPr>
      </w:pPr>
      <w:r>
        <w:rPr>
          <w:rFonts w:hint="eastAsia" w:cs="仿宋_GB2312" w:asciiTheme="majorEastAsia" w:hAnsiTheme="majorEastAsia" w:eastAsiaTheme="majorEastAsia"/>
          <w:b/>
          <w:color w:val="auto"/>
          <w:kern w:val="0"/>
          <w:sz w:val="32"/>
          <w:szCs w:val="32"/>
          <w:highlight w:val="none"/>
        </w:rPr>
        <w:t>七、</w:t>
      </w:r>
      <w:r>
        <w:rPr>
          <w:rFonts w:hint="eastAsia" w:cs="仿宋_GB2312" w:asciiTheme="majorEastAsia" w:hAnsiTheme="majorEastAsia" w:eastAsiaTheme="majorEastAsia"/>
          <w:b/>
          <w:color w:val="auto"/>
          <w:kern w:val="0"/>
          <w:sz w:val="32"/>
          <w:szCs w:val="32"/>
          <w:highlight w:val="none"/>
          <w:lang w:eastAsia="zh-CN"/>
        </w:rPr>
        <w:t>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r>
              <w:rPr>
                <w:rFonts w:hint="eastAsia" w:ascii="宋体" w:hAnsi="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r>
              <w:rPr>
                <w:rFonts w:hint="eastAsia" w:ascii="宋体" w:hAnsi="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r>
              <w:rPr>
                <w:rFonts w:hint="eastAsia" w:ascii="宋体" w:hAnsi="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rPr>
            </w:pPr>
          </w:p>
        </w:tc>
      </w:tr>
    </w:tbl>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center"/>
        <w:rPr>
          <w:rFonts w:hint="eastAsia" w:cs="仿宋_GB2312" w:asciiTheme="majorEastAsia" w:hAnsiTheme="majorEastAsia" w:eastAsiaTheme="majorEastAsia"/>
          <w:b/>
          <w:color w:val="auto"/>
          <w:kern w:val="0"/>
          <w:sz w:val="32"/>
          <w:szCs w:val="32"/>
          <w:highlight w:val="none"/>
          <w:lang w:eastAsia="zh-CN"/>
        </w:rPr>
      </w:pPr>
    </w:p>
    <w:p>
      <w:pPr>
        <w:spacing w:line="360" w:lineRule="auto"/>
        <w:jc w:val="center"/>
        <w:rPr>
          <w:rFonts w:cs="仿宋_GB2312" w:asciiTheme="majorEastAsia" w:hAnsiTheme="majorEastAsia" w:eastAsiaTheme="majorEastAsia"/>
          <w:b/>
          <w:color w:val="auto"/>
          <w:kern w:val="0"/>
          <w:sz w:val="32"/>
          <w:szCs w:val="32"/>
          <w:highlight w:val="none"/>
        </w:rPr>
      </w:pPr>
      <w:r>
        <w:rPr>
          <w:rFonts w:hint="eastAsia" w:cs="仿宋_GB2312" w:asciiTheme="majorEastAsia" w:hAnsiTheme="majorEastAsia" w:eastAsiaTheme="majorEastAsia"/>
          <w:b/>
          <w:color w:val="auto"/>
          <w:kern w:val="0"/>
          <w:sz w:val="32"/>
          <w:szCs w:val="32"/>
          <w:highlight w:val="none"/>
          <w:lang w:eastAsia="zh-CN"/>
        </w:rPr>
        <w:t>八、</w:t>
      </w:r>
      <w:r>
        <w:rPr>
          <w:rFonts w:hint="eastAsia" w:cs="仿宋_GB2312" w:asciiTheme="majorEastAsia" w:hAnsiTheme="majorEastAsia" w:eastAsiaTheme="majorEastAsia"/>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959" w:type="dxa"/>
            <w:vAlign w:val="center"/>
          </w:tcPr>
          <w:p>
            <w:pPr>
              <w:jc w:val="center"/>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序号</w:t>
            </w:r>
          </w:p>
        </w:tc>
        <w:tc>
          <w:tcPr>
            <w:tcW w:w="3683" w:type="dxa"/>
            <w:vAlign w:val="center"/>
          </w:tcPr>
          <w:p>
            <w:pPr>
              <w:jc w:val="center"/>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招标文件章节及具体内容</w:t>
            </w:r>
          </w:p>
        </w:tc>
        <w:tc>
          <w:tcPr>
            <w:tcW w:w="3546" w:type="dxa"/>
            <w:vAlign w:val="center"/>
          </w:tcPr>
          <w:p>
            <w:pPr>
              <w:jc w:val="center"/>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投标文件章节及具体内容</w:t>
            </w:r>
          </w:p>
        </w:tc>
        <w:tc>
          <w:tcPr>
            <w:tcW w:w="1276" w:type="dxa"/>
            <w:vAlign w:val="center"/>
          </w:tcPr>
          <w:p>
            <w:pPr>
              <w:jc w:val="center"/>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959" w:type="dxa"/>
            <w:vAlign w:val="center"/>
          </w:tcPr>
          <w:p>
            <w:pPr>
              <w:jc w:val="center"/>
              <w:rPr>
                <w:rFonts w:cs="仿宋_GB2312" w:asciiTheme="majorEastAsia" w:hAnsiTheme="majorEastAsia" w:eastAsiaTheme="majorEastAsia"/>
                <w:color w:val="auto"/>
                <w:kern w:val="0"/>
                <w:sz w:val="24"/>
                <w:highlight w:val="none"/>
              </w:rPr>
            </w:pPr>
            <w:r>
              <w:rPr>
                <w:rFonts w:cs="仿宋_GB2312" w:asciiTheme="majorEastAsia" w:hAnsiTheme="majorEastAsia" w:eastAsiaTheme="majorEastAsia"/>
                <w:color w:val="auto"/>
                <w:kern w:val="0"/>
                <w:sz w:val="24"/>
                <w:highlight w:val="none"/>
              </w:rPr>
              <w:t>1</w:t>
            </w:r>
          </w:p>
        </w:tc>
        <w:tc>
          <w:tcPr>
            <w:tcW w:w="3683" w:type="dxa"/>
            <w:vAlign w:val="center"/>
          </w:tcPr>
          <w:p>
            <w:pPr>
              <w:jc w:val="center"/>
              <w:rPr>
                <w:rFonts w:cs="仿宋_GB2312" w:asciiTheme="majorEastAsia" w:hAnsiTheme="majorEastAsia" w:eastAsiaTheme="majorEastAsia"/>
                <w:b/>
                <w:color w:val="auto"/>
                <w:kern w:val="0"/>
                <w:sz w:val="32"/>
                <w:szCs w:val="32"/>
                <w:highlight w:val="none"/>
              </w:rPr>
            </w:pPr>
          </w:p>
        </w:tc>
        <w:tc>
          <w:tcPr>
            <w:tcW w:w="3546" w:type="dxa"/>
            <w:vAlign w:val="center"/>
          </w:tcPr>
          <w:p>
            <w:pPr>
              <w:jc w:val="center"/>
              <w:rPr>
                <w:rFonts w:cs="仿宋_GB2312" w:asciiTheme="majorEastAsia" w:hAnsiTheme="majorEastAsia" w:eastAsiaTheme="majorEastAsia"/>
                <w:b/>
                <w:color w:val="auto"/>
                <w:kern w:val="0"/>
                <w:sz w:val="32"/>
                <w:szCs w:val="32"/>
                <w:highlight w:val="none"/>
              </w:rPr>
            </w:pPr>
          </w:p>
        </w:tc>
        <w:tc>
          <w:tcPr>
            <w:tcW w:w="1276" w:type="dxa"/>
            <w:vAlign w:val="center"/>
          </w:tcPr>
          <w:p>
            <w:pPr>
              <w:jc w:val="center"/>
              <w:rPr>
                <w:rFonts w:cs="仿宋_GB2312" w:asciiTheme="majorEastAsia" w:hAnsiTheme="majorEastAsia" w:eastAsiaTheme="majorEastAsia"/>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959" w:type="dxa"/>
            <w:vAlign w:val="center"/>
          </w:tcPr>
          <w:p>
            <w:pPr>
              <w:jc w:val="center"/>
              <w:rPr>
                <w:rFonts w:cs="仿宋_GB2312" w:asciiTheme="majorEastAsia" w:hAnsiTheme="majorEastAsia" w:eastAsiaTheme="majorEastAsia"/>
                <w:color w:val="auto"/>
                <w:kern w:val="0"/>
                <w:sz w:val="24"/>
                <w:highlight w:val="none"/>
              </w:rPr>
            </w:pPr>
            <w:r>
              <w:rPr>
                <w:rFonts w:cs="仿宋_GB2312" w:asciiTheme="majorEastAsia" w:hAnsiTheme="majorEastAsia" w:eastAsiaTheme="majorEastAsia"/>
                <w:color w:val="auto"/>
                <w:kern w:val="0"/>
                <w:sz w:val="24"/>
                <w:highlight w:val="none"/>
              </w:rPr>
              <w:t>2</w:t>
            </w:r>
          </w:p>
        </w:tc>
        <w:tc>
          <w:tcPr>
            <w:tcW w:w="3683" w:type="dxa"/>
            <w:vAlign w:val="center"/>
          </w:tcPr>
          <w:p>
            <w:pPr>
              <w:jc w:val="center"/>
              <w:rPr>
                <w:rFonts w:cs="仿宋_GB2312" w:asciiTheme="majorEastAsia" w:hAnsiTheme="majorEastAsia" w:eastAsiaTheme="majorEastAsia"/>
                <w:b/>
                <w:color w:val="auto"/>
                <w:kern w:val="0"/>
                <w:sz w:val="32"/>
                <w:szCs w:val="32"/>
                <w:highlight w:val="none"/>
              </w:rPr>
            </w:pPr>
          </w:p>
        </w:tc>
        <w:tc>
          <w:tcPr>
            <w:tcW w:w="3546" w:type="dxa"/>
            <w:vAlign w:val="center"/>
          </w:tcPr>
          <w:p>
            <w:pPr>
              <w:jc w:val="center"/>
              <w:rPr>
                <w:rFonts w:cs="仿宋_GB2312" w:asciiTheme="majorEastAsia" w:hAnsiTheme="majorEastAsia" w:eastAsiaTheme="majorEastAsia"/>
                <w:b/>
                <w:color w:val="auto"/>
                <w:kern w:val="0"/>
                <w:sz w:val="32"/>
                <w:szCs w:val="32"/>
                <w:highlight w:val="none"/>
              </w:rPr>
            </w:pPr>
          </w:p>
        </w:tc>
        <w:tc>
          <w:tcPr>
            <w:tcW w:w="1276" w:type="dxa"/>
            <w:vAlign w:val="center"/>
          </w:tcPr>
          <w:p>
            <w:pPr>
              <w:jc w:val="center"/>
              <w:rPr>
                <w:rFonts w:cs="仿宋_GB2312" w:asciiTheme="majorEastAsia" w:hAnsiTheme="majorEastAsia" w:eastAsiaTheme="majorEastAsia"/>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trPr>
        <w:tc>
          <w:tcPr>
            <w:tcW w:w="959" w:type="dxa"/>
            <w:vAlign w:val="center"/>
          </w:tcPr>
          <w:p>
            <w:pPr>
              <w:jc w:val="center"/>
              <w:rPr>
                <w:rFonts w:cs="仿宋_GB2312" w:asciiTheme="majorEastAsia" w:hAnsiTheme="majorEastAsia" w:eastAsiaTheme="majorEastAsia"/>
                <w:color w:val="auto"/>
                <w:kern w:val="0"/>
                <w:sz w:val="24"/>
                <w:highlight w:val="none"/>
              </w:rPr>
            </w:pPr>
            <w:r>
              <w:rPr>
                <w:rFonts w:hint="eastAsia" w:cs="仿宋_GB2312" w:asciiTheme="majorEastAsia" w:hAnsiTheme="majorEastAsia" w:eastAsiaTheme="majorEastAsia"/>
                <w:color w:val="auto"/>
                <w:kern w:val="0"/>
                <w:sz w:val="24"/>
                <w:highlight w:val="none"/>
              </w:rPr>
              <w:t>……</w:t>
            </w:r>
          </w:p>
        </w:tc>
        <w:tc>
          <w:tcPr>
            <w:tcW w:w="3683" w:type="dxa"/>
            <w:vAlign w:val="center"/>
          </w:tcPr>
          <w:p>
            <w:pPr>
              <w:jc w:val="center"/>
              <w:rPr>
                <w:rFonts w:cs="仿宋_GB2312" w:asciiTheme="majorEastAsia" w:hAnsiTheme="majorEastAsia" w:eastAsiaTheme="majorEastAsia"/>
                <w:b/>
                <w:color w:val="auto"/>
                <w:kern w:val="0"/>
                <w:sz w:val="32"/>
                <w:szCs w:val="32"/>
                <w:highlight w:val="none"/>
              </w:rPr>
            </w:pPr>
          </w:p>
        </w:tc>
        <w:tc>
          <w:tcPr>
            <w:tcW w:w="3546" w:type="dxa"/>
            <w:vAlign w:val="center"/>
          </w:tcPr>
          <w:p>
            <w:pPr>
              <w:jc w:val="center"/>
              <w:rPr>
                <w:rFonts w:cs="仿宋_GB2312" w:asciiTheme="majorEastAsia" w:hAnsiTheme="majorEastAsia" w:eastAsiaTheme="majorEastAsia"/>
                <w:b/>
                <w:color w:val="auto"/>
                <w:kern w:val="0"/>
                <w:sz w:val="32"/>
                <w:szCs w:val="32"/>
                <w:highlight w:val="none"/>
              </w:rPr>
            </w:pPr>
          </w:p>
        </w:tc>
        <w:tc>
          <w:tcPr>
            <w:tcW w:w="1276" w:type="dxa"/>
            <w:vAlign w:val="center"/>
          </w:tcPr>
          <w:p>
            <w:pPr>
              <w:jc w:val="center"/>
              <w:rPr>
                <w:rFonts w:cs="仿宋_GB2312" w:asciiTheme="majorEastAsia" w:hAnsiTheme="majorEastAsia" w:eastAsiaTheme="majorEastAsia"/>
                <w:b/>
                <w:color w:val="auto"/>
                <w:kern w:val="0"/>
                <w:sz w:val="32"/>
                <w:szCs w:val="32"/>
                <w:highlight w:val="none"/>
              </w:rPr>
            </w:pPr>
          </w:p>
        </w:tc>
      </w:tr>
    </w:tbl>
    <w:p>
      <w:pPr>
        <w:jc w:val="left"/>
        <w:rPr>
          <w:rFonts w:cs="仿宋_GB2312" w:asciiTheme="majorEastAsia" w:hAnsiTheme="majorEastAsia" w:eastAsiaTheme="majorEastAsia"/>
          <w:color w:val="auto"/>
          <w:kern w:val="0"/>
          <w:sz w:val="24"/>
          <w:highlight w:val="none"/>
        </w:rPr>
      </w:pPr>
      <w:r>
        <w:rPr>
          <w:rFonts w:hint="eastAsia" w:cs="仿宋_GB2312" w:asciiTheme="majorEastAsia" w:hAnsiTheme="majorEastAsia" w:eastAsiaTheme="majorEastAsia"/>
          <w:color w:val="auto"/>
          <w:kern w:val="0"/>
          <w:sz w:val="24"/>
          <w:highlight w:val="none"/>
        </w:rPr>
        <w:t>投标人保证：除商务技术偏离表列出的偏离外，投标人响应招标文件的全部要求</w:t>
      </w:r>
    </w:p>
    <w:p>
      <w:pPr>
        <w:jc w:val="center"/>
        <w:rPr>
          <w:rFonts w:cs="仿宋_GB2312" w:asciiTheme="majorEastAsia" w:hAnsiTheme="majorEastAsia" w:eastAsiaTheme="majorEastAsia"/>
          <w:b/>
          <w:color w:val="auto"/>
          <w:kern w:val="0"/>
          <w:sz w:val="32"/>
          <w:szCs w:val="32"/>
          <w:highlight w:val="none"/>
        </w:rPr>
      </w:pPr>
    </w:p>
    <w:p>
      <w:pPr>
        <w:jc w:val="center"/>
        <w:rPr>
          <w:rFonts w:cs="仿宋_GB2312" w:asciiTheme="majorEastAsia" w:hAnsiTheme="majorEastAsia" w:eastAsiaTheme="majorEastAsia"/>
          <w:b/>
          <w:color w:val="auto"/>
          <w:kern w:val="0"/>
          <w:sz w:val="32"/>
          <w:szCs w:val="32"/>
          <w:highlight w:val="none"/>
        </w:rPr>
      </w:pPr>
    </w:p>
    <w:p>
      <w:pPr>
        <w:ind w:firstLine="2891" w:firstLineChars="900"/>
        <w:rPr>
          <w:rFonts w:cs="仿宋_GB2312" w:asciiTheme="majorEastAsia" w:hAnsiTheme="majorEastAsia" w:eastAsiaTheme="majorEastAsia"/>
          <w:b/>
          <w:color w:val="auto"/>
          <w:kern w:val="0"/>
          <w:sz w:val="32"/>
          <w:szCs w:val="32"/>
          <w:highlight w:val="none"/>
        </w:rPr>
      </w:pPr>
    </w:p>
    <w:p>
      <w:pPr>
        <w:widowControl/>
        <w:adjustRightInd/>
        <w:jc w:val="left"/>
        <w:rPr>
          <w:rFonts w:cs="仿宋_GB2312" w:asciiTheme="majorEastAsia" w:hAnsiTheme="majorEastAsia" w:eastAsiaTheme="majorEastAsia"/>
          <w:b/>
          <w:color w:val="auto"/>
          <w:kern w:val="0"/>
          <w:sz w:val="32"/>
          <w:szCs w:val="32"/>
          <w:highlight w:val="none"/>
        </w:rPr>
      </w:pPr>
      <w:r>
        <w:rPr>
          <w:rFonts w:cs="仿宋_GB2312" w:asciiTheme="majorEastAsia" w:hAnsiTheme="majorEastAsia" w:eastAsiaTheme="majorEastAsia"/>
          <w:b/>
          <w:color w:val="auto"/>
          <w:kern w:val="0"/>
          <w:sz w:val="32"/>
          <w:szCs w:val="32"/>
          <w:highlight w:val="none"/>
        </w:rPr>
        <w:br w:type="page"/>
      </w:r>
    </w:p>
    <w:p>
      <w:pPr>
        <w:ind w:firstLine="1911" w:firstLineChars="595"/>
        <w:rPr>
          <w:rFonts w:cs="仿宋_GB2312" w:asciiTheme="majorEastAsia" w:hAnsiTheme="majorEastAsia" w:eastAsiaTheme="majorEastAsia"/>
          <w:b/>
          <w:color w:val="auto"/>
          <w:kern w:val="0"/>
          <w:sz w:val="32"/>
          <w:szCs w:val="32"/>
          <w:highlight w:val="none"/>
        </w:rPr>
      </w:pPr>
      <w:r>
        <w:rPr>
          <w:rFonts w:hint="eastAsia" w:cs="仿宋_GB2312" w:asciiTheme="majorEastAsia" w:hAnsiTheme="majorEastAsia" w:eastAsiaTheme="majorEastAsia"/>
          <w:b/>
          <w:color w:val="auto"/>
          <w:kern w:val="0"/>
          <w:sz w:val="32"/>
          <w:szCs w:val="32"/>
          <w:highlight w:val="none"/>
        </w:rPr>
        <w:t>八、</w:t>
      </w:r>
      <w:r>
        <w:rPr>
          <w:rFonts w:hint="eastAsia" w:cs="仿宋_GB2312" w:asciiTheme="majorEastAsia" w:hAnsiTheme="majorEastAsia" w:eastAsiaTheme="majorEastAsia"/>
          <w:b/>
          <w:color w:val="auto"/>
          <w:kern w:val="0"/>
          <w:sz w:val="32"/>
          <w:szCs w:val="32"/>
          <w:highlight w:val="none"/>
          <w:lang w:val="zh-CN"/>
        </w:rPr>
        <w:t>政府采购供应商廉洁自律承诺书</w:t>
      </w:r>
    </w:p>
    <w:p>
      <w:pPr>
        <w:snapToGrid w:val="0"/>
        <w:spacing w:line="360" w:lineRule="auto"/>
        <w:rPr>
          <w:rFonts w:cs="仿宋_GB2312" w:asciiTheme="majorEastAsia" w:hAnsiTheme="majorEastAsia" w:eastAsiaTheme="majorEastAsia"/>
          <w:color w:val="auto"/>
          <w:sz w:val="24"/>
          <w:highlight w:val="none"/>
        </w:rPr>
      </w:pPr>
    </w:p>
    <w:p>
      <w:pPr>
        <w:snapToGrid w:val="0"/>
        <w:spacing w:line="360" w:lineRule="auto"/>
        <w:rPr>
          <w:rFonts w:cs="仿宋_GB2312" w:asciiTheme="majorEastAsia" w:hAnsiTheme="majorEastAsia" w:eastAsiaTheme="majorEastAsia"/>
          <w:color w:val="auto"/>
          <w:kern w:val="0"/>
          <w:sz w:val="24"/>
          <w:highlight w:val="none"/>
        </w:rPr>
      </w:pPr>
      <w:r>
        <w:rPr>
          <w:rFonts w:hint="eastAsia" w:cs="仿宋_GB2312" w:asciiTheme="majorEastAsia" w:hAnsiTheme="majorEastAsia" w:eastAsiaTheme="majorEastAsia"/>
          <w:color w:val="auto"/>
          <w:sz w:val="24"/>
          <w:highlight w:val="none"/>
          <w:lang w:eastAsia="zh-CN"/>
        </w:rPr>
        <w:t>杭州市旅游职业学校</w:t>
      </w:r>
      <w:r>
        <w:rPr>
          <w:rFonts w:hint="eastAsia" w:cs="仿宋_GB2312" w:asciiTheme="majorEastAsia" w:hAnsiTheme="majorEastAsia" w:eastAsiaTheme="majorEastAsia"/>
          <w:color w:val="auto"/>
          <w:sz w:val="24"/>
          <w:highlight w:val="none"/>
        </w:rPr>
        <w:t>、浙江省建设工程设备招标有限公司</w:t>
      </w:r>
      <w:r>
        <w:rPr>
          <w:rFonts w:hint="eastAsia" w:cs="仿宋_GB2312" w:asciiTheme="majorEastAsia" w:hAnsiTheme="majorEastAsia" w:eastAsiaTheme="majorEastAsia"/>
          <w:color w:val="auto"/>
          <w:kern w:val="0"/>
          <w:sz w:val="24"/>
          <w:highlight w:val="none"/>
          <w:lang w:val="zh-CN"/>
        </w:rPr>
        <w:t>：</w:t>
      </w:r>
    </w:p>
    <w:p>
      <w:pPr>
        <w:autoSpaceDE w:val="0"/>
        <w:autoSpaceDN w:val="0"/>
        <w:spacing w:line="360" w:lineRule="auto"/>
        <w:ind w:left="2" w:leftChars="1" w:firstLine="480" w:firstLineChars="200"/>
        <w:jc w:val="left"/>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我单位响应你</w:t>
      </w:r>
      <w:r>
        <w:rPr>
          <w:rFonts w:hint="eastAsia" w:cs="仿宋_GB2312" w:asciiTheme="majorEastAsia" w:hAnsiTheme="majorEastAsia" w:eastAsiaTheme="majorEastAsia"/>
          <w:color w:val="auto"/>
          <w:sz w:val="24"/>
          <w:highlight w:val="none"/>
        </w:rPr>
        <w:t>单位</w:t>
      </w:r>
      <w:r>
        <w:rPr>
          <w:rFonts w:hint="eastAsia" w:cs="仿宋_GB2312" w:asciiTheme="majorEastAsia" w:hAnsiTheme="majorEastAsia" w:eastAsiaTheme="majorEastAsia"/>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一、不向项目有关人员及部门赠送礼金礼物、有价证券、回扣以及中介费、介绍费、咨询费等好处费；</w:t>
      </w:r>
      <w:r>
        <w:rPr>
          <w:rFonts w:cs="仿宋_GB2312" w:asciiTheme="majorEastAsia" w:hAnsiTheme="majorEastAsia" w:eastAsiaTheme="majorEastAsia"/>
          <w:color w:val="auto"/>
          <w:kern w:val="0"/>
          <w:sz w:val="24"/>
          <w:highlight w:val="none"/>
          <w:lang w:val="zh-CN"/>
        </w:rPr>
        <w:t xml:space="preserve"> </w:t>
      </w:r>
    </w:p>
    <w:p>
      <w:pPr>
        <w:autoSpaceDE w:val="0"/>
        <w:autoSpaceDN w:val="0"/>
        <w:spacing w:line="360" w:lineRule="auto"/>
        <w:ind w:left="2" w:leftChars="1" w:firstLine="480" w:firstLineChars="200"/>
        <w:jc w:val="left"/>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二、不为项目有关人员及部门报销应由你方单位或个人支付的费用；</w:t>
      </w:r>
      <w:r>
        <w:rPr>
          <w:rFonts w:cs="仿宋_GB2312" w:asciiTheme="majorEastAsia" w:hAnsiTheme="majorEastAsia" w:eastAsiaTheme="majorEastAsia"/>
          <w:color w:val="auto"/>
          <w:kern w:val="0"/>
          <w:sz w:val="24"/>
          <w:highlight w:val="none"/>
          <w:lang w:val="zh-CN"/>
        </w:rPr>
        <w:t xml:space="preserve"> </w:t>
      </w:r>
    </w:p>
    <w:p>
      <w:pPr>
        <w:autoSpaceDE w:val="0"/>
        <w:autoSpaceDN w:val="0"/>
        <w:spacing w:line="360" w:lineRule="auto"/>
        <w:ind w:left="2" w:leftChars="1" w:firstLine="480" w:firstLineChars="200"/>
        <w:jc w:val="left"/>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三、不向项目有关人员及部门提供有可能影响公正的宴请和健身娱乐等活动；</w:t>
      </w:r>
      <w:r>
        <w:rPr>
          <w:rFonts w:cs="仿宋_GB2312" w:asciiTheme="majorEastAsia" w:hAnsiTheme="majorEastAsia" w:eastAsiaTheme="majorEastAsia"/>
          <w:color w:val="auto"/>
          <w:kern w:val="0"/>
          <w:sz w:val="24"/>
          <w:highlight w:val="none"/>
          <w:lang w:val="zh-CN"/>
        </w:rPr>
        <w:t xml:space="preserve"> </w:t>
      </w:r>
    </w:p>
    <w:p>
      <w:pPr>
        <w:autoSpaceDE w:val="0"/>
        <w:autoSpaceDN w:val="0"/>
        <w:spacing w:line="360" w:lineRule="auto"/>
        <w:ind w:left="2" w:leftChars="1" w:firstLine="480" w:firstLineChars="200"/>
        <w:jc w:val="left"/>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好处；</w:t>
      </w:r>
    </w:p>
    <w:p>
      <w:pPr>
        <w:autoSpaceDE w:val="0"/>
        <w:autoSpaceDN w:val="0"/>
        <w:spacing w:line="360" w:lineRule="auto"/>
        <w:ind w:left="481" w:leftChars="229"/>
        <w:jc w:val="left"/>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六、严格遵守《</w:t>
      </w:r>
      <w:r>
        <w:rPr>
          <w:rFonts w:hint="eastAsia" w:asciiTheme="majorEastAsia" w:hAnsiTheme="majorEastAsia" w:eastAsiaTheme="majorEastAsia"/>
          <w:color w:val="auto"/>
          <w:sz w:val="24"/>
          <w:highlight w:val="none"/>
          <w:lang w:val="zh-CN"/>
        </w:rPr>
        <w:t>中华人民共和国</w:t>
      </w:r>
      <w:r>
        <w:rPr>
          <w:rFonts w:hint="eastAsia" w:cs="仿宋_GB2312" w:asciiTheme="majorEastAsia" w:hAnsiTheme="majorEastAsia" w:eastAsiaTheme="majorEastAsia"/>
          <w:color w:val="auto"/>
          <w:kern w:val="0"/>
          <w:sz w:val="24"/>
          <w:highlight w:val="none"/>
          <w:lang w:val="zh-CN"/>
        </w:rPr>
        <w:t>政府采购法》、《</w:t>
      </w:r>
      <w:r>
        <w:rPr>
          <w:rFonts w:hint="eastAsia" w:asciiTheme="majorEastAsia" w:hAnsiTheme="majorEastAsia" w:eastAsiaTheme="majorEastAsia"/>
          <w:color w:val="auto"/>
          <w:sz w:val="24"/>
          <w:highlight w:val="none"/>
          <w:lang w:val="zh-CN"/>
        </w:rPr>
        <w:t>中华人民共和国</w:t>
      </w:r>
      <w:r>
        <w:rPr>
          <w:rFonts w:hint="eastAsia" w:cs="仿宋_GB2312" w:asciiTheme="majorEastAsia" w:hAnsiTheme="majorEastAsia" w:eastAsiaTheme="majorEastAsia"/>
          <w:color w:val="auto"/>
          <w:kern w:val="0"/>
          <w:sz w:val="24"/>
          <w:highlight w:val="none"/>
          <w:lang w:val="zh-CN"/>
        </w:rPr>
        <w:t>招标投标</w:t>
      </w:r>
    </w:p>
    <w:p>
      <w:pPr>
        <w:autoSpaceDE w:val="0"/>
        <w:autoSpaceDN w:val="0"/>
        <w:spacing w:line="360" w:lineRule="auto"/>
        <w:jc w:val="left"/>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法》、</w:t>
      </w:r>
      <w:r>
        <w:rPr>
          <w:rFonts w:hint="eastAsia" w:asciiTheme="majorEastAsia" w:hAnsiTheme="majorEastAsia" w:eastAsiaTheme="majorEastAsia"/>
          <w:color w:val="auto"/>
          <w:sz w:val="24"/>
          <w:highlight w:val="none"/>
          <w:lang w:val="zh-CN"/>
        </w:rPr>
        <w:t>《中华人民共和国民法典》</w:t>
      </w:r>
      <w:r>
        <w:rPr>
          <w:rFonts w:hint="eastAsia" w:cs="仿宋_GB2312" w:asciiTheme="majorEastAsia" w:hAnsiTheme="majorEastAsia" w:eastAsiaTheme="majorEastAsia"/>
          <w:color w:val="auto"/>
          <w:kern w:val="0"/>
          <w:sz w:val="24"/>
          <w:highlight w:val="none"/>
          <w:lang w:val="zh-CN"/>
        </w:rPr>
        <w:t>等法律法规，诚实守信，合法经营，坚决抵制各种违法违纪行为。</w:t>
      </w:r>
      <w:r>
        <w:rPr>
          <w:rFonts w:cs="仿宋_GB2312" w:asciiTheme="majorEastAsia" w:hAnsiTheme="majorEastAsia" w:eastAsiaTheme="majorEastAsia"/>
          <w:color w:val="auto"/>
          <w:kern w:val="0"/>
          <w:sz w:val="24"/>
          <w:highlight w:val="none"/>
          <w:lang w:val="zh-CN"/>
        </w:rPr>
        <w:t xml:space="preserve"> </w:t>
      </w:r>
    </w:p>
    <w:p>
      <w:pPr>
        <w:autoSpaceDE w:val="0"/>
        <w:autoSpaceDN w:val="0"/>
        <w:spacing w:line="360" w:lineRule="auto"/>
        <w:ind w:firstLine="480" w:firstLineChars="200"/>
        <w:jc w:val="left"/>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如违反上述承诺，你</w:t>
      </w:r>
      <w:r>
        <w:rPr>
          <w:rFonts w:hint="eastAsia" w:cs="仿宋_GB2312" w:asciiTheme="majorEastAsia" w:hAnsiTheme="majorEastAsia" w:eastAsiaTheme="majorEastAsia"/>
          <w:color w:val="auto"/>
          <w:sz w:val="24"/>
          <w:highlight w:val="none"/>
        </w:rPr>
        <w:t>单位</w:t>
      </w:r>
      <w:r>
        <w:rPr>
          <w:rFonts w:hint="eastAsia" w:cs="仿宋_GB2312" w:asciiTheme="majorEastAsia" w:hAnsiTheme="majorEastAsia" w:eastAsiaTheme="majorEastAsia"/>
          <w:color w:val="auto"/>
          <w:kern w:val="0"/>
          <w:sz w:val="24"/>
          <w:highlight w:val="none"/>
          <w:lang w:val="zh-CN"/>
        </w:rPr>
        <w:t>有权立即取消我单位投标、中标或在建项目的建设资格，有权拒绝我单位在一定时期内进入你</w:t>
      </w:r>
      <w:r>
        <w:rPr>
          <w:rFonts w:hint="eastAsia" w:cs="仿宋_GB2312" w:asciiTheme="majorEastAsia" w:hAnsiTheme="majorEastAsia" w:eastAsiaTheme="majorEastAsia"/>
          <w:color w:val="auto"/>
          <w:sz w:val="24"/>
          <w:highlight w:val="none"/>
        </w:rPr>
        <w:t>单位</w:t>
      </w:r>
      <w:r>
        <w:rPr>
          <w:rFonts w:hint="eastAsia" w:cs="仿宋_GB2312" w:asciiTheme="majorEastAsia" w:hAnsiTheme="majorEastAsia" w:eastAsiaTheme="majorEastAsia"/>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cs="仿宋_GB2312" w:asciiTheme="majorEastAsia" w:hAnsiTheme="majorEastAsia" w:eastAsiaTheme="majorEastAsia"/>
          <w:color w:val="auto"/>
          <w:kern w:val="0"/>
          <w:sz w:val="24"/>
          <w:highlight w:val="none"/>
          <w:lang w:val="zh-CN"/>
        </w:rPr>
      </w:pPr>
    </w:p>
    <w:p>
      <w:pPr>
        <w:autoSpaceDE w:val="0"/>
        <w:autoSpaceDN w:val="0"/>
        <w:spacing w:line="360" w:lineRule="auto"/>
        <w:ind w:left="2"/>
        <w:jc w:val="left"/>
        <w:rPr>
          <w:rFonts w:cs="仿宋_GB2312" w:asciiTheme="majorEastAsia" w:hAnsiTheme="majorEastAsia" w:eastAsiaTheme="majorEastAsia"/>
          <w:color w:val="auto"/>
          <w:kern w:val="0"/>
          <w:sz w:val="24"/>
          <w:highlight w:val="none"/>
          <w:lang w:val="zh-CN"/>
        </w:rPr>
      </w:pPr>
    </w:p>
    <w:p>
      <w:pPr>
        <w:autoSpaceDE w:val="0"/>
        <w:autoSpaceDN w:val="0"/>
        <w:spacing w:line="360" w:lineRule="auto"/>
        <w:ind w:left="2"/>
        <w:jc w:val="left"/>
        <w:rPr>
          <w:rFonts w:cs="仿宋_GB2312" w:asciiTheme="majorEastAsia" w:hAnsiTheme="majorEastAsia" w:eastAsiaTheme="majorEastAsia"/>
          <w:color w:val="auto"/>
          <w:kern w:val="0"/>
          <w:sz w:val="24"/>
          <w:highlight w:val="none"/>
          <w:lang w:val="zh-CN"/>
        </w:rPr>
      </w:pPr>
    </w:p>
    <w:p>
      <w:pPr>
        <w:autoSpaceDE w:val="0"/>
        <w:autoSpaceDN w:val="0"/>
        <w:spacing w:line="360" w:lineRule="auto"/>
        <w:ind w:left="2" w:leftChars="1" w:right="1120" w:firstLine="4560" w:firstLineChars="1900"/>
        <w:jc w:val="left"/>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投标人名称（</w:t>
      </w:r>
      <w:r>
        <w:rPr>
          <w:rFonts w:hint="eastAsia" w:cs="仿宋_GB2312" w:asciiTheme="majorEastAsia" w:hAnsiTheme="majorEastAsia" w:eastAsiaTheme="majorEastAsia"/>
          <w:color w:val="auto"/>
          <w:sz w:val="24"/>
          <w:highlight w:val="none"/>
        </w:rPr>
        <w:t>电子签名</w:t>
      </w:r>
      <w:r>
        <w:rPr>
          <w:rFonts w:hint="eastAsia" w:cs="仿宋_GB2312" w:asciiTheme="majorEastAsia" w:hAnsiTheme="majorEastAsia" w:eastAsiaTheme="majorEastAsia"/>
          <w:color w:val="auto"/>
          <w:kern w:val="0"/>
          <w:sz w:val="24"/>
          <w:highlight w:val="none"/>
          <w:lang w:val="zh-CN"/>
        </w:rPr>
        <w:t>）：</w:t>
      </w:r>
      <w:r>
        <w:rPr>
          <w:rFonts w:cs="仿宋_GB2312" w:asciiTheme="majorEastAsia" w:hAnsiTheme="majorEastAsia" w:eastAsiaTheme="majorEastAsia"/>
          <w:color w:val="auto"/>
          <w:kern w:val="0"/>
          <w:sz w:val="24"/>
          <w:highlight w:val="none"/>
          <w:lang w:val="zh-CN"/>
        </w:rPr>
        <w:t xml:space="preserve">                                                                                                                                                                                                               </w:t>
      </w:r>
    </w:p>
    <w:p>
      <w:pPr>
        <w:spacing w:line="360" w:lineRule="auto"/>
        <w:ind w:left="4620" w:leftChars="2200"/>
        <w:rPr>
          <w:rFonts w:asciiTheme="majorEastAsia" w:hAnsiTheme="majorEastAsia" w:eastAsiaTheme="majorEastAsia"/>
          <w:color w:val="auto"/>
          <w:sz w:val="24"/>
          <w:highlight w:val="none"/>
        </w:rPr>
      </w:pPr>
      <w:r>
        <w:rPr>
          <w:rFonts w:hint="eastAsia" w:cs="仿宋_GB2312" w:asciiTheme="majorEastAsia" w:hAnsiTheme="majorEastAsia" w:eastAsiaTheme="majorEastAsia"/>
          <w:color w:val="auto"/>
          <w:kern w:val="0"/>
          <w:sz w:val="24"/>
          <w:highlight w:val="none"/>
          <w:lang w:val="zh-CN"/>
        </w:rPr>
        <w:t>日期</w:t>
      </w:r>
      <w:r>
        <w:rPr>
          <w:rFonts w:hint="eastAsia" w:cs="仿宋_GB2312" w:asciiTheme="majorEastAsia" w:hAnsiTheme="majorEastAsia" w:eastAsiaTheme="majorEastAsia"/>
          <w:color w:val="auto"/>
          <w:kern w:val="0"/>
          <w:sz w:val="24"/>
          <w:highlight w:val="none"/>
        </w:rPr>
        <w:t>：</w:t>
      </w:r>
      <w:r>
        <w:rPr>
          <w:rFonts w:cs="仿宋_GB2312" w:asciiTheme="majorEastAsia" w:hAnsiTheme="majorEastAsia" w:eastAsiaTheme="majorEastAsia"/>
          <w:color w:val="auto"/>
          <w:kern w:val="0"/>
          <w:sz w:val="24"/>
          <w:highlight w:val="none"/>
          <w:lang w:val="zh-CN"/>
        </w:rPr>
        <w:t xml:space="preserve">   年   月   日</w:t>
      </w:r>
    </w:p>
    <w:p>
      <w:pPr>
        <w:spacing w:line="360" w:lineRule="auto"/>
        <w:jc w:val="center"/>
        <w:rPr>
          <w:rFonts w:cs="仿宋_GB2312" w:asciiTheme="majorEastAsia" w:hAnsiTheme="majorEastAsia" w:eastAsiaTheme="majorEastAsia"/>
          <w:b/>
          <w:bCs/>
          <w:color w:val="auto"/>
          <w:sz w:val="24"/>
          <w:highlight w:val="none"/>
        </w:rPr>
        <w:sectPr>
          <w:headerReference r:id="rId9" w:type="first"/>
          <w:footerReference r:id="rId11" w:type="first"/>
          <w:headerReference r:id="rId8" w:type="default"/>
          <w:footerReference r:id="rId10" w:type="default"/>
          <w:pgSz w:w="11906" w:h="16838"/>
          <w:pgMar w:top="1417" w:right="1418" w:bottom="1417" w:left="1418" w:header="851" w:footer="879" w:gutter="0"/>
          <w:cols w:space="0" w:num="1"/>
          <w:titlePg/>
          <w:rtlGutter w:val="0"/>
          <w:docGrid w:linePitch="312" w:charSpace="0"/>
        </w:sectPr>
      </w:pPr>
    </w:p>
    <w:p>
      <w:pPr>
        <w:spacing w:line="360" w:lineRule="auto"/>
        <w:outlineLvl w:val="0"/>
        <w:rPr>
          <w:rFonts w:cs="仿宋_GB2312" w:asciiTheme="majorEastAsia" w:hAnsiTheme="majorEastAsia" w:eastAsiaTheme="majorEastAsia"/>
          <w:b/>
          <w:color w:val="auto"/>
          <w:kern w:val="0"/>
          <w:sz w:val="36"/>
          <w:szCs w:val="36"/>
          <w:highlight w:val="none"/>
        </w:rPr>
      </w:pPr>
    </w:p>
    <w:p>
      <w:pPr>
        <w:spacing w:line="360" w:lineRule="auto"/>
        <w:jc w:val="center"/>
        <w:outlineLvl w:val="0"/>
        <w:rPr>
          <w:rFonts w:cs="仿宋_GB2312" w:asciiTheme="majorEastAsia" w:hAnsiTheme="majorEastAsia" w:eastAsiaTheme="majorEastAsia"/>
          <w:b/>
          <w:color w:val="auto"/>
          <w:kern w:val="0"/>
          <w:sz w:val="36"/>
          <w:szCs w:val="36"/>
          <w:highlight w:val="none"/>
        </w:rPr>
      </w:pPr>
      <w:r>
        <w:rPr>
          <w:rFonts w:hint="eastAsia" w:cs="仿宋_GB2312" w:asciiTheme="majorEastAsia" w:hAnsiTheme="majorEastAsia" w:eastAsiaTheme="majorEastAsia"/>
          <w:b/>
          <w:color w:val="auto"/>
          <w:kern w:val="0"/>
          <w:sz w:val="36"/>
          <w:szCs w:val="36"/>
          <w:highlight w:val="none"/>
        </w:rPr>
        <w:t>报价文件部分</w:t>
      </w:r>
    </w:p>
    <w:p>
      <w:pPr>
        <w:spacing w:line="360" w:lineRule="auto"/>
        <w:jc w:val="center"/>
        <w:outlineLvl w:val="0"/>
        <w:rPr>
          <w:rFonts w:cs="仿宋_GB2312" w:asciiTheme="majorEastAsia" w:hAnsiTheme="majorEastAsia" w:eastAsiaTheme="majorEastAsia"/>
          <w:b/>
          <w:color w:val="auto"/>
          <w:kern w:val="0"/>
          <w:sz w:val="36"/>
          <w:szCs w:val="36"/>
          <w:highlight w:val="none"/>
        </w:rPr>
      </w:pPr>
      <w:r>
        <w:rPr>
          <w:rFonts w:hint="eastAsia" w:cs="仿宋_GB2312" w:asciiTheme="majorEastAsia" w:hAnsiTheme="majorEastAsia" w:eastAsiaTheme="majorEastAsia"/>
          <w:b/>
          <w:color w:val="auto"/>
          <w:kern w:val="0"/>
          <w:sz w:val="36"/>
          <w:szCs w:val="36"/>
          <w:highlight w:val="none"/>
        </w:rPr>
        <w:t>目录</w:t>
      </w:r>
    </w:p>
    <w:p>
      <w:pPr>
        <w:spacing w:line="360" w:lineRule="auto"/>
        <w:jc w:val="center"/>
        <w:outlineLvl w:val="0"/>
        <w:rPr>
          <w:rFonts w:cs="仿宋_GB2312" w:asciiTheme="majorEastAsia" w:hAnsiTheme="majorEastAsia" w:eastAsiaTheme="majorEastAsia"/>
          <w:b/>
          <w:color w:val="auto"/>
          <w:kern w:val="0"/>
          <w:sz w:val="36"/>
          <w:szCs w:val="36"/>
          <w:highlight w:val="none"/>
        </w:rPr>
      </w:pPr>
    </w:p>
    <w:p>
      <w:pPr>
        <w:numPr>
          <w:ilvl w:val="0"/>
          <w:numId w:val="8"/>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开标一览表（报价表）……</w:t>
      </w:r>
      <w:r>
        <w:rPr>
          <w:rFonts w:hint="eastAsia" w:cs="仿宋_GB2312" w:asciiTheme="majorEastAsia" w:hAnsiTheme="majorEastAsia" w:eastAsiaTheme="majorEastAsia"/>
          <w:color w:val="auto"/>
          <w:sz w:val="24"/>
          <w:highlight w:val="none"/>
        </w:rPr>
        <w:t>…………………………………………………（页码）</w:t>
      </w:r>
    </w:p>
    <w:p>
      <w:pPr>
        <w:numPr>
          <w:ilvl w:val="0"/>
          <w:numId w:val="8"/>
        </w:numPr>
        <w:snapToGrid w:val="0"/>
        <w:spacing w:line="360" w:lineRule="auto"/>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中小企业声明函……</w:t>
      </w:r>
      <w:r>
        <w:rPr>
          <w:rFonts w:hint="eastAsia" w:cs="仿宋_GB2312" w:asciiTheme="majorEastAsia" w:hAnsiTheme="majorEastAsia" w:eastAsiaTheme="majorEastAsia"/>
          <w:color w:val="auto"/>
          <w:sz w:val="24"/>
          <w:highlight w:val="none"/>
        </w:rPr>
        <w:t>…………………………………………………………（页码）</w:t>
      </w: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snapToGrid w:val="0"/>
        <w:spacing w:line="360" w:lineRule="auto"/>
        <w:ind w:right="480"/>
        <w:jc w:val="center"/>
        <w:rPr>
          <w:rFonts w:cs="仿宋_GB2312" w:asciiTheme="majorEastAsia" w:hAnsiTheme="majorEastAsia" w:eastAsiaTheme="majorEastAsia"/>
          <w:b/>
          <w:color w:val="auto"/>
          <w:kern w:val="0"/>
          <w:sz w:val="32"/>
          <w:szCs w:val="32"/>
          <w:highlight w:val="none"/>
        </w:rPr>
      </w:pPr>
    </w:p>
    <w:p>
      <w:pPr>
        <w:pStyle w:val="692"/>
        <w:keepNext w:val="0"/>
        <w:pageBreakBefore w:val="0"/>
        <w:tabs>
          <w:tab w:val="clear" w:pos="720"/>
        </w:tabs>
        <w:snapToGrid w:val="0"/>
        <w:spacing w:before="120" w:after="120"/>
        <w:ind w:firstLine="643"/>
        <w:outlineLvl w:val="9"/>
        <w:rPr>
          <w:rFonts w:cs="仿宋_GB2312" w:asciiTheme="majorEastAsia" w:hAnsiTheme="majorEastAsia" w:eastAsiaTheme="majorEastAsia"/>
          <w:color w:val="auto"/>
          <w:kern w:val="2"/>
          <w:sz w:val="32"/>
          <w:szCs w:val="32"/>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pStyle w:val="692"/>
        <w:keepNext w:val="0"/>
        <w:pageBreakBefore w:val="0"/>
        <w:tabs>
          <w:tab w:val="clear" w:pos="720"/>
        </w:tabs>
        <w:snapToGrid w:val="0"/>
        <w:spacing w:before="120" w:after="120"/>
        <w:ind w:firstLine="643"/>
        <w:outlineLvl w:val="9"/>
        <w:rPr>
          <w:rFonts w:cs="仿宋_GB2312" w:asciiTheme="majorEastAsia" w:hAnsiTheme="majorEastAsia" w:eastAsiaTheme="majorEastAsia"/>
          <w:color w:val="auto"/>
          <w:kern w:val="2"/>
          <w:sz w:val="32"/>
          <w:szCs w:val="32"/>
          <w:highlight w:val="none"/>
        </w:rPr>
      </w:pPr>
      <w:r>
        <w:rPr>
          <w:rFonts w:hint="eastAsia" w:cs="仿宋_GB2312" w:asciiTheme="majorEastAsia" w:hAnsiTheme="majorEastAsia" w:eastAsiaTheme="majorEastAsia"/>
          <w:color w:val="auto"/>
          <w:kern w:val="2"/>
          <w:sz w:val="32"/>
          <w:szCs w:val="32"/>
          <w:highlight w:val="none"/>
        </w:rPr>
        <w:t>一、开标一览表（报价表）</w:t>
      </w:r>
    </w:p>
    <w:p>
      <w:pPr>
        <w:snapToGrid w:val="0"/>
        <w:spacing w:line="360" w:lineRule="auto"/>
        <w:rPr>
          <w:rFonts w:cs="仿宋_GB2312" w:asciiTheme="majorEastAsia" w:hAnsiTheme="majorEastAsia" w:eastAsiaTheme="majorEastAsia"/>
          <w:color w:val="auto"/>
          <w:kern w:val="0"/>
          <w:sz w:val="24"/>
          <w:highlight w:val="none"/>
        </w:rPr>
      </w:pPr>
      <w:r>
        <w:rPr>
          <w:rFonts w:hint="eastAsia" w:cs="仿宋_GB2312" w:asciiTheme="majorEastAsia" w:hAnsiTheme="majorEastAsia" w:eastAsiaTheme="majorEastAsia"/>
          <w:color w:val="auto"/>
          <w:sz w:val="24"/>
          <w:highlight w:val="none"/>
          <w:lang w:eastAsia="zh-CN"/>
        </w:rPr>
        <w:t>杭州市旅游职业学校</w:t>
      </w:r>
      <w:r>
        <w:rPr>
          <w:rFonts w:hint="eastAsia" w:cs="仿宋_GB2312" w:asciiTheme="majorEastAsia" w:hAnsiTheme="majorEastAsia" w:eastAsiaTheme="majorEastAsia"/>
          <w:color w:val="auto"/>
          <w:sz w:val="24"/>
          <w:highlight w:val="none"/>
        </w:rPr>
        <w:t>、浙江省建设工程设备招标有限公司</w:t>
      </w:r>
      <w:r>
        <w:rPr>
          <w:rFonts w:hint="eastAsia" w:cs="仿宋_GB2312" w:asciiTheme="majorEastAsia" w:hAnsiTheme="majorEastAsia" w:eastAsiaTheme="majorEastAsia"/>
          <w:color w:val="auto"/>
          <w:kern w:val="0"/>
          <w:sz w:val="24"/>
          <w:highlight w:val="none"/>
          <w:lang w:val="zh-CN"/>
        </w:rPr>
        <w:t>：</w:t>
      </w:r>
    </w:p>
    <w:p>
      <w:pPr>
        <w:snapToGrid w:val="0"/>
        <w:spacing w:line="360" w:lineRule="auto"/>
        <w:ind w:firstLine="482"/>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cs="仿宋_GB2312" w:asciiTheme="majorEastAsia" w:hAnsiTheme="majorEastAsia" w:eastAsiaTheme="majorEastAsia"/>
          <w:color w:val="auto"/>
          <w:sz w:val="24"/>
          <w:highlight w:val="none"/>
          <w:lang w:eastAsia="zh-CN"/>
        </w:rPr>
        <w:t>杭州市旅游职业学校滨江校区数据中心网络安全及办公区域无线网络改造提升项目</w:t>
      </w:r>
      <w:r>
        <w:rPr>
          <w:rFonts w:hint="eastAsia" w:cs="仿宋_GB2312" w:asciiTheme="majorEastAsia" w:hAnsiTheme="majorEastAsia" w:eastAsiaTheme="majorEastAsia"/>
          <w:color w:val="auto"/>
          <w:kern w:val="0"/>
          <w:sz w:val="24"/>
          <w:highlight w:val="none"/>
          <w:lang w:val="zh-CN"/>
        </w:rPr>
        <w:t>【项目编号：</w:t>
      </w:r>
      <w:r>
        <w:rPr>
          <w:rFonts w:hint="eastAsia" w:asciiTheme="majorEastAsia" w:hAnsiTheme="majorEastAsia" w:eastAsiaTheme="majorEastAsia"/>
          <w:color w:val="auto"/>
          <w:sz w:val="24"/>
          <w:highlight w:val="none"/>
          <w:lang w:eastAsia="zh-CN"/>
        </w:rPr>
        <w:t>ZJZBC-GK-22-9037</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sz w:val="24"/>
          <w:highlight w:val="none"/>
          <w:lang w:val="en-US" w:eastAsia="zh-CN"/>
        </w:rPr>
        <w:t>项目名称</w:t>
      </w:r>
      <w:r>
        <w:rPr>
          <w:rFonts w:hint="eastAsia" w:cs="仿宋_GB2312" w:asciiTheme="majorEastAsia" w:hAnsiTheme="majorEastAsia" w:eastAsiaTheme="majorEastAsia"/>
          <w:color w:val="auto"/>
          <w:sz w:val="24"/>
          <w:highlight w:val="none"/>
          <w:u w:val="single"/>
          <w:lang w:val="en-US" w:eastAsia="zh-CN"/>
        </w:rPr>
        <w:t xml:space="preserve">       </w:t>
      </w:r>
      <w:r>
        <w:rPr>
          <w:rFonts w:hint="eastAsia" w:cs="仿宋_GB2312" w:asciiTheme="majorEastAsia" w:hAnsiTheme="majorEastAsia" w:eastAsiaTheme="majorEastAsia"/>
          <w:color w:val="auto"/>
          <w:sz w:val="24"/>
          <w:highlight w:val="none"/>
        </w:rPr>
        <w:t>的实施</w:t>
      </w:r>
      <w:r>
        <w:rPr>
          <w:rFonts w:hint="eastAsia" w:cs="仿宋_GB2312" w:asciiTheme="majorEastAsia" w:hAnsiTheme="majorEastAsia" w:eastAsiaTheme="majorEastAsia"/>
          <w:color w:val="auto"/>
          <w:kern w:val="0"/>
          <w:sz w:val="24"/>
          <w:highlight w:val="none"/>
          <w:lang w:val="zh-CN"/>
        </w:rPr>
        <w:t>。</w:t>
      </w:r>
    </w:p>
    <w:p>
      <w:pPr>
        <w:spacing w:line="360" w:lineRule="auto"/>
        <w:jc w:val="center"/>
        <w:rPr>
          <w:rFonts w:cs="仿宋_GB2312" w:asciiTheme="majorEastAsia" w:hAnsiTheme="majorEastAsia" w:eastAsiaTheme="majorEastAsia"/>
          <w:b/>
          <w:color w:val="auto"/>
          <w:kern w:val="0"/>
          <w:sz w:val="24"/>
          <w:highlight w:val="none"/>
          <w:lang w:val="zh-CN"/>
        </w:rPr>
      </w:pPr>
      <w:r>
        <w:rPr>
          <w:rFonts w:hint="eastAsia" w:cs="仿宋_GB2312" w:asciiTheme="majorEastAsia" w:hAnsiTheme="majorEastAsia" w:eastAsiaTheme="majorEastAsia"/>
          <w:b/>
          <w:color w:val="auto"/>
          <w:kern w:val="0"/>
          <w:sz w:val="24"/>
          <w:highlight w:val="none"/>
          <w:lang w:val="zh-CN"/>
        </w:rPr>
        <w:t>开标一览表（报价表）</w:t>
      </w:r>
      <w:r>
        <w:rPr>
          <w:rFonts w:cs="仿宋_GB2312" w:asciiTheme="majorEastAsia" w:hAnsiTheme="majorEastAsia" w:eastAsiaTheme="majorEastAsia"/>
          <w:b/>
          <w:color w:val="auto"/>
          <w:kern w:val="0"/>
          <w:sz w:val="24"/>
          <w:highlight w:val="none"/>
          <w:lang w:val="zh-CN"/>
        </w:rPr>
        <w:t>(单位均为人民币元)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78"/>
        <w:gridCol w:w="6"/>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cs="仿宋_GB2312"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序号</w:t>
            </w:r>
          </w:p>
        </w:tc>
        <w:tc>
          <w:tcPr>
            <w:tcW w:w="1417" w:type="dxa"/>
            <w:vAlign w:val="center"/>
          </w:tcPr>
          <w:p>
            <w:pPr>
              <w:spacing w:line="360" w:lineRule="auto"/>
              <w:jc w:val="center"/>
              <w:rPr>
                <w:rFonts w:cs="仿宋_GB2312"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名称</w:t>
            </w:r>
          </w:p>
        </w:tc>
        <w:tc>
          <w:tcPr>
            <w:tcW w:w="1843" w:type="dxa"/>
          </w:tcPr>
          <w:p>
            <w:pPr>
              <w:spacing w:line="360" w:lineRule="auto"/>
              <w:jc w:val="center"/>
              <w:rPr>
                <w:rFonts w:asciiTheme="majorEastAsia" w:hAnsiTheme="majorEastAsia" w:eastAsiaTheme="majorEastAsia"/>
                <w:b/>
                <w:color w:val="auto"/>
                <w:sz w:val="24"/>
                <w:highlight w:val="none"/>
              </w:rPr>
            </w:pPr>
          </w:p>
          <w:p>
            <w:pPr>
              <w:spacing w:line="360" w:lineRule="auto"/>
              <w:jc w:val="center"/>
              <w:rPr>
                <w:rFonts w:cs="仿宋_GB2312"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品牌（如果有）</w:t>
            </w:r>
          </w:p>
        </w:tc>
        <w:tc>
          <w:tcPr>
            <w:tcW w:w="3118" w:type="dxa"/>
            <w:vAlign w:val="center"/>
          </w:tcPr>
          <w:p>
            <w:pPr>
              <w:spacing w:line="360" w:lineRule="auto"/>
              <w:jc w:val="center"/>
              <w:rPr>
                <w:rFonts w:cs="仿宋_GB2312"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规格型号（或具体服务）</w:t>
            </w:r>
          </w:p>
        </w:tc>
        <w:tc>
          <w:tcPr>
            <w:tcW w:w="993" w:type="dxa"/>
            <w:vAlign w:val="center"/>
          </w:tcPr>
          <w:p>
            <w:pPr>
              <w:spacing w:line="360" w:lineRule="auto"/>
              <w:jc w:val="center"/>
              <w:rPr>
                <w:rFonts w:cs="仿宋_GB2312"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数量</w:t>
            </w:r>
          </w:p>
        </w:tc>
        <w:tc>
          <w:tcPr>
            <w:tcW w:w="1559" w:type="dxa"/>
            <w:vAlign w:val="center"/>
          </w:tcPr>
          <w:p>
            <w:pPr>
              <w:spacing w:line="360" w:lineRule="auto"/>
              <w:jc w:val="center"/>
              <w:rPr>
                <w:rFonts w:cs="仿宋_GB2312"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单价</w:t>
            </w:r>
          </w:p>
        </w:tc>
        <w:tc>
          <w:tcPr>
            <w:tcW w:w="1984" w:type="dxa"/>
            <w:gridSpan w:val="2"/>
            <w:vAlign w:val="center"/>
          </w:tcPr>
          <w:p>
            <w:pPr>
              <w:spacing w:line="360" w:lineRule="auto"/>
              <w:jc w:val="center"/>
              <w:rPr>
                <w:rFonts w:cs="仿宋_GB2312"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总价</w:t>
            </w:r>
          </w:p>
        </w:tc>
        <w:tc>
          <w:tcPr>
            <w:tcW w:w="3119" w:type="dxa"/>
            <w:vAlign w:val="center"/>
          </w:tcPr>
          <w:p>
            <w:pPr>
              <w:spacing w:line="360" w:lineRule="auto"/>
              <w:jc w:val="center"/>
              <w:rPr>
                <w:rFonts w:asciiTheme="majorEastAsia" w:hAnsiTheme="majorEastAsia" w:eastAsiaTheme="majorEastAsia"/>
                <w:b/>
                <w:color w:val="auto"/>
                <w:sz w:val="24"/>
                <w:highlight w:val="none"/>
              </w:rPr>
            </w:pPr>
          </w:p>
          <w:p>
            <w:pPr>
              <w:spacing w:line="360" w:lineRule="auto"/>
              <w:jc w:val="center"/>
              <w:rPr>
                <w:rFonts w:cs="仿宋_GB2312"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服务期（年限）</w:t>
            </w:r>
          </w:p>
          <w:p>
            <w:pPr>
              <w:spacing w:line="360" w:lineRule="auto"/>
              <w:jc w:val="center"/>
              <w:rPr>
                <w:rFonts w:asciiTheme="majorEastAsia" w:hAnsiTheme="majorEastAsia" w:eastAsiaTheme="majorEastAsia"/>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1</w:t>
            </w:r>
          </w:p>
        </w:tc>
        <w:tc>
          <w:tcPr>
            <w:tcW w:w="1417"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1843"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3118"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993"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1559" w:type="dxa"/>
            <w:vAlign w:val="center"/>
          </w:tcPr>
          <w:p>
            <w:pPr>
              <w:spacing w:line="360" w:lineRule="auto"/>
              <w:jc w:val="center"/>
              <w:rPr>
                <w:rFonts w:cs="仿宋_GB2312" w:asciiTheme="majorEastAsia" w:hAnsiTheme="majorEastAsia" w:eastAsiaTheme="majorEastAsia"/>
                <w:color w:val="auto"/>
                <w:sz w:val="24"/>
                <w:highlight w:val="none"/>
              </w:rPr>
            </w:pPr>
          </w:p>
        </w:tc>
        <w:tc>
          <w:tcPr>
            <w:tcW w:w="1984" w:type="dxa"/>
            <w:gridSpan w:val="2"/>
            <w:vAlign w:val="center"/>
          </w:tcPr>
          <w:p>
            <w:pPr>
              <w:spacing w:line="360" w:lineRule="auto"/>
              <w:jc w:val="center"/>
              <w:rPr>
                <w:rFonts w:cs="仿宋_GB2312" w:asciiTheme="majorEastAsia" w:hAnsiTheme="majorEastAsia" w:eastAsiaTheme="majorEastAsia"/>
                <w:color w:val="auto"/>
                <w:sz w:val="24"/>
                <w:highlight w:val="none"/>
              </w:rPr>
            </w:pPr>
          </w:p>
        </w:tc>
        <w:tc>
          <w:tcPr>
            <w:tcW w:w="3119" w:type="dxa"/>
            <w:vAlign w:val="center"/>
          </w:tcPr>
          <w:p>
            <w:pPr>
              <w:spacing w:line="360" w:lineRule="auto"/>
              <w:jc w:val="center"/>
              <w:rPr>
                <w:rFonts w:cs="仿宋_GB2312" w:asciiTheme="majorEastAsia" w:hAnsiTheme="majorEastAsia" w:eastAsiaTheme="maj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2</w:t>
            </w:r>
          </w:p>
        </w:tc>
        <w:tc>
          <w:tcPr>
            <w:tcW w:w="1417"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1843"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3118"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993"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1559" w:type="dxa"/>
            <w:vAlign w:val="center"/>
          </w:tcPr>
          <w:p>
            <w:pPr>
              <w:spacing w:line="360" w:lineRule="auto"/>
              <w:jc w:val="center"/>
              <w:rPr>
                <w:rFonts w:cs="仿宋_GB2312" w:asciiTheme="majorEastAsia" w:hAnsiTheme="majorEastAsia" w:eastAsiaTheme="majorEastAsia"/>
                <w:color w:val="auto"/>
                <w:sz w:val="24"/>
                <w:highlight w:val="none"/>
              </w:rPr>
            </w:pPr>
          </w:p>
        </w:tc>
        <w:tc>
          <w:tcPr>
            <w:tcW w:w="1984" w:type="dxa"/>
            <w:gridSpan w:val="2"/>
            <w:vAlign w:val="center"/>
          </w:tcPr>
          <w:p>
            <w:pPr>
              <w:spacing w:line="360" w:lineRule="auto"/>
              <w:jc w:val="center"/>
              <w:rPr>
                <w:rFonts w:cs="仿宋_GB2312" w:asciiTheme="majorEastAsia" w:hAnsiTheme="majorEastAsia" w:eastAsiaTheme="majorEastAsia"/>
                <w:color w:val="auto"/>
                <w:sz w:val="24"/>
                <w:highlight w:val="none"/>
              </w:rPr>
            </w:pPr>
          </w:p>
        </w:tc>
        <w:tc>
          <w:tcPr>
            <w:tcW w:w="3119" w:type="dxa"/>
            <w:vAlign w:val="center"/>
          </w:tcPr>
          <w:p>
            <w:pPr>
              <w:spacing w:line="360" w:lineRule="auto"/>
              <w:jc w:val="center"/>
              <w:rPr>
                <w:rFonts w:cs="仿宋_GB2312" w:asciiTheme="majorEastAsia" w:hAnsiTheme="majorEastAsia" w:eastAsiaTheme="maj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w:t>
            </w:r>
          </w:p>
        </w:tc>
        <w:tc>
          <w:tcPr>
            <w:tcW w:w="1417"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1843"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3118"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993"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1559" w:type="dxa"/>
            <w:vAlign w:val="center"/>
          </w:tcPr>
          <w:p>
            <w:pPr>
              <w:spacing w:line="360" w:lineRule="auto"/>
              <w:jc w:val="center"/>
              <w:rPr>
                <w:rFonts w:cs="仿宋_GB2312" w:asciiTheme="majorEastAsia" w:hAnsiTheme="majorEastAsia" w:eastAsiaTheme="majorEastAsia"/>
                <w:color w:val="auto"/>
                <w:sz w:val="24"/>
                <w:highlight w:val="none"/>
              </w:rPr>
            </w:pPr>
          </w:p>
        </w:tc>
        <w:tc>
          <w:tcPr>
            <w:tcW w:w="1984" w:type="dxa"/>
            <w:gridSpan w:val="2"/>
            <w:vAlign w:val="center"/>
          </w:tcPr>
          <w:p>
            <w:pPr>
              <w:spacing w:line="360" w:lineRule="auto"/>
              <w:jc w:val="center"/>
              <w:rPr>
                <w:rFonts w:cs="仿宋_GB2312" w:asciiTheme="majorEastAsia" w:hAnsiTheme="majorEastAsia" w:eastAsiaTheme="majorEastAsia"/>
                <w:color w:val="auto"/>
                <w:sz w:val="24"/>
                <w:highlight w:val="none"/>
              </w:rPr>
            </w:pPr>
          </w:p>
        </w:tc>
        <w:tc>
          <w:tcPr>
            <w:tcW w:w="3119" w:type="dxa"/>
            <w:vAlign w:val="center"/>
          </w:tcPr>
          <w:p>
            <w:pPr>
              <w:spacing w:line="360" w:lineRule="auto"/>
              <w:jc w:val="center"/>
              <w:rPr>
                <w:rFonts w:cs="仿宋_GB2312" w:asciiTheme="majorEastAsia" w:hAnsiTheme="majorEastAsia" w:eastAsiaTheme="maj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cs="仿宋_GB2312" w:asciiTheme="majorEastAsia" w:hAnsiTheme="majorEastAsia" w:eastAsiaTheme="majorEastAsia"/>
                <w:color w:val="auto"/>
                <w:sz w:val="24"/>
                <w:highlight w:val="none"/>
              </w:rPr>
            </w:pPr>
          </w:p>
        </w:tc>
        <w:tc>
          <w:tcPr>
            <w:tcW w:w="1417"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1843"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3118"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993"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1559" w:type="dxa"/>
            <w:vAlign w:val="center"/>
          </w:tcPr>
          <w:p>
            <w:pPr>
              <w:spacing w:line="360" w:lineRule="auto"/>
              <w:jc w:val="center"/>
              <w:rPr>
                <w:rFonts w:cs="仿宋_GB2312" w:asciiTheme="majorEastAsia" w:hAnsiTheme="majorEastAsia" w:eastAsiaTheme="majorEastAsia"/>
                <w:color w:val="auto"/>
                <w:sz w:val="24"/>
                <w:highlight w:val="none"/>
              </w:rPr>
            </w:pPr>
          </w:p>
        </w:tc>
        <w:tc>
          <w:tcPr>
            <w:tcW w:w="1984" w:type="dxa"/>
            <w:gridSpan w:val="2"/>
            <w:vAlign w:val="center"/>
          </w:tcPr>
          <w:p>
            <w:pPr>
              <w:spacing w:line="360" w:lineRule="auto"/>
              <w:jc w:val="center"/>
              <w:rPr>
                <w:rFonts w:cs="仿宋_GB2312" w:asciiTheme="majorEastAsia" w:hAnsiTheme="majorEastAsia" w:eastAsiaTheme="majorEastAsia"/>
                <w:color w:val="auto"/>
                <w:sz w:val="24"/>
                <w:highlight w:val="none"/>
              </w:rPr>
            </w:pPr>
          </w:p>
        </w:tc>
        <w:tc>
          <w:tcPr>
            <w:tcW w:w="3119" w:type="dxa"/>
            <w:vAlign w:val="center"/>
          </w:tcPr>
          <w:p>
            <w:pPr>
              <w:spacing w:line="360" w:lineRule="auto"/>
              <w:jc w:val="center"/>
              <w:rPr>
                <w:rFonts w:cs="仿宋_GB2312" w:asciiTheme="majorEastAsia" w:hAnsiTheme="majorEastAsia" w:eastAsiaTheme="maj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cs="仿宋_GB2312" w:asciiTheme="majorEastAsia" w:hAnsiTheme="majorEastAsia" w:eastAsiaTheme="majorEastAsia"/>
                <w:color w:val="auto"/>
                <w:sz w:val="24"/>
                <w:highlight w:val="none"/>
              </w:rPr>
            </w:pPr>
          </w:p>
        </w:tc>
        <w:tc>
          <w:tcPr>
            <w:tcW w:w="1417"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1843"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3118"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993" w:type="dxa"/>
            <w:vAlign w:val="center"/>
          </w:tcPr>
          <w:p>
            <w:pPr>
              <w:snapToGrid w:val="0"/>
              <w:spacing w:line="360" w:lineRule="auto"/>
              <w:jc w:val="center"/>
              <w:rPr>
                <w:rFonts w:cs="仿宋_GB2312" w:asciiTheme="majorEastAsia" w:hAnsiTheme="majorEastAsia" w:eastAsiaTheme="majorEastAsia"/>
                <w:color w:val="auto"/>
                <w:sz w:val="24"/>
                <w:highlight w:val="none"/>
              </w:rPr>
            </w:pPr>
          </w:p>
        </w:tc>
        <w:tc>
          <w:tcPr>
            <w:tcW w:w="1559" w:type="dxa"/>
            <w:vAlign w:val="center"/>
          </w:tcPr>
          <w:p>
            <w:pPr>
              <w:spacing w:line="360" w:lineRule="auto"/>
              <w:jc w:val="center"/>
              <w:rPr>
                <w:rFonts w:cs="仿宋_GB2312" w:asciiTheme="majorEastAsia" w:hAnsiTheme="majorEastAsia" w:eastAsiaTheme="majorEastAsia"/>
                <w:color w:val="auto"/>
                <w:sz w:val="24"/>
                <w:highlight w:val="none"/>
              </w:rPr>
            </w:pPr>
          </w:p>
        </w:tc>
        <w:tc>
          <w:tcPr>
            <w:tcW w:w="1984" w:type="dxa"/>
            <w:gridSpan w:val="2"/>
            <w:vAlign w:val="center"/>
          </w:tcPr>
          <w:p>
            <w:pPr>
              <w:spacing w:line="360" w:lineRule="auto"/>
              <w:jc w:val="center"/>
              <w:rPr>
                <w:rFonts w:cs="仿宋_GB2312" w:asciiTheme="majorEastAsia" w:hAnsiTheme="majorEastAsia" w:eastAsiaTheme="majorEastAsia"/>
                <w:color w:val="auto"/>
                <w:sz w:val="24"/>
                <w:highlight w:val="none"/>
              </w:rPr>
            </w:pPr>
          </w:p>
        </w:tc>
        <w:tc>
          <w:tcPr>
            <w:tcW w:w="3119" w:type="dxa"/>
            <w:vAlign w:val="center"/>
          </w:tcPr>
          <w:p>
            <w:pPr>
              <w:spacing w:line="360" w:lineRule="auto"/>
              <w:jc w:val="center"/>
              <w:rPr>
                <w:rFonts w:cs="仿宋_GB2312" w:asciiTheme="majorEastAsia" w:hAnsiTheme="majorEastAsia" w:eastAsiaTheme="maj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投标报价（小写）</w:t>
            </w:r>
          </w:p>
        </w:tc>
        <w:tc>
          <w:tcPr>
            <w:tcW w:w="4530" w:type="dxa"/>
            <w:gridSpan w:val="3"/>
            <w:vAlign w:val="center"/>
          </w:tcPr>
          <w:p>
            <w:pPr>
              <w:spacing w:line="360" w:lineRule="auto"/>
              <w:jc w:val="center"/>
              <w:rPr>
                <w:rFonts w:cs="仿宋_GB2312" w:asciiTheme="majorEastAsia" w:hAnsiTheme="majorEastAsia" w:eastAsiaTheme="majorEastAsia"/>
                <w:color w:val="auto"/>
                <w:sz w:val="24"/>
                <w:highlight w:val="none"/>
              </w:rPr>
            </w:pPr>
          </w:p>
        </w:tc>
        <w:tc>
          <w:tcPr>
            <w:tcW w:w="3125" w:type="dxa"/>
            <w:gridSpan w:val="2"/>
            <w:vAlign w:val="center"/>
          </w:tcPr>
          <w:p>
            <w:pPr>
              <w:spacing w:line="360" w:lineRule="auto"/>
              <w:jc w:val="center"/>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b/>
                <w:bCs/>
                <w:color w:val="auto"/>
                <w:sz w:val="24"/>
                <w:highlight w:val="none"/>
              </w:rPr>
              <w:t>项目负责人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投标报价（大写）</w:t>
            </w:r>
          </w:p>
        </w:tc>
        <w:tc>
          <w:tcPr>
            <w:tcW w:w="4530" w:type="dxa"/>
            <w:gridSpan w:val="3"/>
            <w:vAlign w:val="center"/>
          </w:tcPr>
          <w:p>
            <w:pPr>
              <w:spacing w:line="360" w:lineRule="auto"/>
              <w:jc w:val="center"/>
              <w:rPr>
                <w:rFonts w:cs="仿宋_GB2312" w:asciiTheme="majorEastAsia" w:hAnsiTheme="majorEastAsia" w:eastAsiaTheme="majorEastAsia"/>
                <w:color w:val="auto"/>
                <w:sz w:val="24"/>
                <w:highlight w:val="none"/>
              </w:rPr>
            </w:pPr>
          </w:p>
        </w:tc>
        <w:tc>
          <w:tcPr>
            <w:tcW w:w="3125" w:type="dxa"/>
            <w:gridSpan w:val="2"/>
            <w:vAlign w:val="center"/>
          </w:tcPr>
          <w:p>
            <w:pPr>
              <w:spacing w:line="360" w:lineRule="auto"/>
              <w:jc w:val="center"/>
              <w:rPr>
                <w:rFonts w:cs="仿宋_GB2312" w:asciiTheme="majorEastAsia" w:hAnsiTheme="majorEastAsia" w:eastAsiaTheme="majorEastAsia"/>
                <w:color w:val="auto"/>
                <w:sz w:val="24"/>
                <w:highlight w:val="none"/>
              </w:rPr>
            </w:pPr>
          </w:p>
        </w:tc>
      </w:tr>
    </w:tbl>
    <w:p>
      <w:pPr>
        <w:snapToGrid w:val="0"/>
        <w:spacing w:line="360" w:lineRule="auto"/>
        <w:ind w:left="480"/>
        <w:rPr>
          <w:rFonts w:cs="仿宋_GB2312" w:asciiTheme="majorEastAsia" w:hAnsiTheme="majorEastAsia" w:eastAsiaTheme="majorEastAsia"/>
          <w:b/>
          <w:color w:val="auto"/>
          <w:kern w:val="0"/>
          <w:sz w:val="24"/>
          <w:highlight w:val="none"/>
          <w:lang w:val="zh-CN"/>
        </w:rPr>
      </w:pPr>
      <w:r>
        <w:rPr>
          <w:rFonts w:hint="eastAsia" w:cs="仿宋_GB2312" w:asciiTheme="majorEastAsia" w:hAnsiTheme="majorEastAsia" w:eastAsiaTheme="majorEastAsia"/>
          <w:b/>
          <w:color w:val="auto"/>
          <w:kern w:val="0"/>
          <w:sz w:val="24"/>
          <w:highlight w:val="none"/>
          <w:lang w:val="zh-CN"/>
        </w:rPr>
        <w:t>注：</w:t>
      </w:r>
    </w:p>
    <w:p>
      <w:pPr>
        <w:spacing w:line="360" w:lineRule="auto"/>
        <w:ind w:left="-2" w:leftChars="-1" w:firstLine="480" w:firstLineChars="200"/>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1、投标人需按本表格式填写，不得自行更改。</w:t>
      </w:r>
    </w:p>
    <w:p>
      <w:pPr>
        <w:spacing w:line="360" w:lineRule="auto"/>
        <w:ind w:firstLine="480" w:firstLineChars="200"/>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2、有关本项目实施所涉及的一切费用均计入报价。</w:t>
      </w:r>
      <w:r>
        <w:rPr>
          <w:rFonts w:hint="eastAsia" w:cs="仿宋_GB2312" w:asciiTheme="majorEastAsia" w:hAnsiTheme="majorEastAsia" w:eastAsiaTheme="majorEastAsia"/>
          <w:b/>
          <w:color w:val="auto"/>
          <w:kern w:val="0"/>
          <w:sz w:val="24"/>
          <w:highlight w:val="none"/>
          <w:lang w:val="zh-CN"/>
        </w:rPr>
        <w:t>采购人将以合同形式有偿取得货物或服务，不接受投标人给予的赠品、回扣或者与采购无关的其他商品、服务</w:t>
      </w:r>
      <w:r>
        <w:rPr>
          <w:rFonts w:hint="eastAsia" w:cs="仿宋_GB2312" w:asciiTheme="majorEastAsia" w:hAnsiTheme="majorEastAsia" w:eastAsiaTheme="majorEastAsia"/>
          <w:color w:val="auto"/>
          <w:kern w:val="0"/>
          <w:sz w:val="24"/>
          <w:highlight w:val="none"/>
          <w:lang w:val="zh-CN"/>
        </w:rPr>
        <w:t>，</w:t>
      </w:r>
      <w:r>
        <w:rPr>
          <w:rFonts w:hint="eastAsia" w:cs="仿宋_GB2312" w:asciiTheme="majorEastAsia" w:hAnsiTheme="majorEastAsia" w:eastAsiaTheme="majorEastAsia"/>
          <w:b/>
          <w:color w:val="auto"/>
          <w:kern w:val="0"/>
          <w:sz w:val="24"/>
          <w:highlight w:val="none"/>
          <w:lang w:val="zh-CN"/>
        </w:rPr>
        <w:t>不得出现“</w:t>
      </w:r>
      <w:r>
        <w:rPr>
          <w:rFonts w:cs="仿宋_GB2312" w:asciiTheme="majorEastAsia" w:hAnsiTheme="majorEastAsia" w:eastAsiaTheme="majorEastAsia"/>
          <w:b/>
          <w:color w:val="auto"/>
          <w:kern w:val="0"/>
          <w:sz w:val="24"/>
          <w:highlight w:val="none"/>
          <w:lang w:val="zh-CN"/>
        </w:rPr>
        <w:t>0元”“免费赠送”等形式的无偿报价</w:t>
      </w:r>
      <w:r>
        <w:rPr>
          <w:rFonts w:hint="eastAsia" w:cs="仿宋_GB2312" w:asciiTheme="majorEastAsia" w:hAnsiTheme="majorEastAsia" w:eastAsiaTheme="majorEastAsia"/>
          <w:b/>
          <w:color w:val="auto"/>
          <w:kern w:val="0"/>
          <w:sz w:val="24"/>
          <w:highlight w:val="none"/>
          <w:lang w:val="zh-CN"/>
        </w:rPr>
        <w:t>，</w:t>
      </w:r>
      <w:r>
        <w:rPr>
          <w:rFonts w:hint="eastAsia" w:cs="仿宋_GB2312" w:asciiTheme="majorEastAsia" w:hAnsiTheme="majorEastAsia" w:eastAsiaTheme="majorEastAsia"/>
          <w:b/>
          <w:color w:val="auto"/>
          <w:kern w:val="0"/>
          <w:sz w:val="24"/>
          <w:highlight w:val="none"/>
        </w:rPr>
        <w:t>否则视为</w:t>
      </w:r>
      <w:r>
        <w:rPr>
          <w:rFonts w:hint="eastAsia" w:asciiTheme="majorEastAsia" w:hAnsiTheme="majorEastAsia" w:eastAsiaTheme="majorEastAsia"/>
          <w:b/>
          <w:color w:val="auto"/>
          <w:sz w:val="24"/>
          <w:highlight w:val="none"/>
        </w:rPr>
        <w:t>投标文件含有采购人不能接受的附加条件的，投标无效</w:t>
      </w:r>
      <w:r>
        <w:rPr>
          <w:rFonts w:hint="eastAsia" w:cs="仿宋_GB2312" w:asciiTheme="majorEastAsia" w:hAnsiTheme="majorEastAsia" w:eastAsiaTheme="majorEastAsia"/>
          <w:b/>
          <w:color w:val="auto"/>
          <w:kern w:val="0"/>
          <w:sz w:val="24"/>
          <w:highlight w:val="none"/>
          <w:lang w:val="zh-CN"/>
        </w:rPr>
        <w:t>。</w:t>
      </w:r>
    </w:p>
    <w:p>
      <w:pPr>
        <w:snapToGrid w:val="0"/>
        <w:spacing w:line="360" w:lineRule="auto"/>
        <w:ind w:firstLine="480" w:firstLineChars="200"/>
        <w:jc w:val="left"/>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highlight w:val="none"/>
          <w:lang w:val="zh-CN"/>
        </w:rPr>
        <w:t>4、特别提示：</w:t>
      </w:r>
      <w:r>
        <w:rPr>
          <w:rFonts w:hint="eastAsia" w:cs="仿宋_GB2312" w:asciiTheme="majorEastAsia" w:hAnsiTheme="majorEastAsia" w:eastAsiaTheme="majorEastAsia"/>
          <w:color w:val="auto"/>
          <w:kern w:val="0"/>
          <w:sz w:val="24"/>
          <w:highlight w:val="none"/>
          <w:lang w:val="zh-CN"/>
        </w:rPr>
        <w:t>采购代理机构</w:t>
      </w:r>
      <w:r>
        <w:rPr>
          <w:rFonts w:cs="仿宋_GB2312" w:asciiTheme="majorEastAsia" w:hAnsiTheme="majorEastAsia" w:eastAsiaTheme="majorEastAsia"/>
          <w:color w:val="auto"/>
          <w:kern w:val="0"/>
          <w:sz w:val="24"/>
          <w:highlight w:val="none"/>
          <w:lang w:val="zh-CN"/>
        </w:rPr>
        <w:t>将对项目名称和项目编号，中标供应商名称、地址和中标金额，主要中标标的</w:t>
      </w:r>
      <w:r>
        <w:rPr>
          <w:rFonts w:hint="eastAsia" w:cs="仿宋_GB2312" w:asciiTheme="majorEastAsia" w:hAnsiTheme="majorEastAsia" w:eastAsiaTheme="majorEastAsia"/>
          <w:color w:val="auto"/>
          <w:kern w:val="0"/>
          <w:sz w:val="24"/>
          <w:highlight w:val="none"/>
          <w:lang w:val="zh-CN"/>
        </w:rPr>
        <w:t>的名称、规格型号、数量、单价、服务要求等予以公示。</w:t>
      </w:r>
    </w:p>
    <w:p>
      <w:pPr>
        <w:snapToGrid w:val="0"/>
        <w:spacing w:line="360" w:lineRule="auto"/>
        <w:ind w:firstLine="480" w:firstLineChars="200"/>
        <w:jc w:val="left"/>
        <w:rPr>
          <w:rFonts w:cs="仿宋_GB2312" w:asciiTheme="majorEastAsia" w:hAnsiTheme="majorEastAsia" w:eastAsiaTheme="majorEastAsia"/>
          <w:color w:val="auto"/>
          <w:kern w:val="0"/>
          <w:sz w:val="24"/>
          <w:highlight w:val="none"/>
          <w:lang w:val="zh-CN"/>
        </w:rPr>
      </w:pPr>
      <w:r>
        <w:rPr>
          <w:rFonts w:cs="仿宋_GB2312" w:asciiTheme="majorEastAsia" w:hAnsiTheme="majorEastAsia" w:eastAsiaTheme="majorEastAsia"/>
          <w:color w:val="auto"/>
          <w:kern w:val="0"/>
          <w:sz w:val="24"/>
          <w:szCs w:val="22"/>
          <w:highlight w:val="none"/>
          <w:lang w:val="zh-CN"/>
        </w:rPr>
        <w:t>5、</w:t>
      </w:r>
      <w:r>
        <w:rPr>
          <w:rFonts w:hint="eastAsia" w:cs="仿宋_GB2312" w:asciiTheme="majorEastAsia" w:hAnsiTheme="majorEastAsia" w:eastAsiaTheme="majorEastAsia"/>
          <w:color w:val="auto"/>
          <w:kern w:val="0"/>
          <w:sz w:val="24"/>
          <w:highlight w:val="none"/>
          <w:lang w:val="zh-CN"/>
        </w:rPr>
        <w:t>符合招标文件中列明的可享受中小企业扶持政策的投标人，请填写中小企业声明函。注：投标人</w:t>
      </w:r>
      <w:r>
        <w:rPr>
          <w:rFonts w:cs="仿宋_GB2312" w:asciiTheme="majorEastAsia" w:hAnsiTheme="majorEastAsia" w:eastAsiaTheme="majorEastAsia"/>
          <w:color w:val="auto"/>
          <w:kern w:val="0"/>
          <w:sz w:val="24"/>
          <w:highlight w:val="none"/>
          <w:lang w:val="zh-CN"/>
        </w:rPr>
        <w:t>提供</w:t>
      </w:r>
      <w:r>
        <w:rPr>
          <w:rFonts w:hint="eastAsia" w:cs="仿宋_GB2312" w:asciiTheme="majorEastAsia" w:hAnsiTheme="majorEastAsia" w:eastAsiaTheme="majorEastAsia"/>
          <w:color w:val="auto"/>
          <w:kern w:val="0"/>
          <w:sz w:val="24"/>
          <w:highlight w:val="none"/>
          <w:lang w:val="zh-CN"/>
        </w:rPr>
        <w:t>的中小企业</w:t>
      </w:r>
      <w:r>
        <w:rPr>
          <w:rFonts w:cs="仿宋_GB2312" w:asciiTheme="majorEastAsia" w:hAnsiTheme="majorEastAsia" w:eastAsiaTheme="majorEastAsia"/>
          <w:color w:val="auto"/>
          <w:kern w:val="0"/>
          <w:sz w:val="24"/>
          <w:highlight w:val="none"/>
          <w:lang w:val="zh-CN"/>
        </w:rPr>
        <w:t>声明函内容不实的，属于提供虚假材料谋取中标、成交，依照《中华人民共和国政府采购法》等国家有关规定追究相应责任。</w:t>
      </w:r>
    </w:p>
    <w:p>
      <w:pPr>
        <w:spacing w:line="360" w:lineRule="auto"/>
        <w:ind w:firstLine="482" w:firstLineChars="200"/>
        <w:rPr>
          <w:rFonts w:asciiTheme="majorEastAsia" w:hAnsiTheme="majorEastAsia" w:eastAsiaTheme="majorEastAsia"/>
          <w:b/>
          <w:color w:val="auto"/>
          <w:kern w:val="0"/>
          <w:sz w:val="24"/>
          <w:highlight w:val="none"/>
        </w:rPr>
      </w:pPr>
    </w:p>
    <w:p>
      <w:pPr>
        <w:pStyle w:val="692"/>
        <w:keepNext w:val="0"/>
        <w:pageBreakBefore w:val="0"/>
        <w:tabs>
          <w:tab w:val="clear" w:pos="720"/>
        </w:tabs>
        <w:snapToGrid w:val="0"/>
        <w:spacing w:before="120" w:after="120"/>
        <w:ind w:firstLine="643"/>
        <w:outlineLvl w:val="9"/>
        <w:rPr>
          <w:rFonts w:cs="仿宋_GB2312" w:asciiTheme="majorEastAsia" w:hAnsiTheme="majorEastAsia" w:eastAsiaTheme="majorEastAsia"/>
          <w:color w:val="auto"/>
          <w:kern w:val="2"/>
          <w:sz w:val="32"/>
          <w:szCs w:val="32"/>
          <w:highlight w:val="none"/>
        </w:rPr>
      </w:pPr>
    </w:p>
    <w:p>
      <w:pPr>
        <w:pStyle w:val="692"/>
        <w:keepNext w:val="0"/>
        <w:pageBreakBefore w:val="0"/>
        <w:tabs>
          <w:tab w:val="clear" w:pos="720"/>
        </w:tabs>
        <w:snapToGrid w:val="0"/>
        <w:spacing w:before="120" w:after="120"/>
        <w:ind w:firstLine="643"/>
        <w:outlineLvl w:val="9"/>
        <w:rPr>
          <w:rFonts w:cs="仿宋_GB2312" w:asciiTheme="majorEastAsia" w:hAnsiTheme="majorEastAsia" w:eastAsiaTheme="majorEastAsia"/>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2"/>
        <w:keepNext w:val="0"/>
        <w:pageBreakBefore w:val="0"/>
        <w:tabs>
          <w:tab w:val="clear" w:pos="720"/>
        </w:tabs>
        <w:snapToGrid w:val="0"/>
        <w:spacing w:before="120" w:after="120"/>
        <w:ind w:firstLine="643"/>
        <w:outlineLvl w:val="9"/>
        <w:rPr>
          <w:rFonts w:asciiTheme="majorEastAsia" w:hAnsiTheme="majorEastAsia" w:eastAsiaTheme="majorEastAsia"/>
          <w:color w:val="auto"/>
          <w:sz w:val="32"/>
          <w:szCs w:val="32"/>
          <w:highlight w:val="none"/>
        </w:rPr>
      </w:pPr>
      <w:r>
        <w:rPr>
          <w:rFonts w:hint="eastAsia" w:cs="仿宋_GB2312" w:asciiTheme="majorEastAsia" w:hAnsiTheme="majorEastAsia" w:eastAsiaTheme="majorEastAsia"/>
          <w:color w:val="auto"/>
          <w:kern w:val="2"/>
          <w:sz w:val="32"/>
          <w:szCs w:val="32"/>
          <w:highlight w:val="none"/>
        </w:rPr>
        <w:t>二、</w:t>
      </w:r>
      <w:r>
        <w:rPr>
          <w:rFonts w:hint="eastAsia" w:asciiTheme="majorEastAsia" w:hAnsiTheme="majorEastAsia" w:eastAsiaTheme="majorEastAsia"/>
          <w:color w:val="auto"/>
          <w:sz w:val="32"/>
          <w:szCs w:val="32"/>
          <w:highlight w:val="none"/>
        </w:rPr>
        <w:t>中小企业声明函</w:t>
      </w:r>
    </w:p>
    <w:p>
      <w:pPr>
        <w:widowControl/>
        <w:spacing w:line="360" w:lineRule="auto"/>
        <w:ind w:firstLine="120" w:firstLineChars="50"/>
        <w:jc w:val="left"/>
        <w:rPr>
          <w:rFonts w:cs="仿宋_GB2312" w:asciiTheme="majorEastAsia" w:hAnsiTheme="majorEastAsia" w:eastAsiaTheme="majorEastAsia"/>
          <w:b/>
          <w:color w:val="auto"/>
          <w:sz w:val="24"/>
          <w:highlight w:val="none"/>
        </w:rPr>
      </w:pPr>
      <w:r>
        <w:rPr>
          <w:rFonts w:hint="eastAsia" w:cs="仿宋_GB2312" w:asciiTheme="majorEastAsia" w:hAnsiTheme="majorEastAsia" w:eastAsiaTheme="majorEastAsia"/>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仿宋_GB2312" w:asciiTheme="majorEastAsia" w:hAnsiTheme="majorEastAsia" w:eastAsiaTheme="majorEastAsia"/>
          <w:b/>
          <w:color w:val="auto"/>
          <w:sz w:val="24"/>
          <w:highlight w:val="none"/>
        </w:rPr>
        <w:t>5）。</w:t>
      </w:r>
      <w:r>
        <w:rPr>
          <w:rFonts w:hint="eastAsia" w:cs="仿宋_GB2312" w:asciiTheme="majorEastAsia" w:hAnsiTheme="majorEastAsia" w:eastAsiaTheme="majorEastAsia"/>
          <w:b/>
          <w:color w:val="auto"/>
          <w:sz w:val="24"/>
          <w:highlight w:val="none"/>
        </w:rPr>
        <w:t>]</w:t>
      </w:r>
    </w:p>
    <w:p>
      <w:pPr>
        <w:pStyle w:val="692"/>
        <w:keepNext w:val="0"/>
        <w:pageBreakBefore w:val="0"/>
        <w:tabs>
          <w:tab w:val="clear" w:pos="720"/>
        </w:tabs>
        <w:snapToGrid w:val="0"/>
        <w:spacing w:before="120" w:after="120"/>
        <w:ind w:firstLine="643"/>
        <w:outlineLvl w:val="9"/>
        <w:rPr>
          <w:rFonts w:asciiTheme="majorEastAsia" w:hAnsiTheme="majorEastAsia" w:eastAsiaTheme="majorEastAsia"/>
          <w:b w:val="0"/>
          <w:color w:val="auto"/>
          <w:sz w:val="32"/>
          <w:szCs w:val="32"/>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spacing w:line="360" w:lineRule="auto"/>
        <w:ind w:right="420" w:firstLine="3614" w:firstLineChars="1000"/>
        <w:rPr>
          <w:rFonts w:cs="仿宋_GB2312" w:asciiTheme="majorEastAsia" w:hAnsiTheme="majorEastAsia" w:eastAsiaTheme="majorEastAsia"/>
          <w:b/>
          <w:color w:val="auto"/>
          <w:kern w:val="0"/>
          <w:sz w:val="36"/>
          <w:szCs w:val="36"/>
          <w:highlight w:val="none"/>
        </w:rPr>
      </w:pPr>
    </w:p>
    <w:p>
      <w:pPr>
        <w:tabs>
          <w:tab w:val="left" w:pos="8085"/>
        </w:tabs>
        <w:spacing w:line="360" w:lineRule="auto"/>
        <w:ind w:firstLine="1285" w:firstLineChars="400"/>
        <w:jc w:val="left"/>
        <w:rPr>
          <w:rFonts w:cs="仿宋_GB2312" w:asciiTheme="majorEastAsia" w:hAnsiTheme="majorEastAsia" w:eastAsiaTheme="majorEastAsia"/>
          <w:b/>
          <w:color w:val="auto"/>
          <w:sz w:val="32"/>
          <w:szCs w:val="32"/>
          <w:highlight w:val="none"/>
        </w:rPr>
      </w:pPr>
      <w:r>
        <w:rPr>
          <w:rFonts w:hint="eastAsia" w:cs="仿宋_GB2312" w:asciiTheme="majorEastAsia" w:hAnsiTheme="majorEastAsia" w:eastAsiaTheme="majorEastAsia"/>
          <w:b/>
          <w:color w:val="auto"/>
          <w:sz w:val="32"/>
          <w:szCs w:val="32"/>
          <w:highlight w:val="none"/>
        </w:rPr>
        <w:t>政府采购支持中小企业信用融资相关事项通知</w:t>
      </w:r>
    </w:p>
    <w:p>
      <w:pPr>
        <w:spacing w:line="360" w:lineRule="auto"/>
        <w:ind w:firstLine="480" w:firstLineChars="200"/>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cs="仿宋_GB2312" w:asciiTheme="majorEastAsia" w:hAnsiTheme="majorEastAsia" w:eastAsiaTheme="majorEastAsia"/>
          <w:color w:val="auto"/>
          <w:kern w:val="0"/>
          <w:sz w:val="24"/>
          <w:highlight w:val="none"/>
          <w:lang w:val="zh-CN"/>
        </w:rPr>
      </w:pPr>
      <w:r>
        <w:rPr>
          <w:rFonts w:hint="eastAsia" w:cs="仿宋_GB2312" w:asciiTheme="majorEastAsia" w:hAnsiTheme="majorEastAsia" w:eastAsiaTheme="majorEastAsia"/>
          <w:color w:val="auto"/>
          <w:kern w:val="0"/>
          <w:sz w:val="24"/>
          <w:highlight w:val="none"/>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一、适用对象</w:t>
      </w:r>
    </w:p>
    <w:p>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凡已在浙江政府采购网上注册入库，并取得杭州市政府采购合同的中小企业供应商（以下简称“供应商”），均可申请政府采购信用融资。</w:t>
      </w:r>
    </w:p>
    <w:p>
      <w:pPr>
        <w:spacing w:line="360" w:lineRule="auto"/>
        <w:ind w:firstLine="482" w:firstLineChars="200"/>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二、相关信息获取方式</w:t>
      </w:r>
    </w:p>
    <w:p>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三、　政府采购信用融资操作流程：</w:t>
      </w:r>
    </w:p>
    <w:p>
      <w:pPr>
        <w:spacing w:line="360" w:lineRule="auto"/>
        <w:ind w:firstLine="960" w:firstLineChars="4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（一）线上融资模式：</w:t>
      </w:r>
    </w:p>
    <w:p>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w:t>
      </w:r>
      <w:r>
        <w:rPr>
          <w:rFonts w:asciiTheme="majorEastAsia" w:hAnsiTheme="majorEastAsia" w:eastAsiaTheme="majorEastAsia"/>
          <w:color w:val="auto"/>
          <w:sz w:val="24"/>
          <w:highlight w:val="none"/>
        </w:rPr>
        <w:t>1.供应商根据合作银行提供的方案，自行选择金融产品，并办理开户等手续；</w:t>
      </w:r>
    </w:p>
    <w:p>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w:t>
      </w:r>
      <w:r>
        <w:rPr>
          <w:rFonts w:asciiTheme="majorEastAsia" w:hAnsiTheme="majorEastAsia" w:eastAsiaTheme="majorEastAsia"/>
          <w:color w:val="auto"/>
          <w:sz w:val="24"/>
          <w:highlight w:val="none"/>
        </w:rPr>
        <w:t>2.供应商中标后，可通过杭州市政府采购网或“浙里办”测算授信额度；</w:t>
      </w:r>
    </w:p>
    <w:p>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w:t>
      </w:r>
      <w:r>
        <w:rPr>
          <w:rFonts w:asciiTheme="majorEastAsia" w:hAnsiTheme="majorEastAsia" w:eastAsiaTheme="majorEastAsia"/>
          <w:color w:val="auto"/>
          <w:sz w:val="24"/>
          <w:highlight w:val="none"/>
        </w:rPr>
        <w:t>3.采购合同签订后，供应商在杭州市政府采购网或“浙里办”向合作银行发出融资申请；</w:t>
      </w:r>
    </w:p>
    <w:p>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w:t>
      </w:r>
      <w:r>
        <w:rPr>
          <w:rFonts w:asciiTheme="majorEastAsia" w:hAnsiTheme="majorEastAsia" w:eastAsiaTheme="majorEastAsia"/>
          <w:color w:val="auto"/>
          <w:sz w:val="24"/>
          <w:highlight w:val="none"/>
        </w:rPr>
        <w:t>4.审批通过后，在线办理放贷手续。</w:t>
      </w:r>
    </w:p>
    <w:p>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（二）线下融资模式：</w:t>
      </w:r>
    </w:p>
    <w:p>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w:t>
      </w:r>
      <w:r>
        <w:rPr>
          <w:rFonts w:asciiTheme="majorEastAsia" w:hAnsiTheme="majorEastAsia" w:eastAsiaTheme="majorEastAsia"/>
          <w:color w:val="auto"/>
          <w:sz w:val="24"/>
          <w:highlight w:val="none"/>
        </w:rPr>
        <w:t>1.供应商根据合作银行提供的方案，自行选择金融产品，向合作银行提出信用资格预审，并办理开户等手续；</w:t>
      </w:r>
    </w:p>
    <w:p>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w:t>
      </w:r>
      <w:r>
        <w:rPr>
          <w:rFonts w:asciiTheme="majorEastAsia" w:hAnsiTheme="majorEastAsia" w:eastAsiaTheme="majorEastAsia"/>
          <w:color w:val="auto"/>
          <w:sz w:val="24"/>
          <w:highlight w:val="none"/>
        </w:rPr>
        <w:t>2.采购合同签订后，供应商在杭州市政府采购网或“浙里办”向合作银行发出融资申请；</w:t>
      </w:r>
    </w:p>
    <w:p>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w:t>
      </w:r>
      <w:r>
        <w:rPr>
          <w:rFonts w:asciiTheme="majorEastAsia" w:hAnsiTheme="majorEastAsia" w:eastAsiaTheme="majorEastAsia"/>
          <w:color w:val="auto"/>
          <w:sz w:val="24"/>
          <w:highlight w:val="none"/>
        </w:rPr>
        <w:t>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w:t>
      </w:r>
      <w:r>
        <w:rPr>
          <w:rFonts w:asciiTheme="majorEastAsia" w:hAnsiTheme="majorEastAsia" w:eastAsiaTheme="majorEastAsia"/>
          <w:color w:val="auto"/>
          <w:sz w:val="24"/>
          <w:highlight w:val="none"/>
        </w:rPr>
        <w:t>4.审批通过后，合作银行应按照合作备忘录中约定的审批放款期限和优惠利率及时予以放款。</w:t>
      </w:r>
    </w:p>
    <w:p>
      <w:pPr>
        <w:pStyle w:val="2"/>
        <w:numPr>
          <w:ilvl w:val="255"/>
          <w:numId w:val="0"/>
        </w:numPr>
        <w:ind w:firstLine="960" w:firstLineChars="400"/>
        <w:rPr>
          <w:rFonts w:asciiTheme="majorEastAsia" w:hAnsiTheme="majorEastAsia" w:eastAsiaTheme="majorEastAsia"/>
          <w:b w:val="0"/>
          <w:bCs w:val="0"/>
          <w:color w:val="auto"/>
          <w:sz w:val="24"/>
          <w:szCs w:val="24"/>
          <w:highlight w:val="none"/>
          <w:lang w:val="en-US"/>
        </w:rPr>
      </w:pPr>
      <w:r>
        <w:rPr>
          <w:rFonts w:hint="eastAsia" w:asciiTheme="majorEastAsia" w:hAnsiTheme="majorEastAsia" w:eastAsiaTheme="majorEastAsia"/>
          <w:b w:val="0"/>
          <w:bCs w:val="0"/>
          <w:color w:val="auto"/>
          <w:sz w:val="24"/>
          <w:szCs w:val="24"/>
          <w:highlight w:val="none"/>
          <w:lang w:val="en-US"/>
        </w:rPr>
        <w:t>（三）杭州e融平台申请融资</w:t>
      </w:r>
    </w:p>
    <w:p>
      <w:pPr>
        <w:pStyle w:val="2"/>
        <w:numPr>
          <w:ilvl w:val="255"/>
          <w:numId w:val="0"/>
        </w:numPr>
        <w:ind w:firstLine="960" w:firstLineChars="400"/>
        <w:rPr>
          <w:rFonts w:asciiTheme="majorEastAsia" w:hAnsiTheme="majorEastAsia" w:eastAsiaTheme="majorEastAsia"/>
          <w:b w:val="0"/>
          <w:bCs w:val="0"/>
          <w:color w:val="auto"/>
          <w:sz w:val="24"/>
          <w:szCs w:val="24"/>
          <w:highlight w:val="none"/>
          <w:lang w:val="en-US"/>
        </w:rPr>
      </w:pPr>
      <w:r>
        <w:rPr>
          <w:rFonts w:hint="eastAsia" w:asciiTheme="majorEastAsia" w:hAnsiTheme="majorEastAsia" w:eastAsiaTheme="majorEastAsia"/>
          <w:b w:val="0"/>
          <w:bCs w:val="0"/>
          <w:color w:val="auto"/>
          <w:sz w:val="24"/>
          <w:szCs w:val="24"/>
          <w:highlight w:val="none"/>
          <w:lang w:val="en-US"/>
        </w:rPr>
        <w:t>供应商通过杭州e融平台政采贷专区，自行选择金融产品，按规定手续办理贷款流程。</w:t>
      </w:r>
    </w:p>
    <w:p>
      <w:pPr>
        <w:spacing w:line="360" w:lineRule="auto"/>
        <w:ind w:firstLine="482" w:firstLineChars="200"/>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四、注意事项</w:t>
      </w:r>
    </w:p>
    <w:p>
      <w:pPr>
        <w:spacing w:line="360" w:lineRule="auto"/>
        <w:ind w:firstLine="480" w:firstLineChars="200"/>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1、</w:t>
      </w:r>
      <w:r>
        <w:rPr>
          <w:rFonts w:hint="eastAsia" w:asciiTheme="majorEastAsia" w:hAnsiTheme="majorEastAsia" w:eastAsiaTheme="majorEastAsia"/>
          <w:color w:val="auto"/>
          <w:sz w:val="24"/>
          <w:highlight w:val="none"/>
        </w:rPr>
        <w:t>对拟用于信用融资的政府采购合同，供应商在签订合同时应当在合同中注明融资银行名称及账号，作为在该银行的唯一收款账号。</w:t>
      </w:r>
    </w:p>
    <w:p>
      <w:pPr>
        <w:spacing w:line="360" w:lineRule="auto"/>
        <w:ind w:firstLine="480" w:firstLineChars="200"/>
        <w:rPr>
          <w:rFonts w:cs="仿宋_GB2312"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2</w:t>
      </w:r>
      <w:r>
        <w:rPr>
          <w:rFonts w:hint="eastAsia" w:asciiTheme="majorEastAsia" w:hAnsiTheme="majorEastAsia" w:eastAsiaTheme="majorEastAsia"/>
          <w:color w:val="auto"/>
          <w:sz w:val="24"/>
          <w:highlight w:val="none"/>
        </w:rPr>
        <w:t>、供应商弄虚作假或以伪造政府采购合同等方式违规获取政府采购信用融资，或不及时还款，或出现其他违反本办法规定情形的，按融资合同约定承担违约责任；涉嫌犯罪的，移送司法机关处理</w:t>
      </w:r>
      <w:r>
        <w:rPr>
          <w:rFonts w:hint="eastAsia" w:cs="仿宋_GB2312" w:asciiTheme="majorEastAsia" w:hAnsiTheme="majorEastAsia" w:eastAsiaTheme="majorEastAsia"/>
          <w:color w:val="auto"/>
          <w:sz w:val="24"/>
          <w:highlight w:val="none"/>
        </w:rPr>
        <w:t>。</w:t>
      </w:r>
    </w:p>
    <w:p>
      <w:pPr>
        <w:spacing w:line="360" w:lineRule="auto"/>
        <w:ind w:left="5060" w:hanging="5060" w:hangingChars="2100"/>
        <w:rPr>
          <w:rFonts w:cs="仿宋_GB2312" w:asciiTheme="majorEastAsia" w:hAnsiTheme="majorEastAsia" w:eastAsiaTheme="majorEastAsia"/>
          <w:b/>
          <w:bCs/>
          <w:color w:val="auto"/>
          <w:kern w:val="0"/>
          <w:sz w:val="24"/>
          <w:highlight w:val="none"/>
        </w:rPr>
      </w:pPr>
    </w:p>
    <w:p>
      <w:pPr>
        <w:pStyle w:val="3"/>
        <w:keepNext w:val="0"/>
        <w:keepLines w:val="0"/>
        <w:pageBreakBefore/>
        <w:widowControl/>
        <w:spacing w:before="100" w:beforeAutospacing="1" w:after="100" w:afterAutospacing="1" w:line="360" w:lineRule="auto"/>
        <w:ind w:left="1290" w:firstLine="3092" w:firstLineChars="700"/>
        <w:rPr>
          <w:rFonts w:asciiTheme="majorEastAsia" w:hAnsiTheme="majorEastAsia" w:eastAsiaTheme="majorEastAsia"/>
          <w:color w:val="auto"/>
          <w:highlight w:val="none"/>
        </w:rPr>
      </w:pPr>
      <w:bookmarkStart w:id="559" w:name="_Toc465665161"/>
      <w:r>
        <w:rPr>
          <w:rFonts w:hint="eastAsia" w:asciiTheme="majorEastAsia" w:hAnsiTheme="majorEastAsia" w:eastAsiaTheme="majorEastAsia"/>
          <w:color w:val="auto"/>
          <w:highlight w:val="none"/>
        </w:rPr>
        <w:t>附件</w:t>
      </w:r>
      <w:bookmarkEnd w:id="559"/>
    </w:p>
    <w:p>
      <w:pPr>
        <w:spacing w:line="360" w:lineRule="auto"/>
        <w:rPr>
          <w:rFonts w:asciiTheme="majorEastAsia" w:hAnsiTheme="majorEastAsia" w:eastAsiaTheme="majorEastAsia"/>
          <w:b/>
          <w:color w:val="auto"/>
          <w:spacing w:val="6"/>
          <w:sz w:val="32"/>
          <w:szCs w:val="32"/>
          <w:highlight w:val="none"/>
        </w:rPr>
      </w:pPr>
    </w:p>
    <w:p>
      <w:pPr>
        <w:spacing w:line="360" w:lineRule="auto"/>
        <w:jc w:val="center"/>
        <w:rPr>
          <w:rFonts w:asciiTheme="majorEastAsia" w:hAnsiTheme="majorEastAsia" w:eastAsiaTheme="majorEastAsia"/>
          <w:b/>
          <w:color w:val="auto"/>
          <w:spacing w:val="6"/>
          <w:sz w:val="32"/>
          <w:szCs w:val="32"/>
          <w:highlight w:val="none"/>
        </w:rPr>
      </w:pPr>
      <w:bookmarkStart w:id="560" w:name="OLE_LINK13"/>
      <w:bookmarkStart w:id="561" w:name="OLE_LINK14"/>
      <w:r>
        <w:rPr>
          <w:rFonts w:hint="eastAsia" w:asciiTheme="majorEastAsia" w:hAnsiTheme="majorEastAsia" w:eastAsiaTheme="majorEastAsia"/>
          <w:b/>
          <w:color w:val="auto"/>
          <w:spacing w:val="6"/>
          <w:sz w:val="32"/>
          <w:szCs w:val="32"/>
          <w:highlight w:val="none"/>
        </w:rPr>
        <w:t>附件1：残疾人福利性单位声明函</w:t>
      </w:r>
    </w:p>
    <w:bookmarkEnd w:id="560"/>
    <w:bookmarkEnd w:id="561"/>
    <w:p>
      <w:pPr>
        <w:spacing w:line="360" w:lineRule="auto"/>
        <w:rPr>
          <w:rFonts w:asciiTheme="majorEastAsia" w:hAnsiTheme="majorEastAsia" w:eastAsiaTheme="majorEastAsia"/>
          <w:b/>
          <w:color w:val="auto"/>
          <w:spacing w:val="6"/>
          <w:sz w:val="30"/>
          <w:szCs w:val="30"/>
          <w:highlight w:val="none"/>
        </w:rPr>
      </w:pPr>
    </w:p>
    <w:p>
      <w:pPr>
        <w:spacing w:line="360" w:lineRule="auto"/>
        <w:ind w:firstLine="480" w:firstLineChars="20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本单位郑重声明，根据《财政部</w:t>
      </w:r>
      <w:r>
        <w:rPr>
          <w:rFonts w:cs="仿宋_GB2312" w:asciiTheme="majorEastAsia" w:hAnsiTheme="majorEastAsia" w:eastAsiaTheme="majorEastAsia"/>
          <w:color w:val="auto"/>
          <w:sz w:val="24"/>
          <w:highlight w:val="none"/>
        </w:rPr>
        <w:t xml:space="preserve"> </w:t>
      </w:r>
      <w:r>
        <w:rPr>
          <w:rFonts w:hint="eastAsia" w:cs="仿宋_GB2312" w:asciiTheme="majorEastAsia" w:hAnsiTheme="majorEastAsia" w:eastAsiaTheme="majorEastAsia"/>
          <w:color w:val="auto"/>
          <w:sz w:val="24"/>
          <w:highlight w:val="none"/>
        </w:rPr>
        <w:t>民政部</w:t>
      </w:r>
      <w:r>
        <w:rPr>
          <w:rFonts w:cs="仿宋_GB2312" w:asciiTheme="majorEastAsia" w:hAnsiTheme="majorEastAsia" w:eastAsiaTheme="majorEastAsia"/>
          <w:color w:val="auto"/>
          <w:sz w:val="24"/>
          <w:highlight w:val="none"/>
        </w:rPr>
        <w:t xml:space="preserve"> </w:t>
      </w:r>
      <w:r>
        <w:rPr>
          <w:rFonts w:hint="eastAsia" w:cs="仿宋_GB2312" w:asciiTheme="majorEastAsia" w:hAnsiTheme="majorEastAsia" w:eastAsiaTheme="majorEastAsia"/>
          <w:color w:val="auto"/>
          <w:sz w:val="24"/>
          <w:highlight w:val="none"/>
        </w:rPr>
        <w:t>中国残疾人联合会关于促进残疾人就业政府采购政策的通知》（财库〔</w:t>
      </w:r>
      <w:r>
        <w:rPr>
          <w:rFonts w:cs="仿宋_GB2312" w:asciiTheme="majorEastAsia" w:hAnsiTheme="majorEastAsia" w:eastAsiaTheme="majorEastAsia"/>
          <w:color w:val="auto"/>
          <w:sz w:val="24"/>
          <w:highlight w:val="none"/>
        </w:rPr>
        <w:t>2017〕 141号）的规定，本单位为符合条件的残疾人福利性单位，且本单位参加______单位的__</w:t>
      </w:r>
      <w:r>
        <w:rPr>
          <w:rFonts w:hint="eastAsia" w:cs="仿宋_GB2312" w:asciiTheme="majorEastAsia" w:hAnsiTheme="majorEastAsia" w:eastAsiaTheme="majorEastAsia"/>
          <w:color w:val="auto"/>
          <w:sz w:val="24"/>
          <w:highlight w:val="none"/>
          <w:u w:val="single"/>
        </w:rPr>
        <w:t>（</w:t>
      </w:r>
      <w:r>
        <w:rPr>
          <w:rFonts w:hint="eastAsia" w:ascii="宋体" w:hAnsi="宋体" w:cs="宋体" w:eastAsiaTheme="majorEastAsia"/>
          <w:color w:val="auto"/>
          <w:sz w:val="24"/>
          <w:highlight w:val="none"/>
          <w:u w:val="single"/>
          <w:lang w:eastAsia="zh-CN"/>
        </w:rPr>
        <w:t>杭州市旅游职业学校滨江校区数据中心网络安全及办公区域无线网络改造提升项目</w:t>
      </w:r>
      <w:r>
        <w:rPr>
          <w:rFonts w:hint="eastAsia" w:cs="仿宋_GB2312" w:asciiTheme="majorEastAsia" w:hAnsiTheme="majorEastAsia" w:eastAsiaTheme="majorEastAsia"/>
          <w:color w:val="auto"/>
          <w:sz w:val="24"/>
          <w:highlight w:val="none"/>
          <w:u w:val="single"/>
        </w:rPr>
        <w:t>）（项目编号：</w:t>
      </w:r>
      <w:r>
        <w:rPr>
          <w:rFonts w:hint="eastAsia" w:cs="仿宋_GB2312" w:asciiTheme="majorEastAsia" w:hAnsiTheme="majorEastAsia" w:eastAsiaTheme="majorEastAsia"/>
          <w:color w:val="auto"/>
          <w:sz w:val="24"/>
          <w:highlight w:val="none"/>
          <w:u w:val="single"/>
          <w:lang w:eastAsia="zh-CN"/>
        </w:rPr>
        <w:t>ZJZBC-GK-22-9037</w:t>
      </w:r>
      <w:r>
        <w:rPr>
          <w:rFonts w:hint="eastAsia" w:cs="仿宋_GB2312" w:asciiTheme="majorEastAsia" w:hAnsiTheme="majorEastAsia" w:eastAsiaTheme="majorEastAsia"/>
          <w:color w:val="auto"/>
          <w:sz w:val="24"/>
          <w:highlight w:val="none"/>
          <w:u w:val="single"/>
        </w:rPr>
        <w:t xml:space="preserve">） </w:t>
      </w:r>
      <w:r>
        <w:rPr>
          <w:rFonts w:cs="仿宋_GB2312" w:asciiTheme="majorEastAsia" w:hAnsiTheme="majorEastAsia" w:eastAsiaTheme="majorEastAsia"/>
          <w:color w:val="auto"/>
          <w:sz w:val="24"/>
          <w:highlight w:val="none"/>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本单位对上述声明的真实性负责。如有虚假，将依法承担相应责任。</w:t>
      </w:r>
    </w:p>
    <w:p>
      <w:pPr>
        <w:spacing w:line="360" w:lineRule="auto"/>
        <w:ind w:firstLine="480" w:firstLineChars="200"/>
        <w:rPr>
          <w:rFonts w:cs="仿宋_GB2312" w:asciiTheme="majorEastAsia" w:hAnsiTheme="majorEastAsia" w:eastAsiaTheme="majorEastAsia"/>
          <w:color w:val="auto"/>
          <w:sz w:val="24"/>
          <w:highlight w:val="none"/>
        </w:rPr>
      </w:pPr>
    </w:p>
    <w:p>
      <w:pPr>
        <w:spacing w:line="360" w:lineRule="auto"/>
        <w:ind w:firstLine="480" w:firstLineChars="200"/>
        <w:rPr>
          <w:rFonts w:cs="仿宋_GB2312" w:asciiTheme="majorEastAsia" w:hAnsiTheme="majorEastAsia" w:eastAsiaTheme="majorEastAsia"/>
          <w:color w:val="auto"/>
          <w:sz w:val="24"/>
          <w:highlight w:val="none"/>
        </w:rPr>
      </w:pPr>
    </w:p>
    <w:p>
      <w:pPr>
        <w:tabs>
          <w:tab w:val="left" w:pos="4860"/>
        </w:tabs>
        <w:spacing w:line="360" w:lineRule="auto"/>
        <w:ind w:right="1560" w:firstLine="480" w:firstLineChars="200"/>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 xml:space="preserve">               </w:t>
      </w:r>
      <w:r>
        <w:rPr>
          <w:rFonts w:hint="eastAsia" w:cs="仿宋_GB2312" w:asciiTheme="majorEastAsia" w:hAnsiTheme="majorEastAsia" w:eastAsiaTheme="majorEastAsia"/>
          <w:color w:val="auto"/>
          <w:kern w:val="0"/>
          <w:sz w:val="24"/>
          <w:highlight w:val="none"/>
          <w:lang w:val="zh-CN"/>
        </w:rPr>
        <w:t>投标人名称（电子签名）</w:t>
      </w:r>
      <w:r>
        <w:rPr>
          <w:rFonts w:hint="eastAsia" w:cs="仿宋_GB2312" w:asciiTheme="majorEastAsia" w:hAnsiTheme="majorEastAsia" w:eastAsiaTheme="majorEastAsia"/>
          <w:color w:val="auto"/>
          <w:sz w:val="24"/>
          <w:highlight w:val="none"/>
        </w:rPr>
        <w:t>：</w:t>
      </w:r>
    </w:p>
    <w:p>
      <w:pPr>
        <w:tabs>
          <w:tab w:val="left" w:pos="4860"/>
        </w:tabs>
        <w:spacing w:line="360" w:lineRule="auto"/>
        <w:ind w:right="1560" w:firstLine="480" w:firstLineChars="200"/>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 xml:space="preserve">       日  期：</w:t>
      </w:r>
    </w:p>
    <w:p>
      <w:pPr>
        <w:spacing w:line="360" w:lineRule="auto"/>
        <w:rPr>
          <w:rFonts w:asciiTheme="majorEastAsia" w:hAnsiTheme="majorEastAsia" w:eastAsiaTheme="majorEastAsia"/>
          <w:color w:val="auto"/>
          <w:sz w:val="24"/>
          <w:highlight w:val="none"/>
        </w:rPr>
      </w:pPr>
    </w:p>
    <w:p>
      <w:pPr>
        <w:spacing w:line="360" w:lineRule="auto"/>
        <w:jc w:val="center"/>
        <w:rPr>
          <w:rFonts w:asciiTheme="majorEastAsia" w:hAnsiTheme="majorEastAsia" w:eastAsiaTheme="majorEastAsia"/>
          <w:b/>
          <w:color w:val="auto"/>
          <w:spacing w:val="6"/>
          <w:sz w:val="32"/>
          <w:szCs w:val="32"/>
          <w:highlight w:val="none"/>
        </w:rPr>
      </w:pPr>
      <w:r>
        <w:rPr>
          <w:rFonts w:hint="eastAsia" w:asciiTheme="majorEastAsia" w:hAnsiTheme="majorEastAsia" w:eastAsiaTheme="majorEastAsia"/>
          <w:b/>
          <w:color w:val="auto"/>
          <w:spacing w:val="6"/>
          <w:sz w:val="32"/>
          <w:szCs w:val="32"/>
          <w:highlight w:val="none"/>
        </w:rPr>
        <w:t>监狱企业声明函</w:t>
      </w:r>
    </w:p>
    <w:p>
      <w:pPr>
        <w:widowControl/>
        <w:snapToGrid w:val="0"/>
        <w:spacing w:line="360" w:lineRule="auto"/>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本公司郑重声明，根据《关于政府采购支持监狱企业发展有关问题的通知》 （财库[2014]68 号）的规定，本公司为监狱企业。</w:t>
      </w:r>
    </w:p>
    <w:p>
      <w:pPr>
        <w:widowControl/>
        <w:snapToGrid w:val="0"/>
        <w:spacing w:line="360" w:lineRule="auto"/>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根据上述标准，我公司属于监狱企业的理由为：</w:t>
      </w:r>
      <w:r>
        <w:rPr>
          <w:rFonts w:hint="eastAsia"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rPr>
        <w:t>。</w:t>
      </w:r>
    </w:p>
    <w:p>
      <w:pPr>
        <w:widowControl/>
        <w:snapToGrid w:val="0"/>
        <w:spacing w:line="360" w:lineRule="auto"/>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本公司为参加（</w:t>
      </w:r>
      <w:r>
        <w:rPr>
          <w:rFonts w:hint="eastAsia" w:ascii="宋体" w:hAnsi="宋体" w:cs="宋体" w:eastAsiaTheme="majorEastAsia"/>
          <w:color w:val="auto"/>
          <w:sz w:val="24"/>
          <w:highlight w:val="none"/>
          <w:lang w:eastAsia="zh-CN"/>
        </w:rPr>
        <w:t>杭州市旅游职业学校滨江校区数据中心网络安全及办公区域无线网络改造提升项目</w:t>
      </w:r>
      <w:r>
        <w:rPr>
          <w:rFonts w:hint="eastAsia" w:asciiTheme="majorEastAsia" w:hAnsiTheme="majorEastAsia" w:eastAsiaTheme="majorEastAsia"/>
          <w:color w:val="auto"/>
          <w:sz w:val="24"/>
          <w:highlight w:val="none"/>
        </w:rPr>
        <w:t>）（项目编号：</w:t>
      </w:r>
      <w:r>
        <w:rPr>
          <w:rFonts w:hint="eastAsia" w:asciiTheme="majorEastAsia" w:hAnsiTheme="majorEastAsia" w:eastAsiaTheme="majorEastAsia"/>
          <w:color w:val="auto"/>
          <w:sz w:val="24"/>
          <w:highlight w:val="none"/>
          <w:lang w:eastAsia="zh-CN"/>
        </w:rPr>
        <w:t>ZJZBC-GK-22-9037</w:t>
      </w:r>
      <w:r>
        <w:rPr>
          <w:rFonts w:hint="eastAsia" w:asciiTheme="majorEastAsia" w:hAnsiTheme="majorEastAsia" w:eastAsiaTheme="majorEastAsia"/>
          <w:color w:val="auto"/>
          <w:sz w:val="24"/>
          <w:highlight w:val="none"/>
        </w:rPr>
        <w:t>）采购活动提供本企业提供服务。</w:t>
      </w:r>
    </w:p>
    <w:p>
      <w:pPr>
        <w:widowControl/>
        <w:snapToGrid w:val="0"/>
        <w:spacing w:line="360" w:lineRule="auto"/>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本公司对上述声明的真实性负责。如有虚假，将依法承担相应责任。</w:t>
      </w:r>
    </w:p>
    <w:p>
      <w:pPr>
        <w:widowControl/>
        <w:snapToGrid w:val="0"/>
        <w:spacing w:line="360" w:lineRule="auto"/>
        <w:ind w:firstLine="480" w:firstLineChars="200"/>
        <w:jc w:val="left"/>
        <w:rPr>
          <w:rFonts w:asciiTheme="majorEastAsia" w:hAnsiTheme="majorEastAsia" w:eastAsiaTheme="majorEastAsia"/>
          <w:color w:val="auto"/>
          <w:sz w:val="24"/>
          <w:highlight w:val="none"/>
        </w:rPr>
      </w:pPr>
    </w:p>
    <w:p>
      <w:pPr>
        <w:tabs>
          <w:tab w:val="left" w:pos="4860"/>
        </w:tabs>
        <w:spacing w:line="360" w:lineRule="auto"/>
        <w:ind w:right="1560" w:firstLine="3542" w:firstLineChars="1476"/>
        <w:jc w:val="left"/>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kern w:val="0"/>
          <w:sz w:val="24"/>
          <w:highlight w:val="none"/>
          <w:lang w:val="zh-CN"/>
        </w:rPr>
        <w:t>投标人名称（电子签名）</w:t>
      </w:r>
      <w:r>
        <w:rPr>
          <w:rFonts w:hint="eastAsia" w:cs="仿宋_GB2312" w:asciiTheme="majorEastAsia" w:hAnsiTheme="majorEastAsia" w:eastAsiaTheme="majorEastAsia"/>
          <w:color w:val="auto"/>
          <w:sz w:val="24"/>
          <w:highlight w:val="none"/>
        </w:rPr>
        <w:t>：</w:t>
      </w:r>
    </w:p>
    <w:p>
      <w:pPr>
        <w:tabs>
          <w:tab w:val="left" w:pos="4860"/>
        </w:tabs>
        <w:spacing w:line="360" w:lineRule="auto"/>
        <w:ind w:right="1560" w:firstLine="3542" w:firstLineChars="1476"/>
        <w:jc w:val="left"/>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 xml:space="preserve">       日  期：</w:t>
      </w:r>
    </w:p>
    <w:p>
      <w:pPr>
        <w:rPr>
          <w:rFonts w:asciiTheme="majorEastAsia" w:hAnsiTheme="majorEastAsia" w:eastAsiaTheme="majorEastAsia"/>
          <w:color w:val="auto"/>
          <w:highlight w:val="none"/>
        </w:rPr>
      </w:pPr>
    </w:p>
    <w:p>
      <w:pPr>
        <w:spacing w:line="360" w:lineRule="auto"/>
        <w:ind w:firstLine="480" w:firstLineChars="200"/>
        <w:rPr>
          <w:rFonts w:cs="仿宋_GB2312" w:asciiTheme="majorEastAsia" w:hAnsiTheme="majorEastAsia" w:eastAsiaTheme="majorEastAsia"/>
          <w:color w:val="auto"/>
          <w:sz w:val="24"/>
          <w:highlight w:val="none"/>
        </w:rPr>
      </w:pPr>
    </w:p>
    <w:p>
      <w:pPr>
        <w:spacing w:line="360" w:lineRule="auto"/>
        <w:ind w:firstLine="420" w:firstLineChars="200"/>
        <w:rPr>
          <w:rFonts w:asciiTheme="majorEastAsia" w:hAnsiTheme="majorEastAsia" w:eastAsiaTheme="majorEastAsia"/>
          <w:color w:val="auto"/>
          <w:highlight w:val="none"/>
        </w:rPr>
      </w:pPr>
    </w:p>
    <w:p>
      <w:pPr>
        <w:spacing w:line="360" w:lineRule="auto"/>
        <w:rPr>
          <w:rFonts w:cs="仿宋_GB2312" w:asciiTheme="majorEastAsia" w:hAnsiTheme="majorEastAsia" w:eastAsiaTheme="majorEastAsia"/>
          <w:b/>
          <w:color w:val="auto"/>
          <w:sz w:val="24"/>
          <w:highlight w:val="none"/>
        </w:rPr>
      </w:pPr>
    </w:p>
    <w:p>
      <w:pPr>
        <w:spacing w:line="360" w:lineRule="auto"/>
        <w:jc w:val="center"/>
        <w:rPr>
          <w:rFonts w:asciiTheme="majorEastAsia" w:hAnsiTheme="majorEastAsia" w:eastAsiaTheme="majorEastAsia"/>
          <w:b/>
          <w:color w:val="auto"/>
          <w:spacing w:val="6"/>
          <w:sz w:val="32"/>
          <w:szCs w:val="32"/>
          <w:highlight w:val="none"/>
        </w:rPr>
      </w:pPr>
      <w:r>
        <w:rPr>
          <w:rFonts w:hint="eastAsia" w:asciiTheme="majorEastAsia" w:hAnsiTheme="majorEastAsia" w:eastAsiaTheme="majorEastAsia"/>
          <w:b/>
          <w:color w:val="auto"/>
          <w:spacing w:val="6"/>
          <w:sz w:val="32"/>
          <w:szCs w:val="32"/>
          <w:highlight w:val="none"/>
        </w:rPr>
        <w:t>附件</w:t>
      </w:r>
      <w:r>
        <w:rPr>
          <w:rFonts w:asciiTheme="majorEastAsia" w:hAnsiTheme="majorEastAsia" w:eastAsiaTheme="majorEastAsia"/>
          <w:b/>
          <w:color w:val="auto"/>
          <w:spacing w:val="6"/>
          <w:sz w:val="32"/>
          <w:szCs w:val="32"/>
          <w:highlight w:val="none"/>
        </w:rPr>
        <w:t>2：质疑函范本及制作说明</w:t>
      </w:r>
    </w:p>
    <w:p>
      <w:pPr>
        <w:spacing w:line="360" w:lineRule="auto"/>
        <w:jc w:val="center"/>
        <w:rPr>
          <w:rFonts w:asciiTheme="majorEastAsia" w:hAnsiTheme="majorEastAsia" w:eastAsiaTheme="majorEastAsia"/>
          <w:b/>
          <w:color w:val="auto"/>
          <w:spacing w:val="6"/>
          <w:sz w:val="32"/>
          <w:szCs w:val="32"/>
          <w:highlight w:val="none"/>
        </w:rPr>
      </w:pPr>
      <w:r>
        <w:rPr>
          <w:rFonts w:hint="eastAsia" w:asciiTheme="majorEastAsia" w:hAnsiTheme="majorEastAsia" w:eastAsiaTheme="majorEastAsia"/>
          <w:b/>
          <w:color w:val="auto"/>
          <w:spacing w:val="6"/>
          <w:sz w:val="32"/>
          <w:szCs w:val="32"/>
          <w:highlight w:val="none"/>
        </w:rPr>
        <w:t>质疑函范本</w:t>
      </w:r>
    </w:p>
    <w:p>
      <w:pPr>
        <w:snapToGrid w:val="0"/>
        <w:spacing w:beforeLines="100" w:line="360" w:lineRule="auto"/>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一、质疑供应商基本信息</w:t>
      </w:r>
    </w:p>
    <w:p>
      <w:pPr>
        <w:snapToGrid w:val="0"/>
        <w:spacing w:line="360" w:lineRule="auto"/>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质疑供应商：</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地址：</w:t>
      </w:r>
      <w:r>
        <w:rPr>
          <w:rFonts w:cs="仿宋" w:asciiTheme="majorEastAsia" w:hAnsiTheme="majorEastAsia" w:eastAsiaTheme="majorEastAsia"/>
          <w:color w:val="auto"/>
          <w:sz w:val="24"/>
          <w:highlight w:val="none"/>
          <w:u w:val="dotted"/>
        </w:rPr>
        <w:t xml:space="preserve">                          </w:t>
      </w:r>
      <w:r>
        <w:rPr>
          <w:rFonts w:hint="eastAsia" w:cs="仿宋" w:asciiTheme="majorEastAsia" w:hAnsiTheme="majorEastAsia" w:eastAsiaTheme="majorEastAsia"/>
          <w:color w:val="auto"/>
          <w:sz w:val="24"/>
          <w:highlight w:val="none"/>
        </w:rPr>
        <w:t>邮编：</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联系人：</w:t>
      </w:r>
      <w:r>
        <w:rPr>
          <w:rFonts w:cs="仿宋" w:asciiTheme="majorEastAsia" w:hAnsiTheme="majorEastAsia" w:eastAsiaTheme="majorEastAsia"/>
          <w:color w:val="auto"/>
          <w:sz w:val="24"/>
          <w:highlight w:val="none"/>
          <w:u w:val="dotted"/>
        </w:rPr>
        <w:t xml:space="preserve">                      </w:t>
      </w:r>
      <w:r>
        <w:rPr>
          <w:rFonts w:hint="eastAsia" w:cs="仿宋" w:asciiTheme="majorEastAsia" w:hAnsiTheme="majorEastAsia" w:eastAsiaTheme="majorEastAsia"/>
          <w:color w:val="auto"/>
          <w:sz w:val="24"/>
          <w:highlight w:val="none"/>
        </w:rPr>
        <w:t>联系电话：</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授权代表：</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联系电话：</w:t>
      </w:r>
      <w:r>
        <w:rPr>
          <w:rFonts w:cs="仿宋" w:asciiTheme="majorEastAsia" w:hAnsiTheme="majorEastAsia" w:eastAsiaTheme="majorEastAsia"/>
          <w:color w:val="auto"/>
          <w:sz w:val="24"/>
          <w:highlight w:val="none"/>
          <w:u w:val="dotted"/>
        </w:rPr>
        <w:t xml:space="preserve">                                           </w:t>
      </w:r>
      <w:r>
        <w:rPr>
          <w:rFonts w:cs="仿宋" w:asciiTheme="majorEastAsia" w:hAnsiTheme="majorEastAsia" w:eastAsiaTheme="majorEastAsia"/>
          <w:color w:val="auto"/>
          <w:sz w:val="24"/>
          <w:highlight w:val="none"/>
        </w:rPr>
        <w:t xml:space="preserve"> </w:t>
      </w:r>
    </w:p>
    <w:p>
      <w:pPr>
        <w:snapToGrid w:val="0"/>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地址：</w:t>
      </w:r>
      <w:r>
        <w:rPr>
          <w:rFonts w:cs="仿宋" w:asciiTheme="majorEastAsia" w:hAnsiTheme="majorEastAsia" w:eastAsiaTheme="majorEastAsia"/>
          <w:color w:val="auto"/>
          <w:sz w:val="24"/>
          <w:highlight w:val="none"/>
        </w:rPr>
        <w:t xml:space="preserve"> </w:t>
      </w:r>
      <w:r>
        <w:rPr>
          <w:rFonts w:cs="仿宋" w:asciiTheme="majorEastAsia" w:hAnsiTheme="majorEastAsia" w:eastAsiaTheme="majorEastAsia"/>
          <w:color w:val="auto"/>
          <w:sz w:val="24"/>
          <w:highlight w:val="none"/>
          <w:u w:val="dotted"/>
        </w:rPr>
        <w:t xml:space="preserve">                        </w:t>
      </w:r>
      <w:r>
        <w:rPr>
          <w:rFonts w:hint="eastAsia" w:cs="仿宋" w:asciiTheme="majorEastAsia" w:hAnsiTheme="majorEastAsia" w:eastAsiaTheme="majorEastAsia"/>
          <w:color w:val="auto"/>
          <w:sz w:val="24"/>
          <w:highlight w:val="none"/>
        </w:rPr>
        <w:t>邮编：</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二、质疑项目基本情况</w:t>
      </w:r>
    </w:p>
    <w:p>
      <w:pPr>
        <w:snapToGrid w:val="0"/>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质疑项目的名称：</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质疑项目的编号：</w:t>
      </w:r>
      <w:r>
        <w:rPr>
          <w:rFonts w:cs="仿宋" w:asciiTheme="majorEastAsia" w:hAnsiTheme="majorEastAsia" w:eastAsiaTheme="majorEastAsia"/>
          <w:color w:val="auto"/>
          <w:sz w:val="24"/>
          <w:highlight w:val="none"/>
          <w:u w:val="dotted"/>
        </w:rPr>
        <w:t xml:space="preserve">               </w:t>
      </w:r>
      <w:r>
        <w:rPr>
          <w:rFonts w:hint="eastAsia" w:cs="仿宋" w:asciiTheme="majorEastAsia" w:hAnsiTheme="majorEastAsia" w:eastAsiaTheme="majorEastAsia"/>
          <w:color w:val="auto"/>
          <w:sz w:val="24"/>
          <w:highlight w:val="none"/>
        </w:rPr>
        <w:t>包号：</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采购人名称：</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采购文件获取日期：</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三、质疑事项具体内容</w:t>
      </w:r>
    </w:p>
    <w:p>
      <w:pPr>
        <w:snapToGrid w:val="0"/>
        <w:spacing w:line="360" w:lineRule="auto"/>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质疑事项</w:t>
      </w:r>
      <w:r>
        <w:rPr>
          <w:rFonts w:cs="仿宋" w:asciiTheme="majorEastAsia" w:hAnsiTheme="majorEastAsia" w:eastAsiaTheme="majorEastAsia"/>
          <w:color w:val="auto"/>
          <w:sz w:val="24"/>
          <w:highlight w:val="none"/>
        </w:rPr>
        <w:t>1：</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事实依据：</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rPr>
      </w:pP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法律依据：</w:t>
      </w: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u w:val="dotted"/>
        </w:rPr>
      </w:pPr>
      <w:r>
        <w:rPr>
          <w:rFonts w:cs="仿宋" w:asciiTheme="majorEastAsia" w:hAnsiTheme="majorEastAsia" w:eastAsiaTheme="majorEastAsia"/>
          <w:color w:val="auto"/>
          <w:sz w:val="24"/>
          <w:highlight w:val="none"/>
          <w:u w:val="dotted"/>
        </w:rPr>
        <w:t xml:space="preserve">                                                     </w:t>
      </w:r>
    </w:p>
    <w:p>
      <w:pPr>
        <w:snapToGrid w:val="0"/>
        <w:spacing w:line="360" w:lineRule="auto"/>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质疑事项</w:t>
      </w:r>
      <w:r>
        <w:rPr>
          <w:rFonts w:cs="仿宋" w:asciiTheme="majorEastAsia" w:hAnsiTheme="majorEastAsia" w:eastAsiaTheme="majorEastAsia"/>
          <w:color w:val="auto"/>
          <w:sz w:val="24"/>
          <w:highlight w:val="none"/>
        </w:rPr>
        <w:t>2</w:t>
      </w:r>
    </w:p>
    <w:p>
      <w:pPr>
        <w:snapToGrid w:val="0"/>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w:t>
      </w:r>
    </w:p>
    <w:p>
      <w:pPr>
        <w:snapToGrid w:val="0"/>
        <w:spacing w:line="360" w:lineRule="auto"/>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四、与质疑事项相关的质疑请求</w:t>
      </w:r>
    </w:p>
    <w:p>
      <w:pPr>
        <w:snapToGrid w:val="0"/>
        <w:spacing w:line="360" w:lineRule="auto"/>
        <w:rPr>
          <w:rFonts w:cs="仿宋" w:asciiTheme="majorEastAsia" w:hAnsiTheme="majorEastAsia" w:eastAsiaTheme="majorEastAsia"/>
          <w:color w:val="auto"/>
          <w:sz w:val="24"/>
          <w:highlight w:val="none"/>
          <w:u w:val="dotted"/>
        </w:rPr>
      </w:pPr>
      <w:r>
        <w:rPr>
          <w:rFonts w:hint="eastAsia" w:cs="仿宋" w:asciiTheme="majorEastAsia" w:hAnsiTheme="majorEastAsia" w:eastAsiaTheme="majorEastAsia"/>
          <w:color w:val="auto"/>
          <w:sz w:val="24"/>
          <w:highlight w:val="none"/>
        </w:rPr>
        <w:t>请求：</w:t>
      </w:r>
      <w:r>
        <w:rPr>
          <w:rFonts w:cs="仿宋"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签字</w:t>
      </w:r>
      <w:r>
        <w:rPr>
          <w:rFonts w:asciiTheme="majorEastAsia" w:hAnsiTheme="majorEastAsia" w:eastAsiaTheme="majorEastAsia"/>
          <w:color w:val="auto"/>
          <w:sz w:val="24"/>
          <w:highlight w:val="none"/>
        </w:rPr>
        <w:t xml:space="preserve">(签章)：                   公章：                      </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日期：</w:t>
      </w:r>
      <w:r>
        <w:rPr>
          <w:rFonts w:asciiTheme="majorEastAsia" w:hAnsiTheme="majorEastAsia" w:eastAsiaTheme="majorEastAsia"/>
          <w:color w:val="auto"/>
          <w:sz w:val="24"/>
          <w:highlight w:val="none"/>
        </w:rPr>
        <w:t xml:space="preserve">    </w:t>
      </w:r>
    </w:p>
    <w:p>
      <w:pPr>
        <w:spacing w:line="360" w:lineRule="auto"/>
        <w:jc w:val="center"/>
        <w:rPr>
          <w:rFonts w:cs="仿宋" w:asciiTheme="majorEastAsia" w:hAnsiTheme="majorEastAsia" w:eastAsiaTheme="majorEastAsia"/>
          <w:b/>
          <w:bCs/>
          <w:color w:val="auto"/>
          <w:sz w:val="24"/>
          <w:highlight w:val="none"/>
        </w:rPr>
      </w:pPr>
    </w:p>
    <w:p>
      <w:pPr>
        <w:spacing w:line="360" w:lineRule="auto"/>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质疑函制作说明：</w:t>
      </w:r>
    </w:p>
    <w:p>
      <w:pPr>
        <w:widowControl/>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1.供应商提出质疑时，应提交质疑函和必要的证明材料。</w:t>
      </w:r>
    </w:p>
    <w:p>
      <w:pPr>
        <w:widowControl/>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2.质疑供应商若委托代理人进行质疑的，</w:t>
      </w:r>
      <w:r>
        <w:rPr>
          <w:rFonts w:hint="eastAsia" w:asciiTheme="majorEastAsia" w:hAnsiTheme="majorEastAsia" w:eastAsiaTheme="majorEastAsia"/>
          <w:color w:val="auto"/>
          <w:sz w:val="24"/>
          <w:highlight w:val="none"/>
        </w:rPr>
        <w:t>质疑函应按要求列明“授权代表”的有关内容，并在附件中提交由质疑</w:t>
      </w:r>
      <w:r>
        <w:rPr>
          <w:rFonts w:hint="eastAsia" w:cs="宋体" w:asciiTheme="majorEastAsia" w:hAnsiTheme="majorEastAsia" w:eastAsiaTheme="majorEastAsia"/>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3.质疑供应商若对项目的某一分包进行质疑，质疑函中应列明具体分包号。</w:t>
      </w:r>
    </w:p>
    <w:p>
      <w:pPr>
        <w:widowControl/>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4.质疑函的质疑事项应具体、明确，并有必要的事实依据和法律依据。</w:t>
      </w:r>
    </w:p>
    <w:p>
      <w:pPr>
        <w:widowControl/>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5.质疑函的质疑请求应与质疑事项相关。</w:t>
      </w:r>
    </w:p>
    <w:p>
      <w:pPr>
        <w:widowControl/>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6.质疑供应商为自然人的，</w:t>
      </w:r>
      <w:r>
        <w:rPr>
          <w:rFonts w:hint="eastAsia" w:asciiTheme="majorEastAsia" w:hAnsiTheme="majorEastAsia" w:eastAsiaTheme="majorEastAsia"/>
          <w:color w:val="auto"/>
          <w:sz w:val="24"/>
          <w:highlight w:val="none"/>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Theme="majorEastAsia" w:hAnsiTheme="majorEastAsia" w:eastAsiaTheme="majorEastAsia"/>
          <w:color w:val="auto"/>
          <w:sz w:val="30"/>
          <w:szCs w:val="30"/>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pStyle w:val="2"/>
        <w:rPr>
          <w:color w:val="auto"/>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spacing w:line="360" w:lineRule="auto"/>
        <w:jc w:val="center"/>
        <w:rPr>
          <w:rFonts w:asciiTheme="majorEastAsia" w:hAnsiTheme="majorEastAsia" w:eastAsiaTheme="majorEastAsia"/>
          <w:b/>
          <w:color w:val="auto"/>
          <w:spacing w:val="6"/>
          <w:sz w:val="32"/>
          <w:szCs w:val="32"/>
          <w:highlight w:val="none"/>
        </w:rPr>
      </w:pPr>
    </w:p>
    <w:p>
      <w:pPr>
        <w:spacing w:line="360" w:lineRule="auto"/>
        <w:jc w:val="left"/>
        <w:rPr>
          <w:rFonts w:asciiTheme="majorEastAsia" w:hAnsiTheme="majorEastAsia" w:eastAsiaTheme="majorEastAsia"/>
          <w:b/>
          <w:color w:val="auto"/>
          <w:spacing w:val="6"/>
          <w:sz w:val="32"/>
          <w:szCs w:val="32"/>
          <w:highlight w:val="none"/>
        </w:rPr>
      </w:pPr>
    </w:p>
    <w:p>
      <w:pPr>
        <w:rPr>
          <w:rFonts w:asciiTheme="majorEastAsia" w:hAnsiTheme="majorEastAsia" w:eastAsiaTheme="majorEastAsia"/>
          <w:b/>
          <w:color w:val="auto"/>
          <w:spacing w:val="6"/>
          <w:sz w:val="32"/>
          <w:szCs w:val="32"/>
          <w:highlight w:val="none"/>
        </w:rPr>
      </w:pPr>
      <w:r>
        <w:rPr>
          <w:rFonts w:hint="eastAsia" w:asciiTheme="majorEastAsia" w:hAnsiTheme="majorEastAsia" w:eastAsiaTheme="majorEastAsia"/>
          <w:b/>
          <w:color w:val="auto"/>
          <w:spacing w:val="6"/>
          <w:sz w:val="32"/>
          <w:szCs w:val="32"/>
          <w:highlight w:val="none"/>
        </w:rPr>
        <w:br w:type="page"/>
      </w:r>
    </w:p>
    <w:p>
      <w:pPr>
        <w:spacing w:line="360" w:lineRule="auto"/>
        <w:jc w:val="center"/>
        <w:rPr>
          <w:rFonts w:asciiTheme="majorEastAsia" w:hAnsiTheme="majorEastAsia" w:eastAsiaTheme="majorEastAsia"/>
          <w:b/>
          <w:color w:val="auto"/>
          <w:spacing w:val="6"/>
          <w:sz w:val="32"/>
          <w:szCs w:val="32"/>
          <w:highlight w:val="none"/>
        </w:rPr>
      </w:pPr>
      <w:r>
        <w:rPr>
          <w:rFonts w:hint="eastAsia" w:asciiTheme="majorEastAsia" w:hAnsiTheme="majorEastAsia" w:eastAsiaTheme="majorEastAsia"/>
          <w:b/>
          <w:color w:val="auto"/>
          <w:spacing w:val="6"/>
          <w:sz w:val="32"/>
          <w:szCs w:val="32"/>
          <w:highlight w:val="none"/>
        </w:rPr>
        <w:t>附件</w:t>
      </w:r>
      <w:r>
        <w:rPr>
          <w:rFonts w:asciiTheme="majorEastAsia" w:hAnsiTheme="majorEastAsia" w:eastAsiaTheme="majorEastAsia"/>
          <w:b/>
          <w:color w:val="auto"/>
          <w:spacing w:val="6"/>
          <w:sz w:val="32"/>
          <w:szCs w:val="32"/>
          <w:highlight w:val="none"/>
        </w:rPr>
        <w:t>3：投诉书范本及制作说明</w:t>
      </w:r>
    </w:p>
    <w:p>
      <w:pPr>
        <w:spacing w:line="360" w:lineRule="auto"/>
        <w:jc w:val="center"/>
        <w:rPr>
          <w:rFonts w:asciiTheme="majorEastAsia" w:hAnsiTheme="majorEastAsia" w:eastAsiaTheme="majorEastAsia"/>
          <w:b/>
          <w:color w:val="auto"/>
          <w:sz w:val="24"/>
          <w:highlight w:val="none"/>
        </w:rPr>
      </w:pPr>
    </w:p>
    <w:p>
      <w:pPr>
        <w:spacing w:line="360" w:lineRule="auto"/>
        <w:jc w:val="center"/>
        <w:rPr>
          <w:rFonts w:asciiTheme="majorEastAsia" w:hAnsiTheme="majorEastAsia" w:eastAsiaTheme="majorEastAsia"/>
          <w:b/>
          <w:color w:val="auto"/>
          <w:spacing w:val="6"/>
          <w:sz w:val="32"/>
          <w:szCs w:val="32"/>
          <w:highlight w:val="none"/>
        </w:rPr>
      </w:pPr>
      <w:r>
        <w:rPr>
          <w:rFonts w:hint="eastAsia" w:asciiTheme="majorEastAsia" w:hAnsiTheme="majorEastAsia" w:eastAsiaTheme="majorEastAsia"/>
          <w:b/>
          <w:color w:val="auto"/>
          <w:spacing w:val="6"/>
          <w:sz w:val="32"/>
          <w:szCs w:val="32"/>
          <w:highlight w:val="none"/>
        </w:rPr>
        <w:t>投诉书范本</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一、投诉相关主体基本情况</w:t>
      </w:r>
    </w:p>
    <w:p>
      <w:pPr>
        <w:spacing w:line="360" w:lineRule="auto"/>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投诉人：</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地</w:t>
      </w:r>
      <w:r>
        <w:rPr>
          <w:rFonts w:asciiTheme="majorEastAsia" w:hAnsiTheme="majorEastAsia" w:eastAsiaTheme="majorEastAsia"/>
          <w:color w:val="auto"/>
          <w:sz w:val="24"/>
          <w:highlight w:val="none"/>
        </w:rPr>
        <w:t xml:space="preserve">     </w:t>
      </w:r>
      <w:r>
        <w:rPr>
          <w:rFonts w:hint="eastAsia" w:asciiTheme="majorEastAsia" w:hAnsiTheme="majorEastAsia" w:eastAsiaTheme="majorEastAsia"/>
          <w:color w:val="auto"/>
          <w:sz w:val="24"/>
          <w:highlight w:val="none"/>
        </w:rPr>
        <w:t>址：</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邮编：</w:t>
      </w: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u w:val="single"/>
        </w:rPr>
        <w:t xml:space="preserve">   </w:t>
      </w:r>
    </w:p>
    <w:p>
      <w:pPr>
        <w:tabs>
          <w:tab w:val="left" w:pos="6510"/>
        </w:tabs>
        <w:spacing w:line="360" w:lineRule="auto"/>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法定代表人</w:t>
      </w:r>
      <w:r>
        <w:rPr>
          <w:rFonts w:asciiTheme="majorEastAsia" w:hAnsiTheme="majorEastAsia" w:eastAsiaTheme="majorEastAsia"/>
          <w:color w:val="auto"/>
          <w:sz w:val="24"/>
          <w:highlight w:val="none"/>
        </w:rPr>
        <w:t>/主要负责人：</w:t>
      </w: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rPr>
        <w:t xml:space="preserve">  </w:t>
      </w:r>
    </w:p>
    <w:p>
      <w:pPr>
        <w:tabs>
          <w:tab w:val="left" w:pos="6510"/>
        </w:tabs>
        <w:spacing w:line="360" w:lineRule="auto"/>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联系电话：</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授权代表：</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联系电话</w:t>
      </w:r>
      <w:r>
        <w:rPr>
          <w:rFonts w:hint="eastAsia" w:asciiTheme="majorEastAsia" w:hAnsiTheme="majorEastAsia" w:eastAsiaTheme="majorEastAsia"/>
          <w:color w:val="auto"/>
          <w:sz w:val="24"/>
          <w:highlight w:val="none"/>
          <w:u w:val="dotted"/>
        </w:rPr>
        <w:t>：</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地</w:t>
      </w:r>
      <w:r>
        <w:rPr>
          <w:rFonts w:asciiTheme="majorEastAsia" w:hAnsiTheme="majorEastAsia" w:eastAsiaTheme="majorEastAsia"/>
          <w:color w:val="auto"/>
          <w:sz w:val="24"/>
          <w:highlight w:val="none"/>
        </w:rPr>
        <w:t xml:space="preserve">     </w:t>
      </w:r>
      <w:r>
        <w:rPr>
          <w:rFonts w:hint="eastAsia" w:asciiTheme="majorEastAsia" w:hAnsiTheme="majorEastAsia" w:eastAsiaTheme="majorEastAsia"/>
          <w:color w:val="auto"/>
          <w:sz w:val="24"/>
          <w:highlight w:val="none"/>
        </w:rPr>
        <w:t>址：</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邮编：</w:t>
      </w: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u w:val="single"/>
        </w:rPr>
        <w:t xml:space="preserve"> </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被投诉人</w:t>
      </w:r>
      <w:r>
        <w:rPr>
          <w:rFonts w:asciiTheme="majorEastAsia" w:hAnsiTheme="majorEastAsia" w:eastAsiaTheme="majorEastAsia"/>
          <w:color w:val="auto"/>
          <w:sz w:val="24"/>
          <w:highlight w:val="none"/>
        </w:rPr>
        <w:t>1：</w:t>
      </w: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u w:val="single"/>
        </w:rPr>
        <w:t xml:space="preserve">  </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地</w:t>
      </w:r>
      <w:r>
        <w:rPr>
          <w:rFonts w:asciiTheme="majorEastAsia" w:hAnsiTheme="majorEastAsia" w:eastAsiaTheme="majorEastAsia"/>
          <w:color w:val="auto"/>
          <w:sz w:val="24"/>
          <w:highlight w:val="none"/>
        </w:rPr>
        <w:t xml:space="preserve">     </w:t>
      </w:r>
      <w:r>
        <w:rPr>
          <w:rFonts w:hint="eastAsia" w:asciiTheme="majorEastAsia" w:hAnsiTheme="majorEastAsia" w:eastAsiaTheme="majorEastAsia"/>
          <w:color w:val="auto"/>
          <w:sz w:val="24"/>
          <w:highlight w:val="none"/>
        </w:rPr>
        <w:t>址：</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邮编：</w:t>
      </w: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u w:val="single"/>
        </w:rPr>
        <w:t xml:space="preserve"> </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联系人：</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联系电话：</w:t>
      </w: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u w:val="single"/>
        </w:rPr>
        <w:t xml:space="preserve"> </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被投诉人</w:t>
      </w:r>
      <w:r>
        <w:rPr>
          <w:rFonts w:asciiTheme="majorEastAsia" w:hAnsiTheme="majorEastAsia" w:eastAsiaTheme="majorEastAsia"/>
          <w:color w:val="auto"/>
          <w:sz w:val="24"/>
          <w:highlight w:val="none"/>
        </w:rPr>
        <w:t>2</w:t>
      </w:r>
    </w:p>
    <w:p>
      <w:pPr>
        <w:spacing w:line="360" w:lineRule="auto"/>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相关供应商：</w:t>
      </w: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u w:val="single"/>
        </w:rPr>
        <w:t xml:space="preserve">    </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地</w:t>
      </w:r>
      <w:r>
        <w:rPr>
          <w:rFonts w:asciiTheme="majorEastAsia" w:hAnsiTheme="majorEastAsia" w:eastAsiaTheme="majorEastAsia"/>
          <w:color w:val="auto"/>
          <w:sz w:val="24"/>
          <w:highlight w:val="none"/>
        </w:rPr>
        <w:t xml:space="preserve">     </w:t>
      </w:r>
      <w:r>
        <w:rPr>
          <w:rFonts w:hint="eastAsia" w:asciiTheme="majorEastAsia" w:hAnsiTheme="majorEastAsia" w:eastAsiaTheme="majorEastAsia"/>
          <w:color w:val="auto"/>
          <w:sz w:val="24"/>
          <w:highlight w:val="none"/>
        </w:rPr>
        <w:t>址：</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邮编：</w:t>
      </w: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u w:val="single"/>
        </w:rPr>
        <w:t xml:space="preserve"> </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联系人：</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联系电话：</w:t>
      </w: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u w:val="single"/>
        </w:rPr>
        <w:t xml:space="preserve">      </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二、投诉项目基本情况</w:t>
      </w:r>
    </w:p>
    <w:p>
      <w:pPr>
        <w:spacing w:line="360" w:lineRule="auto"/>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采购项目名称：</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采购项目编号：</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包号：</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采购人名称：</w:t>
      </w: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u w:val="single"/>
        </w:rPr>
        <w:t xml:space="preserve">  </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代理机构名称：</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采购文件公告</w:t>
      </w:r>
      <w:r>
        <w:rPr>
          <w:rFonts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u w:val="dotted"/>
        </w:rPr>
        <w:t>是</w:t>
      </w:r>
      <w:r>
        <w:rPr>
          <w:rFonts w:asciiTheme="majorEastAsia" w:hAnsiTheme="majorEastAsia" w:eastAsiaTheme="majorEastAsia"/>
          <w:color w:val="auto"/>
          <w:sz w:val="24"/>
          <w:highlight w:val="none"/>
          <w:u w:val="dotted"/>
        </w:rPr>
        <w:t xml:space="preserve">/否 </w:t>
      </w:r>
      <w:r>
        <w:rPr>
          <w:rFonts w:hint="eastAsia" w:asciiTheme="majorEastAsia" w:hAnsiTheme="majorEastAsia" w:eastAsiaTheme="majorEastAsia"/>
          <w:color w:val="auto"/>
          <w:sz w:val="24"/>
          <w:highlight w:val="none"/>
        </w:rPr>
        <w:t>公告期限：</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采购结果公告</w:t>
      </w:r>
      <w:r>
        <w:rPr>
          <w:rFonts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u w:val="dotted"/>
        </w:rPr>
        <w:t>是</w:t>
      </w:r>
      <w:r>
        <w:rPr>
          <w:rFonts w:asciiTheme="majorEastAsia" w:hAnsiTheme="majorEastAsia" w:eastAsiaTheme="majorEastAsia"/>
          <w:color w:val="auto"/>
          <w:sz w:val="24"/>
          <w:highlight w:val="none"/>
          <w:u w:val="dotted"/>
        </w:rPr>
        <w:t xml:space="preserve">/否 </w:t>
      </w:r>
      <w:r>
        <w:rPr>
          <w:rFonts w:hint="eastAsia" w:asciiTheme="majorEastAsia" w:hAnsiTheme="majorEastAsia" w:eastAsiaTheme="majorEastAsia"/>
          <w:color w:val="auto"/>
          <w:sz w:val="24"/>
          <w:highlight w:val="none"/>
        </w:rPr>
        <w:t>公告期限：</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三、质疑基本情况</w:t>
      </w:r>
    </w:p>
    <w:p>
      <w:pPr>
        <w:spacing w:line="360" w:lineRule="auto"/>
        <w:ind w:firstLine="480" w:firstLineChars="200"/>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投诉人于</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年</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月</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日</w:t>
      </w:r>
      <w:r>
        <w:rPr>
          <w:rFonts w:asciiTheme="majorEastAsia" w:hAnsiTheme="majorEastAsia" w:eastAsiaTheme="majorEastAsia"/>
          <w:color w:val="auto"/>
          <w:sz w:val="24"/>
          <w:highlight w:val="none"/>
        </w:rPr>
        <w:t>,向</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提出质疑，质疑事项为：</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u w:val="dotted"/>
        </w:rPr>
      </w:pP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rPr>
        <w:t xml:space="preserve">  </w:t>
      </w:r>
    </w:p>
    <w:p>
      <w:pPr>
        <w:spacing w:line="360" w:lineRule="auto"/>
        <w:ind w:firstLine="360" w:firstLineChars="15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u w:val="dotted"/>
        </w:rPr>
        <w:t>采购人</w:t>
      </w:r>
      <w:r>
        <w:rPr>
          <w:rFonts w:asciiTheme="majorEastAsia" w:hAnsiTheme="majorEastAsia" w:eastAsiaTheme="majorEastAsia"/>
          <w:color w:val="auto"/>
          <w:sz w:val="24"/>
          <w:highlight w:val="none"/>
          <w:u w:val="dotted"/>
        </w:rPr>
        <w:t>/代理机构</w:t>
      </w:r>
      <w:r>
        <w:rPr>
          <w:rFonts w:hint="eastAsia" w:asciiTheme="majorEastAsia" w:hAnsiTheme="majorEastAsia" w:eastAsiaTheme="majorEastAsia"/>
          <w:color w:val="auto"/>
          <w:sz w:val="24"/>
          <w:highlight w:val="none"/>
        </w:rPr>
        <w:t>于</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年</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月</w:t>
      </w:r>
      <w:r>
        <w:rPr>
          <w:rFonts w:asciiTheme="majorEastAsia" w:hAnsiTheme="majorEastAsia" w:eastAsiaTheme="majorEastAsia"/>
          <w:color w:val="auto"/>
          <w:sz w:val="24"/>
          <w:highlight w:val="none"/>
          <w:u w:val="dotted"/>
        </w:rPr>
        <w:t xml:space="preserve">   </w:t>
      </w:r>
      <w:r>
        <w:rPr>
          <w:rFonts w:hint="eastAsia" w:asciiTheme="majorEastAsia" w:hAnsiTheme="majorEastAsia" w:eastAsiaTheme="majorEastAsia"/>
          <w:color w:val="auto"/>
          <w:sz w:val="24"/>
          <w:highlight w:val="none"/>
        </w:rPr>
        <w:t>日</w:t>
      </w:r>
      <w:r>
        <w:rPr>
          <w:rFonts w:asciiTheme="majorEastAsia" w:hAnsiTheme="majorEastAsia" w:eastAsiaTheme="majorEastAsia"/>
          <w:color w:val="auto"/>
          <w:sz w:val="24"/>
          <w:highlight w:val="none"/>
        </w:rPr>
        <w:t>,就质疑事项</w:t>
      </w:r>
      <w:r>
        <w:rPr>
          <w:rFonts w:hint="eastAsia" w:asciiTheme="majorEastAsia" w:hAnsiTheme="majorEastAsia" w:eastAsiaTheme="majorEastAsia"/>
          <w:color w:val="auto"/>
          <w:sz w:val="24"/>
          <w:highlight w:val="none"/>
        </w:rPr>
        <w:t>作出了答复</w:t>
      </w:r>
      <w:r>
        <w:rPr>
          <w:rFonts w:asciiTheme="majorEastAsia" w:hAnsiTheme="majorEastAsia" w:eastAsiaTheme="majorEastAsia"/>
          <w:color w:val="auto"/>
          <w:sz w:val="24"/>
          <w:highlight w:val="none"/>
        </w:rPr>
        <w:t>/没有在法定期限内</w:t>
      </w:r>
      <w:r>
        <w:rPr>
          <w:rFonts w:hint="eastAsia" w:asciiTheme="majorEastAsia" w:hAnsiTheme="majorEastAsia" w:eastAsiaTheme="majorEastAsia"/>
          <w:color w:val="auto"/>
          <w:sz w:val="24"/>
          <w:highlight w:val="none"/>
        </w:rPr>
        <w:t>作出答复。</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四、投诉事项具体内容</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投诉事项</w:t>
      </w:r>
      <w:r>
        <w:rPr>
          <w:rFonts w:asciiTheme="majorEastAsia" w:hAnsiTheme="majorEastAsia" w:eastAsiaTheme="majorEastAsia"/>
          <w:color w:val="auto"/>
          <w:sz w:val="24"/>
          <w:highlight w:val="none"/>
        </w:rPr>
        <w:t xml:space="preserve"> 1：</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事实依据：</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u w:val="dotted"/>
        </w:rPr>
      </w:pP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法律依据：</w:t>
      </w: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u w:val="dotted"/>
        </w:rPr>
      </w:pPr>
      <w:r>
        <w:rPr>
          <w:rFonts w:asciiTheme="majorEastAsia" w:hAnsiTheme="majorEastAsia" w:eastAsiaTheme="majorEastAsia"/>
          <w:color w:val="auto"/>
          <w:sz w:val="24"/>
          <w:highlight w:val="none"/>
          <w:u w:val="dotted"/>
        </w:rPr>
        <w:t xml:space="preserve">                                                      </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投诉事项</w:t>
      </w:r>
      <w:r>
        <w:rPr>
          <w:rFonts w:asciiTheme="majorEastAsia" w:hAnsiTheme="majorEastAsia" w:eastAsiaTheme="majorEastAsia"/>
          <w:color w:val="auto"/>
          <w:sz w:val="24"/>
          <w:highlight w:val="none"/>
        </w:rPr>
        <w:t>2</w:t>
      </w:r>
    </w:p>
    <w:p>
      <w:pPr>
        <w:spacing w:line="360" w:lineRule="auto"/>
        <w:rPr>
          <w:rFonts w:asciiTheme="majorEastAsia" w:hAnsiTheme="majorEastAsia" w:eastAsiaTheme="majorEastAsia"/>
          <w:color w:val="auto"/>
          <w:sz w:val="24"/>
          <w:highlight w:val="none"/>
          <w:u w:val="dotted"/>
        </w:rPr>
      </w:pPr>
      <w:r>
        <w:rPr>
          <w:rFonts w:hint="eastAsia" w:asciiTheme="majorEastAsia" w:hAnsiTheme="majorEastAsia" w:eastAsiaTheme="majorEastAsia"/>
          <w:color w:val="auto"/>
          <w:sz w:val="24"/>
          <w:highlight w:val="none"/>
        </w:rPr>
        <w:t>……</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五、与投诉事项相关的投诉请求</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请求：</w:t>
      </w:r>
      <w:r>
        <w:rPr>
          <w:rFonts w:asciiTheme="majorEastAsia" w:hAnsiTheme="majorEastAsia" w:eastAsiaTheme="majorEastAsia"/>
          <w:color w:val="auto"/>
          <w:sz w:val="24"/>
          <w:highlight w:val="none"/>
          <w:u w:val="dotted"/>
        </w:rPr>
        <w:t xml:space="preserve">                                              </w:t>
      </w:r>
      <w:r>
        <w:rPr>
          <w:rFonts w:asciiTheme="majorEastAsia" w:hAnsiTheme="majorEastAsia" w:eastAsiaTheme="majorEastAsia"/>
          <w:color w:val="auto"/>
          <w:sz w:val="24"/>
          <w:highlight w:val="none"/>
        </w:rPr>
        <w:t xml:space="preserve"> </w:t>
      </w:r>
    </w:p>
    <w:p>
      <w:pPr>
        <w:spacing w:line="360" w:lineRule="auto"/>
        <w:rPr>
          <w:rFonts w:asciiTheme="majorEastAsia" w:hAnsiTheme="majorEastAsia" w:eastAsiaTheme="majorEastAsia"/>
          <w:color w:val="auto"/>
          <w:sz w:val="24"/>
          <w:highlight w:val="none"/>
          <w:u w:val="single"/>
        </w:rPr>
      </w:pPr>
      <w:r>
        <w:rPr>
          <w:rFonts w:asciiTheme="majorEastAsia" w:hAnsiTheme="majorEastAsia" w:eastAsiaTheme="majorEastAsia"/>
          <w:color w:val="auto"/>
          <w:sz w:val="24"/>
          <w:highlight w:val="none"/>
        </w:rPr>
        <w:t xml:space="preserve">                                                                                                    </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签字</w:t>
      </w:r>
      <w:r>
        <w:rPr>
          <w:rFonts w:asciiTheme="majorEastAsia" w:hAnsiTheme="majorEastAsia" w:eastAsiaTheme="majorEastAsia"/>
          <w:color w:val="auto"/>
          <w:sz w:val="24"/>
          <w:highlight w:val="none"/>
        </w:rPr>
        <w:t xml:space="preserve">(签章)：                   公章：                      </w:t>
      </w:r>
    </w:p>
    <w:p>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日期：</w:t>
      </w:r>
      <w:r>
        <w:rPr>
          <w:rFonts w:asciiTheme="majorEastAsia" w:hAnsiTheme="majorEastAsia" w:eastAsiaTheme="majorEastAsia"/>
          <w:color w:val="auto"/>
          <w:sz w:val="24"/>
          <w:highlight w:val="none"/>
        </w:rPr>
        <w:t xml:space="preserve">    </w:t>
      </w:r>
    </w:p>
    <w:p>
      <w:pPr>
        <w:spacing w:line="360" w:lineRule="auto"/>
        <w:rPr>
          <w:rFonts w:asciiTheme="majorEastAsia" w:hAnsiTheme="majorEastAsia" w:eastAsiaTheme="majorEastAsia"/>
          <w:b/>
          <w:color w:val="auto"/>
          <w:sz w:val="24"/>
          <w:highlight w:val="none"/>
        </w:rPr>
      </w:pPr>
    </w:p>
    <w:p>
      <w:pPr>
        <w:spacing w:line="360" w:lineRule="auto"/>
        <w:rPr>
          <w:rFonts w:asciiTheme="majorEastAsia" w:hAnsiTheme="majorEastAsia" w:eastAsiaTheme="majorEastAsia"/>
          <w:b/>
          <w:color w:val="auto"/>
          <w:sz w:val="24"/>
          <w:highlight w:val="none"/>
        </w:rPr>
      </w:pPr>
    </w:p>
    <w:p>
      <w:pPr>
        <w:spacing w:line="360" w:lineRule="auto"/>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投诉书制作说明：</w:t>
      </w:r>
    </w:p>
    <w:p>
      <w:pPr>
        <w:widowControl/>
        <w:spacing w:line="360" w:lineRule="auto"/>
        <w:ind w:firstLine="480" w:firstLineChars="200"/>
        <w:rPr>
          <w:rFonts w:cs="宋体" w:asciiTheme="majorEastAsia" w:hAnsiTheme="majorEastAsia" w:eastAsiaTheme="majorEastAsia"/>
          <w:color w:val="auto"/>
          <w:kern w:val="0"/>
          <w:sz w:val="24"/>
          <w:highlight w:val="none"/>
        </w:rPr>
      </w:pPr>
      <w:r>
        <w:rPr>
          <w:rFonts w:asciiTheme="majorEastAsia" w:hAnsiTheme="majorEastAsia" w:eastAsiaTheme="majorEastAsia"/>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宋体" w:asciiTheme="majorEastAsia" w:hAnsiTheme="majorEastAsia" w:eastAsiaTheme="majorEastAsia"/>
          <w:color w:val="auto"/>
          <w:kern w:val="0"/>
          <w:sz w:val="24"/>
          <w:highlight w:val="none"/>
        </w:rPr>
      </w:pPr>
      <w:r>
        <w:rPr>
          <w:rFonts w:asciiTheme="majorEastAsia" w:hAnsiTheme="majorEastAsia" w:eastAsiaTheme="majorEastAsia"/>
          <w:color w:val="auto"/>
          <w:sz w:val="24"/>
          <w:highlight w:val="none"/>
        </w:rPr>
        <w:t>2.投诉人若委托代理人进行投诉的，投诉书应按照要求列明“授权代表”的有关内容，并在附件中提交由</w:t>
      </w:r>
      <w:r>
        <w:rPr>
          <w:rFonts w:hint="eastAsia" w:cs="宋体" w:asciiTheme="majorEastAsia" w:hAnsiTheme="majorEastAsia" w:eastAsiaTheme="majorEastAsia"/>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3.投诉人若对项目的某一分包进行投诉，投诉书应列明具体分包号。</w:t>
      </w:r>
    </w:p>
    <w:p>
      <w:pPr>
        <w:widowControl/>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4.投诉书应简要列明质疑事项，质疑函、质疑答复等作为附件材料提供。</w:t>
      </w:r>
    </w:p>
    <w:p>
      <w:pPr>
        <w:widowControl/>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5.投诉书的投诉事项应具体、明确，并有必要的事实依据和法律依据。</w:t>
      </w:r>
    </w:p>
    <w:p>
      <w:pPr>
        <w:widowControl/>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6.投诉书的投诉请求应与投诉事项相关。</w:t>
      </w:r>
    </w:p>
    <w:p>
      <w:pPr>
        <w:widowControl/>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7.投诉人为自然人的，投诉书应当由本人签字；投诉人为法人或者其他组织的，投诉书应当由法定代表人、主要负责人，或者其授权代表签字或者盖章，并加盖公章。</w:t>
      </w:r>
    </w:p>
    <w:p>
      <w:pPr>
        <w:pStyle w:val="2"/>
        <w:rPr>
          <w:color w:val="auto"/>
          <w:highlight w:val="none"/>
        </w:rPr>
      </w:pPr>
    </w:p>
    <w:p>
      <w:pPr>
        <w:spacing w:line="360" w:lineRule="auto"/>
        <w:rPr>
          <w:rFonts w:cs="仿宋_GB2312" w:asciiTheme="majorEastAsia" w:hAnsiTheme="majorEastAsia" w:eastAsiaTheme="majorEastAsia"/>
          <w:b/>
          <w:color w:val="auto"/>
          <w:sz w:val="24"/>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bCs/>
          <w:color w:val="auto"/>
          <w:sz w:val="32"/>
          <w:szCs w:val="32"/>
          <w:highlight w:val="none"/>
        </w:rPr>
      </w:pPr>
      <w:r>
        <w:rPr>
          <w:rFonts w:hint="eastAsia" w:asciiTheme="majorEastAsia" w:hAnsiTheme="majorEastAsia" w:eastAsiaTheme="majorEastAsia"/>
          <w:b/>
          <w:color w:val="auto"/>
          <w:spacing w:val="6"/>
          <w:sz w:val="32"/>
          <w:szCs w:val="32"/>
          <w:highlight w:val="none"/>
        </w:rPr>
        <w:t>附件</w:t>
      </w:r>
      <w:r>
        <w:rPr>
          <w:rFonts w:asciiTheme="majorEastAsia" w:hAnsiTheme="majorEastAsia" w:eastAsiaTheme="majorEastAsia"/>
          <w:b/>
          <w:color w:val="auto"/>
          <w:spacing w:val="6"/>
          <w:sz w:val="32"/>
          <w:szCs w:val="32"/>
          <w:highlight w:val="none"/>
        </w:rPr>
        <w:t>4：</w:t>
      </w:r>
      <w:r>
        <w:rPr>
          <w:rFonts w:hint="eastAsia" w:asciiTheme="majorEastAsia" w:hAnsiTheme="majorEastAsia" w:eastAsiaTheme="majorEastAsia"/>
          <w:b/>
          <w:bCs/>
          <w:color w:val="auto"/>
          <w:sz w:val="32"/>
          <w:szCs w:val="32"/>
          <w:highlight w:val="none"/>
        </w:rPr>
        <w:t>业务专用章使用说明函</w:t>
      </w:r>
    </w:p>
    <w:p>
      <w:pPr>
        <w:spacing w:line="360" w:lineRule="auto"/>
        <w:rPr>
          <w:rFonts w:cs="仿宋_GB2312" w:asciiTheme="majorEastAsia" w:hAnsiTheme="majorEastAsia" w:eastAsiaTheme="majorEastAsia"/>
          <w:color w:val="auto"/>
          <w:sz w:val="24"/>
          <w:highlight w:val="none"/>
          <w:u w:val="single"/>
        </w:rPr>
      </w:pPr>
    </w:p>
    <w:p>
      <w:pPr>
        <w:spacing w:line="360" w:lineRule="auto"/>
        <w:rPr>
          <w:rFonts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u w:val="single"/>
          <w:lang w:eastAsia="zh-CN"/>
        </w:rPr>
        <w:t>杭州市旅游职业学校</w:t>
      </w:r>
      <w:r>
        <w:rPr>
          <w:rFonts w:hint="eastAsia" w:cs="仿宋_GB2312" w:asciiTheme="majorEastAsia" w:hAnsiTheme="majorEastAsia" w:eastAsiaTheme="majorEastAsia"/>
          <w:color w:val="auto"/>
          <w:sz w:val="24"/>
          <w:highlight w:val="none"/>
          <w:u w:val="single"/>
        </w:rPr>
        <w:t>、浙江省建设工程设备招标有限公司</w:t>
      </w:r>
    </w:p>
    <w:p>
      <w:pPr>
        <w:spacing w:line="360" w:lineRule="auto"/>
        <w:ind w:firstLine="480" w:firstLineChars="200"/>
        <w:rPr>
          <w:rFonts w:cs="宋体" w:asciiTheme="majorEastAsia" w:hAnsiTheme="majorEastAsia" w:eastAsiaTheme="majorEastAsia"/>
          <w:color w:val="auto"/>
          <w:sz w:val="24"/>
          <w:highlight w:val="none"/>
        </w:rPr>
      </w:pPr>
      <w:r>
        <w:rPr>
          <w:rFonts w:hint="eastAsia" w:cs="仿宋_GB2312" w:asciiTheme="majorEastAsia" w:hAnsiTheme="majorEastAsia" w:eastAsiaTheme="majorEastAsia"/>
          <w:color w:val="auto"/>
          <w:kern w:val="0"/>
          <w:sz w:val="24"/>
          <w:highlight w:val="none"/>
          <w:lang w:val="zh-CN"/>
        </w:rPr>
        <w:t>我方</w:t>
      </w:r>
      <w:r>
        <w:rPr>
          <w:rFonts w:cs="仿宋_GB2312" w:asciiTheme="majorEastAsia" w:hAnsiTheme="majorEastAsia" w:eastAsiaTheme="majorEastAsia"/>
          <w:color w:val="auto"/>
          <w:kern w:val="0"/>
          <w:sz w:val="24"/>
          <w:highlight w:val="none"/>
          <w:u w:val="single"/>
          <w:lang w:val="zh-CN"/>
        </w:rPr>
        <w:t xml:space="preserve">                         </w:t>
      </w:r>
      <w:r>
        <w:rPr>
          <w:rFonts w:cs="仿宋_GB2312" w:asciiTheme="majorEastAsia" w:hAnsiTheme="majorEastAsia" w:eastAsiaTheme="majorEastAsia"/>
          <w:color w:val="auto"/>
          <w:sz w:val="24"/>
          <w:highlight w:val="none"/>
        </w:rPr>
        <w:t>(投标人全称)</w:t>
      </w:r>
      <w:r>
        <w:rPr>
          <w:rFonts w:hint="eastAsia" w:asciiTheme="majorEastAsia" w:hAnsiTheme="majorEastAsia" w:eastAsiaTheme="majorEastAsia"/>
          <w:color w:val="auto"/>
          <w:sz w:val="24"/>
          <w:highlight w:val="none"/>
        </w:rPr>
        <w:t>是中华人民共和国依法登记注册的合法企业，</w:t>
      </w:r>
      <w:r>
        <w:rPr>
          <w:rFonts w:hint="eastAsia" w:cs="宋体" w:asciiTheme="majorEastAsia" w:hAnsiTheme="majorEastAsia" w:eastAsiaTheme="majorEastAsia"/>
          <w:bCs/>
          <w:color w:val="auto"/>
          <w:sz w:val="24"/>
          <w:highlight w:val="none"/>
        </w:rPr>
        <w:t>在参加</w:t>
      </w:r>
      <w:r>
        <w:rPr>
          <w:rFonts w:hint="eastAsia" w:cs="仿宋_GB2312" w:asciiTheme="majorEastAsia" w:hAnsiTheme="majorEastAsia" w:eastAsiaTheme="majorEastAsia"/>
          <w:color w:val="auto"/>
          <w:sz w:val="24"/>
          <w:highlight w:val="none"/>
        </w:rPr>
        <w:t>你方组织的</w:t>
      </w:r>
      <w:r>
        <w:rPr>
          <w:rFonts w:hint="eastAsia" w:cs="仿宋_GB2312" w:asciiTheme="majorEastAsia" w:hAnsiTheme="majorEastAsia" w:eastAsiaTheme="majorEastAsia"/>
          <w:color w:val="auto"/>
          <w:sz w:val="24"/>
          <w:highlight w:val="none"/>
          <w:lang w:eastAsia="zh-CN"/>
        </w:rPr>
        <w:t>杭州市旅游职业学校滨江校区数据中心网络安全及办公区域无线网络改造提升</w:t>
      </w:r>
      <w:r>
        <w:rPr>
          <w:rFonts w:hint="eastAsia" w:cs="仿宋_GB2312" w:asciiTheme="majorEastAsia" w:hAnsiTheme="majorEastAsia" w:eastAsiaTheme="majorEastAsia"/>
          <w:color w:val="auto"/>
          <w:sz w:val="24"/>
          <w:highlight w:val="none"/>
        </w:rPr>
        <w:t>项目【</w:t>
      </w:r>
      <w:r>
        <w:rPr>
          <w:rFonts w:hint="eastAsia" w:cs="仿宋_GB2312" w:asciiTheme="majorEastAsia" w:hAnsiTheme="majorEastAsia" w:eastAsiaTheme="majorEastAsia"/>
          <w:color w:val="auto"/>
          <w:sz w:val="24"/>
          <w:highlight w:val="none"/>
          <w:lang w:eastAsia="zh-CN"/>
        </w:rPr>
        <w:t>项目编号</w:t>
      </w:r>
      <w:r>
        <w:rPr>
          <w:rFonts w:hint="eastAsia" w:cs="仿宋_GB2312" w:asciiTheme="majorEastAsia" w:hAnsiTheme="majorEastAsia" w:eastAsiaTheme="majorEastAsia"/>
          <w:color w:val="auto"/>
          <w:sz w:val="24"/>
          <w:highlight w:val="none"/>
        </w:rPr>
        <w:t>：</w:t>
      </w:r>
      <w:r>
        <w:rPr>
          <w:rFonts w:hint="eastAsia" w:cs="仿宋_GB2312" w:asciiTheme="majorEastAsia" w:hAnsiTheme="majorEastAsia" w:eastAsiaTheme="majorEastAsia"/>
          <w:color w:val="auto"/>
          <w:sz w:val="24"/>
          <w:highlight w:val="none"/>
          <w:lang w:eastAsia="zh-CN"/>
        </w:rPr>
        <w:t>ZJZBC-GK-22-9037</w:t>
      </w:r>
      <w:r>
        <w:rPr>
          <w:rFonts w:cs="仿宋_GB2312" w:asciiTheme="majorEastAsia" w:hAnsiTheme="majorEastAsia" w:eastAsiaTheme="majorEastAsia"/>
          <w:color w:val="auto"/>
          <w:sz w:val="24"/>
          <w:highlight w:val="none"/>
        </w:rPr>
        <w:t>】</w:t>
      </w:r>
      <w:r>
        <w:rPr>
          <w:rFonts w:hint="eastAsia" w:cs="宋体" w:asciiTheme="majorEastAsia" w:hAnsiTheme="majorEastAsia" w:eastAsiaTheme="majorEastAsia"/>
          <w:bCs/>
          <w:color w:val="auto"/>
          <w:sz w:val="24"/>
          <w:highlight w:val="none"/>
        </w:rPr>
        <w:t>投标活动中作如下说明：</w:t>
      </w:r>
      <w:r>
        <w:rPr>
          <w:rFonts w:hint="eastAsia" w:cs="宋体" w:asciiTheme="majorEastAsia" w:hAnsiTheme="majorEastAsia" w:eastAsiaTheme="majorEastAsia"/>
          <w:color w:val="auto"/>
          <w:sz w:val="24"/>
          <w:highlight w:val="none"/>
        </w:rPr>
        <w:t>我方所使用的“</w:t>
      </w:r>
      <w:r>
        <w:rPr>
          <w:rFonts w:cs="仿宋_GB2312" w:asciiTheme="majorEastAsia" w:hAnsiTheme="majorEastAsia" w:eastAsiaTheme="majorEastAsia"/>
          <w:color w:val="auto"/>
          <w:sz w:val="24"/>
          <w:highlight w:val="none"/>
        </w:rPr>
        <w:t>XX</w:t>
      </w:r>
      <w:r>
        <w:rPr>
          <w:rFonts w:hint="eastAsia" w:cs="宋体" w:asciiTheme="majorEastAsia" w:hAnsiTheme="majorEastAsia" w:eastAsiaTheme="majorEastAsia"/>
          <w:color w:val="auto"/>
          <w:sz w:val="24"/>
          <w:highlight w:val="none"/>
        </w:rPr>
        <w:t>专用章”与法定名称章具有同等的法律效力，对使用“</w:t>
      </w:r>
      <w:r>
        <w:rPr>
          <w:rFonts w:cs="仿宋_GB2312" w:asciiTheme="majorEastAsia" w:hAnsiTheme="majorEastAsia" w:eastAsiaTheme="majorEastAsia"/>
          <w:color w:val="auto"/>
          <w:sz w:val="24"/>
          <w:highlight w:val="none"/>
        </w:rPr>
        <w:t>XX</w:t>
      </w:r>
      <w:r>
        <w:rPr>
          <w:rFonts w:hint="eastAsia" w:cs="宋体" w:asciiTheme="majorEastAsia" w:hAnsiTheme="majorEastAsia" w:eastAsiaTheme="majorEastAsia"/>
          <w:color w:val="auto"/>
          <w:sz w:val="24"/>
          <w:highlight w:val="none"/>
        </w:rPr>
        <w:t>专用章”的行为予以完全承认，并愿意承担相应责任。</w:t>
      </w:r>
      <w:r>
        <w:rPr>
          <w:rFonts w:cs="宋体" w:asciiTheme="majorEastAsia" w:hAnsiTheme="majorEastAsia" w:eastAsiaTheme="majorEastAsia"/>
          <w:color w:val="auto"/>
          <w:sz w:val="24"/>
          <w:highlight w:val="none"/>
        </w:rPr>
        <w:t xml:space="preserve">   </w:t>
      </w:r>
    </w:p>
    <w:p>
      <w:pPr>
        <w:spacing w:line="360" w:lineRule="auto"/>
        <w:ind w:firstLine="480" w:firstLineChars="200"/>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特此说明。</w:t>
      </w:r>
    </w:p>
    <w:p>
      <w:pPr>
        <w:spacing w:line="360" w:lineRule="auto"/>
        <w:ind w:firstLine="494"/>
        <w:rPr>
          <w:rFonts w:cs="宋体" w:asciiTheme="majorEastAsia" w:hAnsiTheme="majorEastAsia" w:eastAsiaTheme="majorEastAsia"/>
          <w:color w:val="auto"/>
          <w:sz w:val="24"/>
          <w:highlight w:val="none"/>
        </w:rPr>
      </w:pPr>
    </w:p>
    <w:p>
      <w:pPr>
        <w:spacing w:line="360" w:lineRule="auto"/>
        <w:ind w:firstLine="494"/>
        <w:rPr>
          <w:rFonts w:cs="宋体" w:asciiTheme="majorEastAsia" w:hAnsiTheme="majorEastAsia" w:eastAsiaTheme="majorEastAsia"/>
          <w:color w:val="auto"/>
          <w:sz w:val="24"/>
          <w:highlight w:val="none"/>
        </w:rPr>
      </w:pPr>
    </w:p>
    <w:p>
      <w:pPr>
        <w:spacing w:line="360" w:lineRule="auto"/>
        <w:ind w:firstLine="494"/>
        <w:rPr>
          <w:rFonts w:cs="宋体" w:asciiTheme="majorEastAsia" w:hAnsiTheme="majorEastAsia" w:eastAsiaTheme="majorEastAsia"/>
          <w:color w:val="auto"/>
          <w:sz w:val="24"/>
          <w:highlight w:val="none"/>
        </w:rPr>
      </w:pPr>
    </w:p>
    <w:p>
      <w:pPr>
        <w:spacing w:line="360" w:lineRule="auto"/>
        <w:ind w:firstLine="494"/>
        <w:rPr>
          <w:rFonts w:cs="宋体" w:asciiTheme="majorEastAsia" w:hAnsiTheme="majorEastAsia" w:eastAsiaTheme="majorEastAsia"/>
          <w:color w:val="auto"/>
          <w:sz w:val="24"/>
          <w:highlight w:val="none"/>
        </w:rPr>
      </w:pPr>
    </w:p>
    <w:p>
      <w:pPr>
        <w:spacing w:line="360" w:lineRule="auto"/>
        <w:ind w:right="480" w:firstLine="4080" w:firstLineChars="1700"/>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投标单位（法定名称章）：</w:t>
      </w:r>
    </w:p>
    <w:p>
      <w:pPr>
        <w:ind w:right="1440" w:firstLine="494"/>
        <w:jc w:val="center"/>
        <w:rPr>
          <w:rFonts w:cs="宋体" w:asciiTheme="majorEastAsia" w:hAnsiTheme="majorEastAsia" w:eastAsiaTheme="majorEastAsia"/>
          <w:color w:val="auto"/>
          <w:sz w:val="24"/>
          <w:highlight w:val="none"/>
        </w:rPr>
      </w:pPr>
      <w:r>
        <w:rPr>
          <w:rFonts w:cs="宋体" w:asciiTheme="majorEastAsia" w:hAnsiTheme="majorEastAsia" w:eastAsiaTheme="majorEastAsia"/>
          <w:color w:val="auto"/>
          <w:sz w:val="24"/>
          <w:highlight w:val="none"/>
        </w:rPr>
        <w:t xml:space="preserve">                              日期：       年     月     日</w:t>
      </w:r>
    </w:p>
    <w:p>
      <w:pPr>
        <w:rPr>
          <w:rFonts w:cs="宋体" w:asciiTheme="majorEastAsia" w:hAnsiTheme="majorEastAsia" w:eastAsiaTheme="majorEastAsia"/>
          <w:color w:val="auto"/>
          <w:sz w:val="24"/>
          <w:highlight w:val="none"/>
        </w:rPr>
      </w:pPr>
      <w:r>
        <w:rPr>
          <w:rFonts w:hint="eastAsia" w:cs="宋体" w:asciiTheme="majorEastAsia" w:hAnsiTheme="majorEastAsia" w:eastAsiaTheme="majorEastAsia"/>
          <w:b/>
          <w:bCs/>
          <w:color w:val="auto"/>
          <w:sz w:val="24"/>
          <w:highlight w:val="none"/>
        </w:rPr>
        <w:t>附：</w:t>
      </w:r>
    </w:p>
    <w:p>
      <w:pPr>
        <w:spacing w:line="360" w:lineRule="auto"/>
        <w:rPr>
          <w:rFonts w:asciiTheme="majorEastAsia" w:hAnsiTheme="majorEastAsia" w:eastAsiaTheme="majorEastAsia"/>
          <w:bCs/>
          <w:color w:val="auto"/>
          <w:sz w:val="24"/>
          <w:highlight w:val="none"/>
        </w:rPr>
      </w:pPr>
      <w:r>
        <w:rPr>
          <w:color w:val="auto"/>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color w:val="auto"/>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cs="宋体" w:asciiTheme="majorEastAsia" w:hAnsiTheme="majorEastAsia" w:eastAsiaTheme="majorEastAsia"/>
          <w:color w:val="auto"/>
          <w:sz w:val="24"/>
          <w:highlight w:val="none"/>
        </w:rPr>
        <w:t>投标单位法定名称章（印模）</w:t>
      </w:r>
      <w:r>
        <w:rPr>
          <w:rFonts w:cs="宋体" w:asciiTheme="majorEastAsia" w:hAnsiTheme="majorEastAsia" w:eastAsiaTheme="majorEastAsia"/>
          <w:color w:val="auto"/>
          <w:sz w:val="24"/>
          <w:highlight w:val="none"/>
        </w:rPr>
        <w:t xml:space="preserve">                </w:t>
      </w:r>
      <w:r>
        <w:rPr>
          <w:rFonts w:hint="eastAsia" w:cs="宋体" w:asciiTheme="majorEastAsia" w:hAnsiTheme="majorEastAsia" w:eastAsiaTheme="majorEastAsia"/>
          <w:color w:val="auto"/>
          <w:sz w:val="24"/>
          <w:highlight w:val="none"/>
        </w:rPr>
        <w:t>投标单位“</w:t>
      </w:r>
      <w:r>
        <w:rPr>
          <w:rFonts w:cs="仿宋_GB2312" w:asciiTheme="majorEastAsia" w:hAnsiTheme="majorEastAsia" w:eastAsiaTheme="majorEastAsia"/>
          <w:color w:val="auto"/>
          <w:sz w:val="24"/>
          <w:highlight w:val="none"/>
        </w:rPr>
        <w:t>XX</w:t>
      </w:r>
      <w:r>
        <w:rPr>
          <w:rFonts w:hint="eastAsia" w:cs="宋体" w:asciiTheme="majorEastAsia" w:hAnsiTheme="majorEastAsia" w:eastAsiaTheme="majorEastAsia"/>
          <w:color w:val="auto"/>
          <w:sz w:val="24"/>
          <w:highlight w:val="none"/>
        </w:rPr>
        <w:t>专用章”（印模）</w:t>
      </w: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pacing w:val="6"/>
          <w:sz w:val="32"/>
          <w:szCs w:val="32"/>
          <w:highlight w:val="none"/>
        </w:rPr>
      </w:pPr>
    </w:p>
    <w:p>
      <w:pPr>
        <w:autoSpaceDE w:val="0"/>
        <w:autoSpaceDN w:val="0"/>
        <w:jc w:val="center"/>
        <w:rPr>
          <w:rFonts w:asciiTheme="majorEastAsia" w:hAnsiTheme="majorEastAsia" w:eastAsiaTheme="majorEastAsia"/>
          <w:b/>
          <w:color w:val="auto"/>
          <w:sz w:val="32"/>
          <w:szCs w:val="32"/>
          <w:highlight w:val="none"/>
        </w:rPr>
      </w:pPr>
      <w:r>
        <w:rPr>
          <w:rFonts w:hint="eastAsia" w:asciiTheme="majorEastAsia" w:hAnsiTheme="majorEastAsia" w:eastAsiaTheme="majorEastAsia"/>
          <w:b/>
          <w:color w:val="auto"/>
          <w:spacing w:val="6"/>
          <w:sz w:val="32"/>
          <w:szCs w:val="32"/>
          <w:highlight w:val="none"/>
        </w:rPr>
        <w:t>附件</w:t>
      </w:r>
      <w:r>
        <w:rPr>
          <w:rFonts w:asciiTheme="majorEastAsia" w:hAnsiTheme="majorEastAsia" w:eastAsiaTheme="majorEastAsia"/>
          <w:b/>
          <w:color w:val="auto"/>
          <w:spacing w:val="6"/>
          <w:sz w:val="32"/>
          <w:szCs w:val="32"/>
          <w:highlight w:val="none"/>
        </w:rPr>
        <w:t>5</w:t>
      </w:r>
      <w:r>
        <w:rPr>
          <w:rFonts w:hint="eastAsia" w:asciiTheme="majorEastAsia" w:hAnsiTheme="majorEastAsia" w:eastAsiaTheme="majorEastAsia"/>
          <w:b/>
          <w:color w:val="auto"/>
          <w:spacing w:val="6"/>
          <w:sz w:val="32"/>
          <w:szCs w:val="32"/>
          <w:highlight w:val="none"/>
        </w:rPr>
        <w:t>：</w:t>
      </w:r>
      <w:r>
        <w:rPr>
          <w:rFonts w:hint="eastAsia" w:asciiTheme="majorEastAsia" w:hAnsiTheme="majorEastAsia" w:eastAsiaTheme="majorEastAsia"/>
          <w:b/>
          <w:color w:val="auto"/>
          <w:sz w:val="32"/>
          <w:szCs w:val="32"/>
          <w:highlight w:val="none"/>
        </w:rPr>
        <w:t>中小企业声明函</w:t>
      </w:r>
    </w:p>
    <w:p>
      <w:pPr>
        <w:autoSpaceDE w:val="0"/>
        <w:autoSpaceDN w:val="0"/>
        <w:jc w:val="center"/>
        <w:rPr>
          <w:rFonts w:asciiTheme="majorEastAsia" w:hAnsiTheme="majorEastAsia" w:eastAsiaTheme="majorEastAsia"/>
          <w:b/>
          <w:color w:val="auto"/>
          <w:sz w:val="32"/>
          <w:szCs w:val="32"/>
          <w:highlight w:val="none"/>
        </w:rPr>
      </w:pPr>
    </w:p>
    <w:p>
      <w:pPr>
        <w:autoSpaceDE w:val="0"/>
        <w:autoSpaceDN w:val="0"/>
        <w:jc w:val="center"/>
        <w:rPr>
          <w:rFonts w:asciiTheme="majorEastAsia" w:hAnsiTheme="majorEastAsia" w:eastAsiaTheme="majorEastAsia"/>
          <w:b/>
          <w:color w:val="auto"/>
          <w:sz w:val="32"/>
          <w:szCs w:val="32"/>
          <w:highlight w:val="none"/>
        </w:rPr>
      </w:pPr>
      <w:r>
        <w:rPr>
          <w:rFonts w:hint="eastAsia" w:cs="仿宋_GB2312" w:asciiTheme="majorEastAsia" w:hAnsiTheme="majorEastAsia" w:eastAsiaTheme="majorEastAsia"/>
          <w:b/>
          <w:color w:val="auto"/>
          <w:sz w:val="32"/>
          <w:szCs w:val="32"/>
          <w:highlight w:val="none"/>
        </w:rPr>
        <w:t>中小企业声明函</w:t>
      </w:r>
      <w:r>
        <w:rPr>
          <w:rFonts w:hint="eastAsia" w:asciiTheme="majorEastAsia" w:hAnsiTheme="majorEastAsia" w:eastAsiaTheme="majorEastAsia"/>
          <w:b/>
          <w:color w:val="auto"/>
          <w:sz w:val="32"/>
          <w:szCs w:val="32"/>
          <w:highlight w:val="none"/>
        </w:rPr>
        <w:t>（服务）</w:t>
      </w:r>
    </w:p>
    <w:p>
      <w:pPr>
        <w:spacing w:line="360" w:lineRule="auto"/>
        <w:rPr>
          <w:rFonts w:asciiTheme="majorEastAsia" w:hAnsiTheme="majorEastAsia" w:eastAsiaTheme="majorEastAsia"/>
          <w:color w:val="auto"/>
          <w:highlight w:val="none"/>
        </w:rPr>
      </w:pPr>
    </w:p>
    <w:p>
      <w:pPr>
        <w:spacing w:line="360" w:lineRule="auto"/>
        <w:ind w:firstLine="360" w:firstLineChars="15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本公司（联合体）郑重声明，根据《政府采购促进中小企业发展管理办法》（财库﹝</w:t>
      </w:r>
      <w:r>
        <w:rPr>
          <w:rFonts w:asciiTheme="majorEastAsia" w:hAnsiTheme="majorEastAsia" w:eastAsiaTheme="majorEastAsia"/>
          <w:color w:val="auto"/>
          <w:sz w:val="24"/>
          <w:highlight w:val="none"/>
        </w:rPr>
        <w:t xml:space="preserve">2020﹞46 </w:t>
      </w:r>
      <w:r>
        <w:rPr>
          <w:rFonts w:hint="eastAsia" w:asciiTheme="majorEastAsia" w:hAnsiTheme="majorEastAsia" w:eastAsiaTheme="majorEastAsia"/>
          <w:color w:val="auto"/>
          <w:sz w:val="24"/>
          <w:highlight w:val="none"/>
        </w:rPr>
        <w:t>号）的规定，本公司（联合体）参加</w:t>
      </w:r>
      <w:r>
        <w:rPr>
          <w:rFonts w:asciiTheme="majorEastAsia" w:hAnsiTheme="majorEastAsia" w:eastAsiaTheme="majorEastAsia"/>
          <w:color w:val="auto"/>
          <w:sz w:val="24"/>
          <w:highlight w:val="none"/>
        </w:rPr>
        <w:t xml:space="preserve"> </w:t>
      </w:r>
      <w:r>
        <w:rPr>
          <w:rFonts w:hint="eastAsia" w:asciiTheme="majorEastAsia" w:hAnsiTheme="majorEastAsia" w:eastAsiaTheme="majorEastAsia"/>
          <w:color w:val="auto"/>
          <w:sz w:val="24"/>
          <w:highlight w:val="none"/>
        </w:rPr>
        <w:t>（单位名称）</w:t>
      </w:r>
      <w:r>
        <w:rPr>
          <w:rFonts w:asciiTheme="majorEastAsia" w:hAnsiTheme="majorEastAsia" w:eastAsiaTheme="majorEastAsia"/>
          <w:color w:val="auto"/>
          <w:sz w:val="24"/>
          <w:highlight w:val="none"/>
        </w:rPr>
        <w:t xml:space="preserve"> </w:t>
      </w:r>
      <w:r>
        <w:rPr>
          <w:rFonts w:hint="eastAsia" w:asciiTheme="majorEastAsia" w:hAnsiTheme="majorEastAsia" w:eastAsiaTheme="majorEastAsia"/>
          <w:color w:val="auto"/>
          <w:sz w:val="24"/>
          <w:highlight w:val="none"/>
        </w:rPr>
        <w:t>的</w:t>
      </w:r>
      <w:r>
        <w:rPr>
          <w:rFonts w:asciiTheme="majorEastAsia" w:hAnsiTheme="majorEastAsia" w:eastAsiaTheme="majorEastAsia"/>
          <w:color w:val="auto"/>
          <w:sz w:val="24"/>
          <w:highlight w:val="none"/>
        </w:rPr>
        <w:t xml:space="preserve"> </w:t>
      </w:r>
      <w:r>
        <w:rPr>
          <w:rFonts w:hint="eastAsia" w:asciiTheme="majorEastAsia" w:hAnsiTheme="majorEastAsia" w:eastAsiaTheme="majorEastAsia"/>
          <w:color w:val="auto"/>
          <w:sz w:val="24"/>
          <w:highlight w:val="none"/>
          <w:lang w:eastAsia="zh-CN"/>
        </w:rPr>
        <w:t>杭州市旅游职业学校滨江校区数据中心网络安全及办公区域无线网络改造提升项目</w:t>
      </w:r>
      <w:r>
        <w:rPr>
          <w:rFonts w:asciiTheme="majorEastAsia" w:hAnsiTheme="majorEastAsia" w:eastAsiaTheme="majorEastAsia"/>
          <w:color w:val="auto"/>
          <w:sz w:val="24"/>
          <w:highlight w:val="none"/>
        </w:rPr>
        <w:t xml:space="preserve"> </w:t>
      </w:r>
      <w:r>
        <w:rPr>
          <w:rFonts w:hint="eastAsia" w:asciiTheme="majorEastAsia" w:hAnsiTheme="majorEastAsia" w:eastAsiaTheme="majorEastAsia"/>
          <w:color w:val="auto"/>
          <w:sz w:val="24"/>
          <w:highlight w:val="none"/>
        </w:rPr>
        <w:t>采购活动，服务全部由符合政策要求的中小企业承接。相关企业（含联合体中的中小企业、签订分包意向协议的中小企业）的具体情况如下：</w:t>
      </w:r>
    </w:p>
    <w:p>
      <w:pPr>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1.</w:t>
      </w:r>
      <w:r>
        <w:rPr>
          <w:rFonts w:asciiTheme="majorEastAsia" w:hAnsiTheme="majorEastAsia" w:eastAsiaTheme="majorEastAsia"/>
          <w:color w:val="auto"/>
          <w:highlight w:val="none"/>
        </w:rPr>
        <w:t xml:space="preserve"> </w:t>
      </w:r>
      <w:r>
        <w:rPr>
          <w:rFonts w:hint="eastAsia" w:asciiTheme="majorEastAsia" w:hAnsiTheme="majorEastAsia" w:eastAsiaTheme="majorEastAsia"/>
          <w:color w:val="auto"/>
          <w:sz w:val="24"/>
          <w:highlight w:val="none"/>
          <w:u w:val="single"/>
        </w:rPr>
        <w:t>（标的名称）</w:t>
      </w:r>
      <w:r>
        <w:rPr>
          <w:rFonts w:hint="eastAsia" w:asciiTheme="majorEastAsia" w:hAnsiTheme="majorEastAsia" w:eastAsiaTheme="majorEastAsia"/>
          <w:color w:val="auto"/>
          <w:sz w:val="24"/>
          <w:highlight w:val="none"/>
        </w:rPr>
        <w:t>，属于</w:t>
      </w:r>
      <w:r>
        <w:rPr>
          <w:rFonts w:asciiTheme="majorEastAsia" w:hAnsiTheme="majorEastAsia" w:eastAsiaTheme="majorEastAsia"/>
          <w:color w:val="auto"/>
          <w:sz w:val="24"/>
          <w:highlight w:val="none"/>
        </w:rPr>
        <w:t xml:space="preserve"> </w:t>
      </w:r>
      <w:r>
        <w:rPr>
          <w:rFonts w:hint="eastAsia" w:asciiTheme="majorEastAsia" w:hAnsiTheme="majorEastAsia" w:eastAsiaTheme="majorEastAsia"/>
          <w:color w:val="auto"/>
          <w:sz w:val="24"/>
          <w:highlight w:val="none"/>
          <w:u w:val="single"/>
        </w:rPr>
        <w:t>（采购文件中明确的所属行业）</w:t>
      </w:r>
      <w:r>
        <w:rPr>
          <w:rFonts w:asciiTheme="majorEastAsia" w:hAnsiTheme="majorEastAsia" w:eastAsiaTheme="majorEastAsia"/>
          <w:color w:val="auto"/>
          <w:sz w:val="24"/>
          <w:highlight w:val="none"/>
        </w:rPr>
        <w:t xml:space="preserve"> ；承接企业为 </w:t>
      </w:r>
      <w:r>
        <w:rPr>
          <w:rFonts w:hint="eastAsia" w:asciiTheme="majorEastAsia" w:hAnsiTheme="majorEastAsia" w:eastAsiaTheme="majorEastAsia"/>
          <w:color w:val="auto"/>
          <w:sz w:val="24"/>
          <w:highlight w:val="none"/>
          <w:u w:val="single"/>
        </w:rPr>
        <w:t>（企业名称）</w:t>
      </w:r>
      <w:r>
        <w:rPr>
          <w:rFonts w:asciiTheme="majorEastAsia" w:hAnsiTheme="majorEastAsia" w:eastAsiaTheme="majorEastAsia"/>
          <w:color w:val="auto"/>
          <w:sz w:val="24"/>
          <w:highlight w:val="none"/>
        </w:rPr>
        <w:t xml:space="preserve"> ，从业人员</w:t>
      </w:r>
      <w:r>
        <w:rPr>
          <w:rFonts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rPr>
        <w:t>人，营业收入为</w:t>
      </w:r>
      <w:r>
        <w:rPr>
          <w:rFonts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rPr>
        <w:t>万元，资产总额为</w:t>
      </w:r>
      <w:r>
        <w:rPr>
          <w:rFonts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rPr>
        <w:t>万元属于</w:t>
      </w:r>
      <w:r>
        <w:rPr>
          <w:rFonts w:asciiTheme="majorEastAsia" w:hAnsiTheme="majorEastAsia" w:eastAsiaTheme="majorEastAsia"/>
          <w:color w:val="auto"/>
          <w:sz w:val="24"/>
          <w:highlight w:val="none"/>
          <w:u w:val="single"/>
        </w:rPr>
        <w:t xml:space="preserve"> （中型企业、小型企业、微型企业） </w:t>
      </w:r>
      <w:r>
        <w:rPr>
          <w:rFonts w:hint="eastAsia" w:asciiTheme="majorEastAsia" w:hAnsiTheme="majorEastAsia" w:eastAsiaTheme="majorEastAsia"/>
          <w:color w:val="auto"/>
          <w:sz w:val="24"/>
          <w:highlight w:val="none"/>
        </w:rPr>
        <w:t>；</w:t>
      </w:r>
    </w:p>
    <w:p>
      <w:pPr>
        <w:spacing w:line="360" w:lineRule="auto"/>
        <w:ind w:firstLine="480" w:firstLineChars="200"/>
        <w:jc w:val="left"/>
        <w:rPr>
          <w:rFonts w:asciiTheme="majorEastAsia" w:hAnsiTheme="majorEastAsia" w:eastAsiaTheme="majorEastAsia"/>
          <w:color w:val="auto"/>
          <w:sz w:val="24"/>
          <w:highlight w:val="none"/>
        </w:rPr>
      </w:pPr>
      <w:r>
        <w:rPr>
          <w:rFonts w:asciiTheme="majorEastAsia" w:hAnsiTheme="majorEastAsia" w:eastAsiaTheme="majorEastAsia"/>
          <w:color w:val="auto"/>
          <w:sz w:val="24"/>
          <w:highlight w:val="none"/>
        </w:rPr>
        <w:t>2.</w:t>
      </w:r>
      <w:r>
        <w:rPr>
          <w:rFonts w:asciiTheme="majorEastAsia" w:hAnsiTheme="majorEastAsia" w:eastAsiaTheme="majorEastAsia"/>
          <w:color w:val="auto"/>
          <w:highlight w:val="none"/>
        </w:rPr>
        <w:t xml:space="preserve"> </w:t>
      </w:r>
      <w:r>
        <w:rPr>
          <w:rFonts w:hint="eastAsia" w:asciiTheme="majorEastAsia" w:hAnsiTheme="majorEastAsia" w:eastAsiaTheme="majorEastAsia"/>
          <w:color w:val="auto"/>
          <w:sz w:val="24"/>
          <w:highlight w:val="none"/>
          <w:u w:val="single"/>
        </w:rPr>
        <w:t>（标的名称）</w:t>
      </w:r>
      <w:r>
        <w:rPr>
          <w:rFonts w:hint="eastAsia" w:asciiTheme="majorEastAsia" w:hAnsiTheme="majorEastAsia" w:eastAsiaTheme="majorEastAsia"/>
          <w:color w:val="auto"/>
          <w:sz w:val="24"/>
          <w:highlight w:val="none"/>
        </w:rPr>
        <w:t>，属于</w:t>
      </w:r>
      <w:r>
        <w:rPr>
          <w:rFonts w:asciiTheme="majorEastAsia" w:hAnsiTheme="majorEastAsia" w:eastAsiaTheme="majorEastAsia"/>
          <w:color w:val="auto"/>
          <w:sz w:val="24"/>
          <w:highlight w:val="none"/>
        </w:rPr>
        <w:t xml:space="preserve"> </w:t>
      </w:r>
      <w:r>
        <w:rPr>
          <w:rFonts w:hint="eastAsia" w:asciiTheme="majorEastAsia" w:hAnsiTheme="majorEastAsia" w:eastAsiaTheme="majorEastAsia"/>
          <w:color w:val="auto"/>
          <w:sz w:val="24"/>
          <w:highlight w:val="none"/>
          <w:u w:val="single"/>
        </w:rPr>
        <w:t>（采购文件中明确的所属行业）</w:t>
      </w:r>
      <w:r>
        <w:rPr>
          <w:rFonts w:asciiTheme="majorEastAsia" w:hAnsiTheme="majorEastAsia" w:eastAsiaTheme="majorEastAsia"/>
          <w:color w:val="auto"/>
          <w:sz w:val="24"/>
          <w:highlight w:val="none"/>
        </w:rPr>
        <w:t xml:space="preserve"> ；承接企业为 </w:t>
      </w:r>
      <w:r>
        <w:rPr>
          <w:rFonts w:hint="eastAsia" w:asciiTheme="majorEastAsia" w:hAnsiTheme="majorEastAsia" w:eastAsiaTheme="majorEastAsia"/>
          <w:color w:val="auto"/>
          <w:sz w:val="24"/>
          <w:highlight w:val="none"/>
          <w:u w:val="single"/>
        </w:rPr>
        <w:t>（企业名称）</w:t>
      </w:r>
      <w:r>
        <w:rPr>
          <w:rFonts w:asciiTheme="majorEastAsia" w:hAnsiTheme="majorEastAsia" w:eastAsiaTheme="majorEastAsia"/>
          <w:color w:val="auto"/>
          <w:sz w:val="24"/>
          <w:highlight w:val="none"/>
        </w:rPr>
        <w:t xml:space="preserve"> ，从业人员</w:t>
      </w:r>
      <w:r>
        <w:rPr>
          <w:rFonts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rPr>
        <w:t>人，营业收入为</w:t>
      </w:r>
      <w:r>
        <w:rPr>
          <w:rFonts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rPr>
        <w:t>万元，资产总额为</w:t>
      </w:r>
      <w:r>
        <w:rPr>
          <w:rFonts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rPr>
        <w:t>万元属于</w:t>
      </w:r>
      <w:r>
        <w:rPr>
          <w:rFonts w:asciiTheme="majorEastAsia" w:hAnsiTheme="majorEastAsia" w:eastAsiaTheme="majorEastAsia"/>
          <w:color w:val="auto"/>
          <w:sz w:val="24"/>
          <w:highlight w:val="none"/>
          <w:u w:val="single"/>
        </w:rPr>
        <w:t xml:space="preserve"> （中型企业、小型企业、微型企业） </w:t>
      </w:r>
      <w:r>
        <w:rPr>
          <w:rFonts w:hint="eastAsia" w:asciiTheme="majorEastAsia" w:hAnsiTheme="majorEastAsia" w:eastAsiaTheme="majorEastAsia"/>
          <w:color w:val="auto"/>
          <w:sz w:val="24"/>
          <w:highlight w:val="none"/>
        </w:rPr>
        <w:t>；</w:t>
      </w:r>
    </w:p>
    <w:p>
      <w:pPr>
        <w:spacing w:line="360" w:lineRule="auto"/>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p>
    <w:p>
      <w:pPr>
        <w:spacing w:line="360" w:lineRule="auto"/>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本企业对上述声明内容的真实性负责。如有虚假，将依法承担相应责任。</w:t>
      </w:r>
    </w:p>
    <w:p>
      <w:pPr>
        <w:spacing w:line="360" w:lineRule="auto"/>
        <w:ind w:right="1760"/>
        <w:jc w:val="right"/>
        <w:rPr>
          <w:rFonts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投标人</w:t>
      </w:r>
      <w:r>
        <w:rPr>
          <w:rFonts w:hint="eastAsia" w:asciiTheme="majorEastAsia" w:hAnsiTheme="majorEastAsia" w:eastAsiaTheme="majorEastAsia"/>
          <w:color w:val="auto"/>
          <w:sz w:val="24"/>
          <w:highlight w:val="none"/>
        </w:rPr>
        <w:t>名称（</w:t>
      </w:r>
      <w:r>
        <w:rPr>
          <w:rFonts w:hint="eastAsia" w:cs="仿宋_GB2312" w:asciiTheme="majorEastAsia" w:hAnsiTheme="majorEastAsia" w:eastAsiaTheme="majorEastAsia"/>
          <w:color w:val="auto"/>
          <w:sz w:val="24"/>
          <w:highlight w:val="none"/>
        </w:rPr>
        <w:t>电子签名</w:t>
      </w:r>
      <w:r>
        <w:rPr>
          <w:rFonts w:hint="eastAsia" w:asciiTheme="majorEastAsia" w:hAnsiTheme="majorEastAsia" w:eastAsiaTheme="majorEastAsia"/>
          <w:color w:val="auto"/>
          <w:sz w:val="24"/>
          <w:highlight w:val="none"/>
        </w:rPr>
        <w:t>）：</w:t>
      </w:r>
    </w:p>
    <w:p>
      <w:pPr>
        <w:spacing w:line="360" w:lineRule="auto"/>
        <w:ind w:right="1120" w:firstLine="4680" w:firstLineChars="195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日</w:t>
      </w:r>
      <w:r>
        <w:rPr>
          <w:rFonts w:asciiTheme="majorEastAsia" w:hAnsiTheme="majorEastAsia" w:eastAsiaTheme="majorEastAsia"/>
          <w:color w:val="auto"/>
          <w:sz w:val="24"/>
          <w:highlight w:val="none"/>
        </w:rPr>
        <w:t xml:space="preserve"> </w:t>
      </w:r>
      <w:r>
        <w:rPr>
          <w:rFonts w:hint="eastAsia" w:asciiTheme="majorEastAsia" w:hAnsiTheme="majorEastAsia" w:eastAsiaTheme="majorEastAsia"/>
          <w:color w:val="auto"/>
          <w:sz w:val="24"/>
          <w:highlight w:val="none"/>
        </w:rPr>
        <w:t>期：</w:t>
      </w:r>
    </w:p>
    <w:p>
      <w:pPr>
        <w:spacing w:line="360" w:lineRule="auto"/>
        <w:ind w:firstLine="310" w:firstLineChars="147"/>
        <w:jc w:val="left"/>
        <w:rPr>
          <w:rFonts w:asciiTheme="majorEastAsia" w:hAnsiTheme="majorEastAsia" w:eastAsiaTheme="majorEastAsia"/>
          <w:b/>
          <w:color w:val="auto"/>
          <w:szCs w:val="21"/>
          <w:highlight w:val="none"/>
        </w:rPr>
      </w:pPr>
      <w:r>
        <w:rPr>
          <w:rFonts w:hint="eastAsia" w:asciiTheme="majorEastAsia" w:hAnsiTheme="majorEastAsia" w:eastAsiaTheme="majorEastAsia"/>
          <w:b/>
          <w:color w:val="auto"/>
          <w:szCs w:val="21"/>
          <w:highlight w:val="none"/>
        </w:rPr>
        <w:t>从业人员、营业收入、资产总额填报上一年度数据，无上一年度数据的新成立企业可不填报。</w:t>
      </w:r>
    </w:p>
    <w:p>
      <w:pPr>
        <w:spacing w:line="360" w:lineRule="auto"/>
        <w:ind w:right="420"/>
        <w:rPr>
          <w:rFonts w:cs="仿宋_GB2312" w:asciiTheme="majorEastAsia" w:hAnsiTheme="majorEastAsia" w:eastAsiaTheme="majorEastAsia"/>
          <w:color w:val="auto"/>
          <w:sz w:val="24"/>
          <w:highlight w:val="none"/>
        </w:rPr>
      </w:pPr>
    </w:p>
    <w:p>
      <w:pPr>
        <w:spacing w:line="360" w:lineRule="auto"/>
        <w:ind w:right="420"/>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2"/>
        <w:rPr>
          <w:rFonts w:asciiTheme="majorEastAsia" w:hAnsiTheme="majorEastAsia" w:eastAsiaTheme="majorEastAsia"/>
          <w:color w:val="auto"/>
          <w:highlight w:val="none"/>
          <w:lang w:val="en-US"/>
        </w:rPr>
      </w:pPr>
    </w:p>
    <w:p>
      <w:pPr>
        <w:spacing w:line="360" w:lineRule="auto"/>
        <w:rPr>
          <w:rFonts w:asciiTheme="majorEastAsia" w:hAnsiTheme="majorEastAsia" w:eastAsiaTheme="majorEastAsia"/>
          <w:bCs/>
          <w:color w:val="auto"/>
          <w:sz w:val="24"/>
          <w:highlight w:val="none"/>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auto"/>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00"/>
    <w:family w:val="modern"/>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76</w:t>
    </w:r>
    <w:r>
      <w:rPr>
        <w:rFonts w:hint="eastAsia" w:ascii="仿宋_GB2312" w:eastAsia="仿宋_GB2312"/>
        <w:kern w:val="0"/>
        <w:szCs w:val="21"/>
      </w:rPr>
      <w:fldChar w:fldCharType="end"/>
    </w:r>
    <w:bookmarkStart w:id="562" w:name="_Toc91899912"/>
    <w:bookmarkStart w:id="563" w:name="_Toc164085800"/>
    <w:bookmarkStart w:id="564" w:name="_Toc131845147"/>
    <w:bookmarkStart w:id="565" w:name="_Toc36110187"/>
    <w:r>
      <w:rPr>
        <w:rFonts w:hint="eastAsia" w:ascii="仿宋_GB2312" w:eastAsia="仿宋_GB2312"/>
        <w:kern w:val="0"/>
        <w:szCs w:val="21"/>
      </w:rPr>
      <w:t xml:space="preserve"> 页</w:t>
    </w:r>
    <w:bookmarkEnd w:id="562"/>
    <w:bookmarkEnd w:id="563"/>
    <w:bookmarkEnd w:id="564"/>
    <w:bookmarkEnd w:id="56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w:t>
    </w:r>
    <w:r>
      <w:rPr>
        <w:rFonts w:hint="eastAsia"/>
      </w:rPr>
      <w:t xml:space="preserve">             </w:t>
    </w:r>
    <w:r>
      <w:t>杭州市政府采购公开招标文件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4D8D5D"/>
    <w:multiLevelType w:val="singleLevel"/>
    <w:tmpl w:val="CD4D8D5D"/>
    <w:lvl w:ilvl="0" w:tentative="0">
      <w:start w:val="1"/>
      <w:numFmt w:val="chineseCounting"/>
      <w:suff w:val="nothing"/>
      <w:lvlText w:val="%1、"/>
      <w:lvlJc w:val="left"/>
      <w:pPr>
        <w:ind w:left="0" w:firstLine="420"/>
      </w:pPr>
      <w:rPr>
        <w:rFonts w:hint="eastAsia"/>
      </w:rPr>
    </w:lvl>
  </w:abstractNum>
  <w:abstractNum w:abstractNumId="1">
    <w:nsid w:val="DDF7B11F"/>
    <w:multiLevelType w:val="singleLevel"/>
    <w:tmpl w:val="DDF7B11F"/>
    <w:lvl w:ilvl="0" w:tentative="0">
      <w:start w:val="2"/>
      <w:numFmt w:val="chineseCounting"/>
      <w:suff w:val="nothing"/>
      <w:lvlText w:val="（%1）"/>
      <w:lvlJc w:val="left"/>
      <w:pPr>
        <w:ind w:left="-60"/>
      </w:pPr>
      <w:rPr>
        <w:rFonts w:hint="eastAsia"/>
      </w:rPr>
    </w:lvl>
  </w:abstractNum>
  <w:abstractNum w:abstractNumId="2">
    <w:nsid w:val="04E20F5C"/>
    <w:multiLevelType w:val="singleLevel"/>
    <w:tmpl w:val="04E20F5C"/>
    <w:lvl w:ilvl="0" w:tentative="0">
      <w:start w:val="1"/>
      <w:numFmt w:val="chineseCounting"/>
      <w:suff w:val="nothing"/>
      <w:lvlText w:val="%1、"/>
      <w:lvlJc w:val="left"/>
      <w:pPr>
        <w:ind w:left="0" w:firstLine="420"/>
      </w:pPr>
      <w:rPr>
        <w:rFonts w:hint="eastAsia"/>
      </w:rPr>
    </w:lvl>
  </w:abstractNum>
  <w:abstractNum w:abstractNumId="3">
    <w:nsid w:val="1129064B"/>
    <w:multiLevelType w:val="multilevel"/>
    <w:tmpl w:val="1129064B"/>
    <w:lvl w:ilvl="0" w:tentative="0">
      <w:start w:val="1"/>
      <w:numFmt w:val="decimal"/>
      <w:lvlText w:val="%1."/>
      <w:lvlJc w:val="left"/>
      <w:pPr>
        <w:ind w:left="420" w:hanging="420"/>
      </w:pPr>
      <w:rPr>
        <w:rFonts w:hint="default"/>
        <w:color w:val="000000" w:themeColor="text1"/>
        <w14:textFill>
          <w14:solidFill>
            <w14:schemeClr w14:val="tx1"/>
          </w14:solidFill>
        </w14:textFill>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22BCD709"/>
    <w:multiLevelType w:val="singleLevel"/>
    <w:tmpl w:val="22BCD709"/>
    <w:lvl w:ilvl="0" w:tentative="0">
      <w:start w:val="5"/>
      <w:numFmt w:val="chineseCounting"/>
      <w:suff w:val="nothing"/>
      <w:lvlText w:val="%1、"/>
      <w:lvlJc w:val="left"/>
      <w:pPr>
        <w:ind w:left="210"/>
      </w:pPr>
      <w:rPr>
        <w:rFonts w:hint="eastAsia"/>
      </w:rPr>
    </w:lvl>
  </w:abstractNum>
  <w:abstractNum w:abstractNumId="5">
    <w:nsid w:val="4B7C0900"/>
    <w:multiLevelType w:val="multilevel"/>
    <w:tmpl w:val="4B7C0900"/>
    <w:lvl w:ilvl="0" w:tentative="0">
      <w:start w:val="1"/>
      <w:numFmt w:val="decimal"/>
      <w:lvlText w:val="%1、"/>
      <w:lvlJc w:val="left"/>
      <w:pPr>
        <w:ind w:left="1560" w:hanging="720"/>
      </w:pPr>
      <w:rPr>
        <w:rFonts w:hint="default"/>
      </w:rPr>
    </w:lvl>
    <w:lvl w:ilvl="1" w:tentative="0">
      <w:start w:val="1"/>
      <w:numFmt w:val="lowerLetter"/>
      <w:lvlText w:val="%2)"/>
      <w:lvlJc w:val="left"/>
      <w:pPr>
        <w:ind w:left="1680" w:hanging="420"/>
      </w:p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6">
    <w:nsid w:val="6BC07008"/>
    <w:multiLevelType w:val="multilevel"/>
    <w:tmpl w:val="6BC07008"/>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72B61173"/>
    <w:multiLevelType w:val="singleLevel"/>
    <w:tmpl w:val="72B61173"/>
    <w:lvl w:ilvl="0" w:tentative="0">
      <w:start w:val="1"/>
      <w:numFmt w:val="chineseCounting"/>
      <w:suff w:val="nothing"/>
      <w:lvlText w:val="%1、"/>
      <w:lvlJc w:val="left"/>
      <w:pPr>
        <w:ind w:left="0" w:firstLine="420"/>
      </w:pPr>
      <w:rPr>
        <w:rFonts w:hint="eastAsia"/>
      </w:rPr>
    </w:lvl>
  </w:abstractNum>
  <w:num w:numId="1">
    <w:abstractNumId w:val="4"/>
  </w:num>
  <w:num w:numId="2">
    <w:abstractNumId w:val="3"/>
  </w:num>
  <w:num w:numId="3">
    <w:abstractNumId w:val="6"/>
  </w:num>
  <w:num w:numId="4">
    <w:abstractNumId w:val="1"/>
  </w:num>
  <w:num w:numId="5">
    <w:abstractNumId w:val="5"/>
  </w:num>
  <w:num w:numId="6">
    <w:abstractNumId w:val="2"/>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0N2M5ODNkZmRiYjMwNTBkZWQ2ZDYyZDY3MzczMjg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57"/>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445"/>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57D77"/>
    <w:rsid w:val="00060C48"/>
    <w:rsid w:val="00061A3C"/>
    <w:rsid w:val="00061C48"/>
    <w:rsid w:val="00063581"/>
    <w:rsid w:val="00064278"/>
    <w:rsid w:val="000646CA"/>
    <w:rsid w:val="000665C4"/>
    <w:rsid w:val="00067821"/>
    <w:rsid w:val="0006785E"/>
    <w:rsid w:val="00067F92"/>
    <w:rsid w:val="00067FA7"/>
    <w:rsid w:val="0007038E"/>
    <w:rsid w:val="0007077C"/>
    <w:rsid w:val="00070825"/>
    <w:rsid w:val="00070EA4"/>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6BB0"/>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4DC"/>
    <w:rsid w:val="00086EFD"/>
    <w:rsid w:val="00086F8A"/>
    <w:rsid w:val="00087031"/>
    <w:rsid w:val="00090243"/>
    <w:rsid w:val="000904F6"/>
    <w:rsid w:val="00090918"/>
    <w:rsid w:val="00090C1E"/>
    <w:rsid w:val="00090ED8"/>
    <w:rsid w:val="00090F9F"/>
    <w:rsid w:val="0009145F"/>
    <w:rsid w:val="0009184E"/>
    <w:rsid w:val="00091B4E"/>
    <w:rsid w:val="00092467"/>
    <w:rsid w:val="000925A0"/>
    <w:rsid w:val="00092FE9"/>
    <w:rsid w:val="000932A2"/>
    <w:rsid w:val="000936BF"/>
    <w:rsid w:val="0009382F"/>
    <w:rsid w:val="00093A30"/>
    <w:rsid w:val="00094342"/>
    <w:rsid w:val="000945BA"/>
    <w:rsid w:val="00095954"/>
    <w:rsid w:val="000960BA"/>
    <w:rsid w:val="0009662A"/>
    <w:rsid w:val="0009690D"/>
    <w:rsid w:val="00096DFF"/>
    <w:rsid w:val="000A0729"/>
    <w:rsid w:val="000A0E69"/>
    <w:rsid w:val="000A1A52"/>
    <w:rsid w:val="000A1B61"/>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47C"/>
    <w:rsid w:val="000C3970"/>
    <w:rsid w:val="000C3B1A"/>
    <w:rsid w:val="000C4727"/>
    <w:rsid w:val="000C47AE"/>
    <w:rsid w:val="000C4BCD"/>
    <w:rsid w:val="000C51AD"/>
    <w:rsid w:val="000C5374"/>
    <w:rsid w:val="000C5EC0"/>
    <w:rsid w:val="000C5F93"/>
    <w:rsid w:val="000C6162"/>
    <w:rsid w:val="000C64CC"/>
    <w:rsid w:val="000C6688"/>
    <w:rsid w:val="000C692E"/>
    <w:rsid w:val="000C6B28"/>
    <w:rsid w:val="000C6D23"/>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390E"/>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0EA6"/>
    <w:rsid w:val="0010118C"/>
    <w:rsid w:val="0010125E"/>
    <w:rsid w:val="001015F8"/>
    <w:rsid w:val="00101967"/>
    <w:rsid w:val="00103251"/>
    <w:rsid w:val="00103509"/>
    <w:rsid w:val="0010393D"/>
    <w:rsid w:val="00103EBD"/>
    <w:rsid w:val="00104074"/>
    <w:rsid w:val="00104699"/>
    <w:rsid w:val="00104E5B"/>
    <w:rsid w:val="00104EEC"/>
    <w:rsid w:val="001050DC"/>
    <w:rsid w:val="00105482"/>
    <w:rsid w:val="001056A5"/>
    <w:rsid w:val="00105BA9"/>
    <w:rsid w:val="00105FE1"/>
    <w:rsid w:val="00106AAA"/>
    <w:rsid w:val="00106E0E"/>
    <w:rsid w:val="001078A5"/>
    <w:rsid w:val="00107BBD"/>
    <w:rsid w:val="00107BC7"/>
    <w:rsid w:val="00107FE2"/>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2FF"/>
    <w:rsid w:val="001253AB"/>
    <w:rsid w:val="0012574C"/>
    <w:rsid w:val="001259B8"/>
    <w:rsid w:val="001264B9"/>
    <w:rsid w:val="0012693E"/>
    <w:rsid w:val="00126A3A"/>
    <w:rsid w:val="00127060"/>
    <w:rsid w:val="00127B83"/>
    <w:rsid w:val="00130661"/>
    <w:rsid w:val="001316C4"/>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9A7"/>
    <w:rsid w:val="00140D7A"/>
    <w:rsid w:val="001412CF"/>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446"/>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7FA"/>
    <w:rsid w:val="00174C4F"/>
    <w:rsid w:val="00174F57"/>
    <w:rsid w:val="00175078"/>
    <w:rsid w:val="001755AE"/>
    <w:rsid w:val="001755DC"/>
    <w:rsid w:val="00176AA6"/>
    <w:rsid w:val="00177063"/>
    <w:rsid w:val="00180A47"/>
    <w:rsid w:val="00180F12"/>
    <w:rsid w:val="001827B7"/>
    <w:rsid w:val="001827EF"/>
    <w:rsid w:val="00182982"/>
    <w:rsid w:val="001829BC"/>
    <w:rsid w:val="00182D68"/>
    <w:rsid w:val="00183031"/>
    <w:rsid w:val="00183468"/>
    <w:rsid w:val="0018397E"/>
    <w:rsid w:val="00184466"/>
    <w:rsid w:val="00184DBF"/>
    <w:rsid w:val="001852A8"/>
    <w:rsid w:val="00185C65"/>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386"/>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B48"/>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2A1B"/>
    <w:rsid w:val="001C31F5"/>
    <w:rsid w:val="001C6047"/>
    <w:rsid w:val="001C6698"/>
    <w:rsid w:val="001C6C5B"/>
    <w:rsid w:val="001C7399"/>
    <w:rsid w:val="001C7CE0"/>
    <w:rsid w:val="001D005B"/>
    <w:rsid w:val="001D0947"/>
    <w:rsid w:val="001D1186"/>
    <w:rsid w:val="001D16F5"/>
    <w:rsid w:val="001D1970"/>
    <w:rsid w:val="001D1D55"/>
    <w:rsid w:val="001D21EF"/>
    <w:rsid w:val="001D29A4"/>
    <w:rsid w:val="001D2B73"/>
    <w:rsid w:val="001D3136"/>
    <w:rsid w:val="001D330D"/>
    <w:rsid w:val="001D433E"/>
    <w:rsid w:val="001D4AB6"/>
    <w:rsid w:val="001D4AD3"/>
    <w:rsid w:val="001D5281"/>
    <w:rsid w:val="001D543E"/>
    <w:rsid w:val="001E17E3"/>
    <w:rsid w:val="001E2052"/>
    <w:rsid w:val="001E2492"/>
    <w:rsid w:val="001E257C"/>
    <w:rsid w:val="001E286C"/>
    <w:rsid w:val="001E2F34"/>
    <w:rsid w:val="001E35EE"/>
    <w:rsid w:val="001E4B2C"/>
    <w:rsid w:val="001E507F"/>
    <w:rsid w:val="001E56C2"/>
    <w:rsid w:val="001E59FB"/>
    <w:rsid w:val="001E7F81"/>
    <w:rsid w:val="001F08A3"/>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B8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025"/>
    <w:rsid w:val="00222494"/>
    <w:rsid w:val="00222775"/>
    <w:rsid w:val="00222A31"/>
    <w:rsid w:val="00222CF6"/>
    <w:rsid w:val="00223BE5"/>
    <w:rsid w:val="00224037"/>
    <w:rsid w:val="002244E4"/>
    <w:rsid w:val="00224CE2"/>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3CA4"/>
    <w:rsid w:val="0024415B"/>
    <w:rsid w:val="00245565"/>
    <w:rsid w:val="002458C1"/>
    <w:rsid w:val="00245E62"/>
    <w:rsid w:val="002460D0"/>
    <w:rsid w:val="00246357"/>
    <w:rsid w:val="002467E4"/>
    <w:rsid w:val="00246DFE"/>
    <w:rsid w:val="00247422"/>
    <w:rsid w:val="00247BA2"/>
    <w:rsid w:val="00250870"/>
    <w:rsid w:val="0025151C"/>
    <w:rsid w:val="0025184F"/>
    <w:rsid w:val="00251967"/>
    <w:rsid w:val="00251B56"/>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03C8"/>
    <w:rsid w:val="0026119C"/>
    <w:rsid w:val="00261AFE"/>
    <w:rsid w:val="0026212A"/>
    <w:rsid w:val="002621D7"/>
    <w:rsid w:val="00262996"/>
    <w:rsid w:val="00262AAC"/>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267B"/>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4361"/>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4C4"/>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2B64"/>
    <w:rsid w:val="002C2DFF"/>
    <w:rsid w:val="002C327D"/>
    <w:rsid w:val="002C3890"/>
    <w:rsid w:val="002C3AD9"/>
    <w:rsid w:val="002C4286"/>
    <w:rsid w:val="002C43FC"/>
    <w:rsid w:val="002C45C3"/>
    <w:rsid w:val="002C483B"/>
    <w:rsid w:val="002C4DFE"/>
    <w:rsid w:val="002C519E"/>
    <w:rsid w:val="002C5A5C"/>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3DD3"/>
    <w:rsid w:val="002F4461"/>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671"/>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2A5"/>
    <w:rsid w:val="00374677"/>
    <w:rsid w:val="0037510C"/>
    <w:rsid w:val="00375850"/>
    <w:rsid w:val="0037632F"/>
    <w:rsid w:val="00377B26"/>
    <w:rsid w:val="00381014"/>
    <w:rsid w:val="00381604"/>
    <w:rsid w:val="00381C68"/>
    <w:rsid w:val="00381F60"/>
    <w:rsid w:val="00383204"/>
    <w:rsid w:val="003839E9"/>
    <w:rsid w:val="00383AB0"/>
    <w:rsid w:val="0038418B"/>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64D5"/>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5DC"/>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1247"/>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3F7"/>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51B"/>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0BA"/>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153B"/>
    <w:rsid w:val="004C2362"/>
    <w:rsid w:val="004C27CF"/>
    <w:rsid w:val="004C2CA7"/>
    <w:rsid w:val="004C3592"/>
    <w:rsid w:val="004C45C8"/>
    <w:rsid w:val="004C49D4"/>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1EFE"/>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CBF"/>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588"/>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77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56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0EE9"/>
    <w:rsid w:val="00541A22"/>
    <w:rsid w:val="00541EAD"/>
    <w:rsid w:val="00541F5E"/>
    <w:rsid w:val="005424C2"/>
    <w:rsid w:val="005426B2"/>
    <w:rsid w:val="00543519"/>
    <w:rsid w:val="00543640"/>
    <w:rsid w:val="00544019"/>
    <w:rsid w:val="005444C6"/>
    <w:rsid w:val="00544BF9"/>
    <w:rsid w:val="00544F05"/>
    <w:rsid w:val="00544FCC"/>
    <w:rsid w:val="005454B8"/>
    <w:rsid w:val="00545ACB"/>
    <w:rsid w:val="00545DB9"/>
    <w:rsid w:val="00545E23"/>
    <w:rsid w:val="005460F7"/>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67B7"/>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2CC"/>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883"/>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6F6"/>
    <w:rsid w:val="005B07D5"/>
    <w:rsid w:val="005B1A8A"/>
    <w:rsid w:val="005B1AAB"/>
    <w:rsid w:val="005B2578"/>
    <w:rsid w:val="005B277D"/>
    <w:rsid w:val="005B2930"/>
    <w:rsid w:val="005B2B87"/>
    <w:rsid w:val="005B2FAA"/>
    <w:rsid w:val="005B33C8"/>
    <w:rsid w:val="005B387B"/>
    <w:rsid w:val="005B3B01"/>
    <w:rsid w:val="005B4333"/>
    <w:rsid w:val="005B48BE"/>
    <w:rsid w:val="005B58F7"/>
    <w:rsid w:val="005B5981"/>
    <w:rsid w:val="005B5994"/>
    <w:rsid w:val="005B60DB"/>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6C2"/>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6F4F"/>
    <w:rsid w:val="005F745B"/>
    <w:rsid w:val="005F77F8"/>
    <w:rsid w:val="005F7CA8"/>
    <w:rsid w:val="00600827"/>
    <w:rsid w:val="00600DE1"/>
    <w:rsid w:val="00601506"/>
    <w:rsid w:val="00601596"/>
    <w:rsid w:val="00601C92"/>
    <w:rsid w:val="00601F66"/>
    <w:rsid w:val="00602764"/>
    <w:rsid w:val="00602B29"/>
    <w:rsid w:val="00602DAD"/>
    <w:rsid w:val="00603373"/>
    <w:rsid w:val="006036D0"/>
    <w:rsid w:val="00603B1C"/>
    <w:rsid w:val="00603B99"/>
    <w:rsid w:val="006042CD"/>
    <w:rsid w:val="00605217"/>
    <w:rsid w:val="006054A5"/>
    <w:rsid w:val="006059E4"/>
    <w:rsid w:val="00605D60"/>
    <w:rsid w:val="006062A0"/>
    <w:rsid w:val="00606B49"/>
    <w:rsid w:val="00607015"/>
    <w:rsid w:val="00607333"/>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49BA"/>
    <w:rsid w:val="00624B88"/>
    <w:rsid w:val="00625008"/>
    <w:rsid w:val="0062548B"/>
    <w:rsid w:val="00626710"/>
    <w:rsid w:val="00626930"/>
    <w:rsid w:val="00626AD3"/>
    <w:rsid w:val="00626BAC"/>
    <w:rsid w:val="006271C3"/>
    <w:rsid w:val="0062760D"/>
    <w:rsid w:val="00627B14"/>
    <w:rsid w:val="0063001E"/>
    <w:rsid w:val="00630023"/>
    <w:rsid w:val="006308EE"/>
    <w:rsid w:val="00630C70"/>
    <w:rsid w:val="00630D67"/>
    <w:rsid w:val="00631005"/>
    <w:rsid w:val="006310D4"/>
    <w:rsid w:val="00631C79"/>
    <w:rsid w:val="00632727"/>
    <w:rsid w:val="0063283D"/>
    <w:rsid w:val="00633769"/>
    <w:rsid w:val="00633FE3"/>
    <w:rsid w:val="00634276"/>
    <w:rsid w:val="00634570"/>
    <w:rsid w:val="0063487C"/>
    <w:rsid w:val="00634B2A"/>
    <w:rsid w:val="00635B73"/>
    <w:rsid w:val="00635BB7"/>
    <w:rsid w:val="00636CC7"/>
    <w:rsid w:val="00636FDA"/>
    <w:rsid w:val="0063792F"/>
    <w:rsid w:val="00637F27"/>
    <w:rsid w:val="006405EC"/>
    <w:rsid w:val="00640A4D"/>
    <w:rsid w:val="006418F2"/>
    <w:rsid w:val="00641A84"/>
    <w:rsid w:val="00641B05"/>
    <w:rsid w:val="00641DA1"/>
    <w:rsid w:val="00641E5B"/>
    <w:rsid w:val="00642C69"/>
    <w:rsid w:val="0064330A"/>
    <w:rsid w:val="00643F89"/>
    <w:rsid w:val="00644011"/>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0DEE"/>
    <w:rsid w:val="00671480"/>
    <w:rsid w:val="006717E7"/>
    <w:rsid w:val="006717FC"/>
    <w:rsid w:val="00671FD5"/>
    <w:rsid w:val="006720BC"/>
    <w:rsid w:val="00672906"/>
    <w:rsid w:val="00672C73"/>
    <w:rsid w:val="00673B64"/>
    <w:rsid w:val="006743FC"/>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2047"/>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3F98"/>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1B4A"/>
    <w:rsid w:val="006A2482"/>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2D7"/>
    <w:rsid w:val="006B1486"/>
    <w:rsid w:val="006B169F"/>
    <w:rsid w:val="006B1BEB"/>
    <w:rsid w:val="006B1D06"/>
    <w:rsid w:val="006B23B3"/>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57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0E7B"/>
    <w:rsid w:val="006E11D6"/>
    <w:rsid w:val="006E17AC"/>
    <w:rsid w:val="006E189B"/>
    <w:rsid w:val="006E20D9"/>
    <w:rsid w:val="006E26AB"/>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5F1B"/>
    <w:rsid w:val="006F71A6"/>
    <w:rsid w:val="006F7974"/>
    <w:rsid w:val="006F7C2C"/>
    <w:rsid w:val="006F7FD5"/>
    <w:rsid w:val="00700405"/>
    <w:rsid w:val="00700D18"/>
    <w:rsid w:val="0070168D"/>
    <w:rsid w:val="00701C36"/>
    <w:rsid w:val="00702F2D"/>
    <w:rsid w:val="0070353F"/>
    <w:rsid w:val="0070415E"/>
    <w:rsid w:val="00704631"/>
    <w:rsid w:val="007046C6"/>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5A"/>
    <w:rsid w:val="00713CB5"/>
    <w:rsid w:val="0071499C"/>
    <w:rsid w:val="00714F9D"/>
    <w:rsid w:val="007154D8"/>
    <w:rsid w:val="00715577"/>
    <w:rsid w:val="0071604D"/>
    <w:rsid w:val="00716C67"/>
    <w:rsid w:val="007170AB"/>
    <w:rsid w:val="0071779C"/>
    <w:rsid w:val="00717808"/>
    <w:rsid w:val="007208A7"/>
    <w:rsid w:val="00720B6A"/>
    <w:rsid w:val="007210F6"/>
    <w:rsid w:val="00721212"/>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61A"/>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16B8"/>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243"/>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3EAE"/>
    <w:rsid w:val="007844A9"/>
    <w:rsid w:val="00784EBE"/>
    <w:rsid w:val="00785091"/>
    <w:rsid w:val="0078620E"/>
    <w:rsid w:val="007862CE"/>
    <w:rsid w:val="0078638C"/>
    <w:rsid w:val="007869F9"/>
    <w:rsid w:val="00786CBB"/>
    <w:rsid w:val="00786E21"/>
    <w:rsid w:val="0079038E"/>
    <w:rsid w:val="00790EBB"/>
    <w:rsid w:val="00791C6E"/>
    <w:rsid w:val="00791EE9"/>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206"/>
    <w:rsid w:val="007A0789"/>
    <w:rsid w:val="007A130E"/>
    <w:rsid w:val="007A18B1"/>
    <w:rsid w:val="007A1BBD"/>
    <w:rsid w:val="007A1E7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88E"/>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5433"/>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3E4C"/>
    <w:rsid w:val="007D445F"/>
    <w:rsid w:val="007D4DED"/>
    <w:rsid w:val="007D5BA2"/>
    <w:rsid w:val="007D5ED3"/>
    <w:rsid w:val="007D682F"/>
    <w:rsid w:val="007D6FB9"/>
    <w:rsid w:val="007D7211"/>
    <w:rsid w:val="007E0595"/>
    <w:rsid w:val="007E0A63"/>
    <w:rsid w:val="007E0C63"/>
    <w:rsid w:val="007E0E05"/>
    <w:rsid w:val="007E0F5D"/>
    <w:rsid w:val="007E15A3"/>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DAE"/>
    <w:rsid w:val="007F7F8F"/>
    <w:rsid w:val="00800509"/>
    <w:rsid w:val="0080078E"/>
    <w:rsid w:val="00800B7F"/>
    <w:rsid w:val="008012B1"/>
    <w:rsid w:val="00801CE5"/>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2C68"/>
    <w:rsid w:val="00823819"/>
    <w:rsid w:val="00823C4B"/>
    <w:rsid w:val="0082427D"/>
    <w:rsid w:val="00825441"/>
    <w:rsid w:val="00826855"/>
    <w:rsid w:val="00830052"/>
    <w:rsid w:val="008300D0"/>
    <w:rsid w:val="008308D8"/>
    <w:rsid w:val="00831C4B"/>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3319"/>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8766C"/>
    <w:rsid w:val="00887870"/>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C36"/>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88D"/>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894"/>
    <w:rsid w:val="008D2A5B"/>
    <w:rsid w:val="008D313A"/>
    <w:rsid w:val="008D3381"/>
    <w:rsid w:val="008D33FE"/>
    <w:rsid w:val="008D3B9F"/>
    <w:rsid w:val="008D3D02"/>
    <w:rsid w:val="008D3D5A"/>
    <w:rsid w:val="008D4226"/>
    <w:rsid w:val="008D477C"/>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DD9"/>
    <w:rsid w:val="00906EA2"/>
    <w:rsid w:val="00907278"/>
    <w:rsid w:val="00910041"/>
    <w:rsid w:val="0091112B"/>
    <w:rsid w:val="00911D61"/>
    <w:rsid w:val="00912850"/>
    <w:rsid w:val="009128B8"/>
    <w:rsid w:val="00912FD5"/>
    <w:rsid w:val="00914339"/>
    <w:rsid w:val="0091472C"/>
    <w:rsid w:val="00914DC9"/>
    <w:rsid w:val="00915351"/>
    <w:rsid w:val="00915679"/>
    <w:rsid w:val="009159C2"/>
    <w:rsid w:val="0091627F"/>
    <w:rsid w:val="00916E45"/>
    <w:rsid w:val="0092015A"/>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5D9"/>
    <w:rsid w:val="00931AB8"/>
    <w:rsid w:val="00931C19"/>
    <w:rsid w:val="00931C63"/>
    <w:rsid w:val="00931D10"/>
    <w:rsid w:val="0093218A"/>
    <w:rsid w:val="0093386D"/>
    <w:rsid w:val="00934C8E"/>
    <w:rsid w:val="00935194"/>
    <w:rsid w:val="00936D2E"/>
    <w:rsid w:val="00936EA5"/>
    <w:rsid w:val="00937114"/>
    <w:rsid w:val="0094015D"/>
    <w:rsid w:val="00940916"/>
    <w:rsid w:val="009412B7"/>
    <w:rsid w:val="00941B13"/>
    <w:rsid w:val="0094215C"/>
    <w:rsid w:val="00942F8E"/>
    <w:rsid w:val="00943543"/>
    <w:rsid w:val="009441DB"/>
    <w:rsid w:val="00944834"/>
    <w:rsid w:val="00944B92"/>
    <w:rsid w:val="00946128"/>
    <w:rsid w:val="0094633F"/>
    <w:rsid w:val="00947BA5"/>
    <w:rsid w:val="00950805"/>
    <w:rsid w:val="009517E4"/>
    <w:rsid w:val="009518D4"/>
    <w:rsid w:val="00951E03"/>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66C80"/>
    <w:rsid w:val="009676D9"/>
    <w:rsid w:val="00971273"/>
    <w:rsid w:val="00971415"/>
    <w:rsid w:val="009716D8"/>
    <w:rsid w:val="00971F54"/>
    <w:rsid w:val="00972057"/>
    <w:rsid w:val="0097227B"/>
    <w:rsid w:val="0097262E"/>
    <w:rsid w:val="0097293F"/>
    <w:rsid w:val="00973103"/>
    <w:rsid w:val="00973905"/>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69B"/>
    <w:rsid w:val="00982E75"/>
    <w:rsid w:val="00983337"/>
    <w:rsid w:val="009836AA"/>
    <w:rsid w:val="009846BF"/>
    <w:rsid w:val="009851B9"/>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4FC"/>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437"/>
    <w:rsid w:val="009C19FC"/>
    <w:rsid w:val="009C27F7"/>
    <w:rsid w:val="009C3BC4"/>
    <w:rsid w:val="009C3C93"/>
    <w:rsid w:val="009C3E97"/>
    <w:rsid w:val="009C4017"/>
    <w:rsid w:val="009C424E"/>
    <w:rsid w:val="009C4379"/>
    <w:rsid w:val="009C4708"/>
    <w:rsid w:val="009C481B"/>
    <w:rsid w:val="009C4870"/>
    <w:rsid w:val="009C4C4E"/>
    <w:rsid w:val="009C4D37"/>
    <w:rsid w:val="009C574C"/>
    <w:rsid w:val="009C5753"/>
    <w:rsid w:val="009C5DB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284"/>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497E"/>
    <w:rsid w:val="00A0700C"/>
    <w:rsid w:val="00A102F8"/>
    <w:rsid w:val="00A10A20"/>
    <w:rsid w:val="00A117D5"/>
    <w:rsid w:val="00A11C11"/>
    <w:rsid w:val="00A1222D"/>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2367"/>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1BB"/>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810"/>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1BAA"/>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A5E"/>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E0D"/>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1ED"/>
    <w:rsid w:val="00AE4546"/>
    <w:rsid w:val="00AE5F86"/>
    <w:rsid w:val="00AE63B6"/>
    <w:rsid w:val="00AE6575"/>
    <w:rsid w:val="00AE71EE"/>
    <w:rsid w:val="00AE7F8A"/>
    <w:rsid w:val="00AF03CF"/>
    <w:rsid w:val="00AF0A0A"/>
    <w:rsid w:val="00AF0E32"/>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6D52"/>
    <w:rsid w:val="00AF7389"/>
    <w:rsid w:val="00AF79DF"/>
    <w:rsid w:val="00AF7C37"/>
    <w:rsid w:val="00B00378"/>
    <w:rsid w:val="00B00D91"/>
    <w:rsid w:val="00B00E84"/>
    <w:rsid w:val="00B01DD9"/>
    <w:rsid w:val="00B01F0E"/>
    <w:rsid w:val="00B02789"/>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2825"/>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1F05"/>
    <w:rsid w:val="00B32295"/>
    <w:rsid w:val="00B33AB5"/>
    <w:rsid w:val="00B3412E"/>
    <w:rsid w:val="00B343E0"/>
    <w:rsid w:val="00B352C0"/>
    <w:rsid w:val="00B35B6D"/>
    <w:rsid w:val="00B35D53"/>
    <w:rsid w:val="00B367C4"/>
    <w:rsid w:val="00B36D3E"/>
    <w:rsid w:val="00B372C3"/>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93"/>
    <w:rsid w:val="00B517C2"/>
    <w:rsid w:val="00B518CE"/>
    <w:rsid w:val="00B51F56"/>
    <w:rsid w:val="00B51F7B"/>
    <w:rsid w:val="00B51FD3"/>
    <w:rsid w:val="00B52234"/>
    <w:rsid w:val="00B53623"/>
    <w:rsid w:val="00B53D1D"/>
    <w:rsid w:val="00B53E98"/>
    <w:rsid w:val="00B53F9B"/>
    <w:rsid w:val="00B54B19"/>
    <w:rsid w:val="00B54B8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965"/>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62A"/>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518"/>
    <w:rsid w:val="00BB269F"/>
    <w:rsid w:val="00BB27CC"/>
    <w:rsid w:val="00BB2ACE"/>
    <w:rsid w:val="00BB2E4E"/>
    <w:rsid w:val="00BB2E58"/>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5AB"/>
    <w:rsid w:val="00BC3BCB"/>
    <w:rsid w:val="00BC3CF1"/>
    <w:rsid w:val="00BC3D9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1FAC"/>
    <w:rsid w:val="00BD2B4D"/>
    <w:rsid w:val="00BD2F08"/>
    <w:rsid w:val="00BD2FB9"/>
    <w:rsid w:val="00BD31C1"/>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CC4"/>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3F99"/>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0EA9"/>
    <w:rsid w:val="00C61223"/>
    <w:rsid w:val="00C61246"/>
    <w:rsid w:val="00C618A8"/>
    <w:rsid w:val="00C61A78"/>
    <w:rsid w:val="00C629F3"/>
    <w:rsid w:val="00C62B88"/>
    <w:rsid w:val="00C62CD3"/>
    <w:rsid w:val="00C634F9"/>
    <w:rsid w:val="00C63AB8"/>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5F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1AF2"/>
    <w:rsid w:val="00C832CB"/>
    <w:rsid w:val="00C84085"/>
    <w:rsid w:val="00C852DC"/>
    <w:rsid w:val="00C854A8"/>
    <w:rsid w:val="00C855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465"/>
    <w:rsid w:val="00C92E41"/>
    <w:rsid w:val="00C92F62"/>
    <w:rsid w:val="00C93097"/>
    <w:rsid w:val="00C93B40"/>
    <w:rsid w:val="00C93DB5"/>
    <w:rsid w:val="00C94CB9"/>
    <w:rsid w:val="00C95853"/>
    <w:rsid w:val="00C95C2F"/>
    <w:rsid w:val="00C95F87"/>
    <w:rsid w:val="00C96035"/>
    <w:rsid w:val="00C968EF"/>
    <w:rsid w:val="00C972CE"/>
    <w:rsid w:val="00C97ACB"/>
    <w:rsid w:val="00CA0492"/>
    <w:rsid w:val="00CA05B0"/>
    <w:rsid w:val="00CA0632"/>
    <w:rsid w:val="00CA0A04"/>
    <w:rsid w:val="00CA2528"/>
    <w:rsid w:val="00CA3CAB"/>
    <w:rsid w:val="00CA3FC0"/>
    <w:rsid w:val="00CA5685"/>
    <w:rsid w:val="00CA5C19"/>
    <w:rsid w:val="00CA6A2E"/>
    <w:rsid w:val="00CA6B56"/>
    <w:rsid w:val="00CA7D3E"/>
    <w:rsid w:val="00CB0317"/>
    <w:rsid w:val="00CB04A1"/>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6D93"/>
    <w:rsid w:val="00CD70DB"/>
    <w:rsid w:val="00CD7544"/>
    <w:rsid w:val="00CD78D4"/>
    <w:rsid w:val="00CE0697"/>
    <w:rsid w:val="00CE14CB"/>
    <w:rsid w:val="00CE2E2E"/>
    <w:rsid w:val="00CE3A51"/>
    <w:rsid w:val="00CE3AE6"/>
    <w:rsid w:val="00CE41F9"/>
    <w:rsid w:val="00CE4767"/>
    <w:rsid w:val="00CE59F6"/>
    <w:rsid w:val="00CE66CD"/>
    <w:rsid w:val="00CE6BA9"/>
    <w:rsid w:val="00CE71C3"/>
    <w:rsid w:val="00CE727A"/>
    <w:rsid w:val="00CF029C"/>
    <w:rsid w:val="00CF02B5"/>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DBA"/>
    <w:rsid w:val="00D21E6F"/>
    <w:rsid w:val="00D2218A"/>
    <w:rsid w:val="00D22921"/>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77C"/>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A9"/>
    <w:rsid w:val="00D517ED"/>
    <w:rsid w:val="00D5251C"/>
    <w:rsid w:val="00D52F56"/>
    <w:rsid w:val="00D539DA"/>
    <w:rsid w:val="00D54A50"/>
    <w:rsid w:val="00D54FFD"/>
    <w:rsid w:val="00D5552C"/>
    <w:rsid w:val="00D5556D"/>
    <w:rsid w:val="00D55C34"/>
    <w:rsid w:val="00D55C81"/>
    <w:rsid w:val="00D55E80"/>
    <w:rsid w:val="00D5674B"/>
    <w:rsid w:val="00D56B56"/>
    <w:rsid w:val="00D56BF5"/>
    <w:rsid w:val="00D56F99"/>
    <w:rsid w:val="00D5743F"/>
    <w:rsid w:val="00D57F1F"/>
    <w:rsid w:val="00D60065"/>
    <w:rsid w:val="00D60270"/>
    <w:rsid w:val="00D605C2"/>
    <w:rsid w:val="00D60733"/>
    <w:rsid w:val="00D60A94"/>
    <w:rsid w:val="00D60C60"/>
    <w:rsid w:val="00D61E1D"/>
    <w:rsid w:val="00D629A4"/>
    <w:rsid w:val="00D62BDF"/>
    <w:rsid w:val="00D62EEE"/>
    <w:rsid w:val="00D64F1C"/>
    <w:rsid w:val="00D6570C"/>
    <w:rsid w:val="00D657A0"/>
    <w:rsid w:val="00D659EA"/>
    <w:rsid w:val="00D65A89"/>
    <w:rsid w:val="00D65E85"/>
    <w:rsid w:val="00D6611C"/>
    <w:rsid w:val="00D671C7"/>
    <w:rsid w:val="00D675B0"/>
    <w:rsid w:val="00D675DE"/>
    <w:rsid w:val="00D678BB"/>
    <w:rsid w:val="00D67D81"/>
    <w:rsid w:val="00D70170"/>
    <w:rsid w:val="00D702E8"/>
    <w:rsid w:val="00D70552"/>
    <w:rsid w:val="00D70D42"/>
    <w:rsid w:val="00D70FCC"/>
    <w:rsid w:val="00D71146"/>
    <w:rsid w:val="00D71285"/>
    <w:rsid w:val="00D71ABC"/>
    <w:rsid w:val="00D721C5"/>
    <w:rsid w:val="00D72454"/>
    <w:rsid w:val="00D727A5"/>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7AD"/>
    <w:rsid w:val="00D82B00"/>
    <w:rsid w:val="00D82B04"/>
    <w:rsid w:val="00D82BE4"/>
    <w:rsid w:val="00D82E05"/>
    <w:rsid w:val="00D832C6"/>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4F3D"/>
    <w:rsid w:val="00D95E09"/>
    <w:rsid w:val="00D95F88"/>
    <w:rsid w:val="00D96698"/>
    <w:rsid w:val="00D96876"/>
    <w:rsid w:val="00D96940"/>
    <w:rsid w:val="00D96B12"/>
    <w:rsid w:val="00D96F59"/>
    <w:rsid w:val="00DA0175"/>
    <w:rsid w:val="00DA099C"/>
    <w:rsid w:val="00DA0F18"/>
    <w:rsid w:val="00DA2125"/>
    <w:rsid w:val="00DA21EC"/>
    <w:rsid w:val="00DA24DE"/>
    <w:rsid w:val="00DA26D5"/>
    <w:rsid w:val="00DA270C"/>
    <w:rsid w:val="00DA281F"/>
    <w:rsid w:val="00DA2974"/>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3B"/>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694"/>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596"/>
    <w:rsid w:val="00E20CE7"/>
    <w:rsid w:val="00E217B1"/>
    <w:rsid w:val="00E222FA"/>
    <w:rsid w:val="00E229CE"/>
    <w:rsid w:val="00E22B4A"/>
    <w:rsid w:val="00E23EDF"/>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2132"/>
    <w:rsid w:val="00E333D5"/>
    <w:rsid w:val="00E3394F"/>
    <w:rsid w:val="00E33A0B"/>
    <w:rsid w:val="00E34A2F"/>
    <w:rsid w:val="00E35A45"/>
    <w:rsid w:val="00E35F34"/>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4E3B"/>
    <w:rsid w:val="00E55247"/>
    <w:rsid w:val="00E558E5"/>
    <w:rsid w:val="00E55B3C"/>
    <w:rsid w:val="00E56795"/>
    <w:rsid w:val="00E57932"/>
    <w:rsid w:val="00E606C4"/>
    <w:rsid w:val="00E60811"/>
    <w:rsid w:val="00E60AB8"/>
    <w:rsid w:val="00E6103E"/>
    <w:rsid w:val="00E6185F"/>
    <w:rsid w:val="00E61D32"/>
    <w:rsid w:val="00E61DD1"/>
    <w:rsid w:val="00E63C60"/>
    <w:rsid w:val="00E64050"/>
    <w:rsid w:val="00E64B7B"/>
    <w:rsid w:val="00E6514D"/>
    <w:rsid w:val="00E65161"/>
    <w:rsid w:val="00E652C9"/>
    <w:rsid w:val="00E6593B"/>
    <w:rsid w:val="00E65D74"/>
    <w:rsid w:val="00E66BC8"/>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A"/>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E1"/>
    <w:rsid w:val="00E92FFF"/>
    <w:rsid w:val="00E93195"/>
    <w:rsid w:val="00E9391C"/>
    <w:rsid w:val="00E93D05"/>
    <w:rsid w:val="00E951D8"/>
    <w:rsid w:val="00E95C2A"/>
    <w:rsid w:val="00E961CB"/>
    <w:rsid w:val="00E963BC"/>
    <w:rsid w:val="00E966A6"/>
    <w:rsid w:val="00E96E91"/>
    <w:rsid w:val="00E970E8"/>
    <w:rsid w:val="00E9751D"/>
    <w:rsid w:val="00E97D43"/>
    <w:rsid w:val="00E97DC6"/>
    <w:rsid w:val="00E97F7A"/>
    <w:rsid w:val="00EA0010"/>
    <w:rsid w:val="00EA0143"/>
    <w:rsid w:val="00EA089B"/>
    <w:rsid w:val="00EA1ACC"/>
    <w:rsid w:val="00EA2E21"/>
    <w:rsid w:val="00EA2EAA"/>
    <w:rsid w:val="00EA380C"/>
    <w:rsid w:val="00EA613D"/>
    <w:rsid w:val="00EA6744"/>
    <w:rsid w:val="00EA7308"/>
    <w:rsid w:val="00EA7474"/>
    <w:rsid w:val="00EB0672"/>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0D1F"/>
    <w:rsid w:val="00EC0F84"/>
    <w:rsid w:val="00EC1E8A"/>
    <w:rsid w:val="00EC328C"/>
    <w:rsid w:val="00EC32F5"/>
    <w:rsid w:val="00EC3852"/>
    <w:rsid w:val="00EC3D77"/>
    <w:rsid w:val="00EC4528"/>
    <w:rsid w:val="00EC471D"/>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AC5"/>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699"/>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016"/>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3FDA"/>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CFD"/>
    <w:rsid w:val="00F42ED7"/>
    <w:rsid w:val="00F43777"/>
    <w:rsid w:val="00F4482B"/>
    <w:rsid w:val="00F44F02"/>
    <w:rsid w:val="00F45039"/>
    <w:rsid w:val="00F4526B"/>
    <w:rsid w:val="00F45298"/>
    <w:rsid w:val="00F45631"/>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1DD"/>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B80"/>
    <w:rsid w:val="00F90C1F"/>
    <w:rsid w:val="00F912D9"/>
    <w:rsid w:val="00F91A44"/>
    <w:rsid w:val="00F91BFA"/>
    <w:rsid w:val="00F91F8F"/>
    <w:rsid w:val="00F9217B"/>
    <w:rsid w:val="00F95F35"/>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491"/>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B7D90"/>
    <w:rsid w:val="00FC05B2"/>
    <w:rsid w:val="00FC08B3"/>
    <w:rsid w:val="00FC09D7"/>
    <w:rsid w:val="00FC0ABE"/>
    <w:rsid w:val="00FC1211"/>
    <w:rsid w:val="00FC1269"/>
    <w:rsid w:val="00FC22D0"/>
    <w:rsid w:val="00FC38D4"/>
    <w:rsid w:val="00FC391E"/>
    <w:rsid w:val="00FC39B3"/>
    <w:rsid w:val="00FC3BB7"/>
    <w:rsid w:val="00FC4345"/>
    <w:rsid w:val="00FC444A"/>
    <w:rsid w:val="00FC453D"/>
    <w:rsid w:val="00FC4A89"/>
    <w:rsid w:val="00FC619B"/>
    <w:rsid w:val="00FC64B4"/>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4AE5"/>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D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CE4F7A"/>
    <w:rsid w:val="01D55165"/>
    <w:rsid w:val="01DF6BF8"/>
    <w:rsid w:val="01EC2C57"/>
    <w:rsid w:val="024C27D2"/>
    <w:rsid w:val="025F0B06"/>
    <w:rsid w:val="026B2E25"/>
    <w:rsid w:val="02824D4D"/>
    <w:rsid w:val="02DC4B10"/>
    <w:rsid w:val="02DD76CE"/>
    <w:rsid w:val="02F36323"/>
    <w:rsid w:val="02F5619C"/>
    <w:rsid w:val="0326446A"/>
    <w:rsid w:val="03280E59"/>
    <w:rsid w:val="032D5555"/>
    <w:rsid w:val="03393FCA"/>
    <w:rsid w:val="036634D2"/>
    <w:rsid w:val="03DD35E4"/>
    <w:rsid w:val="03E46D9D"/>
    <w:rsid w:val="04076900"/>
    <w:rsid w:val="041A5A3B"/>
    <w:rsid w:val="041E5BE2"/>
    <w:rsid w:val="042311BA"/>
    <w:rsid w:val="042B157A"/>
    <w:rsid w:val="048F763B"/>
    <w:rsid w:val="049F330E"/>
    <w:rsid w:val="04AA775C"/>
    <w:rsid w:val="04AF1889"/>
    <w:rsid w:val="04F66F48"/>
    <w:rsid w:val="050C39A8"/>
    <w:rsid w:val="05251E14"/>
    <w:rsid w:val="053D7B82"/>
    <w:rsid w:val="05A16594"/>
    <w:rsid w:val="05A7762D"/>
    <w:rsid w:val="060E5941"/>
    <w:rsid w:val="06110FAF"/>
    <w:rsid w:val="06493CA7"/>
    <w:rsid w:val="065A6178"/>
    <w:rsid w:val="066E7569"/>
    <w:rsid w:val="066F1CF3"/>
    <w:rsid w:val="068D2A34"/>
    <w:rsid w:val="06930BB8"/>
    <w:rsid w:val="06F537E7"/>
    <w:rsid w:val="07245D42"/>
    <w:rsid w:val="07264C62"/>
    <w:rsid w:val="0779354C"/>
    <w:rsid w:val="08061376"/>
    <w:rsid w:val="08452D77"/>
    <w:rsid w:val="086401F8"/>
    <w:rsid w:val="08751CAA"/>
    <w:rsid w:val="087E4C40"/>
    <w:rsid w:val="08BE1639"/>
    <w:rsid w:val="08D66AD6"/>
    <w:rsid w:val="08DA33A3"/>
    <w:rsid w:val="08E80F13"/>
    <w:rsid w:val="09173EE8"/>
    <w:rsid w:val="0921401C"/>
    <w:rsid w:val="09335624"/>
    <w:rsid w:val="0944690F"/>
    <w:rsid w:val="09535675"/>
    <w:rsid w:val="095F057D"/>
    <w:rsid w:val="09642282"/>
    <w:rsid w:val="09733572"/>
    <w:rsid w:val="09772C16"/>
    <w:rsid w:val="098353B5"/>
    <w:rsid w:val="09910D53"/>
    <w:rsid w:val="09A92330"/>
    <w:rsid w:val="09B06B87"/>
    <w:rsid w:val="09C13146"/>
    <w:rsid w:val="09E04166"/>
    <w:rsid w:val="0A1C0718"/>
    <w:rsid w:val="0A3E7710"/>
    <w:rsid w:val="0A5B7E63"/>
    <w:rsid w:val="0A747118"/>
    <w:rsid w:val="0A79472F"/>
    <w:rsid w:val="0A9C6ADF"/>
    <w:rsid w:val="0AA374A5"/>
    <w:rsid w:val="0AAB7649"/>
    <w:rsid w:val="0ABC5606"/>
    <w:rsid w:val="0AEE3046"/>
    <w:rsid w:val="0B154457"/>
    <w:rsid w:val="0B30404E"/>
    <w:rsid w:val="0B4C6C14"/>
    <w:rsid w:val="0B631A88"/>
    <w:rsid w:val="0B683D45"/>
    <w:rsid w:val="0B7F3F11"/>
    <w:rsid w:val="0B884417"/>
    <w:rsid w:val="0B9F7568"/>
    <w:rsid w:val="0BF6188C"/>
    <w:rsid w:val="0BF73C91"/>
    <w:rsid w:val="0C170175"/>
    <w:rsid w:val="0C571A41"/>
    <w:rsid w:val="0C5C1171"/>
    <w:rsid w:val="0C5E1CBC"/>
    <w:rsid w:val="0C615B50"/>
    <w:rsid w:val="0C8445DA"/>
    <w:rsid w:val="0C87121B"/>
    <w:rsid w:val="0CC007F7"/>
    <w:rsid w:val="0CFE707A"/>
    <w:rsid w:val="0D063BDA"/>
    <w:rsid w:val="0D08375F"/>
    <w:rsid w:val="0D184CFB"/>
    <w:rsid w:val="0D34391A"/>
    <w:rsid w:val="0D4A7419"/>
    <w:rsid w:val="0D827401"/>
    <w:rsid w:val="0D84094E"/>
    <w:rsid w:val="0D8A00E9"/>
    <w:rsid w:val="0D8D589E"/>
    <w:rsid w:val="0DA01C73"/>
    <w:rsid w:val="0DC43F13"/>
    <w:rsid w:val="0DD63300"/>
    <w:rsid w:val="0DF1760E"/>
    <w:rsid w:val="0DF50604"/>
    <w:rsid w:val="0DF702FE"/>
    <w:rsid w:val="0E060E51"/>
    <w:rsid w:val="0E0A0CD1"/>
    <w:rsid w:val="0E5604B2"/>
    <w:rsid w:val="0E6D5D79"/>
    <w:rsid w:val="0E9D0089"/>
    <w:rsid w:val="0EB803EE"/>
    <w:rsid w:val="0EF94D4B"/>
    <w:rsid w:val="0F1B4006"/>
    <w:rsid w:val="0F4958DC"/>
    <w:rsid w:val="0F515DF7"/>
    <w:rsid w:val="0F596BA8"/>
    <w:rsid w:val="0F6248D2"/>
    <w:rsid w:val="0F67724C"/>
    <w:rsid w:val="0F693536"/>
    <w:rsid w:val="0F7B0511"/>
    <w:rsid w:val="0F7B76D9"/>
    <w:rsid w:val="0F816ACD"/>
    <w:rsid w:val="0F9832DB"/>
    <w:rsid w:val="0FBF3FD2"/>
    <w:rsid w:val="0FBF7FF3"/>
    <w:rsid w:val="10646583"/>
    <w:rsid w:val="107D4B15"/>
    <w:rsid w:val="1081433D"/>
    <w:rsid w:val="108A3C80"/>
    <w:rsid w:val="10C26171"/>
    <w:rsid w:val="10F31A3F"/>
    <w:rsid w:val="10F33360"/>
    <w:rsid w:val="10F62635"/>
    <w:rsid w:val="10FC16EA"/>
    <w:rsid w:val="110F1D40"/>
    <w:rsid w:val="11266F33"/>
    <w:rsid w:val="118963A1"/>
    <w:rsid w:val="11C6522A"/>
    <w:rsid w:val="11E104CC"/>
    <w:rsid w:val="11E14FB4"/>
    <w:rsid w:val="11E20309"/>
    <w:rsid w:val="11E355F7"/>
    <w:rsid w:val="12255233"/>
    <w:rsid w:val="12530213"/>
    <w:rsid w:val="127723A9"/>
    <w:rsid w:val="12862074"/>
    <w:rsid w:val="12883966"/>
    <w:rsid w:val="129E45B4"/>
    <w:rsid w:val="12A10CC7"/>
    <w:rsid w:val="12B41F4D"/>
    <w:rsid w:val="12CF0C0F"/>
    <w:rsid w:val="12D81596"/>
    <w:rsid w:val="13072A44"/>
    <w:rsid w:val="135F4698"/>
    <w:rsid w:val="135F4BE2"/>
    <w:rsid w:val="139B1A0A"/>
    <w:rsid w:val="139D25C7"/>
    <w:rsid w:val="13BF3CE4"/>
    <w:rsid w:val="13C54541"/>
    <w:rsid w:val="141008D8"/>
    <w:rsid w:val="14125FE6"/>
    <w:rsid w:val="146D271E"/>
    <w:rsid w:val="14816B6C"/>
    <w:rsid w:val="14982588"/>
    <w:rsid w:val="149A5AD9"/>
    <w:rsid w:val="14A7619D"/>
    <w:rsid w:val="14B21DAD"/>
    <w:rsid w:val="150536C3"/>
    <w:rsid w:val="150C1963"/>
    <w:rsid w:val="151447A0"/>
    <w:rsid w:val="15267261"/>
    <w:rsid w:val="154A6454"/>
    <w:rsid w:val="15762120"/>
    <w:rsid w:val="16433F27"/>
    <w:rsid w:val="165775FB"/>
    <w:rsid w:val="16A8729C"/>
    <w:rsid w:val="16B33777"/>
    <w:rsid w:val="16BC70A7"/>
    <w:rsid w:val="16C6339E"/>
    <w:rsid w:val="16EB0762"/>
    <w:rsid w:val="170F4451"/>
    <w:rsid w:val="172F2D79"/>
    <w:rsid w:val="17486308"/>
    <w:rsid w:val="17557BEF"/>
    <w:rsid w:val="17756E30"/>
    <w:rsid w:val="17D349C1"/>
    <w:rsid w:val="17E40FEA"/>
    <w:rsid w:val="18055854"/>
    <w:rsid w:val="1830729E"/>
    <w:rsid w:val="183A6E0A"/>
    <w:rsid w:val="1870062C"/>
    <w:rsid w:val="18817102"/>
    <w:rsid w:val="18830A15"/>
    <w:rsid w:val="18852B28"/>
    <w:rsid w:val="188B5321"/>
    <w:rsid w:val="18F108DB"/>
    <w:rsid w:val="18FA00FB"/>
    <w:rsid w:val="19932372"/>
    <w:rsid w:val="19A20DD5"/>
    <w:rsid w:val="19AE03F1"/>
    <w:rsid w:val="19C72ABC"/>
    <w:rsid w:val="1A071A03"/>
    <w:rsid w:val="1A1F16AE"/>
    <w:rsid w:val="1A3B5C77"/>
    <w:rsid w:val="1A984BAD"/>
    <w:rsid w:val="1A9B5FFB"/>
    <w:rsid w:val="1AB8220E"/>
    <w:rsid w:val="1AD11A1D"/>
    <w:rsid w:val="1AE4166C"/>
    <w:rsid w:val="1AF06CFB"/>
    <w:rsid w:val="1AF11B8D"/>
    <w:rsid w:val="1AFE4C16"/>
    <w:rsid w:val="1B11359C"/>
    <w:rsid w:val="1B173B7D"/>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7330C"/>
    <w:rsid w:val="1F0A0FF3"/>
    <w:rsid w:val="1F5737E4"/>
    <w:rsid w:val="1F5771FF"/>
    <w:rsid w:val="1F833C2E"/>
    <w:rsid w:val="1FE868A9"/>
    <w:rsid w:val="20034907"/>
    <w:rsid w:val="20173E4B"/>
    <w:rsid w:val="20270A5D"/>
    <w:rsid w:val="204E48BC"/>
    <w:rsid w:val="208921B3"/>
    <w:rsid w:val="20973DEB"/>
    <w:rsid w:val="209B0AD6"/>
    <w:rsid w:val="20A91472"/>
    <w:rsid w:val="20B26522"/>
    <w:rsid w:val="20B44310"/>
    <w:rsid w:val="20F119D7"/>
    <w:rsid w:val="211116EB"/>
    <w:rsid w:val="216133FC"/>
    <w:rsid w:val="21683459"/>
    <w:rsid w:val="217F403A"/>
    <w:rsid w:val="21D56769"/>
    <w:rsid w:val="21E52EF3"/>
    <w:rsid w:val="21FB5D7B"/>
    <w:rsid w:val="220B1C3D"/>
    <w:rsid w:val="221D1D20"/>
    <w:rsid w:val="222B07EC"/>
    <w:rsid w:val="22334A87"/>
    <w:rsid w:val="228C00F1"/>
    <w:rsid w:val="22BE6801"/>
    <w:rsid w:val="233500BF"/>
    <w:rsid w:val="23377FF7"/>
    <w:rsid w:val="23671B5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7F6C35"/>
    <w:rsid w:val="258B00E2"/>
    <w:rsid w:val="25A917A6"/>
    <w:rsid w:val="25BE27CC"/>
    <w:rsid w:val="25F74A5C"/>
    <w:rsid w:val="2628662C"/>
    <w:rsid w:val="262D45DE"/>
    <w:rsid w:val="26603B53"/>
    <w:rsid w:val="269416D8"/>
    <w:rsid w:val="26A53EF9"/>
    <w:rsid w:val="26A94201"/>
    <w:rsid w:val="26AC274F"/>
    <w:rsid w:val="27044A29"/>
    <w:rsid w:val="271D34C8"/>
    <w:rsid w:val="276142BF"/>
    <w:rsid w:val="27783712"/>
    <w:rsid w:val="27907362"/>
    <w:rsid w:val="27B674A2"/>
    <w:rsid w:val="28333E1D"/>
    <w:rsid w:val="28454BD6"/>
    <w:rsid w:val="28455253"/>
    <w:rsid w:val="28551971"/>
    <w:rsid w:val="285B1C53"/>
    <w:rsid w:val="2885154B"/>
    <w:rsid w:val="289F7086"/>
    <w:rsid w:val="28C32028"/>
    <w:rsid w:val="28CB1ED4"/>
    <w:rsid w:val="28CC490F"/>
    <w:rsid w:val="28DE40AA"/>
    <w:rsid w:val="29345E77"/>
    <w:rsid w:val="294C65AD"/>
    <w:rsid w:val="29806583"/>
    <w:rsid w:val="298B3C4C"/>
    <w:rsid w:val="29F26D24"/>
    <w:rsid w:val="2A15033F"/>
    <w:rsid w:val="2A1662C1"/>
    <w:rsid w:val="2A1C7367"/>
    <w:rsid w:val="2A2815FA"/>
    <w:rsid w:val="2A6D6092"/>
    <w:rsid w:val="2A7D76B4"/>
    <w:rsid w:val="2AC260C5"/>
    <w:rsid w:val="2ACF3DD5"/>
    <w:rsid w:val="2B122C78"/>
    <w:rsid w:val="2B437463"/>
    <w:rsid w:val="2B7807EE"/>
    <w:rsid w:val="2B82239E"/>
    <w:rsid w:val="2BAA0794"/>
    <w:rsid w:val="2BBF00EC"/>
    <w:rsid w:val="2BC37CFD"/>
    <w:rsid w:val="2BD5237F"/>
    <w:rsid w:val="2BE536CE"/>
    <w:rsid w:val="2BE758D9"/>
    <w:rsid w:val="2C0153BB"/>
    <w:rsid w:val="2C09049E"/>
    <w:rsid w:val="2C0A653C"/>
    <w:rsid w:val="2C191F85"/>
    <w:rsid w:val="2C345BD0"/>
    <w:rsid w:val="2C3F192C"/>
    <w:rsid w:val="2CE82D6F"/>
    <w:rsid w:val="2D114835"/>
    <w:rsid w:val="2D343236"/>
    <w:rsid w:val="2DD15014"/>
    <w:rsid w:val="2DF72DE4"/>
    <w:rsid w:val="2E0220AF"/>
    <w:rsid w:val="2E4B082A"/>
    <w:rsid w:val="2E5D4E86"/>
    <w:rsid w:val="2E5D790B"/>
    <w:rsid w:val="2E9A3C18"/>
    <w:rsid w:val="2EA80FBB"/>
    <w:rsid w:val="2EBB0FEE"/>
    <w:rsid w:val="2EC63002"/>
    <w:rsid w:val="2EF96879"/>
    <w:rsid w:val="2F0A6B38"/>
    <w:rsid w:val="2F145E7C"/>
    <w:rsid w:val="2F37233F"/>
    <w:rsid w:val="2F946CCB"/>
    <w:rsid w:val="2FD25781"/>
    <w:rsid w:val="2FDB5A00"/>
    <w:rsid w:val="2FE52937"/>
    <w:rsid w:val="2FFD7934"/>
    <w:rsid w:val="30733ACD"/>
    <w:rsid w:val="308C3862"/>
    <w:rsid w:val="309379D8"/>
    <w:rsid w:val="30A270F7"/>
    <w:rsid w:val="30AB4CEB"/>
    <w:rsid w:val="30DF1478"/>
    <w:rsid w:val="30EC586F"/>
    <w:rsid w:val="319C6071"/>
    <w:rsid w:val="31AC537E"/>
    <w:rsid w:val="31E3679B"/>
    <w:rsid w:val="31E732FD"/>
    <w:rsid w:val="31EA18EB"/>
    <w:rsid w:val="32517576"/>
    <w:rsid w:val="327112EF"/>
    <w:rsid w:val="32BE5C2C"/>
    <w:rsid w:val="32FB6478"/>
    <w:rsid w:val="33263B3F"/>
    <w:rsid w:val="33280EB5"/>
    <w:rsid w:val="336963EB"/>
    <w:rsid w:val="33816EEB"/>
    <w:rsid w:val="33EB55CD"/>
    <w:rsid w:val="33EC4C02"/>
    <w:rsid w:val="340D2360"/>
    <w:rsid w:val="3410665D"/>
    <w:rsid w:val="34211214"/>
    <w:rsid w:val="34291A27"/>
    <w:rsid w:val="342E63AB"/>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EC0CC9"/>
    <w:rsid w:val="36FB0E22"/>
    <w:rsid w:val="373F410B"/>
    <w:rsid w:val="37597C1A"/>
    <w:rsid w:val="37EE7094"/>
    <w:rsid w:val="37EF0BA1"/>
    <w:rsid w:val="38296C89"/>
    <w:rsid w:val="383002EB"/>
    <w:rsid w:val="38586797"/>
    <w:rsid w:val="38BC0149"/>
    <w:rsid w:val="38BF6AB4"/>
    <w:rsid w:val="38D46E50"/>
    <w:rsid w:val="38D87D1C"/>
    <w:rsid w:val="39293B32"/>
    <w:rsid w:val="395B4E7C"/>
    <w:rsid w:val="39636459"/>
    <w:rsid w:val="396B7F6C"/>
    <w:rsid w:val="39B417A9"/>
    <w:rsid w:val="39FC5695"/>
    <w:rsid w:val="3A006D8E"/>
    <w:rsid w:val="3A3651E5"/>
    <w:rsid w:val="3A744481"/>
    <w:rsid w:val="3A751F6D"/>
    <w:rsid w:val="3A8C7BEF"/>
    <w:rsid w:val="3A906246"/>
    <w:rsid w:val="3B2349B7"/>
    <w:rsid w:val="3B616CFF"/>
    <w:rsid w:val="3B6259F6"/>
    <w:rsid w:val="3B976654"/>
    <w:rsid w:val="3BC01EFC"/>
    <w:rsid w:val="3BC35D64"/>
    <w:rsid w:val="3BCA786A"/>
    <w:rsid w:val="3BD31E2F"/>
    <w:rsid w:val="3BD86C58"/>
    <w:rsid w:val="3BE455FD"/>
    <w:rsid w:val="3BF15831"/>
    <w:rsid w:val="3BF3398E"/>
    <w:rsid w:val="3C105946"/>
    <w:rsid w:val="3C471448"/>
    <w:rsid w:val="3C47776B"/>
    <w:rsid w:val="3C5F759A"/>
    <w:rsid w:val="3C6C525A"/>
    <w:rsid w:val="3C925059"/>
    <w:rsid w:val="3CC05FBC"/>
    <w:rsid w:val="3CCE23CB"/>
    <w:rsid w:val="3CD17D17"/>
    <w:rsid w:val="3D3C7F39"/>
    <w:rsid w:val="3D440F09"/>
    <w:rsid w:val="3D4504A0"/>
    <w:rsid w:val="3D8734BB"/>
    <w:rsid w:val="3D9A11D4"/>
    <w:rsid w:val="3DA16D89"/>
    <w:rsid w:val="3DA364BE"/>
    <w:rsid w:val="3DB334D8"/>
    <w:rsid w:val="3DC7231F"/>
    <w:rsid w:val="3DE041CB"/>
    <w:rsid w:val="3E0D48F6"/>
    <w:rsid w:val="3E1868B4"/>
    <w:rsid w:val="3E377251"/>
    <w:rsid w:val="3E4203B8"/>
    <w:rsid w:val="3E42664B"/>
    <w:rsid w:val="3E5A7334"/>
    <w:rsid w:val="3E7B5D6B"/>
    <w:rsid w:val="3E843E66"/>
    <w:rsid w:val="3E8F51FE"/>
    <w:rsid w:val="3E926F87"/>
    <w:rsid w:val="3E9A59DE"/>
    <w:rsid w:val="3EAF4836"/>
    <w:rsid w:val="3EC33DFA"/>
    <w:rsid w:val="3ED43706"/>
    <w:rsid w:val="3F060E16"/>
    <w:rsid w:val="3F1D1096"/>
    <w:rsid w:val="3F2F0234"/>
    <w:rsid w:val="3F6363FE"/>
    <w:rsid w:val="3F756B8F"/>
    <w:rsid w:val="3F95482B"/>
    <w:rsid w:val="3FF35E0E"/>
    <w:rsid w:val="3FF9463E"/>
    <w:rsid w:val="4019356B"/>
    <w:rsid w:val="40592157"/>
    <w:rsid w:val="406E1CAE"/>
    <w:rsid w:val="40A0133A"/>
    <w:rsid w:val="40C31A53"/>
    <w:rsid w:val="40DE6ABE"/>
    <w:rsid w:val="40FF545D"/>
    <w:rsid w:val="410067C8"/>
    <w:rsid w:val="413E755D"/>
    <w:rsid w:val="41617F40"/>
    <w:rsid w:val="41635E7B"/>
    <w:rsid w:val="418F0D2A"/>
    <w:rsid w:val="41A5138A"/>
    <w:rsid w:val="41D01505"/>
    <w:rsid w:val="42474939"/>
    <w:rsid w:val="424C3C57"/>
    <w:rsid w:val="42613FF3"/>
    <w:rsid w:val="42660D96"/>
    <w:rsid w:val="428667D2"/>
    <w:rsid w:val="42CD1CE0"/>
    <w:rsid w:val="42E1381E"/>
    <w:rsid w:val="42ED6459"/>
    <w:rsid w:val="42FE58DD"/>
    <w:rsid w:val="43174B3D"/>
    <w:rsid w:val="434B790E"/>
    <w:rsid w:val="4360274F"/>
    <w:rsid w:val="438D657A"/>
    <w:rsid w:val="43977AB6"/>
    <w:rsid w:val="439D792D"/>
    <w:rsid w:val="43A3342B"/>
    <w:rsid w:val="43C33D49"/>
    <w:rsid w:val="43C77C27"/>
    <w:rsid w:val="43DE09EE"/>
    <w:rsid w:val="44002FAD"/>
    <w:rsid w:val="44004F9E"/>
    <w:rsid w:val="449101DD"/>
    <w:rsid w:val="44AC79E0"/>
    <w:rsid w:val="44DE1391"/>
    <w:rsid w:val="451B225C"/>
    <w:rsid w:val="452410C9"/>
    <w:rsid w:val="45317DFB"/>
    <w:rsid w:val="456D3CE4"/>
    <w:rsid w:val="4579042C"/>
    <w:rsid w:val="457F0571"/>
    <w:rsid w:val="45851176"/>
    <w:rsid w:val="45C63B94"/>
    <w:rsid w:val="460E7DA5"/>
    <w:rsid w:val="46202C50"/>
    <w:rsid w:val="46422483"/>
    <w:rsid w:val="4659254A"/>
    <w:rsid w:val="465B0637"/>
    <w:rsid w:val="465E3F0D"/>
    <w:rsid w:val="466A16E6"/>
    <w:rsid w:val="46893F2B"/>
    <w:rsid w:val="46C4686E"/>
    <w:rsid w:val="477551D5"/>
    <w:rsid w:val="477B778F"/>
    <w:rsid w:val="478203EC"/>
    <w:rsid w:val="47A16BBB"/>
    <w:rsid w:val="47B025FA"/>
    <w:rsid w:val="47D97FDF"/>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40902"/>
    <w:rsid w:val="49F6167F"/>
    <w:rsid w:val="4A064FA0"/>
    <w:rsid w:val="4A16615C"/>
    <w:rsid w:val="4A196989"/>
    <w:rsid w:val="4A4424D7"/>
    <w:rsid w:val="4AB82D0F"/>
    <w:rsid w:val="4AEB7664"/>
    <w:rsid w:val="4AFD7C19"/>
    <w:rsid w:val="4B0567D1"/>
    <w:rsid w:val="4B236AAE"/>
    <w:rsid w:val="4B3D6AD7"/>
    <w:rsid w:val="4B707271"/>
    <w:rsid w:val="4B9739F7"/>
    <w:rsid w:val="4BEE2503"/>
    <w:rsid w:val="4BF929FE"/>
    <w:rsid w:val="4C1021C8"/>
    <w:rsid w:val="4C245A30"/>
    <w:rsid w:val="4C435CB3"/>
    <w:rsid w:val="4CB6685F"/>
    <w:rsid w:val="4CC367FE"/>
    <w:rsid w:val="4D077F3C"/>
    <w:rsid w:val="4D123355"/>
    <w:rsid w:val="4D2A3B31"/>
    <w:rsid w:val="4D312C52"/>
    <w:rsid w:val="4D8B58D8"/>
    <w:rsid w:val="4D905305"/>
    <w:rsid w:val="4D964A72"/>
    <w:rsid w:val="4D9C1254"/>
    <w:rsid w:val="4DB12134"/>
    <w:rsid w:val="4DD47FD0"/>
    <w:rsid w:val="4E793892"/>
    <w:rsid w:val="4E7E2024"/>
    <w:rsid w:val="4E800872"/>
    <w:rsid w:val="4EC569ED"/>
    <w:rsid w:val="4ED50EA1"/>
    <w:rsid w:val="4EEC050C"/>
    <w:rsid w:val="4EF94AC3"/>
    <w:rsid w:val="4F104EC3"/>
    <w:rsid w:val="4F47354A"/>
    <w:rsid w:val="4F911C54"/>
    <w:rsid w:val="4FE625E0"/>
    <w:rsid w:val="4FF2405E"/>
    <w:rsid w:val="50041972"/>
    <w:rsid w:val="5021480F"/>
    <w:rsid w:val="50962ECB"/>
    <w:rsid w:val="50A42E38"/>
    <w:rsid w:val="50A4577F"/>
    <w:rsid w:val="50B73D1F"/>
    <w:rsid w:val="50BD5BC9"/>
    <w:rsid w:val="50C11EEE"/>
    <w:rsid w:val="50E97CFC"/>
    <w:rsid w:val="50FA4028"/>
    <w:rsid w:val="510936E3"/>
    <w:rsid w:val="510D65B7"/>
    <w:rsid w:val="511157AB"/>
    <w:rsid w:val="5142540C"/>
    <w:rsid w:val="518832C8"/>
    <w:rsid w:val="51A0432A"/>
    <w:rsid w:val="51A86090"/>
    <w:rsid w:val="51B7396D"/>
    <w:rsid w:val="51D94E80"/>
    <w:rsid w:val="522E4CC3"/>
    <w:rsid w:val="5244713B"/>
    <w:rsid w:val="52615633"/>
    <w:rsid w:val="528A6DCB"/>
    <w:rsid w:val="52977FD4"/>
    <w:rsid w:val="52A25790"/>
    <w:rsid w:val="52A96B6F"/>
    <w:rsid w:val="52B45975"/>
    <w:rsid w:val="52D94AA4"/>
    <w:rsid w:val="52EA3A62"/>
    <w:rsid w:val="52F50BB8"/>
    <w:rsid w:val="53097272"/>
    <w:rsid w:val="532C5467"/>
    <w:rsid w:val="53422EDD"/>
    <w:rsid w:val="53544462"/>
    <w:rsid w:val="535D3873"/>
    <w:rsid w:val="53852BE5"/>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51501"/>
    <w:rsid w:val="55A8376B"/>
    <w:rsid w:val="55DC29B6"/>
    <w:rsid w:val="55DD4241"/>
    <w:rsid w:val="55E56C42"/>
    <w:rsid w:val="566B6D1E"/>
    <w:rsid w:val="56BD0981"/>
    <w:rsid w:val="56C67981"/>
    <w:rsid w:val="57032A2C"/>
    <w:rsid w:val="570F5219"/>
    <w:rsid w:val="575D12B5"/>
    <w:rsid w:val="57610A87"/>
    <w:rsid w:val="577B1140"/>
    <w:rsid w:val="577B7F21"/>
    <w:rsid w:val="577F181B"/>
    <w:rsid w:val="57921984"/>
    <w:rsid w:val="579737F0"/>
    <w:rsid w:val="5798756F"/>
    <w:rsid w:val="57AB7B30"/>
    <w:rsid w:val="57AF5251"/>
    <w:rsid w:val="57B26373"/>
    <w:rsid w:val="57B63F04"/>
    <w:rsid w:val="57CD20C2"/>
    <w:rsid w:val="57D675AB"/>
    <w:rsid w:val="57D95FDD"/>
    <w:rsid w:val="58313520"/>
    <w:rsid w:val="584208E5"/>
    <w:rsid w:val="58917D2F"/>
    <w:rsid w:val="5894085C"/>
    <w:rsid w:val="58AE4F0C"/>
    <w:rsid w:val="58B85899"/>
    <w:rsid w:val="58E363A9"/>
    <w:rsid w:val="595E1678"/>
    <w:rsid w:val="596D5BD4"/>
    <w:rsid w:val="597E3DD8"/>
    <w:rsid w:val="59945729"/>
    <w:rsid w:val="59A33CFD"/>
    <w:rsid w:val="59F80043"/>
    <w:rsid w:val="5A09252F"/>
    <w:rsid w:val="5A0B2778"/>
    <w:rsid w:val="5A221372"/>
    <w:rsid w:val="5A2A7C7B"/>
    <w:rsid w:val="5A355549"/>
    <w:rsid w:val="5A3E2560"/>
    <w:rsid w:val="5A5D3B6E"/>
    <w:rsid w:val="5A5F350B"/>
    <w:rsid w:val="5A637A76"/>
    <w:rsid w:val="5A6D33BA"/>
    <w:rsid w:val="5A792B1F"/>
    <w:rsid w:val="5A874767"/>
    <w:rsid w:val="5AA4733F"/>
    <w:rsid w:val="5AAD6F28"/>
    <w:rsid w:val="5AD63A24"/>
    <w:rsid w:val="5B2E1A1D"/>
    <w:rsid w:val="5B843A1C"/>
    <w:rsid w:val="5B873E3F"/>
    <w:rsid w:val="5C02690E"/>
    <w:rsid w:val="5C196DA7"/>
    <w:rsid w:val="5C2A048C"/>
    <w:rsid w:val="5C5A1297"/>
    <w:rsid w:val="5C80234E"/>
    <w:rsid w:val="5C8A680C"/>
    <w:rsid w:val="5CF65BD2"/>
    <w:rsid w:val="5D0C4701"/>
    <w:rsid w:val="5D0F0395"/>
    <w:rsid w:val="5D221076"/>
    <w:rsid w:val="5D397964"/>
    <w:rsid w:val="5D5A391C"/>
    <w:rsid w:val="5D5F10C0"/>
    <w:rsid w:val="5D6067A9"/>
    <w:rsid w:val="5D891B7B"/>
    <w:rsid w:val="5DAD38EE"/>
    <w:rsid w:val="5DB961A2"/>
    <w:rsid w:val="5DE60664"/>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3164FD"/>
    <w:rsid w:val="607330CE"/>
    <w:rsid w:val="60825176"/>
    <w:rsid w:val="608E1541"/>
    <w:rsid w:val="609F2AC4"/>
    <w:rsid w:val="60C65624"/>
    <w:rsid w:val="60D15ED0"/>
    <w:rsid w:val="60FA2EE8"/>
    <w:rsid w:val="61054A27"/>
    <w:rsid w:val="610A52BC"/>
    <w:rsid w:val="611D2366"/>
    <w:rsid w:val="61421856"/>
    <w:rsid w:val="615227C4"/>
    <w:rsid w:val="61654E3F"/>
    <w:rsid w:val="6182292A"/>
    <w:rsid w:val="619F7F92"/>
    <w:rsid w:val="61F76496"/>
    <w:rsid w:val="61F94C26"/>
    <w:rsid w:val="62000E56"/>
    <w:rsid w:val="624F3E49"/>
    <w:rsid w:val="62632286"/>
    <w:rsid w:val="62885958"/>
    <w:rsid w:val="62B40FD5"/>
    <w:rsid w:val="62EA0E9B"/>
    <w:rsid w:val="62F40B65"/>
    <w:rsid w:val="62FC2CFE"/>
    <w:rsid w:val="63024505"/>
    <w:rsid w:val="631B72A6"/>
    <w:rsid w:val="635B1DB5"/>
    <w:rsid w:val="63711FED"/>
    <w:rsid w:val="63880DDC"/>
    <w:rsid w:val="638D750D"/>
    <w:rsid w:val="63AC6CC0"/>
    <w:rsid w:val="64055776"/>
    <w:rsid w:val="6406463B"/>
    <w:rsid w:val="64240056"/>
    <w:rsid w:val="643E143A"/>
    <w:rsid w:val="648B6EEF"/>
    <w:rsid w:val="64C158BF"/>
    <w:rsid w:val="64CE2EAA"/>
    <w:rsid w:val="653C3090"/>
    <w:rsid w:val="65854376"/>
    <w:rsid w:val="658767BE"/>
    <w:rsid w:val="65892531"/>
    <w:rsid w:val="65BC6B1F"/>
    <w:rsid w:val="66195831"/>
    <w:rsid w:val="662E75B1"/>
    <w:rsid w:val="66342C2E"/>
    <w:rsid w:val="663E784C"/>
    <w:rsid w:val="66417024"/>
    <w:rsid w:val="6655487D"/>
    <w:rsid w:val="668B6A45"/>
    <w:rsid w:val="66F2712F"/>
    <w:rsid w:val="672F3F24"/>
    <w:rsid w:val="67365138"/>
    <w:rsid w:val="673E055F"/>
    <w:rsid w:val="67551CE3"/>
    <w:rsid w:val="67A22552"/>
    <w:rsid w:val="67B22DCC"/>
    <w:rsid w:val="67BE71AA"/>
    <w:rsid w:val="67D90273"/>
    <w:rsid w:val="67DE5875"/>
    <w:rsid w:val="67E55852"/>
    <w:rsid w:val="67EB1AB4"/>
    <w:rsid w:val="67FA1285"/>
    <w:rsid w:val="68551F4F"/>
    <w:rsid w:val="686314D3"/>
    <w:rsid w:val="687C10C9"/>
    <w:rsid w:val="68840C16"/>
    <w:rsid w:val="68876EFB"/>
    <w:rsid w:val="68884654"/>
    <w:rsid w:val="689F444F"/>
    <w:rsid w:val="68B96DBB"/>
    <w:rsid w:val="68CA2805"/>
    <w:rsid w:val="68E937A3"/>
    <w:rsid w:val="69095FBF"/>
    <w:rsid w:val="693E15D3"/>
    <w:rsid w:val="69627681"/>
    <w:rsid w:val="6977531D"/>
    <w:rsid w:val="69CA46C7"/>
    <w:rsid w:val="69CC2BFF"/>
    <w:rsid w:val="69FD55B8"/>
    <w:rsid w:val="6A0B1C62"/>
    <w:rsid w:val="6A2406C8"/>
    <w:rsid w:val="6ADE0BD1"/>
    <w:rsid w:val="6AE96859"/>
    <w:rsid w:val="6B147746"/>
    <w:rsid w:val="6B221FCD"/>
    <w:rsid w:val="6B24787C"/>
    <w:rsid w:val="6B573233"/>
    <w:rsid w:val="6B5B6274"/>
    <w:rsid w:val="6B935D53"/>
    <w:rsid w:val="6C031CF9"/>
    <w:rsid w:val="6C196F71"/>
    <w:rsid w:val="6C226FCB"/>
    <w:rsid w:val="6C31226F"/>
    <w:rsid w:val="6C552F0B"/>
    <w:rsid w:val="6C8C67B7"/>
    <w:rsid w:val="6C9D744C"/>
    <w:rsid w:val="6C9F26B1"/>
    <w:rsid w:val="6CC664D5"/>
    <w:rsid w:val="6CD83A31"/>
    <w:rsid w:val="6D032C53"/>
    <w:rsid w:val="6D167928"/>
    <w:rsid w:val="6D26299B"/>
    <w:rsid w:val="6D4772EC"/>
    <w:rsid w:val="6D9078AF"/>
    <w:rsid w:val="6DAA3FEF"/>
    <w:rsid w:val="6DC0172B"/>
    <w:rsid w:val="6DCB690C"/>
    <w:rsid w:val="6DD41A5B"/>
    <w:rsid w:val="6DF43C2E"/>
    <w:rsid w:val="6DF51CA3"/>
    <w:rsid w:val="6E4C0C5C"/>
    <w:rsid w:val="6E8335BD"/>
    <w:rsid w:val="6E8E12EF"/>
    <w:rsid w:val="6E972936"/>
    <w:rsid w:val="6ED446C5"/>
    <w:rsid w:val="6F2A7D94"/>
    <w:rsid w:val="6F32346A"/>
    <w:rsid w:val="6F5159A3"/>
    <w:rsid w:val="6F8331F1"/>
    <w:rsid w:val="6FAE1A09"/>
    <w:rsid w:val="6FD75BF8"/>
    <w:rsid w:val="6FE078AE"/>
    <w:rsid w:val="707723D0"/>
    <w:rsid w:val="70F5661B"/>
    <w:rsid w:val="71147A51"/>
    <w:rsid w:val="71360107"/>
    <w:rsid w:val="713B688E"/>
    <w:rsid w:val="71D43752"/>
    <w:rsid w:val="71F1796A"/>
    <w:rsid w:val="720D43FB"/>
    <w:rsid w:val="72154626"/>
    <w:rsid w:val="72262B5D"/>
    <w:rsid w:val="72283FF7"/>
    <w:rsid w:val="722E7212"/>
    <w:rsid w:val="723A0474"/>
    <w:rsid w:val="725923E4"/>
    <w:rsid w:val="72864BF7"/>
    <w:rsid w:val="729023FC"/>
    <w:rsid w:val="72A509B3"/>
    <w:rsid w:val="73144891"/>
    <w:rsid w:val="732B52E4"/>
    <w:rsid w:val="73C0646E"/>
    <w:rsid w:val="73CB5CF6"/>
    <w:rsid w:val="73CD6579"/>
    <w:rsid w:val="742222F5"/>
    <w:rsid w:val="74476126"/>
    <w:rsid w:val="74706664"/>
    <w:rsid w:val="747F3682"/>
    <w:rsid w:val="749113E2"/>
    <w:rsid w:val="749C4185"/>
    <w:rsid w:val="75067759"/>
    <w:rsid w:val="752E6DCD"/>
    <w:rsid w:val="7551380D"/>
    <w:rsid w:val="75600BE5"/>
    <w:rsid w:val="7564475C"/>
    <w:rsid w:val="7583797F"/>
    <w:rsid w:val="75A90CB1"/>
    <w:rsid w:val="75D20F1D"/>
    <w:rsid w:val="75DA2C18"/>
    <w:rsid w:val="75F54412"/>
    <w:rsid w:val="761D08E0"/>
    <w:rsid w:val="763149BF"/>
    <w:rsid w:val="765D347C"/>
    <w:rsid w:val="76826699"/>
    <w:rsid w:val="76C87133"/>
    <w:rsid w:val="76CD08D5"/>
    <w:rsid w:val="76DB4B92"/>
    <w:rsid w:val="77052AA4"/>
    <w:rsid w:val="77136511"/>
    <w:rsid w:val="77340A39"/>
    <w:rsid w:val="77351FD0"/>
    <w:rsid w:val="77472422"/>
    <w:rsid w:val="774E334F"/>
    <w:rsid w:val="777F31F2"/>
    <w:rsid w:val="77D1700D"/>
    <w:rsid w:val="77EC04CC"/>
    <w:rsid w:val="78775729"/>
    <w:rsid w:val="78A42DB0"/>
    <w:rsid w:val="78A656AB"/>
    <w:rsid w:val="78B2245C"/>
    <w:rsid w:val="78DD0E2E"/>
    <w:rsid w:val="78E172CC"/>
    <w:rsid w:val="78EA1D1F"/>
    <w:rsid w:val="7904172F"/>
    <w:rsid w:val="790F7E27"/>
    <w:rsid w:val="792A231A"/>
    <w:rsid w:val="79316829"/>
    <w:rsid w:val="797E66A9"/>
    <w:rsid w:val="79A44F36"/>
    <w:rsid w:val="79A97383"/>
    <w:rsid w:val="79E27E8B"/>
    <w:rsid w:val="79F850CE"/>
    <w:rsid w:val="79FD443C"/>
    <w:rsid w:val="7A0F3C4A"/>
    <w:rsid w:val="7A1D1975"/>
    <w:rsid w:val="7A3114C9"/>
    <w:rsid w:val="7A3E5150"/>
    <w:rsid w:val="7A4670D6"/>
    <w:rsid w:val="7A534B63"/>
    <w:rsid w:val="7A615382"/>
    <w:rsid w:val="7A67303B"/>
    <w:rsid w:val="7AAB1D04"/>
    <w:rsid w:val="7ABA4368"/>
    <w:rsid w:val="7AD05746"/>
    <w:rsid w:val="7B1D19B6"/>
    <w:rsid w:val="7B257FFD"/>
    <w:rsid w:val="7B343476"/>
    <w:rsid w:val="7B5A2978"/>
    <w:rsid w:val="7B5A7E4C"/>
    <w:rsid w:val="7B667AF9"/>
    <w:rsid w:val="7B7468F8"/>
    <w:rsid w:val="7B952DED"/>
    <w:rsid w:val="7BEE0103"/>
    <w:rsid w:val="7BF4529A"/>
    <w:rsid w:val="7C0A0FE4"/>
    <w:rsid w:val="7C254906"/>
    <w:rsid w:val="7C590818"/>
    <w:rsid w:val="7C7C10F6"/>
    <w:rsid w:val="7C853BEA"/>
    <w:rsid w:val="7C881368"/>
    <w:rsid w:val="7CE27788"/>
    <w:rsid w:val="7D0C32F1"/>
    <w:rsid w:val="7D0F408D"/>
    <w:rsid w:val="7D491C6C"/>
    <w:rsid w:val="7D5429C0"/>
    <w:rsid w:val="7D6761AB"/>
    <w:rsid w:val="7D6E6D43"/>
    <w:rsid w:val="7DB57A34"/>
    <w:rsid w:val="7DE60973"/>
    <w:rsid w:val="7DEF0916"/>
    <w:rsid w:val="7E1E5218"/>
    <w:rsid w:val="7E235555"/>
    <w:rsid w:val="7E9A4E1F"/>
    <w:rsid w:val="7EA7723A"/>
    <w:rsid w:val="7EF56FBB"/>
    <w:rsid w:val="7F0768EB"/>
    <w:rsid w:val="7F143BEC"/>
    <w:rsid w:val="7F5D6825"/>
    <w:rsid w:val="7F715AF2"/>
    <w:rsid w:val="7F886E69"/>
    <w:rsid w:val="7FFDF269"/>
    <w:rsid w:val="8BB71452"/>
    <w:rsid w:val="BB7FA927"/>
    <w:rsid w:val="BEF93BAB"/>
    <w:rsid w:val="DBDF5B88"/>
    <w:rsid w:val="EFFE2491"/>
    <w:rsid w:val="F5FFD31F"/>
    <w:rsid w:val="FFB752C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28"/>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1"/>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25"/>
    <w:link w:val="264"/>
    <w:qFormat/>
    <w:uiPriority w:val="0"/>
    <w:pPr>
      <w:spacing w:line="480" w:lineRule="exact"/>
      <w:ind w:firstLine="480" w:firstLineChars="200"/>
    </w:pPr>
    <w:rPr>
      <w:rFonts w:ascii="宋体" w:hAnsi="宋体"/>
      <w:sz w:val="24"/>
    </w:rPr>
  </w:style>
  <w:style w:type="paragraph" w:styleId="25">
    <w:name w:val="Body Text First Indent 2"/>
    <w:basedOn w:val="24"/>
    <w:link w:val="120"/>
    <w:qFormat/>
    <w:uiPriority w:val="0"/>
    <w:pPr>
      <w:adjustRightInd/>
      <w:spacing w:after="120" w:line="240" w:lineRule="auto"/>
      <w:ind w:left="420" w:leftChars="200" w:firstLine="210"/>
    </w:pPr>
    <w:rPr>
      <w:sz w:val="21"/>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4"/>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0"/>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87"/>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5"/>
    <w:qFormat/>
    <w:uiPriority w:val="0"/>
    <w:rPr>
      <w:b/>
      <w:bCs/>
    </w:rPr>
  </w:style>
  <w:style w:type="paragraph" w:styleId="61">
    <w:name w:val="Body Text First Indent"/>
    <w:basedOn w:val="23"/>
    <w:link w:val="320"/>
    <w:qFormat/>
    <w:uiPriority w:val="0"/>
    <w:pPr>
      <w:ind w:firstLine="420"/>
    </w:pPr>
    <w:rPr>
      <w:rFonts w:hAnsi="Calibri" w:cs="Times New Roman"/>
      <w:snapToGrid/>
      <w:szCs w:val="20"/>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正文首行缩进 21"/>
    <w:basedOn w:val="80"/>
    <w:qFormat/>
    <w:uiPriority w:val="0"/>
    <w:pPr>
      <w:ind w:firstLine="420"/>
    </w:pPr>
    <w:rPr>
      <w:rFonts w:ascii="Times New Roman" w:hAnsi="Times New Roman" w:cs="宋体"/>
    </w:rPr>
  </w:style>
  <w:style w:type="paragraph" w:customStyle="1" w:styleId="80">
    <w:name w:val="正文文本缩进1"/>
    <w:basedOn w:val="1"/>
    <w:next w:val="1"/>
    <w:link w:val="210"/>
    <w:qFormat/>
    <w:uiPriority w:val="99"/>
    <w:pPr>
      <w:adjustRightInd/>
      <w:spacing w:line="480" w:lineRule="atLeast"/>
      <w:ind w:firstLine="570"/>
    </w:pPr>
    <w:rPr>
      <w:rFonts w:ascii="宋体" w:hAnsi="宋体"/>
      <w:sz w:val="24"/>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25"/>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7"/>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7"/>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2"/>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6"/>
    <w:qFormat/>
    <w:uiPriority w:val="0"/>
    <w:rPr>
      <w:rFonts w:ascii="宋体"/>
      <w:kern w:val="2"/>
      <w:sz w:val="24"/>
      <w:szCs w:val="21"/>
      <w:lang w:val="zh-CN"/>
    </w:rPr>
  </w:style>
  <w:style w:type="character" w:customStyle="1" w:styleId="181">
    <w:name w:val="标题 9 Char"/>
    <w:link w:val="10"/>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Char"/>
    <w:link w:val="39"/>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15"/>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18"/>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link w:val="80"/>
    <w:qFormat/>
    <w:uiPriority w:val="99"/>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5"/>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6"/>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1"/>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4"/>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6"/>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0"/>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7"/>
    <w:qFormat/>
    <w:uiPriority w:val="0"/>
    <w:rPr>
      <w:rFonts w:ascii="黑体" w:hAnsi="Courier New" w:eastAsia="黑体"/>
    </w:rPr>
  </w:style>
  <w:style w:type="character" w:customStyle="1" w:styleId="301">
    <w:name w:val="正文文本 2 Char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5"/>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8"/>
    <w:qFormat/>
    <w:uiPriority w:val="0"/>
    <w:rPr>
      <w:b/>
      <w:bCs/>
      <w:kern w:val="2"/>
      <w:sz w:val="24"/>
      <w:szCs w:val="24"/>
    </w:rPr>
  </w:style>
  <w:style w:type="character" w:customStyle="1" w:styleId="307">
    <w:name w:val="正文文本缩进 2 Char"/>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61"/>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5"/>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qFormat/>
    <w:uiPriority w:val="0"/>
    <w:rPr>
      <w:kern w:val="2"/>
      <w:sz w:val="21"/>
      <w:szCs w:val="24"/>
    </w:rPr>
  </w:style>
  <w:style w:type="character" w:customStyle="1" w:styleId="344">
    <w:name w:val="签名 Char"/>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9"/>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3"/>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0"/>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1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5"/>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2"/>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outlineLvl w:val="5"/>
    </w:pPr>
  </w:style>
  <w:style w:type="paragraph" w:customStyle="1" w:styleId="473">
    <w:name w:val="5级标题"/>
    <w:basedOn w:val="474"/>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2"/>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6"/>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5"/>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Lines="0" w:afterLines="0"/>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5"/>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next w:val="257"/>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6"/>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8"/>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character" w:customStyle="1" w:styleId="963">
    <w:name w:val="NormalCharacter"/>
    <w:qFormat/>
    <w:uiPriority w:val="0"/>
  </w:style>
  <w:style w:type="paragraph" w:customStyle="1" w:styleId="964">
    <w:name w:val="A_正文_两端"/>
    <w:basedOn w:val="1"/>
    <w:qFormat/>
    <w:uiPriority w:val="0"/>
    <w:pPr>
      <w:ind w:firstLine="560" w:firstLineChars="200"/>
    </w:pPr>
    <w:rPr>
      <w:rFonts w:ascii="Times New Roman" w:hAnsi="Times New Roman" w:eastAsia="仿宋"/>
      <w:szCs w:val="28"/>
    </w:rPr>
  </w:style>
  <w:style w:type="paragraph" w:customStyle="1" w:styleId="965">
    <w:name w:val="BZ_正文"/>
    <w:basedOn w:val="1"/>
    <w:qFormat/>
    <w:uiPriority w:val="0"/>
    <w:pPr>
      <w:spacing w:line="360" w:lineRule="auto"/>
      <w:ind w:firstLine="200" w:firstLineChars="200"/>
    </w:pPr>
    <w:rPr>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94</Pages>
  <Words>52849</Words>
  <Characters>57603</Characters>
  <Lines>331</Lines>
  <Paragraphs>93</Paragraphs>
  <TotalTime>27</TotalTime>
  <ScaleCrop>false</ScaleCrop>
  <LinksUpToDate>false</LinksUpToDate>
  <CharactersWithSpaces>63479</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2022-05-09T06:04:00Z</dcterms:created>
  <dc:creator>admin</dc:creator>
  <cp:lastModifiedBy>吧啦吧啦吧啦</cp:lastModifiedBy>
  <cp:lastPrinted>2021-12-28T03:06:00Z</cp:lastPrinted>
  <dcterms:modified xsi:type="dcterms:W3CDTF">2022-06-22T02:20:31Z</dcterms:modified>
  <cp:revision>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54AD23404F694246A0DB8D87B9AE6140</vt:lpwstr>
  </property>
  <property fmtid="{D5CDD505-2E9C-101B-9397-08002B2CF9AE}" pid="5" name="woTemplateTypoMode" linkTarget="0">
    <vt:lpwstr>web</vt:lpwstr>
  </property>
  <property fmtid="{D5CDD505-2E9C-101B-9397-08002B2CF9AE}" pid="6" name="woTemplate" linkTarget="0">
    <vt:i4>1</vt:i4>
  </property>
</Properties>
</file>