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ajorEastAsia" w:hAnsiTheme="majorEastAsia" w:eastAsiaTheme="majorEastAsia"/>
          <w:b/>
          <w:color w:val="auto"/>
          <w:sz w:val="24"/>
          <w:highlight w:val="none"/>
        </w:rPr>
      </w:pPr>
    </w:p>
    <w:p>
      <w:pPr>
        <w:adjustRightInd/>
        <w:spacing w:line="360" w:lineRule="auto"/>
        <w:jc w:val="center"/>
        <w:rPr>
          <w:rFonts w:cs="仿宋_GB2312" w:asciiTheme="majorEastAsia" w:hAnsiTheme="majorEastAsia" w:eastAsiaTheme="majorEastAsia"/>
          <w:b/>
          <w:color w:val="auto"/>
          <w:sz w:val="44"/>
          <w:szCs w:val="44"/>
          <w:highlight w:val="none"/>
        </w:rPr>
      </w:pPr>
    </w:p>
    <w:p>
      <w:pPr>
        <w:adjustRightInd/>
        <w:spacing w:line="360" w:lineRule="auto"/>
        <w:jc w:val="center"/>
        <w:rPr>
          <w:rFonts w:cs="仿宋_GB2312" w:asciiTheme="majorEastAsia" w:hAnsiTheme="majorEastAsia" w:eastAsiaTheme="majorEastAsia"/>
          <w:b/>
          <w:color w:val="auto"/>
          <w:sz w:val="44"/>
          <w:szCs w:val="44"/>
          <w:highlight w:val="none"/>
        </w:rPr>
      </w:pPr>
    </w:p>
    <w:p>
      <w:pPr>
        <w:adjustRightInd/>
        <w:spacing w:line="360" w:lineRule="auto"/>
        <w:jc w:val="center"/>
        <w:rPr>
          <w:rFonts w:hint="eastAsia" w:cs="仿宋_GB2312" w:asciiTheme="majorEastAsia" w:hAnsiTheme="majorEastAsia" w:eastAsiaTheme="majorEastAsia"/>
          <w:b/>
          <w:color w:val="auto"/>
          <w:sz w:val="44"/>
          <w:szCs w:val="44"/>
          <w:highlight w:val="none"/>
          <w:lang w:eastAsia="zh-CN"/>
        </w:rPr>
      </w:pPr>
      <w:r>
        <w:rPr>
          <w:rFonts w:hint="eastAsia" w:cs="仿宋_GB2312" w:asciiTheme="majorEastAsia" w:hAnsiTheme="majorEastAsia" w:eastAsiaTheme="majorEastAsia"/>
          <w:b/>
          <w:color w:val="auto"/>
          <w:sz w:val="44"/>
          <w:szCs w:val="44"/>
          <w:highlight w:val="none"/>
          <w:lang w:eastAsia="zh-CN"/>
        </w:rPr>
        <w:t>杭州市人力资源和社会保障局</w:t>
      </w:r>
    </w:p>
    <w:p>
      <w:pPr>
        <w:adjustRightInd/>
        <w:spacing w:line="360" w:lineRule="auto"/>
        <w:jc w:val="center"/>
        <w:rPr>
          <w:rFonts w:hint="eastAsia" w:cs="仿宋_GB2312" w:asciiTheme="majorEastAsia" w:hAnsiTheme="majorEastAsia" w:eastAsiaTheme="majorEastAsia"/>
          <w:b/>
          <w:color w:val="auto"/>
          <w:sz w:val="32"/>
          <w:szCs w:val="32"/>
          <w:highlight w:val="none"/>
          <w:lang w:eastAsia="zh-CN"/>
        </w:rPr>
      </w:pPr>
      <w:r>
        <w:rPr>
          <w:rFonts w:hint="eastAsia" w:cs="仿宋_GB2312" w:asciiTheme="majorEastAsia" w:hAnsiTheme="majorEastAsia" w:eastAsiaTheme="majorEastAsia"/>
          <w:b/>
          <w:color w:val="auto"/>
          <w:sz w:val="32"/>
          <w:szCs w:val="32"/>
          <w:highlight w:val="none"/>
          <w:lang w:eastAsia="zh-CN"/>
        </w:rPr>
        <w:t>2022杭州国际人才交流与项目合作大会场地与会务服务项目</w:t>
      </w:r>
    </w:p>
    <w:p>
      <w:pPr>
        <w:pStyle w:val="4"/>
        <w:rPr>
          <w:color w:val="auto"/>
          <w:highlight w:val="none"/>
        </w:rPr>
      </w:pPr>
    </w:p>
    <w:p>
      <w:pPr>
        <w:pStyle w:val="2"/>
        <w:rPr>
          <w:color w:val="auto"/>
          <w:highlight w:val="none"/>
        </w:rPr>
      </w:pPr>
    </w:p>
    <w:p>
      <w:pPr>
        <w:tabs>
          <w:tab w:val="left" w:pos="2188"/>
          <w:tab w:val="center" w:pos="4535"/>
        </w:tabs>
        <w:adjustRightInd/>
        <w:spacing w:line="360" w:lineRule="auto"/>
        <w:jc w:val="center"/>
        <w:rPr>
          <w:rFonts w:hint="eastAsia" w:cs="仿宋_GB2312" w:asciiTheme="majorEastAsia" w:hAnsiTheme="majorEastAsia" w:eastAsiaTheme="majorEastAsia"/>
          <w:color w:val="auto"/>
          <w:sz w:val="48"/>
          <w:szCs w:val="48"/>
          <w:highlight w:val="none"/>
        </w:rPr>
      </w:pPr>
    </w:p>
    <w:p>
      <w:pPr>
        <w:tabs>
          <w:tab w:val="left" w:pos="2188"/>
          <w:tab w:val="center" w:pos="4535"/>
        </w:tabs>
        <w:adjustRightInd/>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公开招标文件</w:t>
      </w:r>
    </w:p>
    <w:p>
      <w:pPr>
        <w:tabs>
          <w:tab w:val="left" w:pos="2188"/>
          <w:tab w:val="center" w:pos="4535"/>
        </w:tabs>
        <w:adjustRightInd/>
        <w:spacing w:line="360" w:lineRule="auto"/>
        <w:jc w:val="center"/>
        <w:rPr>
          <w:rFonts w:cs="仿宋_GB2312" w:asciiTheme="majorEastAsia" w:hAnsiTheme="majorEastAsia" w:eastAsiaTheme="majorEastAsia"/>
          <w:color w:val="auto"/>
          <w:sz w:val="48"/>
          <w:szCs w:val="48"/>
          <w:highlight w:val="none"/>
        </w:rPr>
      </w:pPr>
      <w:r>
        <w:rPr>
          <w:rFonts w:cs="仿宋_GB2312" w:asciiTheme="majorEastAsia" w:hAnsiTheme="majorEastAsia" w:eastAsiaTheme="majorEastAsia"/>
          <w:b/>
          <w:color w:val="auto"/>
          <w:sz w:val="44"/>
          <w:szCs w:val="44"/>
          <w:highlight w:val="none"/>
        </w:rPr>
        <w:t>（电子招投标）</w:t>
      </w:r>
    </w:p>
    <w:p>
      <w:pPr>
        <w:snapToGrid w:val="0"/>
        <w:spacing w:line="360" w:lineRule="auto"/>
        <w:jc w:val="center"/>
        <w:rPr>
          <w:rFonts w:cs="仿宋_GB2312" w:asciiTheme="majorEastAsia" w:hAnsiTheme="majorEastAsia" w:eastAsiaTheme="majorEastAsia"/>
          <w:color w:val="auto"/>
          <w:sz w:val="30"/>
          <w:szCs w:val="30"/>
          <w:highlight w:val="none"/>
        </w:rPr>
      </w:pPr>
    </w:p>
    <w:p>
      <w:pPr>
        <w:snapToGrid w:val="0"/>
        <w:spacing w:line="360" w:lineRule="auto"/>
        <w:jc w:val="center"/>
        <w:rPr>
          <w:rFonts w:hint="eastAsia" w:cs="仿宋_GB2312" w:asciiTheme="majorEastAsia" w:hAnsiTheme="majorEastAsia" w:eastAsiaTheme="majorEastAsia"/>
          <w:color w:val="auto"/>
          <w:sz w:val="30"/>
          <w:szCs w:val="30"/>
          <w:highlight w:val="none"/>
          <w:lang w:eastAsia="zh-CN"/>
        </w:rPr>
      </w:pPr>
      <w:r>
        <w:rPr>
          <w:rFonts w:hint="eastAsia" w:cs="仿宋_GB2312" w:asciiTheme="majorEastAsia" w:hAnsiTheme="majorEastAsia" w:eastAsiaTheme="majorEastAsia"/>
          <w:color w:val="auto"/>
          <w:sz w:val="30"/>
          <w:szCs w:val="30"/>
          <w:highlight w:val="none"/>
        </w:rPr>
        <w:t>项目编号</w:t>
      </w:r>
      <w:r>
        <w:rPr>
          <w:rFonts w:hint="eastAsia" w:cs="仿宋_GB2312" w:asciiTheme="majorEastAsia" w:hAnsiTheme="majorEastAsia" w:eastAsiaTheme="majorEastAsia"/>
          <w:color w:val="auto"/>
          <w:sz w:val="30"/>
          <w:szCs w:val="30"/>
          <w:highlight w:val="none"/>
          <w:lang w:eastAsia="zh-CN"/>
        </w:rPr>
        <w:t>：ZJZBC-GK-22-9044</w:t>
      </w:r>
    </w:p>
    <w:p>
      <w:pPr>
        <w:adjustRightInd/>
        <w:spacing w:line="360" w:lineRule="auto"/>
        <w:rPr>
          <w:rFonts w:cs="仿宋_GB2312" w:asciiTheme="majorEastAsia" w:hAnsiTheme="majorEastAsia" w:eastAsiaTheme="majorEastAsia"/>
          <w:color w:val="auto"/>
          <w:sz w:val="28"/>
          <w:szCs w:val="20"/>
          <w:highlight w:val="none"/>
        </w:rPr>
      </w:pPr>
    </w:p>
    <w:p>
      <w:pPr>
        <w:spacing w:line="360" w:lineRule="auto"/>
        <w:jc w:val="center"/>
        <w:rPr>
          <w:rFonts w:cs="仿宋_GB2312" w:asciiTheme="majorEastAsia" w:hAnsiTheme="majorEastAsia" w:eastAsiaTheme="majorEastAsia"/>
          <w:b/>
          <w:color w:val="auto"/>
          <w:sz w:val="44"/>
          <w:szCs w:val="44"/>
          <w:highlight w:val="none"/>
        </w:rPr>
      </w:pPr>
    </w:p>
    <w:p>
      <w:pPr>
        <w:spacing w:line="360" w:lineRule="auto"/>
        <w:jc w:val="center"/>
        <w:rPr>
          <w:rFonts w:cs="仿宋_GB2312" w:asciiTheme="majorEastAsia" w:hAnsiTheme="majorEastAsia" w:eastAsiaTheme="majorEastAsia"/>
          <w:color w:val="auto"/>
          <w:sz w:val="24"/>
          <w:highlight w:val="none"/>
        </w:rPr>
      </w:pPr>
    </w:p>
    <w:p>
      <w:pPr>
        <w:spacing w:line="360" w:lineRule="auto"/>
        <w:rPr>
          <w:rFonts w:cs="仿宋_GB2312" w:asciiTheme="majorEastAsia" w:hAnsiTheme="majorEastAsia" w:eastAsiaTheme="majorEastAsia"/>
          <w:color w:val="auto"/>
          <w:sz w:val="32"/>
          <w:szCs w:val="32"/>
          <w:highlight w:val="none"/>
        </w:rPr>
      </w:pPr>
    </w:p>
    <w:p>
      <w:pPr>
        <w:snapToGrid w:val="0"/>
        <w:spacing w:line="360" w:lineRule="auto"/>
        <w:jc w:val="center"/>
        <w:rPr>
          <w:rFonts w:hint="eastAsia" w:cs="仿宋_GB2312" w:asciiTheme="majorEastAsia" w:hAnsiTheme="majorEastAsia" w:eastAsiaTheme="majorEastAsia"/>
          <w:color w:val="auto"/>
          <w:sz w:val="32"/>
          <w:szCs w:val="32"/>
          <w:highlight w:val="none"/>
          <w:lang w:eastAsia="zh-CN"/>
        </w:rPr>
      </w:pPr>
      <w:r>
        <w:rPr>
          <w:rFonts w:hint="eastAsia" w:cs="仿宋_GB2312" w:asciiTheme="majorEastAsia" w:hAnsiTheme="majorEastAsia" w:eastAsiaTheme="majorEastAsia"/>
          <w:color w:val="auto"/>
          <w:sz w:val="32"/>
          <w:szCs w:val="32"/>
          <w:highlight w:val="none"/>
          <w:lang w:eastAsia="zh-CN"/>
        </w:rPr>
        <w:t>杭州市人力资源和社会保障局</w:t>
      </w:r>
    </w:p>
    <w:p>
      <w:pPr>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浙江省建设工程设备招标有限公司</w:t>
      </w:r>
    </w:p>
    <w:p>
      <w:pP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w:t>
      </w:r>
      <w:r>
        <w:rPr>
          <w:rFonts w:hint="eastAsia" w:cs="宋体" w:asciiTheme="majorEastAsia" w:hAnsiTheme="majorEastAsia" w:eastAsiaTheme="majorEastAsia"/>
          <w:bCs/>
          <w:color w:val="auto"/>
          <w:sz w:val="32"/>
          <w:szCs w:val="32"/>
          <w:highlight w:val="none"/>
        </w:rPr>
        <w:t>〇</w:t>
      </w:r>
      <w:r>
        <w:rPr>
          <w:rFonts w:hint="eastAsia" w:cs="仿宋_GB2312" w:asciiTheme="majorEastAsia" w:hAnsiTheme="majorEastAsia" w:eastAsiaTheme="majorEastAsia"/>
          <w:bCs/>
          <w:color w:val="auto"/>
          <w:sz w:val="32"/>
          <w:szCs w:val="32"/>
          <w:highlight w:val="none"/>
        </w:rPr>
        <w:t>二二年</w:t>
      </w:r>
      <w:r>
        <w:rPr>
          <w:rFonts w:hint="eastAsia" w:cs="仿宋_GB2312" w:asciiTheme="majorEastAsia" w:hAnsiTheme="majorEastAsia" w:eastAsiaTheme="majorEastAsia"/>
          <w:bCs/>
          <w:color w:val="auto"/>
          <w:sz w:val="32"/>
          <w:szCs w:val="32"/>
          <w:highlight w:val="none"/>
          <w:lang w:eastAsia="zh-CN"/>
        </w:rPr>
        <w:t>十</w:t>
      </w:r>
      <w:r>
        <w:rPr>
          <w:rFonts w:hint="eastAsia" w:cs="仿宋_GB2312" w:asciiTheme="majorEastAsia" w:hAnsiTheme="majorEastAsia" w:eastAsiaTheme="majorEastAsia"/>
          <w:bCs/>
          <w:color w:val="auto"/>
          <w:sz w:val="32"/>
          <w:szCs w:val="32"/>
          <w:highlight w:val="none"/>
        </w:rPr>
        <w:t>月</w:t>
      </w:r>
    </w:p>
    <w:p>
      <w:pPr>
        <w:spacing w:line="360" w:lineRule="auto"/>
        <w:jc w:val="both"/>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0" w:name="_Hlt67893495"/>
      <w:bookmarkEnd w:id="0"/>
    </w:p>
    <w:p>
      <w:pPr>
        <w:spacing w:line="360" w:lineRule="auto"/>
        <w:jc w:val="center"/>
        <w:rPr>
          <w:rFonts w:cs="仿宋_GB2312" w:asciiTheme="majorEastAsia" w:hAnsiTheme="majorEastAsia" w:eastAsiaTheme="majorEastAsia"/>
          <w:color w:val="auto"/>
          <w:sz w:val="24"/>
          <w:highlight w:val="none"/>
        </w:rPr>
      </w:pPr>
    </w:p>
    <w:p>
      <w:pP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hint="eastAsia" w:cs="仿宋_GB2312" w:asciiTheme="majorEastAsia" w:hAnsiTheme="majorEastAsia" w:eastAsiaTheme="majorEastAsia"/>
          <w:b/>
          <w:color w:val="auto"/>
          <w:sz w:val="48"/>
          <w:szCs w:val="48"/>
          <w:highlight w:val="none"/>
          <w:lang w:val="en-US" w:eastAsia="zh-CN"/>
        </w:rPr>
        <w:t xml:space="preserve"> </w:t>
      </w:r>
      <w:r>
        <w:rPr>
          <w:rFonts w:hint="eastAsia" w:cs="仿宋_GB2312" w:asciiTheme="majorEastAsia" w:hAnsiTheme="majorEastAsia" w:eastAsiaTheme="majorEastAsia"/>
          <w:b/>
          <w:color w:val="auto"/>
          <w:sz w:val="48"/>
          <w:szCs w:val="48"/>
          <w:highlight w:val="none"/>
        </w:rPr>
        <w:t>录</w:t>
      </w:r>
    </w:p>
    <w:p>
      <w:pPr>
        <w:spacing w:line="360" w:lineRule="auto"/>
        <w:rPr>
          <w:rFonts w:cs="仿宋_GB2312" w:asciiTheme="majorEastAsia" w:hAnsiTheme="majorEastAsia" w:eastAsiaTheme="majorEastAsia"/>
          <w:color w:val="auto"/>
          <w:sz w:val="32"/>
          <w:szCs w:val="32"/>
          <w:highlight w:val="none"/>
        </w:rPr>
      </w:pPr>
    </w:p>
    <w:p>
      <w:pPr>
        <w:spacing w:line="360" w:lineRule="auto"/>
        <w:rPr>
          <w:rFonts w:cs="仿宋_GB2312" w:asciiTheme="majorEastAsia" w:hAnsiTheme="majorEastAsia" w:eastAsiaTheme="majorEastAsia"/>
          <w:color w:val="auto"/>
          <w:sz w:val="32"/>
          <w:szCs w:val="32"/>
          <w:highlight w:val="none"/>
        </w:rPr>
      </w:pPr>
    </w:p>
    <w:p>
      <w:pPr>
        <w:spacing w:line="360" w:lineRule="auto"/>
        <w:ind w:firstLine="1920" w:firstLineChars="600"/>
        <w:jc w:val="left"/>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第一部分</w:t>
      </w:r>
      <w:r>
        <w:rPr>
          <w:rFonts w:hint="eastAsia" w:cs="仿宋_GB2312" w:asciiTheme="majorEastAsia" w:hAnsiTheme="majorEastAsia" w:eastAsiaTheme="majorEastAsia"/>
          <w:color w:val="auto"/>
          <w:sz w:val="32"/>
          <w:szCs w:val="32"/>
          <w:highlight w:val="none"/>
          <w:lang w:val="en-US" w:eastAsia="zh-CN"/>
        </w:rPr>
        <w:t xml:space="preserve">      </w:t>
      </w:r>
      <w:r>
        <w:rPr>
          <w:rFonts w:hint="eastAsia" w:cs="仿宋_GB2312" w:asciiTheme="majorEastAsia" w:hAnsiTheme="majorEastAsia" w:eastAsiaTheme="majorEastAsia"/>
          <w:color w:val="auto"/>
          <w:sz w:val="32"/>
          <w:szCs w:val="32"/>
          <w:highlight w:val="none"/>
        </w:rPr>
        <w:t>招标公告</w:t>
      </w:r>
    </w:p>
    <w:p>
      <w:pPr>
        <w:spacing w:line="360" w:lineRule="auto"/>
        <w:ind w:firstLine="1920" w:firstLineChars="600"/>
        <w:jc w:val="left"/>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第二部分</w:t>
      </w:r>
      <w:r>
        <w:rPr>
          <w:rFonts w:hint="eastAsia" w:cs="仿宋_GB2312" w:asciiTheme="majorEastAsia" w:hAnsiTheme="majorEastAsia" w:eastAsiaTheme="majorEastAsia"/>
          <w:color w:val="auto"/>
          <w:sz w:val="32"/>
          <w:szCs w:val="32"/>
          <w:highlight w:val="none"/>
          <w:lang w:val="en-US" w:eastAsia="zh-CN"/>
        </w:rPr>
        <w:t xml:space="preserve">      </w:t>
      </w:r>
      <w:r>
        <w:rPr>
          <w:rFonts w:hint="eastAsia" w:cs="仿宋_GB2312" w:asciiTheme="majorEastAsia" w:hAnsiTheme="majorEastAsia" w:eastAsiaTheme="majorEastAsia"/>
          <w:color w:val="auto"/>
          <w:sz w:val="32"/>
          <w:szCs w:val="32"/>
          <w:highlight w:val="none"/>
        </w:rPr>
        <w:t>投标人须知</w:t>
      </w:r>
    </w:p>
    <w:p>
      <w:pPr>
        <w:spacing w:line="360" w:lineRule="auto"/>
        <w:ind w:firstLine="1920" w:firstLineChars="600"/>
        <w:jc w:val="left"/>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第三部分</w:t>
      </w:r>
      <w:r>
        <w:rPr>
          <w:rFonts w:hint="eastAsia" w:cs="仿宋_GB2312" w:asciiTheme="majorEastAsia" w:hAnsiTheme="majorEastAsia" w:eastAsiaTheme="majorEastAsia"/>
          <w:color w:val="auto"/>
          <w:sz w:val="32"/>
          <w:szCs w:val="32"/>
          <w:highlight w:val="none"/>
          <w:lang w:val="en-US" w:eastAsia="zh-CN"/>
        </w:rPr>
        <w:t xml:space="preserve">      </w:t>
      </w:r>
      <w:r>
        <w:rPr>
          <w:rFonts w:hint="eastAsia" w:cs="仿宋_GB2312" w:asciiTheme="majorEastAsia" w:hAnsiTheme="majorEastAsia" w:eastAsiaTheme="majorEastAsia"/>
          <w:color w:val="auto"/>
          <w:sz w:val="32"/>
          <w:szCs w:val="32"/>
          <w:highlight w:val="none"/>
        </w:rPr>
        <w:t>采购需求</w:t>
      </w:r>
    </w:p>
    <w:p>
      <w:pPr>
        <w:spacing w:line="360" w:lineRule="auto"/>
        <w:ind w:firstLine="1920" w:firstLineChars="600"/>
        <w:jc w:val="left"/>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第四部分</w:t>
      </w:r>
      <w:r>
        <w:rPr>
          <w:rFonts w:hint="eastAsia" w:cs="仿宋_GB2312" w:asciiTheme="majorEastAsia" w:hAnsiTheme="majorEastAsia" w:eastAsiaTheme="majorEastAsia"/>
          <w:color w:val="auto"/>
          <w:sz w:val="32"/>
          <w:szCs w:val="32"/>
          <w:highlight w:val="none"/>
          <w:lang w:val="en-US" w:eastAsia="zh-CN"/>
        </w:rPr>
        <w:t xml:space="preserve">      </w:t>
      </w:r>
      <w:r>
        <w:rPr>
          <w:rFonts w:hint="eastAsia" w:cs="仿宋_GB2312" w:asciiTheme="majorEastAsia" w:hAnsiTheme="majorEastAsia" w:eastAsiaTheme="majorEastAsia"/>
          <w:color w:val="auto"/>
          <w:sz w:val="32"/>
          <w:szCs w:val="32"/>
          <w:highlight w:val="none"/>
        </w:rPr>
        <w:t>评标办法</w:t>
      </w:r>
    </w:p>
    <w:p>
      <w:pPr>
        <w:spacing w:line="360" w:lineRule="auto"/>
        <w:ind w:firstLine="1920" w:firstLineChars="600"/>
        <w:jc w:val="left"/>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第五部分</w:t>
      </w:r>
      <w:r>
        <w:rPr>
          <w:rFonts w:hint="eastAsia" w:cs="仿宋_GB2312" w:asciiTheme="majorEastAsia" w:hAnsiTheme="majorEastAsia" w:eastAsiaTheme="majorEastAsia"/>
          <w:color w:val="auto"/>
          <w:sz w:val="32"/>
          <w:szCs w:val="32"/>
          <w:highlight w:val="none"/>
          <w:lang w:val="en-US" w:eastAsia="zh-CN"/>
        </w:rPr>
        <w:t xml:space="preserve">      </w:t>
      </w:r>
      <w:r>
        <w:rPr>
          <w:rFonts w:hint="eastAsia" w:cs="仿宋_GB2312" w:asciiTheme="majorEastAsia" w:hAnsiTheme="majorEastAsia" w:eastAsiaTheme="majorEastAsia"/>
          <w:color w:val="auto"/>
          <w:sz w:val="32"/>
          <w:szCs w:val="32"/>
          <w:highlight w:val="none"/>
        </w:rPr>
        <w:t>拟签订的合同文本</w:t>
      </w:r>
    </w:p>
    <w:p>
      <w:pPr>
        <w:spacing w:line="360" w:lineRule="auto"/>
        <w:ind w:firstLine="1920" w:firstLineChars="600"/>
        <w:jc w:val="left"/>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第六部分</w:t>
      </w:r>
      <w:r>
        <w:rPr>
          <w:rFonts w:hint="eastAsia" w:cs="仿宋_GB2312" w:asciiTheme="majorEastAsia" w:hAnsiTheme="majorEastAsia" w:eastAsiaTheme="majorEastAsia"/>
          <w:color w:val="auto"/>
          <w:sz w:val="32"/>
          <w:szCs w:val="32"/>
          <w:highlight w:val="none"/>
          <w:lang w:val="en-US" w:eastAsia="zh-CN"/>
        </w:rPr>
        <w:t xml:space="preserve">      </w:t>
      </w:r>
      <w:r>
        <w:rPr>
          <w:rFonts w:hint="eastAsia" w:cs="仿宋_GB2312" w:asciiTheme="majorEastAsia" w:hAnsiTheme="majorEastAsia" w:eastAsiaTheme="majorEastAsia"/>
          <w:color w:val="auto"/>
          <w:sz w:val="32"/>
          <w:szCs w:val="32"/>
          <w:highlight w:val="none"/>
        </w:rPr>
        <w:t>应提交的有关格式范例</w:t>
      </w:r>
    </w:p>
    <w:p>
      <w:pPr>
        <w:spacing w:line="360" w:lineRule="auto"/>
        <w:ind w:firstLine="549" w:firstLineChars="229"/>
        <w:rPr>
          <w:rFonts w:cs="仿宋_GB2312" w:asciiTheme="majorEastAsia" w:hAnsiTheme="majorEastAsia" w:eastAsiaTheme="maj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ind w:firstLine="549" w:firstLineChars="229"/>
        <w:rPr>
          <w:rFonts w:cs="仿宋_GB2312" w:asciiTheme="majorEastAsia" w:hAnsiTheme="majorEastAsia" w:eastAsiaTheme="majorEastAsia"/>
          <w:color w:val="auto"/>
          <w:sz w:val="24"/>
          <w:highlight w:val="none"/>
        </w:rPr>
      </w:pPr>
    </w:p>
    <w:p>
      <w:pPr>
        <w:spacing w:line="360" w:lineRule="auto"/>
        <w:rPr>
          <w:rFonts w:cs="仿宋_GB2312" w:asciiTheme="majorEastAsia" w:hAnsiTheme="majorEastAsia" w:eastAsiaTheme="majorEastAsia"/>
          <w:color w:val="auto"/>
          <w:sz w:val="24"/>
          <w:highlight w:val="none"/>
        </w:rPr>
      </w:pPr>
    </w:p>
    <w:p>
      <w:pPr>
        <w:adjustRightInd/>
        <w:spacing w:line="360" w:lineRule="auto"/>
        <w:jc w:val="center"/>
        <w:outlineLvl w:val="0"/>
        <w:rPr>
          <w:rFonts w:cs="仿宋_GB2312" w:asciiTheme="majorEastAsia" w:hAnsiTheme="majorEastAsia" w:eastAsiaTheme="majorEastAsia"/>
          <w:b/>
          <w:color w:val="auto"/>
          <w:sz w:val="36"/>
          <w:szCs w:val="20"/>
          <w:highlight w:val="none"/>
        </w:rPr>
      </w:pPr>
      <w:bookmarkStart w:id="3" w:name="第一部分"/>
      <w:r>
        <w:rPr>
          <w:rFonts w:cs="仿宋_GB2312" w:asciiTheme="majorEastAsia" w:hAnsiTheme="majorEastAsia" w:eastAsiaTheme="majorEastAsia"/>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_GB2312" w:asciiTheme="majorEastAsia" w:hAnsiTheme="majorEastAsia" w:eastAsiaTheme="majorEastAsia"/>
          <w:b/>
          <w:color w:val="auto"/>
          <w:sz w:val="36"/>
          <w:szCs w:val="20"/>
          <w:highlight w:val="none"/>
        </w:rPr>
        <w:t>第一部分</w:t>
      </w:r>
      <w:r>
        <w:rPr>
          <w:rFonts w:cs="仿宋_GB2312" w:asciiTheme="majorEastAsia" w:hAnsiTheme="majorEastAsia" w:eastAsiaTheme="majorEastAsia"/>
          <w:b/>
          <w:color w:val="auto"/>
          <w:sz w:val="36"/>
          <w:szCs w:val="20"/>
          <w:highlight w:val="none"/>
        </w:rPr>
        <w:t xml:space="preserve"> </w:t>
      </w:r>
      <w:r>
        <w:rPr>
          <w:rFonts w:hint="eastAsia" w:cs="仿宋_GB2312" w:asciiTheme="majorEastAsia" w:hAnsiTheme="majorEastAsia" w:eastAsiaTheme="majorEastAsia"/>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u w:val="none"/>
        </w:rPr>
      </w:pPr>
      <w:r>
        <w:rPr>
          <w:rFonts w:hint="eastAsia" w:cs="仿宋_GB2312" w:asciiTheme="majorEastAsia" w:hAnsiTheme="majorEastAsia" w:eastAsiaTheme="majorEastAsia"/>
          <w:color w:val="auto"/>
          <w:sz w:val="24"/>
          <w:highlight w:val="none"/>
          <w:u w:val="none"/>
          <w:lang w:eastAsia="zh-CN"/>
        </w:rPr>
        <w:t>2022杭州国际人才交流与项目合作大会场地与会务服务项目</w:t>
      </w:r>
      <w:r>
        <w:rPr>
          <w:rFonts w:hint="eastAsia" w:asciiTheme="majorEastAsia" w:hAnsiTheme="majorEastAsia" w:eastAsiaTheme="majorEastAsia"/>
          <w:color w:val="auto"/>
          <w:sz w:val="24"/>
          <w:highlight w:val="none"/>
          <w:u w:val="none"/>
        </w:rPr>
        <w:t>招标项目的潜在投标人应在政采云平台（</w:t>
      </w:r>
      <w:r>
        <w:rPr>
          <w:color w:val="auto"/>
          <w:highlight w:val="none"/>
          <w:u w:val="none"/>
        </w:rPr>
        <w:fldChar w:fldCharType="begin"/>
      </w:r>
      <w:r>
        <w:rPr>
          <w:color w:val="auto"/>
          <w:highlight w:val="none"/>
          <w:u w:val="none"/>
        </w:rPr>
        <w:instrText xml:space="preserve"> HYPERLINK "https://www.zcygov.cn/）获取（下载）招标文件，并于2021年" </w:instrText>
      </w:r>
      <w:r>
        <w:rPr>
          <w:color w:val="auto"/>
          <w:highlight w:val="none"/>
          <w:u w:val="none"/>
        </w:rPr>
        <w:fldChar w:fldCharType="separate"/>
      </w:r>
      <w:r>
        <w:rPr>
          <w:rStyle w:val="76"/>
          <w:rFonts w:cs="Times New Roman" w:asciiTheme="majorEastAsia" w:hAnsiTheme="majorEastAsia" w:eastAsiaTheme="majorEastAsia"/>
          <w:snapToGrid/>
          <w:color w:val="auto"/>
          <w:kern w:val="2"/>
          <w:sz w:val="24"/>
          <w:szCs w:val="24"/>
          <w:highlight w:val="none"/>
          <w:u w:val="none"/>
        </w:rPr>
        <w:t>https://www.zcygov.cn/）获取（下载）招标文件，并于</w:t>
      </w:r>
      <w:r>
        <w:rPr>
          <w:rStyle w:val="76"/>
          <w:rFonts w:cs="Times New Roman" w:asciiTheme="majorEastAsia" w:hAnsiTheme="majorEastAsia" w:eastAsiaTheme="majorEastAsia"/>
          <w:snapToGrid/>
          <w:color w:val="auto"/>
          <w:kern w:val="2"/>
          <w:sz w:val="24"/>
          <w:szCs w:val="24"/>
          <w:highlight w:val="none"/>
          <w:u w:val="none"/>
        </w:rPr>
        <w:fldChar w:fldCharType="end"/>
      </w:r>
      <w:r>
        <w:rPr>
          <w:rFonts w:hint="eastAsia" w:asciiTheme="majorEastAsia" w:hAnsiTheme="majorEastAsia" w:eastAsiaTheme="majorEastAsia"/>
          <w:bCs/>
          <w:color w:val="auto"/>
          <w:sz w:val="24"/>
          <w:highlight w:val="none"/>
          <w:u w:val="none"/>
        </w:rPr>
        <w:t>2022年</w:t>
      </w:r>
      <w:r>
        <w:rPr>
          <w:rFonts w:hint="eastAsia" w:asciiTheme="majorEastAsia" w:hAnsiTheme="majorEastAsia" w:eastAsiaTheme="majorEastAsia"/>
          <w:bCs/>
          <w:color w:val="auto"/>
          <w:sz w:val="24"/>
          <w:highlight w:val="none"/>
          <w:u w:val="none"/>
          <w:lang w:val="en-US" w:eastAsia="zh-CN"/>
        </w:rPr>
        <w:t>10</w:t>
      </w:r>
      <w:r>
        <w:rPr>
          <w:rFonts w:hint="eastAsia" w:asciiTheme="majorEastAsia" w:hAnsiTheme="majorEastAsia" w:eastAsiaTheme="majorEastAsia"/>
          <w:bCs/>
          <w:color w:val="auto"/>
          <w:sz w:val="24"/>
          <w:highlight w:val="none"/>
          <w:u w:val="none"/>
        </w:rPr>
        <w:t>月</w:t>
      </w:r>
      <w:r>
        <w:rPr>
          <w:rFonts w:hint="eastAsia" w:asciiTheme="majorEastAsia" w:hAnsiTheme="majorEastAsia" w:eastAsiaTheme="majorEastAsia"/>
          <w:bCs/>
          <w:color w:val="auto"/>
          <w:sz w:val="24"/>
          <w:highlight w:val="none"/>
          <w:u w:val="none"/>
          <w:lang w:val="en-US" w:eastAsia="zh-CN"/>
        </w:rPr>
        <w:t xml:space="preserve">31 </w:t>
      </w:r>
      <w:r>
        <w:rPr>
          <w:rFonts w:hint="eastAsia" w:asciiTheme="majorEastAsia" w:hAnsiTheme="majorEastAsia" w:eastAsiaTheme="majorEastAsia"/>
          <w:bCs/>
          <w:color w:val="auto"/>
          <w:sz w:val="24"/>
          <w:highlight w:val="none"/>
          <w:u w:val="none"/>
        </w:rPr>
        <w:t>日</w:t>
      </w:r>
      <w:r>
        <w:rPr>
          <w:rFonts w:hint="eastAsia" w:asciiTheme="majorEastAsia" w:hAnsiTheme="majorEastAsia" w:eastAsiaTheme="majorEastAsia"/>
          <w:bCs/>
          <w:color w:val="auto"/>
          <w:sz w:val="24"/>
          <w:highlight w:val="none"/>
          <w:u w:val="none"/>
          <w:lang w:val="en-US" w:eastAsia="zh-CN"/>
        </w:rPr>
        <w:t xml:space="preserve"> 14</w:t>
      </w:r>
      <w:r>
        <w:rPr>
          <w:rFonts w:hint="eastAsia" w:asciiTheme="majorEastAsia" w:hAnsiTheme="majorEastAsia" w:eastAsiaTheme="majorEastAsia"/>
          <w:bCs/>
          <w:color w:val="auto"/>
          <w:sz w:val="24"/>
          <w:highlight w:val="none"/>
          <w:u w:val="none"/>
        </w:rPr>
        <w:t>:</w:t>
      </w:r>
      <w:r>
        <w:rPr>
          <w:rFonts w:hint="eastAsia" w:asciiTheme="majorEastAsia" w:hAnsiTheme="majorEastAsia" w:eastAsiaTheme="majorEastAsia"/>
          <w:bCs/>
          <w:color w:val="auto"/>
          <w:sz w:val="24"/>
          <w:highlight w:val="none"/>
          <w:u w:val="none"/>
          <w:lang w:val="en-US" w:eastAsia="zh-CN"/>
        </w:rPr>
        <w:t>30</w:t>
      </w:r>
      <w:r>
        <w:rPr>
          <w:rFonts w:hint="eastAsia" w:asciiTheme="majorEastAsia" w:hAnsiTheme="majorEastAsia" w:eastAsiaTheme="majorEastAsia"/>
          <w:bCs/>
          <w:color w:val="auto"/>
          <w:sz w:val="24"/>
          <w:highlight w:val="none"/>
          <w:u w:val="none"/>
        </w:rPr>
        <w:t>（北京时间）前</w:t>
      </w:r>
      <w:r>
        <w:rPr>
          <w:rFonts w:hint="eastAsia" w:asciiTheme="majorEastAsia" w:hAnsiTheme="majorEastAsia" w:eastAsiaTheme="majorEastAsia"/>
          <w:color w:val="auto"/>
          <w:sz w:val="24"/>
          <w:highlight w:val="none"/>
          <w:u w:val="none"/>
        </w:rPr>
        <w:t>递交（上传）投标文件。</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一、项目基本情况</w:t>
      </w:r>
      <w:r>
        <w:rPr>
          <w:rFonts w:asciiTheme="majorEastAsia" w:hAnsiTheme="majorEastAsia" w:eastAsiaTheme="majorEastAsia"/>
          <w:b/>
          <w:color w:val="auto"/>
          <w:sz w:val="24"/>
          <w:highlight w:val="none"/>
        </w:rPr>
        <w:t xml:space="preserve">                                            </w:t>
      </w:r>
    </w:p>
    <w:p>
      <w:pPr>
        <w:spacing w:line="360" w:lineRule="auto"/>
        <w:rPr>
          <w:rFonts w:hint="eastAsia" w:asciiTheme="majorEastAsia" w:hAnsiTheme="majorEastAsia" w:eastAsiaTheme="majorEastAsia"/>
          <w:b w:val="0"/>
          <w:bCs/>
          <w:color w:val="auto"/>
          <w:sz w:val="24"/>
          <w:highlight w:val="none"/>
          <w:lang w:eastAsia="zh-CN"/>
        </w:rPr>
      </w:pPr>
      <w:r>
        <w:rPr>
          <w:rFonts w:asciiTheme="majorEastAsia" w:hAnsiTheme="majorEastAsia" w:eastAsiaTheme="majorEastAsia"/>
          <w:color w:val="auto"/>
          <w:sz w:val="24"/>
          <w:highlight w:val="none"/>
        </w:rPr>
        <w:t xml:space="preserve">    </w:t>
      </w:r>
      <w:r>
        <w:rPr>
          <w:rFonts w:hint="eastAsia" w:asciiTheme="majorEastAsia" w:hAnsiTheme="majorEastAsia" w:eastAsiaTheme="majorEastAsia"/>
          <w:b w:val="0"/>
          <w:bCs/>
          <w:color w:val="auto"/>
          <w:sz w:val="24"/>
          <w:highlight w:val="none"/>
        </w:rPr>
        <w:t>项目编号：</w:t>
      </w:r>
      <w:r>
        <w:rPr>
          <w:rFonts w:hint="eastAsia" w:asciiTheme="majorEastAsia" w:hAnsiTheme="majorEastAsia" w:eastAsiaTheme="majorEastAsia"/>
          <w:b w:val="0"/>
          <w:bCs/>
          <w:color w:val="auto"/>
          <w:sz w:val="24"/>
          <w:highlight w:val="none"/>
          <w:lang w:eastAsia="zh-CN"/>
        </w:rPr>
        <w:t>ZJZBC-GK-22-9044</w:t>
      </w:r>
    </w:p>
    <w:p>
      <w:pPr>
        <w:spacing w:line="360" w:lineRule="auto"/>
        <w:rPr>
          <w:rFonts w:asciiTheme="majorEastAsia" w:hAnsiTheme="majorEastAsia" w:eastAsiaTheme="majorEastAsia"/>
          <w:b w:val="0"/>
          <w:bCs/>
          <w:color w:val="auto"/>
          <w:sz w:val="24"/>
          <w:highlight w:val="none"/>
        </w:rPr>
      </w:pPr>
      <w:r>
        <w:rPr>
          <w:rFonts w:asciiTheme="majorEastAsia" w:hAnsiTheme="majorEastAsia" w:eastAsiaTheme="majorEastAsia"/>
          <w:b w:val="0"/>
          <w:bCs/>
          <w:color w:val="auto"/>
          <w:sz w:val="24"/>
          <w:highlight w:val="none"/>
        </w:rPr>
        <w:t xml:space="preserve">    项目名称：</w:t>
      </w:r>
      <w:r>
        <w:rPr>
          <w:rFonts w:hint="eastAsia" w:cs="仿宋_GB2312" w:asciiTheme="majorEastAsia" w:hAnsiTheme="majorEastAsia" w:eastAsiaTheme="majorEastAsia"/>
          <w:b w:val="0"/>
          <w:bCs/>
          <w:color w:val="auto"/>
          <w:sz w:val="24"/>
          <w:highlight w:val="none"/>
          <w:lang w:eastAsia="zh-CN"/>
        </w:rPr>
        <w:t>2022杭州国际人才交流与项目合作大会场地与会务服务项目</w:t>
      </w:r>
    </w:p>
    <w:p>
      <w:pPr>
        <w:spacing w:line="360" w:lineRule="auto"/>
        <w:rPr>
          <w:rFonts w:asciiTheme="majorEastAsia" w:hAnsiTheme="majorEastAsia" w:eastAsiaTheme="majorEastAsia"/>
          <w:b w:val="0"/>
          <w:bCs/>
          <w:color w:val="auto"/>
          <w:sz w:val="24"/>
          <w:highlight w:val="none"/>
        </w:rPr>
      </w:pPr>
      <w:r>
        <w:rPr>
          <w:rFonts w:asciiTheme="majorEastAsia" w:hAnsiTheme="majorEastAsia" w:eastAsiaTheme="majorEastAsia"/>
          <w:b w:val="0"/>
          <w:bCs/>
          <w:color w:val="auto"/>
          <w:sz w:val="24"/>
          <w:highlight w:val="none"/>
        </w:rPr>
        <w:t xml:space="preserve">    预算金额（元）：</w:t>
      </w:r>
      <w:r>
        <w:rPr>
          <w:rFonts w:hint="eastAsia" w:asciiTheme="majorEastAsia" w:hAnsiTheme="majorEastAsia" w:eastAsiaTheme="majorEastAsia"/>
          <w:b w:val="0"/>
          <w:bCs/>
          <w:color w:val="auto"/>
          <w:sz w:val="24"/>
          <w:highlight w:val="none"/>
          <w:lang w:val="en-US" w:eastAsia="zh-CN"/>
        </w:rPr>
        <w:t>5250000</w:t>
      </w:r>
      <w:r>
        <w:rPr>
          <w:rFonts w:asciiTheme="majorEastAsia" w:hAnsiTheme="majorEastAsia" w:eastAsiaTheme="majorEastAsia"/>
          <w:b w:val="0"/>
          <w:bCs/>
          <w:color w:val="auto"/>
          <w:sz w:val="24"/>
          <w:highlight w:val="none"/>
        </w:rPr>
        <w:t xml:space="preserve"> </w:t>
      </w:r>
      <w:r>
        <w:rPr>
          <w:rFonts w:hint="eastAsia" w:asciiTheme="majorEastAsia" w:hAnsiTheme="majorEastAsia" w:eastAsiaTheme="majorEastAsia"/>
          <w:b w:val="0"/>
          <w:bCs/>
          <w:color w:val="auto"/>
          <w:sz w:val="24"/>
          <w:highlight w:val="none"/>
        </w:rPr>
        <w:t xml:space="preserve"> </w:t>
      </w:r>
    </w:p>
    <w:p>
      <w:pPr>
        <w:spacing w:line="360" w:lineRule="auto"/>
        <w:ind w:firstLine="480"/>
        <w:rPr>
          <w:rFonts w:hint="default" w:asciiTheme="majorEastAsia" w:hAnsiTheme="majorEastAsia" w:eastAsiaTheme="majorEastAsia"/>
          <w:b w:val="0"/>
          <w:bCs/>
          <w:color w:val="auto"/>
          <w:sz w:val="24"/>
          <w:highlight w:val="none"/>
          <w:lang w:val="en-US" w:eastAsia="zh-CN"/>
        </w:rPr>
      </w:pPr>
      <w:r>
        <w:rPr>
          <w:rFonts w:hint="eastAsia" w:asciiTheme="majorEastAsia" w:hAnsiTheme="majorEastAsia" w:eastAsiaTheme="majorEastAsia"/>
          <w:b w:val="0"/>
          <w:bCs/>
          <w:color w:val="auto"/>
          <w:sz w:val="24"/>
          <w:highlight w:val="none"/>
        </w:rPr>
        <w:t>最高限价（元）：</w:t>
      </w:r>
      <w:r>
        <w:rPr>
          <w:rFonts w:hint="eastAsia" w:asciiTheme="majorEastAsia" w:hAnsiTheme="majorEastAsia" w:eastAsiaTheme="majorEastAsia"/>
          <w:b w:val="0"/>
          <w:bCs/>
          <w:color w:val="auto"/>
          <w:sz w:val="24"/>
          <w:highlight w:val="none"/>
          <w:lang w:val="en-US" w:eastAsia="zh-CN"/>
        </w:rPr>
        <w:t>5250000</w:t>
      </w:r>
    </w:p>
    <w:p>
      <w:pPr>
        <w:pStyle w:val="6"/>
        <w:spacing w:line="360" w:lineRule="auto"/>
        <w:ind w:firstLine="480"/>
        <w:rPr>
          <w:rFonts w:cs="宋体" w:asciiTheme="majorEastAsia" w:hAnsiTheme="majorEastAsia" w:eastAsiaTheme="majorEastAsia"/>
          <w:b w:val="0"/>
          <w:bCs/>
          <w:color w:val="auto"/>
          <w:kern w:val="0"/>
          <w:sz w:val="24"/>
          <w:highlight w:val="none"/>
        </w:rPr>
      </w:pPr>
      <w:r>
        <w:rPr>
          <w:rFonts w:hint="eastAsia" w:asciiTheme="majorEastAsia" w:hAnsiTheme="majorEastAsia" w:eastAsiaTheme="majorEastAsia"/>
          <w:b w:val="0"/>
          <w:bCs/>
          <w:color w:val="auto"/>
          <w:sz w:val="24"/>
          <w:highlight w:val="none"/>
        </w:rPr>
        <w:t>采购需求：</w:t>
      </w:r>
    </w:p>
    <w:p>
      <w:pPr>
        <w:widowControl/>
        <w:spacing w:line="360" w:lineRule="auto"/>
        <w:ind w:firstLine="480"/>
        <w:jc w:val="left"/>
        <w:rPr>
          <w:rFonts w:cs="宋体" w:asciiTheme="majorEastAsia" w:hAnsiTheme="majorEastAsia" w:eastAsiaTheme="majorEastAsia"/>
          <w:bCs/>
          <w:color w:val="auto"/>
          <w:kern w:val="0"/>
          <w:sz w:val="24"/>
          <w:highlight w:val="none"/>
        </w:rPr>
      </w:pPr>
    </w:p>
    <w:p>
      <w:pPr>
        <w:widowControl/>
        <w:spacing w:line="360" w:lineRule="auto"/>
        <w:ind w:firstLine="480"/>
        <w:jc w:val="left"/>
        <w:rPr>
          <w:rFonts w:asciiTheme="majorEastAsia" w:hAnsiTheme="majorEastAsia" w:eastAsiaTheme="majorEastAsia"/>
          <w:bCs/>
          <w:color w:val="auto"/>
          <w:highlight w:val="none"/>
        </w:rPr>
      </w:pPr>
      <w:r>
        <w:rPr>
          <w:rFonts w:hint="eastAsia" w:cs="宋体" w:asciiTheme="majorEastAsia" w:hAnsiTheme="majorEastAsia" w:eastAsiaTheme="majorEastAsia"/>
          <w:bCs/>
          <w:color w:val="auto"/>
          <w:kern w:val="0"/>
          <w:sz w:val="24"/>
          <w:highlight w:val="none"/>
        </w:rPr>
        <w:t>标项名称：</w:t>
      </w:r>
      <w:r>
        <w:rPr>
          <w:rFonts w:hint="eastAsia" w:cs="宋体" w:asciiTheme="majorEastAsia" w:hAnsiTheme="majorEastAsia" w:eastAsiaTheme="majorEastAsia"/>
          <w:bCs/>
          <w:color w:val="auto"/>
          <w:sz w:val="24"/>
          <w:highlight w:val="none"/>
          <w:lang w:eastAsia="zh-CN"/>
        </w:rPr>
        <w:t>2022杭州国际人才交流与项目合作大会场地与会务服务项目</w:t>
      </w:r>
    </w:p>
    <w:p>
      <w:pPr>
        <w:widowControl/>
        <w:spacing w:line="360" w:lineRule="auto"/>
        <w:ind w:firstLine="480"/>
        <w:jc w:val="left"/>
        <w:rPr>
          <w:rFonts w:asciiTheme="majorEastAsia" w:hAnsiTheme="majorEastAsia" w:eastAsiaTheme="majorEastAsia"/>
          <w:color w:val="auto"/>
          <w:highlight w:val="none"/>
        </w:rPr>
      </w:pPr>
      <w:r>
        <w:rPr>
          <w:rFonts w:hint="eastAsia" w:cs="宋体" w:asciiTheme="majorEastAsia" w:hAnsiTheme="majorEastAsia" w:eastAsiaTheme="majorEastAsia"/>
          <w:bCs/>
          <w:color w:val="auto"/>
          <w:kern w:val="0"/>
          <w:sz w:val="24"/>
          <w:highlight w:val="none"/>
        </w:rPr>
        <w:t>数量：1</w:t>
      </w:r>
    </w:p>
    <w:p>
      <w:pPr>
        <w:widowControl/>
        <w:spacing w:line="360" w:lineRule="auto"/>
        <w:ind w:firstLine="480"/>
        <w:jc w:val="left"/>
        <w:rPr>
          <w:rFonts w:hint="eastAsia" w:asciiTheme="majorEastAsia" w:hAnsiTheme="majorEastAsia" w:eastAsiaTheme="majorEastAsia"/>
          <w:color w:val="auto"/>
          <w:highlight w:val="none"/>
          <w:lang w:eastAsia="zh-CN"/>
        </w:rPr>
      </w:pPr>
      <w:r>
        <w:rPr>
          <w:rFonts w:cs="宋体" w:asciiTheme="majorEastAsia" w:hAnsiTheme="majorEastAsia" w:eastAsiaTheme="majorEastAsia"/>
          <w:bCs/>
          <w:color w:val="auto"/>
          <w:kern w:val="0"/>
          <w:sz w:val="24"/>
          <w:highlight w:val="none"/>
        </w:rPr>
        <w:t>预算金额（元）：</w:t>
      </w:r>
      <w:r>
        <w:rPr>
          <w:rFonts w:hint="eastAsia" w:cs="宋体" w:asciiTheme="majorEastAsia" w:hAnsiTheme="majorEastAsia" w:eastAsiaTheme="majorEastAsia"/>
          <w:bCs/>
          <w:color w:val="auto"/>
          <w:kern w:val="0"/>
          <w:sz w:val="24"/>
          <w:highlight w:val="none"/>
          <w:lang w:eastAsia="zh-CN"/>
        </w:rPr>
        <w:t>5250000</w:t>
      </w:r>
    </w:p>
    <w:p>
      <w:pPr>
        <w:pStyle w:val="6"/>
        <w:spacing w:line="360" w:lineRule="auto"/>
        <w:ind w:firstLine="480"/>
        <w:rPr>
          <w:rFonts w:hAnsi="宋体" w:cs="宋体"/>
          <w:bCs/>
          <w:snapToGrid/>
          <w:color w:val="auto"/>
          <w:kern w:val="2"/>
          <w:sz w:val="24"/>
          <w:highlight w:val="none"/>
        </w:rPr>
      </w:pPr>
      <w:r>
        <w:rPr>
          <w:rFonts w:cs="宋体" w:asciiTheme="majorEastAsia" w:hAnsiTheme="majorEastAsia" w:eastAsiaTheme="majorEastAsia"/>
          <w:bCs/>
          <w:color w:val="auto"/>
          <w:kern w:val="0"/>
          <w:sz w:val="24"/>
          <w:szCs w:val="24"/>
          <w:highlight w:val="none"/>
        </w:rPr>
        <w:t>简要规格描述或项目基本概况介绍、用途：</w:t>
      </w:r>
      <w:r>
        <w:rPr>
          <w:rFonts w:hint="eastAsia" w:cs="宋体" w:asciiTheme="majorEastAsia" w:hAnsiTheme="majorEastAsia" w:eastAsiaTheme="majorEastAsia"/>
          <w:bCs/>
          <w:color w:val="auto"/>
          <w:kern w:val="0"/>
          <w:sz w:val="24"/>
          <w:szCs w:val="24"/>
          <w:highlight w:val="none"/>
          <w:lang w:eastAsia="zh-CN"/>
        </w:rPr>
        <w:t>杭州国际人才交流与项目合作大会场地与会务服务工作，主要包括大会场地租赁、嘉宾食宿安排、会务服务等。其中会务服务包括会议活动策划、注册报到服务、交通接待服务、主场运营管理服务、会场布置、平面设计及制作、翻译服务、后勤保障安排、安保防疫等工作。</w:t>
      </w:r>
    </w:p>
    <w:p>
      <w:pPr>
        <w:pStyle w:val="6"/>
        <w:spacing w:line="360" w:lineRule="auto"/>
        <w:ind w:firstLine="480"/>
        <w:rPr>
          <w:rFonts w:hint="eastAsia" w:cs="宋体" w:asciiTheme="majorEastAsia" w:hAnsiTheme="majorEastAsia" w:eastAsiaTheme="majorEastAsia"/>
          <w:b w:val="0"/>
          <w:bCs/>
          <w:snapToGrid/>
          <w:color w:val="auto"/>
          <w:kern w:val="0"/>
          <w:sz w:val="24"/>
          <w:szCs w:val="24"/>
          <w:highlight w:val="none"/>
          <w:lang w:eastAsia="zh-CN"/>
        </w:rPr>
      </w:pPr>
      <w:r>
        <w:rPr>
          <w:rFonts w:hint="eastAsia" w:cs="宋体" w:asciiTheme="majorEastAsia" w:hAnsiTheme="majorEastAsia" w:eastAsiaTheme="majorEastAsia"/>
          <w:b w:val="0"/>
          <w:bCs/>
          <w:snapToGrid/>
          <w:color w:val="auto"/>
          <w:kern w:val="0"/>
          <w:sz w:val="24"/>
          <w:szCs w:val="24"/>
          <w:highlight w:val="none"/>
        </w:rPr>
        <w:t>合同履约期限：</w:t>
      </w:r>
      <w:r>
        <w:rPr>
          <w:rFonts w:hint="eastAsia" w:cs="宋体" w:asciiTheme="majorEastAsia" w:hAnsiTheme="majorEastAsia" w:eastAsiaTheme="majorEastAsia"/>
          <w:b w:val="0"/>
          <w:bCs/>
          <w:snapToGrid/>
          <w:color w:val="auto"/>
          <w:kern w:val="0"/>
          <w:sz w:val="24"/>
          <w:szCs w:val="24"/>
          <w:highlight w:val="none"/>
          <w:lang w:val="en-US" w:eastAsia="zh-CN"/>
        </w:rPr>
        <w:t>2022年12月15日前完成项目实施交付验收。</w:t>
      </w:r>
    </w:p>
    <w:p>
      <w:pPr>
        <w:pStyle w:val="6"/>
        <w:spacing w:line="360" w:lineRule="auto"/>
        <w:ind w:firstLine="480"/>
        <w:rPr>
          <w:rFonts w:cs="Arial" w:asciiTheme="majorEastAsia" w:hAnsiTheme="majorEastAsia" w:eastAsiaTheme="majorEastAsia"/>
          <w:b w:val="0"/>
          <w:bCs/>
          <w:color w:val="auto"/>
          <w:kern w:val="0"/>
          <w:sz w:val="24"/>
          <w:highlight w:val="none"/>
        </w:rPr>
      </w:pPr>
      <w:r>
        <w:rPr>
          <w:rFonts w:hint="eastAsia" w:asciiTheme="majorEastAsia" w:hAnsiTheme="majorEastAsia" w:eastAsiaTheme="majorEastAsia"/>
          <w:b w:val="0"/>
          <w:bCs/>
          <w:color w:val="auto"/>
          <w:sz w:val="24"/>
          <w:highlight w:val="none"/>
        </w:rPr>
        <w:t>本项目接受联合体投标：</w:t>
      </w:r>
      <w:r>
        <w:rPr>
          <w:rFonts w:ascii="Wingdings 2" w:hAnsi="Wingdings 2" w:eastAsiaTheme="majorEastAsia"/>
          <w:b/>
          <w:bCs w:val="0"/>
          <w:color w:val="auto"/>
          <w:sz w:val="24"/>
          <w:highlight w:val="none"/>
        </w:rPr>
        <w:t></w:t>
      </w:r>
      <w:r>
        <w:rPr>
          <w:rFonts w:hint="eastAsia" w:asciiTheme="majorEastAsia" w:hAnsiTheme="majorEastAsia" w:eastAsiaTheme="majorEastAsia"/>
          <w:b/>
          <w:bCs w:val="0"/>
          <w:color w:val="auto"/>
          <w:sz w:val="24"/>
          <w:highlight w:val="none"/>
        </w:rPr>
        <w:t>是</w:t>
      </w:r>
      <w:r>
        <w:rPr>
          <w:rFonts w:hint="eastAsia" w:asciiTheme="majorEastAsia" w:hAnsiTheme="majorEastAsia" w:eastAsiaTheme="majorEastAsia"/>
          <w:b w:val="0"/>
          <w:bCs/>
          <w:color w:val="auto"/>
          <w:sz w:val="24"/>
          <w:highlight w:val="none"/>
          <w:lang w:eastAsia="zh-CN"/>
        </w:rPr>
        <w:t>，</w:t>
      </w:r>
      <w:r>
        <w:rPr>
          <w:rFonts w:hAnsi="MS Gothic" w:cs="Arial" w:asciiTheme="majorEastAsia" w:eastAsiaTheme="majorEastAsia"/>
          <w:b w:val="0"/>
          <w:bCs/>
          <w:color w:val="auto"/>
          <w:kern w:val="0"/>
          <w:sz w:val="24"/>
          <w:highlight w:val="none"/>
        </w:rPr>
        <w:t>☐</w:t>
      </w:r>
      <w:r>
        <w:rPr>
          <w:rFonts w:hint="eastAsia" w:asciiTheme="majorEastAsia" w:hAnsiTheme="majorEastAsia" w:eastAsiaTheme="majorEastAsia"/>
          <w:b w:val="0"/>
          <w:bCs/>
          <w:color w:val="auto"/>
          <w:sz w:val="24"/>
          <w:highlight w:val="none"/>
        </w:rPr>
        <w:t>否</w:t>
      </w:r>
      <w:r>
        <w:rPr>
          <w:rFonts w:hint="eastAsia" w:cs="Arial" w:asciiTheme="majorEastAsia" w:hAnsiTheme="majorEastAsia" w:eastAsiaTheme="majorEastAsia"/>
          <w:b w:val="0"/>
          <w:bCs/>
          <w:color w:val="auto"/>
          <w:kern w:val="0"/>
          <w:sz w:val="24"/>
          <w:highlight w:val="none"/>
        </w:rPr>
        <w:t>。</w:t>
      </w:r>
    </w:p>
    <w:p>
      <w:pPr>
        <w:pStyle w:val="6"/>
        <w:spacing w:line="360" w:lineRule="auto"/>
        <w:ind w:firstLine="480"/>
        <w:rPr>
          <w:rFonts w:cs="Arial" w:asciiTheme="majorEastAsia" w:hAnsiTheme="majorEastAsia" w:eastAsiaTheme="majorEastAsia"/>
          <w:color w:val="auto"/>
          <w:kern w:val="0"/>
          <w:sz w:val="24"/>
          <w:highlight w:val="none"/>
        </w:rPr>
      </w:pP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二、申请人的资格要求</w:t>
      </w:r>
    </w:p>
    <w:p>
      <w:pPr>
        <w:spacing w:line="360" w:lineRule="auto"/>
        <w:ind w:firstLine="480"/>
        <w:rPr>
          <w:rFonts w:cs="仿宋_GB2312" w:asciiTheme="majorEastAsia" w:hAnsiTheme="majorEastAsia" w:eastAsiaTheme="majorEastAsia"/>
          <w:snapToGrid w:val="0"/>
          <w:color w:val="auto"/>
          <w:kern w:val="28"/>
          <w:sz w:val="24"/>
          <w:szCs w:val="20"/>
          <w:highlight w:val="none"/>
        </w:rPr>
      </w:pPr>
      <w:r>
        <w:rPr>
          <w:rFonts w:cs="仿宋_GB2312" w:asciiTheme="majorEastAsia" w:hAnsiTheme="majorEastAsia" w:eastAsiaTheme="majorEastAsia"/>
          <w:snapToGrid w:val="0"/>
          <w:color w:val="auto"/>
          <w:kern w:val="28"/>
          <w:sz w:val="24"/>
          <w:szCs w:val="20"/>
          <w:highlight w:val="none"/>
        </w:rPr>
        <w:t>1.</w:t>
      </w:r>
      <w:r>
        <w:rPr>
          <w:rFonts w:hint="eastAsia" w:cs="仿宋_GB2312" w:asciiTheme="majorEastAsia" w:hAnsiTheme="majorEastAsia" w:eastAsiaTheme="majorEastAsia"/>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仿宋_GB2312" w:asciiTheme="majorEastAsia" w:hAnsiTheme="majorEastAsia" w:eastAsiaTheme="majorEastAsia"/>
          <w:snapToGrid w:val="0"/>
          <w:color w:val="auto"/>
          <w:kern w:val="28"/>
          <w:sz w:val="24"/>
          <w:szCs w:val="20"/>
          <w:highlight w:val="none"/>
        </w:rPr>
      </w:pPr>
      <w:r>
        <w:rPr>
          <w:rFonts w:cs="仿宋_GB2312" w:asciiTheme="majorEastAsia" w:hAnsiTheme="majorEastAsia" w:eastAsiaTheme="majorEastAsia"/>
          <w:snapToGrid w:val="0"/>
          <w:color w:val="auto"/>
          <w:kern w:val="28"/>
          <w:sz w:val="24"/>
          <w:szCs w:val="20"/>
          <w:highlight w:val="none"/>
        </w:rPr>
        <w:t xml:space="preserve">    2.</w:t>
      </w:r>
      <w:r>
        <w:rPr>
          <w:rFonts w:hint="eastAsia" w:cs="仿宋_GB2312" w:asciiTheme="majorEastAsia" w:hAnsiTheme="majorEastAsia" w:eastAsiaTheme="majorEastAsia"/>
          <w:snapToGrid w:val="0"/>
          <w:color w:val="auto"/>
          <w:kern w:val="28"/>
          <w:sz w:val="24"/>
          <w:szCs w:val="20"/>
          <w:highlight w:val="none"/>
        </w:rPr>
        <w:t>落实政府采购政策需满足的资格要求：</w:t>
      </w:r>
    </w:p>
    <w:p>
      <w:pPr>
        <w:spacing w:line="360" w:lineRule="auto"/>
        <w:ind w:firstLine="480" w:firstLineChars="200"/>
        <w:rPr>
          <w:rFonts w:asciiTheme="majorEastAsia" w:hAnsiTheme="majorEastAsia" w:eastAsiaTheme="majorEastAsia"/>
          <w:color w:val="auto"/>
          <w:sz w:val="24"/>
          <w:highlight w:val="none"/>
        </w:rPr>
      </w:pPr>
      <w:r>
        <w:rPr>
          <w:rFonts w:hAnsi="MS Gothic" w:cs="Arial" w:asciiTheme="majorEastAsia" w:eastAsiaTheme="majorEastAsia"/>
          <w:color w:val="auto"/>
          <w:kern w:val="0"/>
          <w:sz w:val="24"/>
          <w:highlight w:val="none"/>
        </w:rPr>
        <w:t>☐</w:t>
      </w:r>
      <w:r>
        <w:rPr>
          <w:rFonts w:hint="eastAsia" w:asciiTheme="majorEastAsia" w:hAnsiTheme="majorEastAsia" w:eastAsiaTheme="majorEastAsia"/>
          <w:color w:val="auto"/>
          <w:sz w:val="24"/>
          <w:highlight w:val="none"/>
        </w:rPr>
        <w:t>无；</w:t>
      </w:r>
    </w:p>
    <w:p>
      <w:pPr>
        <w:spacing w:line="360" w:lineRule="auto"/>
        <w:ind w:firstLine="482" w:firstLineChars="200"/>
        <w:rPr>
          <w:rFonts w:asciiTheme="majorEastAsia" w:hAnsiTheme="majorEastAsia" w:eastAsiaTheme="majorEastAsia"/>
          <w:b/>
          <w:bCs/>
          <w:color w:val="auto"/>
          <w:sz w:val="24"/>
          <w:highlight w:val="none"/>
        </w:rPr>
      </w:pPr>
      <w:sdt>
        <w:sdtPr>
          <w:rPr>
            <w:rFonts w:hint="eastAsia" w:cs="Arial" w:asciiTheme="majorEastAsia" w:hAnsiTheme="majorEastAsia" w:eastAsiaTheme="majorEastAsia"/>
            <w:b/>
            <w:bCs/>
            <w:color w:val="auto"/>
            <w:kern w:val="0"/>
            <w:sz w:val="24"/>
            <w:highlight w:val="none"/>
          </w:rPr>
          <w:id w:val="7"/>
        </w:sdtPr>
        <w:sdtEndPr>
          <w:rPr>
            <w:rFonts w:hint="eastAsia" w:cs="Arial" w:asciiTheme="majorEastAsia" w:hAnsiTheme="majorEastAsia" w:eastAsiaTheme="majorEastAsia"/>
            <w:b/>
            <w:bCs/>
            <w:color w:val="auto"/>
            <w:kern w:val="0"/>
            <w:sz w:val="24"/>
            <w:highlight w:val="none"/>
          </w:rPr>
        </w:sdtEndPr>
        <w:sdtContent>
          <w:sdt>
            <w:sdtPr>
              <w:rPr>
                <w:rFonts w:hint="eastAsia" w:cs="Arial" w:asciiTheme="majorEastAsia" w:hAnsiTheme="majorEastAsia" w:eastAsiaTheme="majorEastAsia"/>
                <w:b/>
                <w:bCs/>
                <w:color w:val="auto"/>
                <w:kern w:val="0"/>
                <w:sz w:val="24"/>
                <w:highlight w:val="none"/>
              </w:rPr>
              <w:id w:val="13797030"/>
            </w:sdtPr>
            <w:sdtEndPr>
              <w:rPr>
                <w:rFonts w:hint="eastAsia" w:cs="Arial" w:asciiTheme="majorEastAsia" w:hAnsiTheme="majorEastAsia" w:eastAsiaTheme="majorEastAsia"/>
                <w:b/>
                <w:bCs/>
                <w:color w:val="auto"/>
                <w:kern w:val="0"/>
                <w:sz w:val="24"/>
                <w:highlight w:val="none"/>
              </w:rPr>
            </w:sdtEndPr>
            <w:sdtContent>
              <w:r>
                <w:rPr>
                  <w:rFonts w:ascii="Wingdings 2" w:hAnsi="Wingdings 2" w:eastAsiaTheme="majorEastAsia"/>
                  <w:b/>
                  <w:bCs/>
                  <w:color w:val="auto"/>
                  <w:sz w:val="24"/>
                  <w:highlight w:val="none"/>
                </w:rPr>
                <w:t></w:t>
              </w:r>
            </w:sdtContent>
          </w:sdt>
        </w:sdtContent>
      </w:sdt>
      <w:r>
        <w:rPr>
          <w:rFonts w:hint="eastAsia" w:cs="Arial" w:asciiTheme="majorEastAsia" w:hAnsiTheme="majorEastAsia" w:eastAsiaTheme="majorEastAsia"/>
          <w:b/>
          <w:bCs/>
          <w:color w:val="auto"/>
          <w:kern w:val="0"/>
          <w:sz w:val="24"/>
          <w:highlight w:val="none"/>
        </w:rPr>
        <w:t>专</w:t>
      </w:r>
      <w:r>
        <w:rPr>
          <w:rFonts w:hint="eastAsia" w:asciiTheme="majorEastAsia" w:hAnsiTheme="majorEastAsia" w:eastAsiaTheme="majorEastAsia"/>
          <w:b/>
          <w:bCs/>
          <w:color w:val="auto"/>
          <w:sz w:val="24"/>
          <w:highlight w:val="none"/>
        </w:rPr>
        <w:t>门面向中小企业</w:t>
      </w:r>
    </w:p>
    <w:p>
      <w:pPr>
        <w:spacing w:line="360" w:lineRule="auto"/>
        <w:ind w:firstLine="897" w:firstLineChars="374"/>
        <w:rPr>
          <w:rFonts w:asciiTheme="majorEastAsia" w:hAnsiTheme="majorEastAsia" w:eastAsiaTheme="majorEastAsia"/>
          <w:color w:val="auto"/>
          <w:sz w:val="24"/>
          <w:highlight w:val="none"/>
          <w:u w:val="single"/>
        </w:rPr>
      </w:pPr>
      <w:sdt>
        <w:sdtPr>
          <w:rPr>
            <w:rFonts w:hint="eastAsia" w:cs="Arial" w:asciiTheme="majorEastAsia" w:hAnsiTheme="majorEastAsia" w:eastAsiaTheme="majorEastAsia"/>
            <w:color w:val="auto"/>
            <w:kern w:val="0"/>
            <w:sz w:val="24"/>
            <w:highlight w:val="none"/>
          </w:rPr>
          <w:id w:val="9"/>
        </w:sdtPr>
        <w:sdtEndPr>
          <w:rPr>
            <w:rFonts w:hint="eastAsia" w:cs="Arial" w:asciiTheme="majorEastAsia" w:hAnsiTheme="majorEastAsia" w:eastAsiaTheme="majorEastAsia"/>
            <w:color w:val="auto"/>
            <w:kern w:val="0"/>
            <w:sz w:val="24"/>
            <w:highlight w:val="none"/>
          </w:rPr>
        </w:sdtEndPr>
        <w:sdtContent>
          <w:r>
            <w:rPr>
              <w:rFonts w:hAnsi="MS Gothic" w:cs="Arial" w:asciiTheme="majorEastAsia" w:eastAsiaTheme="majorEastAsia"/>
              <w:color w:val="auto"/>
              <w:kern w:val="0"/>
              <w:sz w:val="24"/>
              <w:highlight w:val="none"/>
            </w:rPr>
            <w:t>☐</w:t>
          </w:r>
        </w:sdtContent>
      </w:sdt>
      <w:r>
        <w:rPr>
          <w:rFonts w:hint="eastAsia" w:asciiTheme="majorEastAsia" w:hAnsiTheme="majorEastAsia" w:eastAsiaTheme="majorEastAsia"/>
          <w:color w:val="auto"/>
          <w:sz w:val="24"/>
          <w:highlight w:val="none"/>
        </w:rPr>
        <w:t>货物全部由符合政策要求的中小企业制造，提供中小企业声明函；</w:t>
      </w:r>
    </w:p>
    <w:p>
      <w:pPr>
        <w:spacing w:line="360" w:lineRule="auto"/>
        <w:ind w:firstLine="897" w:firstLineChars="374"/>
        <w:rPr>
          <w:rFonts w:asciiTheme="majorEastAsia" w:hAnsiTheme="majorEastAsia" w:eastAsiaTheme="majorEastAsia"/>
          <w:color w:val="auto"/>
          <w:sz w:val="24"/>
          <w:highlight w:val="none"/>
        </w:rPr>
      </w:pPr>
      <w:sdt>
        <w:sdtPr>
          <w:rPr>
            <w:rFonts w:hint="eastAsia" w:cs="Arial" w:asciiTheme="majorEastAsia" w:hAnsiTheme="majorEastAsia" w:eastAsiaTheme="majorEastAsia"/>
            <w:color w:val="auto"/>
            <w:kern w:val="0"/>
            <w:sz w:val="24"/>
            <w:highlight w:val="none"/>
          </w:rPr>
          <w:id w:val="10"/>
        </w:sdtPr>
        <w:sdtEndPr>
          <w:rPr>
            <w:rFonts w:hint="eastAsia" w:cs="Arial" w:asciiTheme="majorEastAsia" w:hAnsiTheme="majorEastAsia" w:eastAsiaTheme="majorEastAsia"/>
            <w:color w:val="auto"/>
            <w:kern w:val="0"/>
            <w:sz w:val="24"/>
            <w:highlight w:val="none"/>
          </w:rPr>
        </w:sdtEndPr>
        <w:sdtContent>
          <w:r>
            <w:rPr>
              <w:rFonts w:hAnsi="MS Gothic" w:cs="Arial" w:asciiTheme="majorEastAsia" w:eastAsiaTheme="majorEastAsia"/>
              <w:color w:val="auto"/>
              <w:kern w:val="0"/>
              <w:sz w:val="24"/>
              <w:highlight w:val="none"/>
            </w:rPr>
            <w:t>☐</w:t>
          </w:r>
        </w:sdtContent>
      </w:sdt>
      <w:r>
        <w:rPr>
          <w:rFonts w:hint="eastAsia" w:asciiTheme="majorEastAsia" w:hAnsiTheme="majorEastAsia" w:eastAsiaTheme="majorEastAsia"/>
          <w:color w:val="auto"/>
          <w:sz w:val="24"/>
          <w:highlight w:val="none"/>
        </w:rPr>
        <w:t>货物全部由符合政策要求的小微企业制造，提供中小企业声明函；</w:t>
      </w:r>
    </w:p>
    <w:p>
      <w:pPr>
        <w:spacing w:line="360" w:lineRule="auto"/>
        <w:ind w:firstLine="901" w:firstLineChars="374"/>
        <w:rPr>
          <w:rFonts w:asciiTheme="majorEastAsia" w:hAnsiTheme="majorEastAsia" w:eastAsiaTheme="majorEastAsia"/>
          <w:b/>
          <w:bCs/>
          <w:color w:val="auto"/>
          <w:sz w:val="24"/>
          <w:highlight w:val="none"/>
        </w:rPr>
      </w:pPr>
      <w:sdt>
        <w:sdtPr>
          <w:rPr>
            <w:rFonts w:hint="eastAsia" w:cs="Arial" w:asciiTheme="majorEastAsia" w:hAnsiTheme="majorEastAsia" w:eastAsiaTheme="majorEastAsia"/>
            <w:b/>
            <w:bCs/>
            <w:color w:val="auto"/>
            <w:kern w:val="0"/>
            <w:sz w:val="24"/>
            <w:highlight w:val="none"/>
          </w:rPr>
          <w:id w:val="11"/>
        </w:sdtPr>
        <w:sdtEndPr>
          <w:rPr>
            <w:rFonts w:hint="eastAsia" w:cs="Arial" w:asciiTheme="majorEastAsia" w:hAnsiTheme="majorEastAsia" w:eastAsiaTheme="majorEastAsia"/>
            <w:b/>
            <w:bCs/>
            <w:color w:val="auto"/>
            <w:kern w:val="0"/>
            <w:sz w:val="24"/>
            <w:highlight w:val="none"/>
          </w:rPr>
        </w:sdtEndPr>
        <w:sdtContent>
          <w:sdt>
            <w:sdtPr>
              <w:rPr>
                <w:rFonts w:hint="eastAsia" w:cs="Arial" w:asciiTheme="majorEastAsia" w:hAnsiTheme="majorEastAsia" w:eastAsiaTheme="majorEastAsia"/>
                <w:b/>
                <w:bCs/>
                <w:color w:val="auto"/>
                <w:kern w:val="0"/>
                <w:sz w:val="24"/>
                <w:highlight w:val="none"/>
              </w:rPr>
              <w:id w:val="18502515"/>
            </w:sdtPr>
            <w:sdtEndPr>
              <w:rPr>
                <w:rFonts w:hint="eastAsia" w:cs="Arial" w:asciiTheme="majorEastAsia" w:hAnsiTheme="majorEastAsia" w:eastAsiaTheme="majorEastAsia"/>
                <w:b/>
                <w:bCs/>
                <w:color w:val="auto"/>
                <w:kern w:val="0"/>
                <w:sz w:val="24"/>
                <w:highlight w:val="none"/>
              </w:rPr>
            </w:sdtEndPr>
            <w:sdtContent>
              <w:sdt>
                <w:sdtPr>
                  <w:rPr>
                    <w:rFonts w:hint="eastAsia" w:cs="Arial" w:asciiTheme="majorEastAsia" w:hAnsiTheme="majorEastAsia" w:eastAsiaTheme="majorEastAsia"/>
                    <w:b/>
                    <w:bCs/>
                    <w:color w:val="auto"/>
                    <w:kern w:val="0"/>
                    <w:sz w:val="24"/>
                    <w:highlight w:val="none"/>
                  </w:rPr>
                  <w:id w:val="1208868"/>
                </w:sdtPr>
                <w:sdtEndPr>
                  <w:rPr>
                    <w:rFonts w:hint="eastAsia" w:cs="Arial" w:asciiTheme="majorEastAsia" w:hAnsiTheme="majorEastAsia" w:eastAsiaTheme="majorEastAsia"/>
                    <w:b/>
                    <w:bCs/>
                    <w:color w:val="auto"/>
                    <w:kern w:val="0"/>
                    <w:sz w:val="24"/>
                    <w:highlight w:val="none"/>
                  </w:rPr>
                </w:sdtEndPr>
                <w:sdtContent>
                  <w:sdt>
                    <w:sdtPr>
                      <w:rPr>
                        <w:rFonts w:hint="eastAsia" w:cs="Arial" w:asciiTheme="majorEastAsia" w:hAnsiTheme="majorEastAsia" w:eastAsiaTheme="majorEastAsia"/>
                        <w:b/>
                        <w:bCs/>
                        <w:color w:val="auto"/>
                        <w:kern w:val="0"/>
                        <w:sz w:val="24"/>
                        <w:highlight w:val="none"/>
                      </w:rPr>
                      <w:id w:val="1928616923"/>
                    </w:sdtPr>
                    <w:sdtEndPr>
                      <w:rPr>
                        <w:rFonts w:hint="eastAsia" w:cs="Arial" w:asciiTheme="majorEastAsia" w:hAnsiTheme="majorEastAsia" w:eastAsiaTheme="majorEastAsia"/>
                        <w:b/>
                        <w:bCs/>
                        <w:color w:val="auto"/>
                        <w:kern w:val="0"/>
                        <w:sz w:val="24"/>
                        <w:highlight w:val="none"/>
                      </w:rPr>
                    </w:sdtEndPr>
                    <w:sdtContent>
                      <w:r>
                        <w:rPr>
                          <w:rFonts w:ascii="Wingdings 2" w:hAnsi="Wingdings 2" w:eastAsiaTheme="majorEastAsia"/>
                          <w:b/>
                          <w:bCs/>
                          <w:color w:val="auto"/>
                          <w:sz w:val="24"/>
                          <w:highlight w:val="none"/>
                        </w:rPr>
                        <w:t></w:t>
                      </w:r>
                    </w:sdtContent>
                  </w:sdt>
                </w:sdtContent>
              </w:sdt>
            </w:sdtContent>
          </w:sdt>
        </w:sdtContent>
      </w:sdt>
      <w:r>
        <w:rPr>
          <w:rFonts w:hint="eastAsia" w:asciiTheme="majorEastAsia" w:hAnsiTheme="majorEastAsia" w:eastAsiaTheme="majorEastAsia"/>
          <w:b/>
          <w:bCs/>
          <w:color w:val="auto"/>
          <w:sz w:val="24"/>
          <w:highlight w:val="none"/>
        </w:rPr>
        <w:t>服务全部由符合政策要求的中小企业承接，提供中小企业声明函；</w:t>
      </w:r>
    </w:p>
    <w:p>
      <w:pPr>
        <w:spacing w:line="360" w:lineRule="auto"/>
        <w:ind w:firstLine="897" w:firstLineChars="374"/>
        <w:rPr>
          <w:color w:val="auto"/>
          <w:highlight w:val="none"/>
        </w:rPr>
      </w:pPr>
      <w:sdt>
        <w:sdtPr>
          <w:rPr>
            <w:rFonts w:hint="eastAsia" w:cs="Arial" w:asciiTheme="majorEastAsia" w:hAnsiTheme="majorEastAsia" w:eastAsiaTheme="majorEastAsia"/>
            <w:color w:val="auto"/>
            <w:kern w:val="0"/>
            <w:sz w:val="24"/>
            <w:highlight w:val="none"/>
          </w:rPr>
          <w:id w:val="14"/>
        </w:sdtPr>
        <w:sdtEndPr>
          <w:rPr>
            <w:rFonts w:hint="eastAsia" w:cs="Arial" w:asciiTheme="majorEastAsia" w:hAnsiTheme="majorEastAsia" w:eastAsiaTheme="majorEastAsia"/>
            <w:color w:val="auto"/>
            <w:kern w:val="0"/>
            <w:sz w:val="24"/>
            <w:highlight w:val="none"/>
          </w:rPr>
        </w:sdtEndPr>
        <w:sdtContent>
          <w:r>
            <w:rPr>
              <w:rFonts w:hAnsi="MS Gothic" w:cs="Arial" w:asciiTheme="majorEastAsia" w:eastAsiaTheme="majorEastAsia"/>
              <w:color w:val="auto"/>
              <w:kern w:val="0"/>
              <w:sz w:val="24"/>
              <w:highlight w:val="none"/>
            </w:rPr>
            <w:t>☐</w:t>
          </w:r>
        </w:sdtContent>
      </w:sdt>
      <w:r>
        <w:rPr>
          <w:rFonts w:hint="eastAsia" w:asciiTheme="majorEastAsia" w:hAnsiTheme="majorEastAsia" w:eastAsiaTheme="majorEastAsia"/>
          <w:color w:val="auto"/>
          <w:sz w:val="24"/>
          <w:highlight w:val="none"/>
        </w:rPr>
        <w:t>服务全部由符合政策要求的小微企业承接，提供中小企业声明函；</w:t>
      </w:r>
    </w:p>
    <w:p>
      <w:pPr>
        <w:spacing w:line="360" w:lineRule="auto"/>
        <w:ind w:firstLine="480" w:firstLineChars="200"/>
        <w:rPr>
          <w:rFonts w:hint="eastAsia" w:ascii="宋体" w:hAnsi="宋体" w:cs="宋体"/>
          <w:color w:val="auto"/>
          <w:kern w:val="0"/>
          <w:sz w:val="24"/>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numPr>
          <w:ilvl w:val="0"/>
          <w:numId w:val="0"/>
        </w:numPr>
        <w:spacing w:line="360" w:lineRule="auto"/>
        <w:ind w:firstLine="480" w:firstLineChars="200"/>
        <w:rPr>
          <w:color w:val="auto"/>
          <w:highlight w:val="none"/>
        </w:rPr>
      </w:pPr>
      <w:r>
        <w:rPr>
          <w:rFonts w:hint="eastAsia" w:asciiTheme="majorEastAsia" w:hAnsiTheme="majorEastAsia" w:eastAsiaTheme="majorEastAsia"/>
          <w:color w:val="auto"/>
          <w:sz w:val="24"/>
          <w:highlight w:val="none"/>
          <w:lang w:val="en-US" w:eastAsia="zh-CN"/>
        </w:rPr>
        <w:t>3.</w:t>
      </w:r>
      <w:r>
        <w:rPr>
          <w:rFonts w:asciiTheme="majorEastAsia" w:hAnsiTheme="majorEastAsia" w:eastAsiaTheme="majorEastAsia"/>
          <w:color w:val="auto"/>
          <w:sz w:val="24"/>
          <w:highlight w:val="none"/>
        </w:rPr>
        <w:t>本项目的特定资格要求：</w:t>
      </w:r>
      <w:r>
        <w:rPr>
          <w:rFonts w:hint="eastAsia" w:asciiTheme="majorEastAsia" w:hAnsiTheme="majorEastAsia" w:eastAsiaTheme="majorEastAsia"/>
          <w:color w:val="auto"/>
          <w:sz w:val="24"/>
          <w:highlight w:val="none"/>
          <w:lang w:val="en-US" w:eastAsia="zh-CN"/>
        </w:rPr>
        <w:t>无。</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单位负责人为同一人或者存在直接控股、管理关系的不同供应商，不得参加同一合同项下的政府采购活动；</w:t>
      </w:r>
      <w:r>
        <w:rPr>
          <w:rFonts w:cs="仿宋_GB2312" w:asciiTheme="majorEastAsia" w:hAnsiTheme="majorEastAsia" w:eastAsiaTheme="majorEastAsia"/>
          <w:color w:val="auto"/>
          <w:sz w:val="24"/>
          <w:highlight w:val="none"/>
        </w:rPr>
        <w:t>为采购项目提供整体设计、规范编制或者项目管理、监理、检测等服务后</w:t>
      </w:r>
      <w:r>
        <w:rPr>
          <w:rFonts w:hint="eastAsia" w:cs="仿宋_GB2312" w:asciiTheme="majorEastAsia" w:hAnsiTheme="majorEastAsia" w:eastAsiaTheme="majorEastAsia"/>
          <w:color w:val="auto"/>
          <w:sz w:val="24"/>
          <w:highlight w:val="none"/>
        </w:rPr>
        <w:t>不得</w:t>
      </w:r>
      <w:r>
        <w:rPr>
          <w:rFonts w:cs="仿宋_GB2312" w:asciiTheme="majorEastAsia" w:hAnsiTheme="majorEastAsia" w:eastAsiaTheme="majorEastAsia"/>
          <w:color w:val="auto"/>
          <w:sz w:val="24"/>
          <w:highlight w:val="none"/>
        </w:rPr>
        <w:t>再参加该采购项目的其他采购活动。</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三、获取招标文件</w:t>
      </w:r>
      <w:r>
        <w:rPr>
          <w:rFonts w:asciiTheme="majorEastAsia" w:hAnsiTheme="majorEastAsia" w:eastAsiaTheme="majorEastAsia"/>
          <w:b/>
          <w:color w:val="auto"/>
          <w:sz w:val="24"/>
          <w:highlight w:val="none"/>
        </w:rPr>
        <w:t xml:space="preserve"> </w:t>
      </w:r>
    </w:p>
    <w:p>
      <w:pPr>
        <w:spacing w:line="360" w:lineRule="auto"/>
        <w:ind w:firstLine="480" w:firstLineChars="200"/>
        <w:rPr>
          <w:rFonts w:asciiTheme="majorEastAsia" w:hAnsiTheme="majorEastAsia" w:eastAsiaTheme="majorEastAsia"/>
          <w:b w:val="0"/>
          <w:bCs/>
          <w:color w:val="auto"/>
          <w:sz w:val="24"/>
          <w:highlight w:val="none"/>
        </w:rPr>
      </w:pPr>
      <w:r>
        <w:rPr>
          <w:rFonts w:hint="eastAsia" w:asciiTheme="majorEastAsia" w:hAnsiTheme="majorEastAsia" w:eastAsiaTheme="majorEastAsia"/>
          <w:b w:val="0"/>
          <w:bCs/>
          <w:color w:val="auto"/>
          <w:sz w:val="24"/>
          <w:highlight w:val="none"/>
        </w:rPr>
        <w:t>时</w:t>
      </w:r>
      <w:r>
        <w:rPr>
          <w:rFonts w:hint="eastAsia" w:asciiTheme="majorEastAsia" w:hAnsiTheme="majorEastAsia" w:eastAsiaTheme="majorEastAsia"/>
          <w:b w:val="0"/>
          <w:bCs/>
          <w:color w:val="auto"/>
          <w:sz w:val="24"/>
          <w:highlight w:val="none"/>
          <w:u w:val="none"/>
        </w:rPr>
        <w:t>间：</w:t>
      </w:r>
      <w:r>
        <w:rPr>
          <w:rFonts w:asciiTheme="majorEastAsia" w:hAnsiTheme="majorEastAsia" w:eastAsiaTheme="majorEastAsia"/>
          <w:b w:val="0"/>
          <w:bCs/>
          <w:color w:val="auto"/>
          <w:sz w:val="24"/>
          <w:highlight w:val="none"/>
          <w:u w:val="none"/>
        </w:rPr>
        <w:t>/</w:t>
      </w:r>
      <w:r>
        <w:rPr>
          <w:rFonts w:hint="eastAsia" w:asciiTheme="majorEastAsia" w:hAnsiTheme="majorEastAsia" w:eastAsiaTheme="majorEastAsia"/>
          <w:b w:val="0"/>
          <w:bCs/>
          <w:color w:val="auto"/>
          <w:sz w:val="24"/>
          <w:highlight w:val="none"/>
          <w:u w:val="none"/>
        </w:rPr>
        <w:t>至2022年</w:t>
      </w:r>
      <w:r>
        <w:rPr>
          <w:rFonts w:hint="eastAsia" w:asciiTheme="majorEastAsia" w:hAnsiTheme="majorEastAsia" w:eastAsiaTheme="majorEastAsia"/>
          <w:b w:val="0"/>
          <w:bCs/>
          <w:color w:val="auto"/>
          <w:sz w:val="24"/>
          <w:highlight w:val="none"/>
          <w:u w:val="none"/>
          <w:lang w:val="en-US" w:eastAsia="zh-CN"/>
        </w:rPr>
        <w:t>10</w:t>
      </w:r>
      <w:r>
        <w:rPr>
          <w:rFonts w:hint="eastAsia" w:asciiTheme="majorEastAsia" w:hAnsiTheme="majorEastAsia" w:eastAsiaTheme="majorEastAsia"/>
          <w:b w:val="0"/>
          <w:bCs/>
          <w:color w:val="auto"/>
          <w:sz w:val="24"/>
          <w:highlight w:val="none"/>
          <w:u w:val="none"/>
        </w:rPr>
        <w:t>月</w:t>
      </w:r>
      <w:r>
        <w:rPr>
          <w:rFonts w:hint="eastAsia" w:asciiTheme="majorEastAsia" w:hAnsiTheme="majorEastAsia" w:eastAsiaTheme="majorEastAsia"/>
          <w:b w:val="0"/>
          <w:bCs/>
          <w:color w:val="auto"/>
          <w:sz w:val="24"/>
          <w:highlight w:val="none"/>
          <w:u w:val="none"/>
          <w:lang w:val="en-US" w:eastAsia="zh-CN"/>
        </w:rPr>
        <w:t>31</w:t>
      </w:r>
      <w:r>
        <w:rPr>
          <w:rFonts w:hint="eastAsia" w:asciiTheme="majorEastAsia" w:hAnsiTheme="majorEastAsia" w:eastAsiaTheme="majorEastAsia"/>
          <w:b w:val="0"/>
          <w:bCs/>
          <w:color w:val="auto"/>
          <w:sz w:val="24"/>
          <w:highlight w:val="none"/>
          <w:u w:val="none"/>
        </w:rPr>
        <w:t>日，每天上</w:t>
      </w:r>
      <w:r>
        <w:rPr>
          <w:rFonts w:hint="eastAsia" w:asciiTheme="majorEastAsia" w:hAnsiTheme="majorEastAsia" w:eastAsiaTheme="majorEastAsia"/>
          <w:b w:val="0"/>
          <w:bCs/>
          <w:color w:val="auto"/>
          <w:sz w:val="24"/>
          <w:highlight w:val="none"/>
        </w:rPr>
        <w:t>午</w:t>
      </w:r>
      <w:r>
        <w:rPr>
          <w:rFonts w:asciiTheme="majorEastAsia" w:hAnsiTheme="majorEastAsia" w:eastAsiaTheme="majorEastAsia"/>
          <w:b w:val="0"/>
          <w:bCs/>
          <w:color w:val="auto"/>
          <w:sz w:val="24"/>
          <w:highlight w:val="none"/>
        </w:rPr>
        <w:t xml:space="preserve">00:00至12:00 </w:t>
      </w:r>
      <w:r>
        <w:rPr>
          <w:rFonts w:hint="eastAsia" w:asciiTheme="majorEastAsia" w:hAnsiTheme="majorEastAsia" w:eastAsiaTheme="majorEastAsia"/>
          <w:b w:val="0"/>
          <w:bCs/>
          <w:color w:val="auto"/>
          <w:sz w:val="24"/>
          <w:highlight w:val="none"/>
        </w:rPr>
        <w:t>，下午</w:t>
      </w:r>
      <w:r>
        <w:rPr>
          <w:rFonts w:asciiTheme="majorEastAsia" w:hAnsiTheme="majorEastAsia" w:eastAsiaTheme="majorEastAsia"/>
          <w:b w:val="0"/>
          <w:bCs/>
          <w:color w:val="auto"/>
          <w:sz w:val="24"/>
          <w:highlight w:val="none"/>
        </w:rPr>
        <w:t>12:00至23:59（北京时间，线上获取法定节假日均可，线下获取文件法定节假日除外）</w:t>
      </w:r>
    </w:p>
    <w:p>
      <w:pPr>
        <w:spacing w:line="360" w:lineRule="auto"/>
        <w:ind w:firstLine="480" w:firstLineChars="200"/>
        <w:rPr>
          <w:rFonts w:asciiTheme="majorEastAsia" w:hAnsiTheme="majorEastAsia" w:eastAsiaTheme="majorEastAsia"/>
          <w:b w:val="0"/>
          <w:bCs/>
          <w:color w:val="auto"/>
          <w:sz w:val="24"/>
          <w:highlight w:val="none"/>
        </w:rPr>
      </w:pPr>
      <w:r>
        <w:rPr>
          <w:rFonts w:hint="eastAsia" w:asciiTheme="majorEastAsia" w:hAnsiTheme="majorEastAsia" w:eastAsiaTheme="majorEastAsia"/>
          <w:b w:val="0"/>
          <w:bCs/>
          <w:color w:val="auto"/>
          <w:sz w:val="24"/>
          <w:highlight w:val="none"/>
        </w:rPr>
        <w:t>地点（网址）：政采云平台（</w:t>
      </w:r>
      <w:r>
        <w:rPr>
          <w:rFonts w:asciiTheme="majorEastAsia" w:hAnsiTheme="majorEastAsia" w:eastAsiaTheme="majorEastAsia"/>
          <w:b w:val="0"/>
          <w:bCs/>
          <w:color w:val="auto"/>
          <w:sz w:val="24"/>
          <w:highlight w:val="none"/>
        </w:rPr>
        <w:t xml:space="preserve">https://www.zcygov.cn/） </w:t>
      </w:r>
    </w:p>
    <w:p>
      <w:pPr>
        <w:spacing w:line="360" w:lineRule="auto"/>
        <w:ind w:firstLine="480" w:firstLineChars="200"/>
        <w:rPr>
          <w:rFonts w:asciiTheme="majorEastAsia" w:hAnsiTheme="majorEastAsia" w:eastAsiaTheme="majorEastAsia"/>
          <w:b w:val="0"/>
          <w:bCs/>
          <w:color w:val="auto"/>
          <w:sz w:val="24"/>
          <w:highlight w:val="none"/>
        </w:rPr>
      </w:pPr>
      <w:r>
        <w:rPr>
          <w:rFonts w:hint="eastAsia" w:asciiTheme="majorEastAsia" w:hAnsiTheme="majorEastAsia" w:eastAsiaTheme="majorEastAsia"/>
          <w:b w:val="0"/>
          <w:bCs/>
          <w:color w:val="auto"/>
          <w:sz w:val="24"/>
          <w:highlight w:val="none"/>
        </w:rPr>
        <w:t>方式：供应商登录政采云平台</w:t>
      </w:r>
      <w:r>
        <w:rPr>
          <w:rFonts w:asciiTheme="majorEastAsia" w:hAnsiTheme="majorEastAsia" w:eastAsiaTheme="majorEastAsia"/>
          <w:b w:val="0"/>
          <w:bCs/>
          <w:color w:val="auto"/>
          <w:sz w:val="24"/>
          <w:highlight w:val="none"/>
        </w:rPr>
        <w:t xml:space="preserve">https://www.zcygov.cn/在线申请获取采购文件（进入“项目采购”应用，在获取采购文件菜单中选择项目，申请获取采购文件）。 </w:t>
      </w:r>
    </w:p>
    <w:p>
      <w:pPr>
        <w:spacing w:line="360" w:lineRule="auto"/>
        <w:ind w:firstLine="480" w:firstLineChars="200"/>
        <w:rPr>
          <w:rFonts w:asciiTheme="majorEastAsia" w:hAnsiTheme="majorEastAsia" w:eastAsiaTheme="majorEastAsia"/>
          <w:b w:val="0"/>
          <w:bCs/>
          <w:color w:val="auto"/>
          <w:sz w:val="24"/>
          <w:highlight w:val="none"/>
        </w:rPr>
      </w:pPr>
      <w:r>
        <w:rPr>
          <w:rFonts w:hint="eastAsia" w:asciiTheme="majorEastAsia" w:hAnsiTheme="majorEastAsia" w:eastAsiaTheme="majorEastAsia"/>
          <w:b w:val="0"/>
          <w:bCs/>
          <w:color w:val="auto"/>
          <w:sz w:val="24"/>
          <w:highlight w:val="none"/>
        </w:rPr>
        <w:t>售价（元）：</w:t>
      </w:r>
      <w:r>
        <w:rPr>
          <w:rFonts w:asciiTheme="majorEastAsia" w:hAnsiTheme="majorEastAsia" w:eastAsiaTheme="majorEastAsia"/>
          <w:b w:val="0"/>
          <w:bCs/>
          <w:color w:val="auto"/>
          <w:sz w:val="24"/>
          <w:highlight w:val="none"/>
        </w:rPr>
        <w:t xml:space="preserve">0 </w:t>
      </w:r>
      <w:r>
        <w:rPr>
          <w:rFonts w:asciiTheme="majorEastAsia" w:hAnsiTheme="majorEastAsia" w:eastAsiaTheme="majorEastAsia"/>
          <w:b w:val="0"/>
          <w:bCs/>
          <w:color w:val="auto"/>
          <w:sz w:val="24"/>
          <w:highlight w:val="none"/>
        </w:rPr>
        <w:tab/>
      </w:r>
    </w:p>
    <w:p>
      <w:pPr>
        <w:spacing w:line="360" w:lineRule="auto"/>
        <w:rPr>
          <w:rFonts w:asciiTheme="majorEastAsia" w:hAnsiTheme="majorEastAsia" w:eastAsiaTheme="majorEastAsia"/>
          <w:b/>
          <w:color w:val="auto"/>
          <w:sz w:val="24"/>
          <w:highlight w:val="none"/>
          <w:u w:val="none"/>
        </w:rPr>
      </w:pPr>
      <w:r>
        <w:rPr>
          <w:rFonts w:hint="eastAsia" w:asciiTheme="majorEastAsia" w:hAnsiTheme="majorEastAsia" w:eastAsiaTheme="majorEastAsia"/>
          <w:b/>
          <w:color w:val="auto"/>
          <w:sz w:val="24"/>
          <w:highlight w:val="none"/>
        </w:rPr>
        <w:t>四、提交投标文</w:t>
      </w:r>
      <w:r>
        <w:rPr>
          <w:rFonts w:hint="eastAsia" w:asciiTheme="majorEastAsia" w:hAnsiTheme="majorEastAsia" w:eastAsiaTheme="majorEastAsia"/>
          <w:b/>
          <w:color w:val="auto"/>
          <w:sz w:val="24"/>
          <w:highlight w:val="none"/>
          <w:u w:val="none"/>
        </w:rPr>
        <w:t>件截止时间、开标时间和地点</w:t>
      </w:r>
    </w:p>
    <w:p>
      <w:pPr>
        <w:spacing w:line="360" w:lineRule="auto"/>
        <w:ind w:firstLine="480" w:firstLineChars="200"/>
        <w:rPr>
          <w:rFonts w:asciiTheme="majorEastAsia" w:hAnsiTheme="majorEastAsia" w:eastAsiaTheme="majorEastAsia"/>
          <w:b w:val="0"/>
          <w:bCs/>
          <w:color w:val="auto"/>
          <w:sz w:val="24"/>
          <w:highlight w:val="none"/>
          <w:u w:val="none"/>
        </w:rPr>
      </w:pPr>
      <w:r>
        <w:rPr>
          <w:rFonts w:hint="eastAsia" w:asciiTheme="majorEastAsia" w:hAnsiTheme="majorEastAsia" w:eastAsiaTheme="majorEastAsia"/>
          <w:b w:val="0"/>
          <w:bCs/>
          <w:color w:val="auto"/>
          <w:sz w:val="24"/>
          <w:highlight w:val="none"/>
          <w:u w:val="none"/>
        </w:rPr>
        <w:t>提交投标文件截止时间：</w:t>
      </w:r>
      <w:r>
        <w:rPr>
          <w:rFonts w:hint="eastAsia" w:ascii="宋体" w:hAnsi="宋体" w:cs="宋体"/>
          <w:b w:val="0"/>
          <w:bCs/>
          <w:color w:val="auto"/>
          <w:sz w:val="24"/>
          <w:highlight w:val="none"/>
          <w:u w:val="none"/>
        </w:rPr>
        <w:t>2022年</w:t>
      </w:r>
      <w:r>
        <w:rPr>
          <w:rFonts w:hint="eastAsia" w:ascii="宋体" w:hAnsi="宋体" w:cs="宋体"/>
          <w:b w:val="0"/>
          <w:bCs/>
          <w:color w:val="auto"/>
          <w:sz w:val="24"/>
          <w:highlight w:val="none"/>
          <w:u w:val="none"/>
          <w:lang w:val="en-US" w:eastAsia="zh-CN"/>
        </w:rPr>
        <w:t>10</w:t>
      </w:r>
      <w:r>
        <w:rPr>
          <w:rFonts w:hint="eastAsia" w:ascii="宋体" w:hAnsi="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31</w:t>
      </w:r>
      <w:r>
        <w:rPr>
          <w:rFonts w:hint="eastAsia" w:ascii="宋体" w:hAnsi="宋体" w:cs="宋体"/>
          <w:b w:val="0"/>
          <w:bCs/>
          <w:color w:val="auto"/>
          <w:sz w:val="24"/>
          <w:highlight w:val="none"/>
          <w:u w:val="none"/>
        </w:rPr>
        <w:t xml:space="preserve">日 </w:t>
      </w:r>
      <w:r>
        <w:rPr>
          <w:rFonts w:hint="eastAsia" w:ascii="宋体" w:hAnsi="宋体" w:cs="宋体"/>
          <w:b w:val="0"/>
          <w:bCs/>
          <w:color w:val="auto"/>
          <w:sz w:val="24"/>
          <w:highlight w:val="none"/>
          <w:u w:val="none"/>
          <w:lang w:val="en-US" w:eastAsia="zh-CN"/>
        </w:rPr>
        <w:t>14:30</w:t>
      </w:r>
      <w:r>
        <w:rPr>
          <w:rFonts w:hint="eastAsia" w:asciiTheme="majorEastAsia" w:hAnsiTheme="majorEastAsia" w:eastAsiaTheme="majorEastAsia"/>
          <w:b w:val="0"/>
          <w:bCs/>
          <w:color w:val="auto"/>
          <w:sz w:val="24"/>
          <w:highlight w:val="none"/>
          <w:u w:val="none"/>
        </w:rPr>
        <w:t>（北京时间）</w:t>
      </w:r>
    </w:p>
    <w:p>
      <w:pPr>
        <w:spacing w:line="360" w:lineRule="auto"/>
        <w:ind w:firstLine="480" w:firstLineChars="200"/>
        <w:rPr>
          <w:rFonts w:asciiTheme="majorEastAsia" w:hAnsiTheme="majorEastAsia" w:eastAsiaTheme="majorEastAsia"/>
          <w:b w:val="0"/>
          <w:bCs/>
          <w:color w:val="auto"/>
          <w:sz w:val="24"/>
          <w:highlight w:val="none"/>
          <w:u w:val="none"/>
        </w:rPr>
      </w:pPr>
      <w:r>
        <w:rPr>
          <w:rFonts w:hint="eastAsia" w:asciiTheme="majorEastAsia" w:hAnsiTheme="majorEastAsia" w:eastAsiaTheme="majorEastAsia"/>
          <w:b w:val="0"/>
          <w:bCs/>
          <w:color w:val="auto"/>
          <w:sz w:val="24"/>
          <w:highlight w:val="none"/>
          <w:u w:val="none"/>
        </w:rPr>
        <w:t>投标地点（网址）：政采云平台（</w:t>
      </w:r>
      <w:r>
        <w:rPr>
          <w:rFonts w:asciiTheme="majorEastAsia" w:hAnsiTheme="majorEastAsia" w:eastAsiaTheme="majorEastAsia"/>
          <w:b w:val="0"/>
          <w:bCs/>
          <w:color w:val="auto"/>
          <w:sz w:val="24"/>
          <w:highlight w:val="none"/>
          <w:u w:val="none"/>
        </w:rPr>
        <w:t xml:space="preserve">https://www.zcygov.cn/） </w:t>
      </w:r>
    </w:p>
    <w:p>
      <w:pPr>
        <w:spacing w:line="360" w:lineRule="auto"/>
        <w:ind w:firstLine="480" w:firstLineChars="200"/>
        <w:rPr>
          <w:rFonts w:asciiTheme="majorEastAsia" w:hAnsiTheme="majorEastAsia" w:eastAsiaTheme="majorEastAsia"/>
          <w:b w:val="0"/>
          <w:bCs/>
          <w:color w:val="auto"/>
          <w:sz w:val="24"/>
          <w:highlight w:val="none"/>
          <w:u w:val="none"/>
        </w:rPr>
      </w:pPr>
      <w:r>
        <w:rPr>
          <w:rFonts w:hint="eastAsia" w:asciiTheme="majorEastAsia" w:hAnsiTheme="majorEastAsia" w:eastAsiaTheme="majorEastAsia"/>
          <w:b w:val="0"/>
          <w:bCs/>
          <w:color w:val="auto"/>
          <w:sz w:val="24"/>
          <w:highlight w:val="none"/>
          <w:u w:val="none"/>
        </w:rPr>
        <w:t>开标时间：</w:t>
      </w:r>
      <w:r>
        <w:rPr>
          <w:rFonts w:hint="eastAsia" w:ascii="宋体" w:hAnsi="宋体" w:cs="宋体"/>
          <w:b w:val="0"/>
          <w:bCs/>
          <w:color w:val="auto"/>
          <w:sz w:val="24"/>
          <w:highlight w:val="none"/>
          <w:u w:val="none"/>
        </w:rPr>
        <w:t>2022年</w:t>
      </w:r>
      <w:r>
        <w:rPr>
          <w:rFonts w:hint="eastAsia" w:ascii="宋体" w:hAnsi="宋体" w:cs="宋体"/>
          <w:b w:val="0"/>
          <w:bCs/>
          <w:color w:val="auto"/>
          <w:sz w:val="24"/>
          <w:highlight w:val="none"/>
          <w:u w:val="none"/>
          <w:lang w:val="en-US" w:eastAsia="zh-CN"/>
        </w:rPr>
        <w:t>10</w:t>
      </w:r>
      <w:r>
        <w:rPr>
          <w:rFonts w:hint="eastAsia" w:ascii="宋体" w:hAnsi="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31</w:t>
      </w:r>
      <w:r>
        <w:rPr>
          <w:rFonts w:hint="eastAsia" w:ascii="宋体" w:hAnsi="宋体" w:cs="宋体"/>
          <w:b w:val="0"/>
          <w:bCs/>
          <w:color w:val="auto"/>
          <w:sz w:val="24"/>
          <w:highlight w:val="none"/>
          <w:u w:val="none"/>
        </w:rPr>
        <w:t xml:space="preserve">日 </w:t>
      </w:r>
      <w:r>
        <w:rPr>
          <w:rFonts w:hint="eastAsia" w:ascii="宋体" w:hAnsi="宋体" w:cs="宋体"/>
          <w:b w:val="0"/>
          <w:bCs/>
          <w:color w:val="auto"/>
          <w:sz w:val="24"/>
          <w:highlight w:val="none"/>
          <w:u w:val="none"/>
          <w:lang w:val="en-US" w:eastAsia="zh-CN"/>
        </w:rPr>
        <w:t>14:30</w:t>
      </w:r>
      <w:r>
        <w:rPr>
          <w:rFonts w:hint="eastAsia" w:asciiTheme="majorEastAsia" w:hAnsiTheme="majorEastAsia" w:eastAsiaTheme="majorEastAsia"/>
          <w:b w:val="0"/>
          <w:bCs/>
          <w:color w:val="auto"/>
          <w:sz w:val="24"/>
          <w:highlight w:val="none"/>
          <w:u w:val="none"/>
        </w:rPr>
        <w:t>（北京时间）</w:t>
      </w:r>
    </w:p>
    <w:p>
      <w:pPr>
        <w:pStyle w:val="209"/>
        <w:spacing w:line="360" w:lineRule="auto"/>
        <w:ind w:firstLine="480"/>
        <w:rPr>
          <w:rFonts w:asciiTheme="majorEastAsia" w:hAnsiTheme="majorEastAsia" w:eastAsiaTheme="majorEastAsia"/>
          <w:b w:val="0"/>
          <w:bCs/>
          <w:color w:val="auto"/>
          <w:highlight w:val="none"/>
        </w:rPr>
      </w:pPr>
      <w:r>
        <w:rPr>
          <w:rFonts w:hint="eastAsia" w:asciiTheme="majorEastAsia" w:hAnsiTheme="majorEastAsia" w:eastAsiaTheme="majorEastAsia"/>
          <w:b w:val="0"/>
          <w:bCs/>
          <w:color w:val="auto"/>
          <w:highlight w:val="none"/>
          <w:u w:val="none"/>
        </w:rPr>
        <w:t>开标地点（网址）：</w:t>
      </w:r>
      <w:r>
        <w:rPr>
          <w:rFonts w:asciiTheme="majorEastAsia" w:hAnsiTheme="majorEastAsia" w:eastAsiaTheme="majorEastAsia"/>
          <w:b w:val="0"/>
          <w:bCs/>
          <w:color w:val="auto"/>
          <w:highlight w:val="none"/>
          <w:u w:val="none"/>
        </w:rPr>
        <w:t>政</w:t>
      </w:r>
      <w:r>
        <w:rPr>
          <w:rFonts w:hint="eastAsia" w:asciiTheme="majorEastAsia" w:hAnsiTheme="majorEastAsia" w:eastAsiaTheme="majorEastAsia"/>
          <w:b w:val="0"/>
          <w:bCs/>
          <w:color w:val="auto"/>
          <w:highlight w:val="none"/>
          <w:u w:val="none"/>
        </w:rPr>
        <w:t>采云平台（</w:t>
      </w:r>
      <w:r>
        <w:rPr>
          <w:rFonts w:asciiTheme="majorEastAsia" w:hAnsiTheme="majorEastAsia" w:eastAsiaTheme="majorEastAsia"/>
          <w:b w:val="0"/>
          <w:bCs/>
          <w:color w:val="auto"/>
          <w:highlight w:val="none"/>
          <w:u w:val="none"/>
        </w:rPr>
        <w:t>https://www.zcygov.</w:t>
      </w:r>
      <w:r>
        <w:rPr>
          <w:rFonts w:asciiTheme="majorEastAsia" w:hAnsiTheme="majorEastAsia" w:eastAsiaTheme="majorEastAsia"/>
          <w:b w:val="0"/>
          <w:bCs/>
          <w:color w:val="auto"/>
          <w:highlight w:val="none"/>
        </w:rPr>
        <w:t>cn/）</w:t>
      </w:r>
      <w:r>
        <w:rPr>
          <w:rFonts w:hint="eastAsia" w:cs="Arial" w:asciiTheme="majorEastAsia" w:hAnsiTheme="majorEastAsia" w:eastAsiaTheme="majorEastAsia"/>
          <w:b w:val="0"/>
          <w:bCs/>
          <w:color w:val="auto"/>
          <w:highlight w:val="none"/>
        </w:rPr>
        <w:t>（线下：杭州市上城区环站东路97号云峰大厦1幢6楼</w:t>
      </w:r>
      <w:r>
        <w:rPr>
          <w:rFonts w:cs="Arial" w:asciiTheme="majorEastAsia" w:hAnsiTheme="majorEastAsia" w:eastAsiaTheme="majorEastAsia"/>
          <w:b w:val="0"/>
          <w:bCs/>
          <w:color w:val="auto"/>
          <w:highlight w:val="none"/>
        </w:rPr>
        <w:t>开标室）</w:t>
      </w:r>
    </w:p>
    <w:p>
      <w:pPr>
        <w:widowControl/>
        <w:spacing w:line="360" w:lineRule="auto"/>
        <w:jc w:val="left"/>
        <w:rPr>
          <w:rFonts w:ascii="宋体" w:hAnsi="宋体"/>
          <w:color w:val="auto"/>
          <w:highlight w:val="none"/>
        </w:rPr>
      </w:pPr>
      <w:r>
        <w:rPr>
          <w:rFonts w:hint="eastAsia" w:ascii="宋体" w:hAnsi="宋体" w:cs="宋体"/>
          <w:b/>
          <w:bCs/>
          <w:color w:val="auto"/>
          <w:kern w:val="0"/>
          <w:sz w:val="24"/>
          <w:highlight w:val="none"/>
        </w:rPr>
        <w:t>五、采购意向公开链接</w:t>
      </w:r>
    </w:p>
    <w:p>
      <w:pPr>
        <w:spacing w:line="360" w:lineRule="auto"/>
        <w:ind w:firstLine="422" w:firstLineChars="176"/>
        <w:rPr>
          <w:rFonts w:hint="default" w:ascii="宋体" w:hAnsi="宋体" w:eastAsia="宋体" w:cs="宋体"/>
          <w:b w:val="0"/>
          <w:bCs/>
          <w:color w:val="auto"/>
          <w:sz w:val="24"/>
          <w:highlight w:val="none"/>
          <w:lang w:val="en-US" w:eastAsia="zh-CN"/>
        </w:rPr>
      </w:pPr>
      <w:r>
        <w:rPr>
          <w:rFonts w:hint="default" w:ascii="宋体" w:hAnsi="宋体" w:eastAsia="宋体" w:cs="宋体"/>
          <w:b w:val="0"/>
          <w:bCs/>
          <w:color w:val="auto"/>
          <w:sz w:val="24"/>
          <w:highlight w:val="none"/>
          <w:lang w:val="en-US" w:eastAsia="zh-CN"/>
        </w:rPr>
        <w:t>https://zfcg.czt.zj.gov.cn/innerUsed_noticeDetails/index.html?noticeId=8944125</w:t>
      </w:r>
    </w:p>
    <w:p>
      <w:pPr>
        <w:widowControl/>
        <w:spacing w:line="360" w:lineRule="auto"/>
        <w:jc w:val="left"/>
        <w:rPr>
          <w:rFonts w:ascii="宋体" w:hAnsi="宋体"/>
          <w:color w:val="auto"/>
          <w:highlight w:val="none"/>
        </w:rPr>
      </w:pPr>
      <w:r>
        <w:rPr>
          <w:rFonts w:hint="eastAsia" w:ascii="宋体" w:hAnsi="宋体" w:cs="宋体"/>
          <w:b/>
          <w:bCs/>
          <w:color w:val="auto"/>
          <w:kern w:val="0"/>
          <w:sz w:val="24"/>
          <w:highlight w:val="none"/>
        </w:rPr>
        <w:t>六、公告期限</w:t>
      </w:r>
    </w:p>
    <w:p>
      <w:pPr>
        <w:widowControl/>
        <w:spacing w:before="75" w:after="75" w:line="360" w:lineRule="auto"/>
        <w:ind w:firstLine="480"/>
        <w:jc w:val="left"/>
        <w:rPr>
          <w:rFonts w:ascii="宋体" w:hAnsi="宋体"/>
          <w:color w:val="auto"/>
          <w:highlight w:val="none"/>
        </w:rPr>
      </w:pPr>
      <w:r>
        <w:rPr>
          <w:rFonts w:ascii="宋体" w:hAnsi="宋体" w:cs="Arial"/>
          <w:color w:val="auto"/>
          <w:sz w:val="24"/>
          <w:highlight w:val="none"/>
        </w:rPr>
        <w:t>自本公告发布之日起5个工作日。</w:t>
      </w:r>
    </w:p>
    <w:p>
      <w:pPr>
        <w:widowControl/>
        <w:spacing w:line="360" w:lineRule="auto"/>
        <w:jc w:val="left"/>
        <w:rPr>
          <w:rFonts w:ascii="宋体" w:hAnsi="宋体"/>
          <w:color w:val="auto"/>
          <w:highlight w:val="none"/>
        </w:rPr>
      </w:pPr>
      <w:r>
        <w:rPr>
          <w:rFonts w:ascii="宋体" w:hAnsi="宋体" w:cs="宋体"/>
          <w:b/>
          <w:bCs/>
          <w:color w:val="auto"/>
          <w:kern w:val="0"/>
          <w:sz w:val="24"/>
          <w:highlight w:val="none"/>
        </w:rPr>
        <w:t>七、其他补充事宜</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4.其他事项：</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cs="仿宋_GB2312"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w:t>
      </w:r>
      <w:r>
        <w:rPr>
          <w:rFonts w:asciiTheme="majorEastAsia" w:hAnsiTheme="majorEastAsia" w:eastAsiaTheme="majorEastAsia"/>
          <w:color w:val="auto"/>
          <w:sz w:val="24"/>
          <w:highlight w:val="none"/>
        </w:rPr>
        <w:t>电子招投标的说明：</w:t>
      </w:r>
      <w:r>
        <w:rPr>
          <w:rFonts w:hint="eastAsia" w:cs="仿宋_GB2312" w:asciiTheme="majorEastAsia" w:hAnsiTheme="majorEastAsia" w:eastAsiaTheme="majorEastAsia"/>
          <w:color w:val="auto"/>
          <w:sz w:val="24"/>
          <w:highlight w:val="none"/>
        </w:rPr>
        <w:t>①</w:t>
      </w:r>
      <w:r>
        <w:rPr>
          <w:rFonts w:cs="仿宋_GB2312" w:asciiTheme="majorEastAsia" w:hAnsiTheme="majorEastAsia" w:eastAsiaTheme="majorEastAsia"/>
          <w:color w:val="auto"/>
          <w:sz w:val="24"/>
          <w:highlight w:val="none"/>
        </w:rPr>
        <w:t>电子招投标：本项目以数据电文形式，依托“政府采购云平台（www.zcygov.cn）”进行招投标活动，不接受纸质投标文件</w:t>
      </w:r>
      <w:r>
        <w:rPr>
          <w:rFonts w:hint="eastAsia" w:cs="仿宋_GB2312" w:asciiTheme="majorEastAsia" w:hAnsiTheme="majorEastAsia" w:eastAsiaTheme="majorEastAsia"/>
          <w:color w:val="auto"/>
          <w:sz w:val="24"/>
          <w:highlight w:val="none"/>
        </w:rPr>
        <w:t>；②</w:t>
      </w:r>
      <w:r>
        <w:rPr>
          <w:rFonts w:cs="仿宋_GB2312" w:asciiTheme="majorEastAsia" w:hAnsiTheme="majorEastAsia" w:eastAsiaTheme="majorEastAsia"/>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cs="仿宋_GB2312" w:asciiTheme="majorEastAsia" w:hAnsiTheme="majorEastAsia" w:eastAsiaTheme="majorEastAsia"/>
          <w:color w:val="auto"/>
          <w:sz w:val="24"/>
          <w:highlight w:val="none"/>
        </w:rPr>
        <w:t>采云电子交易客户端”</w:t>
      </w:r>
      <w:r>
        <w:rPr>
          <w:rFonts w:cs="仿宋_GB2312" w:asciiTheme="majorEastAsia" w:hAnsiTheme="majorEastAsia" w:eastAsiaTheme="majorEastAsia"/>
          <w:color w:val="auto"/>
          <w:sz w:val="24"/>
          <w:highlight w:val="none"/>
        </w:rPr>
        <w:t>----前往“浙江政府采购网-下载专区-电子交易客户端”进行下载并安装</w:t>
      </w:r>
      <w:r>
        <w:rPr>
          <w:rFonts w:hint="eastAsia" w:cs="仿宋_GB2312" w:asciiTheme="majorEastAsia" w:hAnsiTheme="majorEastAsia" w:eastAsiaTheme="majorEastAsia"/>
          <w:color w:val="auto"/>
          <w:sz w:val="24"/>
          <w:highlight w:val="none"/>
        </w:rPr>
        <w:t>；③</w:t>
      </w:r>
      <w:r>
        <w:rPr>
          <w:rFonts w:cs="仿宋_GB2312" w:asciiTheme="majorEastAsia" w:hAnsiTheme="majorEastAsia" w:eastAsiaTheme="majorEastAsia"/>
          <w:color w:val="auto"/>
          <w:sz w:val="24"/>
          <w:highlight w:val="none"/>
        </w:rPr>
        <w:t>招标文件的获取：使用账号登录或者使用CA登录政</w:t>
      </w:r>
      <w:r>
        <w:rPr>
          <w:rFonts w:hint="eastAsia" w:cs="仿宋_GB2312" w:asciiTheme="majorEastAsia" w:hAnsiTheme="majorEastAsia" w:eastAsiaTheme="majorEastAsia"/>
          <w:color w:val="auto"/>
          <w:sz w:val="24"/>
          <w:highlight w:val="none"/>
        </w:rPr>
        <w:t>采云平台；进入“项目采购”应用，在获取采购文件菜单中选择项目，获取招标文件；④</w:t>
      </w:r>
      <w:r>
        <w:rPr>
          <w:rFonts w:cs="仿宋_GB2312" w:asciiTheme="majorEastAsia" w:hAnsiTheme="majorEastAsia" w:eastAsiaTheme="majorEastAsia"/>
          <w:color w:val="auto"/>
          <w:sz w:val="24"/>
          <w:highlight w:val="none"/>
        </w:rPr>
        <w:t>投标文件的制作：在“政</w:t>
      </w:r>
      <w:r>
        <w:rPr>
          <w:rFonts w:hint="eastAsia" w:cs="仿宋_GB2312" w:asciiTheme="majorEastAsia" w:hAnsiTheme="majorEastAsia" w:eastAsiaTheme="majorEastAsia"/>
          <w:color w:val="auto"/>
          <w:sz w:val="24"/>
          <w:highlight w:val="none"/>
        </w:rPr>
        <w:t>采云电子交易客户端”中完成“填写基本信息”、“导入投标文件”、“标书关联”、“标书检查”、“电子签名”、“生成电子标书”等操作；</w:t>
      </w:r>
      <w:r>
        <w:rPr>
          <w:rFonts w:hint="eastAsia" w:asciiTheme="majorEastAsia" w:hAnsiTheme="majorEastAsia" w:eastAsiaTheme="majorEastAsia"/>
          <w:color w:val="auto"/>
          <w:sz w:val="24"/>
          <w:highlight w:val="none"/>
        </w:rPr>
        <w:t>⑤</w:t>
      </w:r>
      <w:r>
        <w:rPr>
          <w:rFonts w:asciiTheme="majorEastAsia" w:hAnsiTheme="majorEastAsia" w:eastAsiaTheme="majorEastAsia"/>
          <w:color w:val="auto"/>
          <w:sz w:val="24"/>
          <w:highlight w:val="none"/>
        </w:rPr>
        <w:t>采购人、</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将依托政</w:t>
      </w:r>
      <w:r>
        <w:rPr>
          <w:rFonts w:hint="eastAsia" w:asciiTheme="majorEastAsia" w:hAnsiTheme="majorEastAsia" w:eastAsiaTheme="majorEastAsia"/>
          <w:color w:val="auto"/>
          <w:sz w:val="24"/>
          <w:highlight w:val="none"/>
        </w:rPr>
        <w:t>采云平台完成本项目的电子交易活动，平台不接受未按上述方式获取招标文件的供应商进行投标活动；</w:t>
      </w:r>
      <w:r>
        <w:rPr>
          <w:rFonts w:asciiTheme="majorEastAsia" w:hAnsiTheme="majorEastAsia" w:eastAsiaTheme="majorEastAsia"/>
          <w:color w:val="auto"/>
          <w:sz w:val="24"/>
          <w:highlight w:val="none"/>
        </w:rPr>
        <w:t xml:space="preserve"> </w:t>
      </w:r>
      <w:r>
        <w:rPr>
          <w:rFonts w:hint="eastAsia" w:asciiTheme="majorEastAsia" w:hAnsiTheme="majorEastAsia" w:eastAsiaTheme="majorEastAsia"/>
          <w:color w:val="auto"/>
          <w:sz w:val="24"/>
          <w:highlight w:val="none"/>
        </w:rPr>
        <w:t>⑥</w:t>
      </w:r>
      <w:r>
        <w:rPr>
          <w:rFonts w:asciiTheme="majorEastAsia" w:hAnsiTheme="majorEastAsia" w:eastAsiaTheme="majorEastAsia"/>
          <w:color w:val="auto"/>
          <w:sz w:val="24"/>
          <w:highlight w:val="none"/>
        </w:rPr>
        <w:t>对未按上述方式获取招标文件的供应商对该文件提出的质疑，采购人或采购代理机构将</w:t>
      </w:r>
      <w:r>
        <w:rPr>
          <w:rFonts w:hint="eastAsia" w:asciiTheme="majorEastAsia" w:hAnsiTheme="majorEastAsia" w:eastAsiaTheme="majorEastAsia"/>
          <w:color w:val="auto"/>
          <w:sz w:val="24"/>
          <w:highlight w:val="none"/>
        </w:rPr>
        <w:t>不予处理；⑦</w:t>
      </w:r>
      <w:r>
        <w:rPr>
          <w:rFonts w:asciiTheme="majorEastAsia" w:hAnsiTheme="majorEastAsia" w:eastAsiaTheme="majorEastAsia"/>
          <w:color w:val="auto"/>
          <w:sz w:val="24"/>
          <w:highlight w:val="none"/>
        </w:rPr>
        <w:t>不提供招标文件纸质版</w:t>
      </w:r>
      <w:r>
        <w:rPr>
          <w:rFonts w:hint="eastAsia"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rPr>
        <w:t>⑧</w:t>
      </w:r>
      <w:r>
        <w:rPr>
          <w:rFonts w:cs="仿宋_GB2312" w:asciiTheme="majorEastAsia" w:hAnsiTheme="majorEastAsia" w:eastAsiaTheme="majorEastAsia"/>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⑨</w:t>
      </w:r>
      <w:r>
        <w:rPr>
          <w:rFonts w:hint="eastAsia" w:cs="仿宋_GB2312" w:asciiTheme="majorEastAsia" w:hAnsiTheme="majorEastAsia" w:eastAsiaTheme="majorEastAsia"/>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ajorEastAsia" w:hAnsiTheme="majorEastAsia" w:eastAsiaTheme="majorEastAsia"/>
          <w:color w:val="auto"/>
          <w:sz w:val="24"/>
          <w:highlight w:val="none"/>
        </w:rPr>
        <w:t>具体操作指南：详见政</w:t>
      </w:r>
      <w:r>
        <w:rPr>
          <w:rFonts w:hint="eastAsia" w:cs="仿宋_GB2312" w:asciiTheme="majorEastAsia" w:hAnsiTheme="majorEastAsia" w:eastAsiaTheme="majorEastAsia"/>
          <w:color w:val="auto"/>
          <w:sz w:val="24"/>
          <w:highlight w:val="none"/>
        </w:rPr>
        <w:t>采云平台“服务中心</w:t>
      </w:r>
      <w:r>
        <w:rPr>
          <w:rFonts w:cs="仿宋_GB2312" w:asciiTheme="majorEastAsia" w:hAnsiTheme="majorEastAsia" w:eastAsiaTheme="majorEastAsia"/>
          <w:color w:val="auto"/>
          <w:sz w:val="24"/>
          <w:highlight w:val="none"/>
        </w:rPr>
        <w:t>-帮助文档-项目采购-操作流程-电子招投标-政府采购项目电子交易管理操作指南-供应商”。</w:t>
      </w:r>
    </w:p>
    <w:p>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（3）招标文件公告期限与招标公告的公告期限一致。</w:t>
      </w:r>
    </w:p>
    <w:p>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w:t>
      </w:r>
      <w:r>
        <w:rPr>
          <w:rFonts w:cs="仿宋_GB2312" w:asciiTheme="majorEastAsia" w:hAnsiTheme="majorEastAsia" w:eastAsiaTheme="majorEastAsia"/>
          <w:color w:val="auto"/>
          <w:sz w:val="24"/>
          <w:highlight w:val="none"/>
        </w:rPr>
        <w:t>为支持和促进中小企业发展，杭州市财政局出台了政府采购信用融资政策，供应商可凭中标合同申请贷款，利率一般在基准利率左右（不同银行略有差异）。具体可登录（http://220.191.208.230/login.do）办理业务。 </w:t>
      </w:r>
    </w:p>
    <w:p>
      <w:pPr>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八、对本次采购提出询问、质疑、投诉，请按以下方式联系</w:t>
      </w:r>
    </w:p>
    <w:p>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1.采购人信息</w:t>
      </w:r>
    </w:p>
    <w:p>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名    称：</w:t>
      </w:r>
      <w:r>
        <w:rPr>
          <w:rFonts w:hint="eastAsia" w:cs="仿宋_GB2312" w:asciiTheme="majorEastAsia" w:hAnsiTheme="majorEastAsia" w:eastAsiaTheme="majorEastAsia"/>
          <w:color w:val="auto"/>
          <w:sz w:val="24"/>
          <w:highlight w:val="none"/>
          <w:lang w:eastAsia="zh-CN"/>
        </w:rPr>
        <w:t>杭州市人力资源和社会保障局</w:t>
      </w:r>
      <w:r>
        <w:rPr>
          <w:rFonts w:hint="eastAsia" w:cs="仿宋_GB2312" w:asciiTheme="majorEastAsia" w:hAnsiTheme="majorEastAsia" w:eastAsiaTheme="majorEastAsia"/>
          <w:color w:val="auto"/>
          <w:sz w:val="24"/>
          <w:highlight w:val="none"/>
        </w:rPr>
        <w:t xml:space="preserve"> </w:t>
      </w:r>
    </w:p>
    <w:p>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lang w:eastAsia="zh-CN"/>
        </w:rPr>
        <w:t>杭州市解放东路18号市民中心D座</w:t>
      </w:r>
      <w:r>
        <w:rPr>
          <w:rFonts w:hint="eastAsia" w:cs="仿宋_GB2312" w:asciiTheme="majorEastAsia" w:hAnsiTheme="majorEastAsia" w:eastAsiaTheme="majorEastAsia"/>
          <w:color w:val="auto"/>
          <w:sz w:val="24"/>
          <w:highlight w:val="none"/>
        </w:rPr>
        <w:t xml:space="preserve">     </w:t>
      </w:r>
    </w:p>
    <w:p>
      <w:pPr>
        <w:spacing w:line="360" w:lineRule="auto"/>
        <w:ind w:firstLine="480" w:firstLineChars="20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传    真：</w:t>
      </w:r>
      <w:r>
        <w:rPr>
          <w:rFonts w:hint="eastAsia" w:cs="仿宋_GB2312" w:asciiTheme="majorEastAsia" w:hAnsiTheme="majorEastAsia" w:eastAsiaTheme="majorEastAsia"/>
          <w:color w:val="auto"/>
          <w:sz w:val="24"/>
          <w:highlight w:val="none"/>
          <w:lang w:val="en-US" w:eastAsia="zh-CN"/>
        </w:rPr>
        <w:t>/</w:t>
      </w:r>
    </w:p>
    <w:p>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lang w:eastAsia="zh-CN"/>
        </w:rPr>
        <w:t>裘女士</w:t>
      </w:r>
    </w:p>
    <w:p>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联系电话：</w:t>
      </w:r>
      <w:r>
        <w:rPr>
          <w:rFonts w:hint="eastAsia" w:ascii="仿宋" w:hAnsi="仿宋" w:eastAsia="仿宋" w:cs="仿宋"/>
          <w:color w:val="auto"/>
          <w:sz w:val="24"/>
          <w:szCs w:val="24"/>
          <w:highlight w:val="none"/>
        </w:rPr>
        <w:t>0571-8</w:t>
      </w:r>
      <w:r>
        <w:rPr>
          <w:rFonts w:hint="eastAsia" w:ascii="仿宋" w:hAnsi="仿宋" w:eastAsia="仿宋" w:cs="仿宋"/>
          <w:color w:val="auto"/>
          <w:sz w:val="24"/>
          <w:szCs w:val="24"/>
          <w:highlight w:val="none"/>
          <w:lang w:val="en-US" w:eastAsia="zh-CN"/>
        </w:rPr>
        <w:t>8389976</w:t>
      </w:r>
      <w:r>
        <w:rPr>
          <w:rFonts w:hint="eastAsia" w:cs="仿宋_GB2312" w:asciiTheme="majorEastAsia" w:hAnsiTheme="majorEastAsia" w:eastAsiaTheme="majorEastAsia"/>
          <w:color w:val="auto"/>
          <w:sz w:val="24"/>
          <w:highlight w:val="none"/>
          <w:lang w:val="en-US" w:eastAsia="zh-CN"/>
        </w:rPr>
        <w:t xml:space="preserve"> </w:t>
      </w:r>
    </w:p>
    <w:p>
      <w:pPr>
        <w:spacing w:line="360" w:lineRule="auto"/>
        <w:ind w:firstLine="480" w:firstLineChars="20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质疑答复联系人：</w:t>
      </w:r>
      <w:r>
        <w:rPr>
          <w:rFonts w:hint="eastAsia" w:cs="仿宋_GB2312" w:asciiTheme="majorEastAsia" w:hAnsiTheme="majorEastAsia" w:eastAsiaTheme="majorEastAsia"/>
          <w:color w:val="auto"/>
          <w:sz w:val="24"/>
          <w:highlight w:val="none"/>
          <w:lang w:eastAsia="zh-CN"/>
        </w:rPr>
        <w:t>胡女士</w:t>
      </w:r>
    </w:p>
    <w:p>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质疑答复联系人电话：</w:t>
      </w:r>
      <w:r>
        <w:rPr>
          <w:rFonts w:hint="eastAsia" w:ascii="仿宋" w:hAnsi="仿宋" w:eastAsia="仿宋" w:cs="仿宋"/>
          <w:color w:val="auto"/>
          <w:sz w:val="24"/>
          <w:szCs w:val="24"/>
          <w:highlight w:val="none"/>
          <w:lang w:eastAsia="zh-CN"/>
        </w:rPr>
        <w:t>0571-87211778</w:t>
      </w:r>
      <w:r>
        <w:rPr>
          <w:rFonts w:hint="eastAsia" w:cs="仿宋_GB2312" w:asciiTheme="majorEastAsia" w:hAnsiTheme="majorEastAsia" w:eastAsiaTheme="majorEastAsia"/>
          <w:color w:val="auto"/>
          <w:sz w:val="24"/>
          <w:highlight w:val="none"/>
          <w:lang w:val="en-US" w:eastAsia="zh-CN"/>
        </w:rPr>
        <w:t xml:space="preserve"> </w:t>
      </w:r>
    </w:p>
    <w:p>
      <w:pPr>
        <w:widowControl/>
        <w:spacing w:before="75" w:after="75" w:line="360" w:lineRule="auto"/>
        <w:ind w:firstLine="480"/>
        <w:jc w:val="left"/>
        <w:rPr>
          <w:rFonts w:cs="Arial" w:asciiTheme="majorEastAsia" w:hAnsiTheme="majorEastAsia" w:eastAsiaTheme="majorEastAsia"/>
          <w:color w:val="auto"/>
          <w:sz w:val="24"/>
          <w:highlight w:val="none"/>
        </w:rPr>
      </w:pPr>
      <w:r>
        <w:rPr>
          <w:rFonts w:cs="Arial" w:asciiTheme="majorEastAsia" w:hAnsiTheme="majorEastAsia" w:eastAsiaTheme="majorEastAsia"/>
          <w:color w:val="auto"/>
          <w:sz w:val="24"/>
          <w:highlight w:val="none"/>
        </w:rPr>
        <w:t>2.采购代理机构信息</w:t>
      </w:r>
    </w:p>
    <w:p>
      <w:pPr>
        <w:widowControl/>
        <w:spacing w:before="75" w:after="75" w:line="360" w:lineRule="auto"/>
        <w:jc w:val="left"/>
        <w:rPr>
          <w:rFonts w:asciiTheme="majorEastAsia" w:hAnsiTheme="majorEastAsia" w:eastAsiaTheme="majorEastAsia"/>
          <w:color w:val="auto"/>
          <w:highlight w:val="none"/>
        </w:rPr>
      </w:pPr>
      <w:r>
        <w:rPr>
          <w:rFonts w:cs="Arial" w:asciiTheme="majorEastAsia" w:hAnsiTheme="majorEastAsia" w:eastAsiaTheme="majorEastAsia"/>
          <w:color w:val="auto"/>
          <w:sz w:val="24"/>
          <w:highlight w:val="none"/>
        </w:rPr>
        <w:t>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cs="Arial" w:asciiTheme="majorEastAsia" w:hAnsiTheme="majorEastAsia" w:eastAsiaTheme="majorEastAsia"/>
          <w:color w:val="auto"/>
          <w:sz w:val="24"/>
          <w:highlight w:val="none"/>
        </w:rPr>
        <w:t>名称：浙江省建设工程设备招标有限公司</w:t>
      </w:r>
    </w:p>
    <w:p>
      <w:pPr>
        <w:widowControl/>
        <w:spacing w:before="75" w:after="75" w:line="360" w:lineRule="auto"/>
        <w:jc w:val="left"/>
        <w:rPr>
          <w:rFonts w:asciiTheme="majorEastAsia" w:hAnsiTheme="majorEastAsia" w:eastAsiaTheme="majorEastAsia"/>
          <w:color w:val="auto"/>
          <w:highlight w:val="none"/>
        </w:rPr>
      </w:pPr>
      <w:r>
        <w:rPr>
          <w:rFonts w:cs="Arial" w:asciiTheme="majorEastAsia" w:hAnsiTheme="majorEastAsia" w:eastAsiaTheme="majorEastAsia"/>
          <w:color w:val="auto"/>
          <w:sz w:val="24"/>
          <w:highlight w:val="none"/>
        </w:rPr>
        <w:t>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cs="Arial" w:asciiTheme="majorEastAsia" w:hAnsiTheme="majorEastAsia" w:eastAsiaTheme="majorEastAsia"/>
          <w:color w:val="auto"/>
          <w:sz w:val="24"/>
          <w:highlight w:val="none"/>
        </w:rPr>
        <w:t>地址：</w:t>
      </w:r>
      <w:r>
        <w:rPr>
          <w:rFonts w:hint="eastAsia" w:cs="Arial" w:asciiTheme="majorEastAsia" w:hAnsiTheme="majorEastAsia" w:eastAsiaTheme="majorEastAsia"/>
          <w:color w:val="auto"/>
          <w:sz w:val="24"/>
          <w:highlight w:val="none"/>
        </w:rPr>
        <w:t>杭州市上城区环站东路97号云峰大厦1幢6楼</w:t>
      </w:r>
    </w:p>
    <w:p>
      <w:pPr>
        <w:widowControl/>
        <w:spacing w:before="75" w:after="75" w:line="360" w:lineRule="auto"/>
        <w:jc w:val="left"/>
        <w:rPr>
          <w:rFonts w:asciiTheme="majorEastAsia" w:hAnsiTheme="majorEastAsia" w:eastAsiaTheme="majorEastAsia"/>
          <w:color w:val="auto"/>
          <w:highlight w:val="none"/>
        </w:rPr>
      </w:pPr>
      <w:r>
        <w:rPr>
          <w:rFonts w:cs="Arial" w:asciiTheme="majorEastAsia" w:hAnsiTheme="majorEastAsia" w:eastAsiaTheme="majorEastAsia"/>
          <w:color w:val="auto"/>
          <w:sz w:val="24"/>
          <w:highlight w:val="none"/>
        </w:rPr>
        <w:t>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cs="Arial" w:asciiTheme="majorEastAsia" w:hAnsiTheme="majorEastAsia" w:eastAsiaTheme="majorEastAsia"/>
          <w:color w:val="auto"/>
          <w:sz w:val="24"/>
          <w:highlight w:val="none"/>
        </w:rPr>
        <w:t>传真：0571-87631300</w:t>
      </w:r>
    </w:p>
    <w:p>
      <w:pPr>
        <w:widowControl/>
        <w:spacing w:before="75" w:after="75" w:line="360" w:lineRule="auto"/>
        <w:ind w:firstLine="480"/>
        <w:jc w:val="left"/>
        <w:rPr>
          <w:rFonts w:asciiTheme="majorEastAsia" w:hAnsiTheme="majorEastAsia" w:eastAsiaTheme="majorEastAsia"/>
          <w:color w:val="auto"/>
          <w:highlight w:val="none"/>
        </w:rPr>
      </w:pPr>
      <w:r>
        <w:rPr>
          <w:rFonts w:cs="Arial" w:asciiTheme="majorEastAsia" w:hAnsiTheme="majorEastAsia" w:eastAsiaTheme="majorEastAsia"/>
          <w:color w:val="auto"/>
          <w:sz w:val="24"/>
          <w:highlight w:val="none"/>
        </w:rPr>
        <w:t>项目联系人（询问）：</w:t>
      </w:r>
      <w:r>
        <w:rPr>
          <w:rFonts w:hint="eastAsia" w:cs="Arial" w:asciiTheme="majorEastAsia" w:hAnsiTheme="majorEastAsia" w:eastAsiaTheme="majorEastAsia"/>
          <w:color w:val="auto"/>
          <w:sz w:val="24"/>
          <w:highlight w:val="none"/>
        </w:rPr>
        <w:t>王红红</w:t>
      </w:r>
    </w:p>
    <w:p>
      <w:pPr>
        <w:widowControl/>
        <w:spacing w:before="75" w:after="75" w:line="360" w:lineRule="auto"/>
        <w:jc w:val="left"/>
        <w:rPr>
          <w:rFonts w:asciiTheme="majorEastAsia" w:hAnsiTheme="majorEastAsia" w:eastAsiaTheme="majorEastAsia"/>
          <w:color w:val="auto"/>
          <w:highlight w:val="none"/>
        </w:rPr>
      </w:pPr>
      <w:r>
        <w:rPr>
          <w:rFonts w:cs="Arial" w:asciiTheme="majorEastAsia" w:hAnsiTheme="majorEastAsia" w:eastAsiaTheme="majorEastAsia"/>
          <w:color w:val="auto"/>
          <w:sz w:val="24"/>
          <w:highlight w:val="none"/>
        </w:rPr>
        <w:t>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cs="Arial" w:asciiTheme="majorEastAsia" w:hAnsiTheme="majorEastAsia" w:eastAsiaTheme="majorEastAsia"/>
          <w:color w:val="auto"/>
          <w:sz w:val="24"/>
          <w:highlight w:val="none"/>
        </w:rPr>
        <w:t>项目联系方式（询问）：0571-87630283</w:t>
      </w:r>
    </w:p>
    <w:p>
      <w:pPr>
        <w:widowControl/>
        <w:spacing w:before="75" w:after="75" w:line="360" w:lineRule="auto"/>
        <w:jc w:val="left"/>
        <w:rPr>
          <w:rFonts w:asciiTheme="majorEastAsia" w:hAnsiTheme="majorEastAsia" w:eastAsiaTheme="majorEastAsia"/>
          <w:color w:val="auto"/>
          <w:highlight w:val="none"/>
        </w:rPr>
      </w:pPr>
      <w:r>
        <w:rPr>
          <w:rFonts w:cs="Arial" w:asciiTheme="majorEastAsia" w:hAnsiTheme="majorEastAsia" w:eastAsiaTheme="majorEastAsia"/>
          <w:color w:val="auto"/>
          <w:sz w:val="24"/>
          <w:highlight w:val="none"/>
        </w:rPr>
        <w:t>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cs="Arial" w:asciiTheme="majorEastAsia" w:hAnsiTheme="majorEastAsia" w:eastAsiaTheme="majorEastAsia"/>
          <w:color w:val="auto"/>
          <w:sz w:val="24"/>
          <w:highlight w:val="none"/>
        </w:rPr>
        <w:t>质疑联系人：</w:t>
      </w:r>
      <w:r>
        <w:rPr>
          <w:rFonts w:hint="eastAsia" w:cs="Arial" w:asciiTheme="majorEastAsia" w:hAnsiTheme="majorEastAsia" w:eastAsiaTheme="majorEastAsia"/>
          <w:color w:val="auto"/>
          <w:sz w:val="24"/>
          <w:highlight w:val="none"/>
        </w:rPr>
        <w:t>胡越凡</w:t>
      </w:r>
    </w:p>
    <w:p>
      <w:pPr>
        <w:widowControl/>
        <w:spacing w:before="75" w:after="75" w:line="360" w:lineRule="auto"/>
        <w:jc w:val="left"/>
        <w:rPr>
          <w:rFonts w:hint="eastAsia" w:cs="Arial" w:asciiTheme="majorEastAsia" w:hAnsiTheme="majorEastAsia" w:eastAsiaTheme="majorEastAsia"/>
          <w:color w:val="auto"/>
          <w:sz w:val="24"/>
          <w:highlight w:val="none"/>
          <w:lang w:eastAsia="zh-CN"/>
        </w:rPr>
      </w:pPr>
      <w:r>
        <w:rPr>
          <w:rFonts w:cs="Arial" w:asciiTheme="majorEastAsia" w:hAnsiTheme="majorEastAsia" w:eastAsiaTheme="majorEastAsia"/>
          <w:color w:val="auto"/>
          <w:sz w:val="24"/>
          <w:highlight w:val="none"/>
        </w:rPr>
        <w:t>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cs="Arial" w:asciiTheme="majorEastAsia" w:hAnsiTheme="majorEastAsia" w:eastAsiaTheme="majorEastAsia"/>
          <w:color w:val="auto"/>
          <w:sz w:val="24"/>
          <w:highlight w:val="none"/>
        </w:rPr>
        <w:t>质疑联系方式：0571-87630283</w:t>
      </w:r>
    </w:p>
    <w:p>
      <w:pPr>
        <w:widowControl/>
        <w:spacing w:before="75" w:after="75" w:line="360" w:lineRule="auto"/>
        <w:jc w:val="left"/>
        <w:rPr>
          <w:rFonts w:asciiTheme="majorEastAsia" w:hAnsiTheme="majorEastAsia" w:eastAsiaTheme="majorEastAsia"/>
          <w:color w:val="auto"/>
          <w:highlight w:val="none"/>
        </w:rPr>
      </w:pPr>
      <w:r>
        <w:rPr>
          <w:rFonts w:cs="Arial" w:asciiTheme="majorEastAsia" w:hAnsiTheme="majorEastAsia" w:eastAsiaTheme="majorEastAsia"/>
          <w:color w:val="auto"/>
          <w:sz w:val="24"/>
          <w:highlight w:val="none"/>
        </w:rPr>
        <w:t> </w:t>
      </w:r>
      <w:r>
        <w:rPr>
          <w:rFonts w:hint="eastAsia" w:cs="Arial" w:asciiTheme="majorEastAsia" w:hAnsiTheme="majorEastAsia" w:eastAsiaTheme="majorEastAsia"/>
          <w:color w:val="auto"/>
          <w:sz w:val="24"/>
          <w:highlight w:val="none"/>
        </w:rPr>
        <w:t xml:space="preserve">  </w:t>
      </w:r>
      <w:r>
        <w:rPr>
          <w:rFonts w:cs="Arial" w:asciiTheme="majorEastAsia" w:hAnsiTheme="majorEastAsia" w:eastAsiaTheme="majorEastAsia"/>
          <w:color w:val="auto"/>
          <w:sz w:val="24"/>
          <w:highlight w:val="none"/>
        </w:rPr>
        <w:t>3.同级政府采购监督管理部门</w:t>
      </w:r>
    </w:p>
    <w:p>
      <w:pPr>
        <w:widowControl/>
        <w:spacing w:before="75" w:after="75" w:line="360" w:lineRule="auto"/>
        <w:jc w:val="left"/>
        <w:rPr>
          <w:rFonts w:asciiTheme="majorEastAsia" w:hAnsiTheme="majorEastAsia" w:eastAsiaTheme="majorEastAsia"/>
          <w:color w:val="auto"/>
          <w:highlight w:val="none"/>
        </w:rPr>
      </w:pPr>
      <w:r>
        <w:rPr>
          <w:rFonts w:cs="Arial" w:asciiTheme="majorEastAsia" w:hAnsiTheme="majorEastAsia" w:eastAsiaTheme="majorEastAsia"/>
          <w:color w:val="auto"/>
          <w:sz w:val="24"/>
          <w:highlight w:val="none"/>
        </w:rPr>
        <w:t>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cs="Arial" w:asciiTheme="majorEastAsia" w:hAnsiTheme="majorEastAsia" w:eastAsiaTheme="majorEastAsia"/>
          <w:color w:val="auto"/>
          <w:sz w:val="24"/>
          <w:highlight w:val="none"/>
        </w:rPr>
        <w:t>名称：杭州市财政局政府采购监管处</w:t>
      </w:r>
    </w:p>
    <w:p>
      <w:pPr>
        <w:widowControl/>
        <w:spacing w:before="75" w:after="75" w:line="360" w:lineRule="auto"/>
        <w:jc w:val="left"/>
        <w:rPr>
          <w:rFonts w:asciiTheme="majorEastAsia" w:hAnsiTheme="majorEastAsia" w:eastAsiaTheme="majorEastAsia"/>
          <w:color w:val="auto"/>
          <w:highlight w:val="none"/>
        </w:rPr>
      </w:pPr>
      <w:r>
        <w:rPr>
          <w:rFonts w:cs="Arial" w:asciiTheme="majorEastAsia" w:hAnsiTheme="majorEastAsia" w:eastAsiaTheme="majorEastAsia"/>
          <w:color w:val="auto"/>
          <w:sz w:val="24"/>
          <w:highlight w:val="none"/>
        </w:rPr>
        <w:t>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cs="Arial" w:asciiTheme="majorEastAsia" w:hAnsiTheme="majorEastAsia" w:eastAsiaTheme="majorEastAsia"/>
          <w:color w:val="auto"/>
          <w:sz w:val="24"/>
          <w:highlight w:val="none"/>
        </w:rPr>
        <w:t>地址：杭州市中河中路152号6</w:t>
      </w:r>
      <w:r>
        <w:rPr>
          <w:rFonts w:hint="eastAsia" w:cs="Arial" w:asciiTheme="majorEastAsia" w:hAnsiTheme="majorEastAsia" w:eastAsiaTheme="majorEastAsia"/>
          <w:color w:val="auto"/>
          <w:sz w:val="24"/>
          <w:highlight w:val="none"/>
          <w:lang w:val="en-US" w:eastAsia="zh-CN"/>
        </w:rPr>
        <w:t>14</w:t>
      </w:r>
      <w:r>
        <w:rPr>
          <w:rFonts w:cs="Arial" w:asciiTheme="majorEastAsia" w:hAnsiTheme="majorEastAsia" w:eastAsiaTheme="majorEastAsia"/>
          <w:color w:val="auto"/>
          <w:sz w:val="24"/>
          <w:highlight w:val="none"/>
        </w:rPr>
        <w:t>办公室</w:t>
      </w:r>
    </w:p>
    <w:p>
      <w:pPr>
        <w:widowControl/>
        <w:spacing w:before="75" w:after="75" w:line="360" w:lineRule="auto"/>
        <w:jc w:val="left"/>
        <w:rPr>
          <w:rFonts w:asciiTheme="majorEastAsia" w:hAnsiTheme="majorEastAsia" w:eastAsiaTheme="majorEastAsia"/>
          <w:color w:val="auto"/>
          <w:highlight w:val="none"/>
        </w:rPr>
      </w:pPr>
      <w:r>
        <w:rPr>
          <w:rFonts w:cs="Arial" w:asciiTheme="majorEastAsia" w:hAnsiTheme="majorEastAsia" w:eastAsiaTheme="majorEastAsia"/>
          <w:color w:val="auto"/>
          <w:sz w:val="24"/>
          <w:highlight w:val="none"/>
        </w:rPr>
        <w:t>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cs="Arial" w:asciiTheme="majorEastAsia" w:hAnsiTheme="majorEastAsia" w:eastAsiaTheme="majorEastAsia"/>
          <w:color w:val="auto"/>
          <w:sz w:val="24"/>
          <w:highlight w:val="none"/>
        </w:rPr>
        <w:t>传真：</w:t>
      </w:r>
      <w:r>
        <w:rPr>
          <w:rFonts w:hint="eastAsia" w:cs="Arial" w:asciiTheme="majorEastAsia" w:hAnsiTheme="majorEastAsia" w:eastAsiaTheme="majorEastAsia"/>
          <w:color w:val="auto"/>
          <w:sz w:val="24"/>
          <w:highlight w:val="none"/>
        </w:rPr>
        <w:t>0571-89580456</w:t>
      </w:r>
    </w:p>
    <w:p>
      <w:pPr>
        <w:widowControl/>
        <w:spacing w:before="75" w:after="75" w:line="360" w:lineRule="auto"/>
        <w:jc w:val="left"/>
        <w:rPr>
          <w:rFonts w:asciiTheme="majorEastAsia" w:hAnsiTheme="majorEastAsia" w:eastAsiaTheme="majorEastAsia"/>
          <w:color w:val="auto"/>
          <w:highlight w:val="none"/>
        </w:rPr>
      </w:pPr>
      <w:r>
        <w:rPr>
          <w:rFonts w:cs="Arial" w:asciiTheme="majorEastAsia" w:hAnsiTheme="majorEastAsia" w:eastAsiaTheme="majorEastAsia"/>
          <w:color w:val="auto"/>
          <w:sz w:val="24"/>
          <w:highlight w:val="none"/>
        </w:rPr>
        <w:t> </w:t>
      </w:r>
      <w:r>
        <w:rPr>
          <w:rFonts w:cs="宋体"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 xml:space="preserve"> </w:t>
      </w:r>
      <w:r>
        <w:rPr>
          <w:rFonts w:cs="Arial" w:asciiTheme="majorEastAsia" w:hAnsiTheme="majorEastAsia" w:eastAsiaTheme="majorEastAsia"/>
          <w:color w:val="auto"/>
          <w:sz w:val="24"/>
          <w:highlight w:val="none"/>
        </w:rPr>
        <w:t>联系人：</w:t>
      </w:r>
      <w:r>
        <w:rPr>
          <w:rFonts w:hint="eastAsia" w:cs="Arial" w:asciiTheme="majorEastAsia" w:hAnsiTheme="majorEastAsia" w:eastAsiaTheme="majorEastAsia"/>
          <w:color w:val="auto"/>
          <w:sz w:val="24"/>
          <w:highlight w:val="none"/>
        </w:rPr>
        <w:t>厉先生</w:t>
      </w:r>
    </w:p>
    <w:p>
      <w:pPr>
        <w:widowControl/>
        <w:spacing w:line="360" w:lineRule="auto"/>
        <w:ind w:firstLine="480"/>
        <w:jc w:val="left"/>
        <w:rPr>
          <w:rFonts w:cs="Arial" w:asciiTheme="majorEastAsia" w:hAnsiTheme="majorEastAsia" w:eastAsiaTheme="majorEastAsia"/>
          <w:color w:val="auto"/>
          <w:sz w:val="24"/>
          <w:highlight w:val="none"/>
        </w:rPr>
      </w:pPr>
      <w:r>
        <w:rPr>
          <w:rFonts w:cs="Arial" w:asciiTheme="majorEastAsia" w:hAnsiTheme="majorEastAsia" w:eastAsiaTheme="majorEastAsia"/>
          <w:color w:val="auto"/>
          <w:sz w:val="24"/>
          <w:highlight w:val="none"/>
        </w:rPr>
        <w:t>监督投诉电话：</w:t>
      </w:r>
      <w:r>
        <w:rPr>
          <w:rFonts w:hint="eastAsia" w:cs="Arial" w:asciiTheme="majorEastAsia" w:hAnsiTheme="majorEastAsia" w:eastAsiaTheme="majorEastAsia"/>
          <w:color w:val="auto"/>
          <w:sz w:val="24"/>
          <w:highlight w:val="none"/>
        </w:rPr>
        <w:t>0571-89580456</w:t>
      </w:r>
    </w:p>
    <w:p>
      <w:pPr>
        <w:spacing w:line="360" w:lineRule="auto"/>
        <w:ind w:firstLine="480" w:firstLineChars="200"/>
        <w:rPr>
          <w:rFonts w:asciiTheme="majorEastAsia" w:hAnsiTheme="majorEastAsia" w:eastAsiaTheme="majorEastAsia"/>
          <w:color w:val="auto"/>
          <w:sz w:val="24"/>
          <w:highlight w:val="none"/>
        </w:rPr>
      </w:pPr>
    </w:p>
    <w:p>
      <w:pPr>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若对项目采购电子交易系统操作有疑问，可登录政采云（</w:t>
      </w:r>
      <w:r>
        <w:rPr>
          <w:rFonts w:asciiTheme="majorEastAsia" w:hAnsiTheme="majorEastAsia" w:eastAsiaTheme="majorEastAsia"/>
          <w:color w:val="auto"/>
          <w:sz w:val="24"/>
          <w:highlight w:val="none"/>
        </w:rPr>
        <w:t>https://www.zcygov.cn/），点击右侧咨询小采，获取采小蜜智能服务管家帮助，或拨打政</w:t>
      </w:r>
      <w:r>
        <w:rPr>
          <w:rFonts w:hint="eastAsia" w:asciiTheme="majorEastAsia" w:hAnsiTheme="majorEastAsia" w:eastAsiaTheme="majorEastAsia"/>
          <w:color w:val="auto"/>
          <w:sz w:val="24"/>
          <w:highlight w:val="none"/>
        </w:rPr>
        <w:t>采云服务热线</w:t>
      </w:r>
      <w:r>
        <w:rPr>
          <w:rFonts w:asciiTheme="majorEastAsia" w:hAnsiTheme="majorEastAsia" w:eastAsiaTheme="majorEastAsia"/>
          <w:color w:val="auto"/>
          <w:sz w:val="24"/>
          <w:highlight w:val="none"/>
        </w:rPr>
        <w:t>400-881-7190获取热线服务帮助。</w:t>
      </w:r>
    </w:p>
    <w:p>
      <w:pPr>
        <w:spacing w:line="360" w:lineRule="auto"/>
        <w:ind w:firstLine="480" w:firstLineChars="200"/>
        <w:rPr>
          <w:rFonts w:cs="仿宋_GB2312"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CA问题联系电话（人工）：</w:t>
      </w:r>
      <w:r>
        <w:rPr>
          <w:rFonts w:hint="eastAsia" w:asciiTheme="majorEastAsia" w:hAnsiTheme="majorEastAsia" w:eastAsiaTheme="majorEastAsia"/>
          <w:color w:val="auto"/>
          <w:sz w:val="24"/>
          <w:highlight w:val="none"/>
        </w:rPr>
        <w:t>汇信</w:t>
      </w:r>
      <w:r>
        <w:rPr>
          <w:rFonts w:asciiTheme="majorEastAsia" w:hAnsiTheme="majorEastAsia" w:eastAsiaTheme="majorEastAsia"/>
          <w:color w:val="auto"/>
          <w:sz w:val="24"/>
          <w:highlight w:val="none"/>
        </w:rPr>
        <w:t>CA 400-888-4636；天谷CA 400-087-8198。</w:t>
      </w:r>
      <w:r>
        <w:rPr>
          <w:rFonts w:cs="仿宋_GB2312" w:asciiTheme="majorEastAsia" w:hAnsiTheme="majorEastAsia" w:eastAsiaTheme="majorEastAsia"/>
          <w:color w:val="auto"/>
          <w:sz w:val="24"/>
          <w:highlight w:val="none"/>
        </w:rPr>
        <w:t xml:space="preserve">  </w:t>
      </w:r>
    </w:p>
    <w:p>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cs="仿宋_GB2312" w:asciiTheme="majorEastAsia" w:hAnsiTheme="majorEastAsia" w:eastAsiaTheme="majorEastAsia"/>
          <w:b/>
          <w:color w:val="auto"/>
          <w:sz w:val="36"/>
          <w:szCs w:val="20"/>
          <w:highlight w:val="none"/>
        </w:rPr>
        <w:br w:type="page"/>
      </w:r>
      <w:r>
        <w:rPr>
          <w:rFonts w:hint="eastAsia" w:cs="仿宋_GB2312" w:asciiTheme="majorEastAsia" w:hAnsiTheme="majorEastAsia" w:eastAsiaTheme="majorEastAsia"/>
          <w:b/>
          <w:color w:val="auto"/>
          <w:sz w:val="36"/>
          <w:szCs w:val="20"/>
          <w:highlight w:val="none"/>
        </w:rPr>
        <w:t>第二部分</w:t>
      </w:r>
      <w:bookmarkEnd w:id="8"/>
      <w:r>
        <w:rPr>
          <w:rFonts w:hint="eastAsia" w:cs="仿宋_GB2312" w:asciiTheme="majorEastAsia" w:hAnsiTheme="majorEastAsia" w:eastAsiaTheme="majorEastAsia"/>
          <w:b/>
          <w:color w:val="auto"/>
          <w:sz w:val="36"/>
          <w:szCs w:val="20"/>
          <w:highlight w:val="none"/>
          <w:lang w:val="en-US" w:eastAsia="zh-CN"/>
        </w:rPr>
        <w:t xml:space="preserve">  </w:t>
      </w:r>
      <w:r>
        <w:rPr>
          <w:rFonts w:cs="仿宋_GB2312" w:asciiTheme="majorEastAsia" w:hAnsiTheme="majorEastAsia" w:eastAsiaTheme="majorEastAsia"/>
          <w:b/>
          <w:color w:val="auto"/>
          <w:sz w:val="36"/>
          <w:szCs w:val="20"/>
          <w:highlight w:val="none"/>
        </w:rPr>
        <w:t>投标人须知</w:t>
      </w:r>
      <w:bookmarkEnd w:id="9"/>
    </w:p>
    <w:p>
      <w:pPr>
        <w:snapToGrid w:val="0"/>
        <w:spacing w:line="360" w:lineRule="auto"/>
        <w:jc w:val="center"/>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前附表</w:t>
      </w:r>
    </w:p>
    <w:tbl>
      <w:tblPr>
        <w:tblStyle w:val="62"/>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项目概述</w:t>
            </w:r>
          </w:p>
        </w:tc>
        <w:tc>
          <w:tcPr>
            <w:tcW w:w="6520" w:type="dxa"/>
            <w:tcBorders>
              <w:top w:val="single" w:color="000000" w:sz="8" w:space="0"/>
              <w:left w:val="single" w:color="000000" w:sz="2" w:space="0"/>
              <w:bottom w:val="single" w:color="000000" w:sz="8" w:space="0"/>
              <w:right w:val="single" w:color="000000" w:sz="8" w:space="0"/>
            </w:tcBorders>
            <w:vAlign w:val="center"/>
          </w:tcPr>
          <w:p>
            <w:pPr>
              <w:pStyle w:val="256"/>
              <w:numPr>
                <w:ilvl w:val="0"/>
                <w:numId w:val="1"/>
              </w:numPr>
              <w:snapToGrid w:val="0"/>
              <w:ind w:firstLineChars="0"/>
              <w:jc w:val="left"/>
              <w:rPr>
                <w:bCs/>
                <w:color w:val="auto"/>
                <w:highlight w:val="none"/>
              </w:rPr>
            </w:pPr>
            <w:r>
              <w:rPr>
                <w:rFonts w:hint="eastAsia" w:cs="仿宋_GB2312" w:asciiTheme="majorEastAsia" w:hAnsiTheme="majorEastAsia" w:eastAsiaTheme="majorEastAsia"/>
                <w:bCs/>
                <w:color w:val="auto"/>
                <w:highlight w:val="none"/>
              </w:rPr>
              <w:t>项目名</w:t>
            </w:r>
            <w:r>
              <w:rPr>
                <w:rFonts w:hint="eastAsia" w:asciiTheme="minorEastAsia" w:hAnsiTheme="minorEastAsia" w:eastAsiaTheme="minorEastAsia" w:cstheme="minorEastAsia"/>
                <w:bCs/>
                <w:color w:val="auto"/>
                <w:highlight w:val="none"/>
              </w:rPr>
              <w:t>称：</w:t>
            </w:r>
            <w:r>
              <w:rPr>
                <w:rFonts w:hint="eastAsia" w:asciiTheme="minorEastAsia" w:hAnsiTheme="minorEastAsia" w:eastAsiaTheme="minorEastAsia" w:cstheme="minorEastAsia"/>
                <w:bCs/>
                <w:color w:val="auto"/>
                <w:highlight w:val="none"/>
                <w:lang w:eastAsia="zh-CN"/>
              </w:rPr>
              <w:t>2022杭州国际人才交流与项目合作大会场地与会务服务项目</w:t>
            </w:r>
          </w:p>
          <w:p>
            <w:pPr>
              <w:pStyle w:val="256"/>
              <w:numPr>
                <w:ilvl w:val="0"/>
                <w:numId w:val="1"/>
              </w:numPr>
              <w:snapToGrid w:val="0"/>
              <w:ind w:firstLineChars="0"/>
              <w:jc w:val="left"/>
              <w:rPr>
                <w:bCs/>
                <w:color w:val="auto"/>
                <w:highlight w:val="none"/>
              </w:rPr>
            </w:pPr>
            <w:r>
              <w:rPr>
                <w:rFonts w:hint="eastAsia" w:cs="仿宋_GB2312" w:asciiTheme="majorEastAsia" w:hAnsiTheme="majorEastAsia" w:eastAsiaTheme="majorEastAsia"/>
                <w:bCs/>
                <w:color w:val="auto"/>
                <w:highlight w:val="none"/>
              </w:rPr>
              <w:t>项目编号：</w:t>
            </w:r>
            <w:r>
              <w:rPr>
                <w:rFonts w:hint="eastAsia" w:asciiTheme="majorEastAsia" w:hAnsiTheme="majorEastAsia" w:eastAsiaTheme="majorEastAsia"/>
                <w:bCs/>
                <w:color w:val="auto"/>
                <w:highlight w:val="none"/>
                <w:lang w:eastAsia="zh-CN"/>
              </w:rPr>
              <w:t>ZJZBC-GK-22-9044</w:t>
            </w:r>
          </w:p>
          <w:p>
            <w:pPr>
              <w:pStyle w:val="256"/>
              <w:numPr>
                <w:ilvl w:val="0"/>
                <w:numId w:val="1"/>
              </w:numPr>
              <w:snapToGrid w:val="0"/>
              <w:ind w:firstLineChars="0"/>
              <w:jc w:val="left"/>
              <w:rPr>
                <w:rFonts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项目主要内容：</w:t>
            </w:r>
            <w:r>
              <w:rPr>
                <w:rFonts w:hint="eastAsia" w:ascii="宋体" w:hAnsi="宋体" w:eastAsia="宋体" w:cs="宋体"/>
                <w:bCs/>
                <w:color w:val="auto"/>
                <w:szCs w:val="20"/>
                <w:highlight w:val="none"/>
                <w:lang w:eastAsia="zh-CN"/>
              </w:rPr>
              <w:t>杭州国际人才交流与项目合作大会场地与会务服务工作，主要包括大会场地租赁、嘉宾食宿安排、会务服务等。其中会务服务包括会议活动策划、注册报到服务、交通接待服务、主场运营管理服务、会场布置、平面设计及制作、翻译服务、后勤保障安排、安保防疫等工作。</w:t>
            </w:r>
          </w:p>
          <w:p>
            <w:pPr>
              <w:pStyle w:val="256"/>
              <w:numPr>
                <w:ilvl w:val="0"/>
                <w:numId w:val="1"/>
              </w:numPr>
              <w:snapToGrid w:val="0"/>
              <w:ind w:firstLineChars="0"/>
              <w:jc w:val="left"/>
              <w:rPr>
                <w:bCs/>
                <w:color w:val="auto"/>
                <w:highlight w:val="none"/>
              </w:rPr>
            </w:pPr>
            <w:r>
              <w:rPr>
                <w:rFonts w:hint="eastAsia" w:asciiTheme="majorEastAsia" w:hAnsiTheme="majorEastAsia" w:eastAsiaTheme="majorEastAsia"/>
                <w:bCs/>
                <w:color w:val="auto"/>
                <w:highlight w:val="none"/>
              </w:rPr>
              <w:t>项目预算：</w:t>
            </w:r>
            <w:r>
              <w:rPr>
                <w:rFonts w:hint="eastAsia" w:cs="宋体" w:asciiTheme="majorEastAsia" w:hAnsiTheme="majorEastAsia" w:eastAsiaTheme="majorEastAsia"/>
                <w:bCs/>
                <w:color w:val="auto"/>
                <w:kern w:val="0"/>
                <w:sz w:val="24"/>
                <w:highlight w:val="none"/>
                <w:lang w:eastAsia="zh-CN"/>
              </w:rPr>
              <w:t>5250000</w:t>
            </w:r>
            <w:r>
              <w:rPr>
                <w:rFonts w:hint="eastAsia" w:asciiTheme="minorEastAsia" w:hAnsiTheme="minorEastAsia" w:eastAsiaTheme="minorEastAsia"/>
                <w:bCs/>
                <w:color w:val="auto"/>
                <w:highlight w:val="none"/>
              </w:rPr>
              <w:t>元，计划书文号：</w:t>
            </w:r>
            <w:r>
              <w:rPr>
                <w:rFonts w:hint="eastAsia" w:asciiTheme="minorEastAsia" w:hAnsiTheme="minorEastAsia" w:eastAsiaTheme="minorEastAsia"/>
                <w:bCs/>
                <w:color w:val="auto"/>
                <w:highlight w:val="none"/>
              </w:rPr>
              <w:fldChar w:fldCharType="begin"/>
            </w:r>
            <w:r>
              <w:rPr>
                <w:rFonts w:hint="eastAsia" w:asciiTheme="minorEastAsia" w:hAnsiTheme="minorEastAsia" w:eastAsiaTheme="minorEastAsia"/>
                <w:bCs/>
                <w:color w:val="auto"/>
                <w:highlight w:val="none"/>
              </w:rPr>
              <w:instrText xml:space="preserve"> HYPERLINK "https://pay.zcygov.cn/purchaseplan_front/" \l "/plan/list/detail?id=1000000000008869740&amp;encrypt=e9ea2c1029041a29e605736cbd0f121a" \t "https://www.zcygov.cn/delegation-order/order/_blank" </w:instrText>
            </w:r>
            <w:r>
              <w:rPr>
                <w:rFonts w:hint="eastAsia" w:asciiTheme="minorEastAsia" w:hAnsiTheme="minorEastAsia" w:eastAsiaTheme="minorEastAsia"/>
                <w:bCs/>
                <w:color w:val="auto"/>
                <w:highlight w:val="none"/>
              </w:rPr>
              <w:fldChar w:fldCharType="separate"/>
            </w:r>
            <w:r>
              <w:rPr>
                <w:rFonts w:hint="eastAsia" w:asciiTheme="minorEastAsia" w:hAnsiTheme="minorEastAsia" w:eastAsiaTheme="minorEastAsia"/>
                <w:bCs/>
                <w:color w:val="auto"/>
                <w:highlight w:val="none"/>
              </w:rPr>
              <w:t>杭政采分-2022-02792[HZZFCG-YS-2022-12354]</w:t>
            </w:r>
            <w:r>
              <w:rPr>
                <w:rFonts w:hint="eastAsia" w:asciiTheme="minorEastAsia" w:hAnsiTheme="minorEastAsia" w:eastAsiaTheme="minorEastAsia"/>
                <w:bCs/>
                <w:color w:val="auto"/>
                <w:highlight w:val="none"/>
              </w:rPr>
              <w:fldChar w:fldCharType="end"/>
            </w:r>
            <w:r>
              <w:rPr>
                <w:rFonts w:hint="eastAsia" w:ascii="宋体" w:hAnsi="宋体" w:eastAsia="宋体" w:cs="宋体"/>
                <w:color w:val="auto"/>
                <w:sz w:val="24"/>
                <w:szCs w:val="24"/>
                <w:highlight w:val="none"/>
                <w:lang w:eastAsia="zh-CN"/>
              </w:rPr>
              <w:t>；超出预算的投标报价做无效标处理。</w:t>
            </w:r>
          </w:p>
          <w:p>
            <w:pPr>
              <w:pStyle w:val="256"/>
              <w:numPr>
                <w:ilvl w:val="0"/>
                <w:numId w:val="1"/>
              </w:numPr>
              <w:snapToGrid w:val="0"/>
              <w:ind w:firstLineChars="0"/>
              <w:jc w:val="left"/>
              <w:rPr>
                <w:rFonts w:cs="宋体" w:asciiTheme="majorEastAsia" w:hAnsiTheme="majorEastAsia" w:eastAsiaTheme="majorEastAsia"/>
                <w:bCs/>
                <w:color w:val="auto"/>
                <w:kern w:val="0"/>
                <w:highlight w:val="none"/>
              </w:rPr>
            </w:pPr>
            <w:r>
              <w:rPr>
                <w:rFonts w:hint="eastAsia" w:asciiTheme="majorEastAsia" w:hAnsiTheme="majorEastAsia" w:eastAsiaTheme="majorEastAsia"/>
                <w:bCs/>
                <w:color w:val="auto"/>
                <w:highlight w:val="none"/>
              </w:rPr>
              <w:t>服务期：</w:t>
            </w:r>
            <w:r>
              <w:rPr>
                <w:rFonts w:hint="eastAsia" w:cs="宋体" w:asciiTheme="majorEastAsia" w:hAnsiTheme="majorEastAsia" w:eastAsiaTheme="majorEastAsia"/>
                <w:b w:val="0"/>
                <w:bCs/>
                <w:snapToGrid/>
                <w:color w:val="auto"/>
                <w:kern w:val="0"/>
                <w:sz w:val="24"/>
                <w:szCs w:val="24"/>
                <w:highlight w:val="none"/>
                <w:lang w:val="en-US" w:eastAsia="zh-CN"/>
              </w:rPr>
              <w:t>2022年12月15日前完成项目实施交付验收。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仿宋_GB2312" w:asciiTheme="majorEastAsia" w:hAnsiTheme="majorEastAsia" w:eastAsiaTheme="majorEastAsia"/>
                <w:b/>
                <w:color w:val="auto"/>
                <w:kern w:val="0"/>
                <w:sz w:val="24"/>
                <w:highlight w:val="none"/>
                <w:lang w:val="zh-CN"/>
              </w:rPr>
            </w:pPr>
            <w:r>
              <w:rPr>
                <w:rFonts w:hint="eastAsia" w:asciiTheme="majorEastAsia" w:hAnsiTheme="majorEastAsia" w:eastAsiaTheme="majorEastAsia"/>
                <w:color w:val="auto"/>
                <w:kern w:val="0"/>
                <w:sz w:val="24"/>
                <w:highlight w:val="none"/>
                <w:lang w:val="zh-CN"/>
              </w:rPr>
              <w:t>有关本项目实施所需的所有费用（含税费）均计入报价。</w:t>
            </w:r>
            <w:r>
              <w:rPr>
                <w:rFonts w:hint="eastAsia" w:cs="仿宋_GB2312" w:asciiTheme="majorEastAsia" w:hAnsiTheme="majorEastAsia" w:eastAsiaTheme="majorEastAsia"/>
                <w:color w:val="auto"/>
                <w:sz w:val="24"/>
                <w:highlight w:val="none"/>
              </w:rPr>
              <w:t>开标一览表（报价表）</w:t>
            </w:r>
            <w:r>
              <w:rPr>
                <w:rFonts w:hint="eastAsia" w:asciiTheme="majorEastAsia" w:hAnsiTheme="majorEastAsia" w:eastAsiaTheme="majorEastAsia"/>
                <w:color w:val="auto"/>
                <w:sz w:val="24"/>
                <w:highlight w:val="none"/>
              </w:rPr>
              <w:t>是报价的唯一载体</w:t>
            </w:r>
            <w:r>
              <w:rPr>
                <w:rFonts w:hint="eastAsia" w:cs="仿宋_GB2312" w:asciiTheme="majorEastAsia" w:hAnsiTheme="majorEastAsia" w:eastAsiaTheme="majorEastAsia"/>
                <w:color w:val="auto"/>
                <w:kern w:val="0"/>
                <w:sz w:val="24"/>
                <w:highlight w:val="none"/>
                <w:lang w:val="zh-CN"/>
              </w:rPr>
              <w:t>。投标文件中价格全部采用人民币报价。招标文件未列明，而投标人认为必需的费用也需列入报价。</w:t>
            </w:r>
            <w:r>
              <w:rPr>
                <w:rFonts w:hint="eastAsia" w:cs="仿宋_GB2312" w:asciiTheme="majorEastAsia" w:hAnsiTheme="majorEastAsia" w:eastAsiaTheme="majorEastAsia"/>
                <w:b/>
                <w:color w:val="auto"/>
                <w:kern w:val="0"/>
                <w:sz w:val="24"/>
                <w:highlight w:val="none"/>
                <w:lang w:val="zh-CN"/>
              </w:rPr>
              <w:t>提醒：验收时检测费用由采购人承担，不包含在投标总价中。</w:t>
            </w:r>
          </w:p>
          <w:p>
            <w:pPr>
              <w:snapToGrid w:val="0"/>
              <w:spacing w:line="360" w:lineRule="auto"/>
              <w:jc w:val="left"/>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zh-CN"/>
              </w:rPr>
              <w:t>投标报价出现下列情形的，投标无效：</w:t>
            </w:r>
          </w:p>
          <w:p>
            <w:pPr>
              <w:snapToGrid w:val="0"/>
              <w:spacing w:line="360" w:lineRule="auto"/>
              <w:ind w:firstLine="241" w:firstLineChars="100"/>
              <w:jc w:val="left"/>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zh-CN"/>
              </w:rPr>
              <w:t>投标报价超过招标文件中规定的预算金额或者最高限价的</w:t>
            </w:r>
            <w:r>
              <w:rPr>
                <w:rFonts w:asciiTheme="majorEastAsia" w:hAnsiTheme="majorEastAsia" w:eastAsiaTheme="majorEastAsia"/>
                <w:b/>
                <w:color w:val="auto"/>
                <w:kern w:val="0"/>
                <w:sz w:val="24"/>
                <w:highlight w:val="none"/>
                <w:lang w:val="zh-CN"/>
              </w:rPr>
              <w:t>;</w:t>
            </w:r>
          </w:p>
          <w:p>
            <w:pPr>
              <w:spacing w:line="360" w:lineRule="auto"/>
              <w:ind w:firstLine="241" w:firstLineChars="100"/>
              <w:rPr>
                <w:rFonts w:cs="仿宋_GB2312" w:asciiTheme="majorEastAsia" w:hAnsiTheme="majorEastAsia" w:eastAsiaTheme="majorEastAsia"/>
                <w:b/>
                <w:color w:val="auto"/>
                <w:sz w:val="24"/>
                <w:highlight w:val="none"/>
              </w:rPr>
            </w:pPr>
            <w:r>
              <w:rPr>
                <w:rFonts w:hint="eastAsia" w:cs="Arial" w:asciiTheme="majorEastAsia" w:hAnsiTheme="majorEastAsia" w:eastAsiaTheme="maj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cs="仿宋_GB2312" w:asciiTheme="majorEastAsia" w:hAnsiTheme="majorEastAsia" w:eastAsiaTheme="majorEastAsia"/>
                <w:b/>
                <w:color w:val="auto"/>
                <w:sz w:val="24"/>
                <w:szCs w:val="21"/>
                <w:highlight w:val="none"/>
              </w:rPr>
              <w:t>;</w:t>
            </w:r>
          </w:p>
          <w:p>
            <w:pPr>
              <w:spacing w:line="360" w:lineRule="auto"/>
              <w:ind w:firstLine="241" w:firstLineChars="100"/>
              <w:rPr>
                <w:rFonts w:asciiTheme="majorEastAsia" w:hAnsiTheme="majorEastAsia" w:eastAsiaTheme="majorEastAsia"/>
                <w:color w:val="auto"/>
                <w:sz w:val="24"/>
                <w:highlight w:val="none"/>
              </w:rPr>
            </w:pPr>
            <w:r>
              <w:rPr>
                <w:rFonts w:hint="eastAsia" w:cs="Arial" w:asciiTheme="majorEastAsia" w:hAnsiTheme="majorEastAsia" w:eastAsiaTheme="majorEastAsia"/>
                <w:b/>
                <w:color w:val="auto"/>
                <w:kern w:val="0"/>
                <w:sz w:val="24"/>
                <w:highlight w:val="none"/>
              </w:rPr>
              <w:t>投标人对根据修正原则修正后的报价不确认的</w:t>
            </w:r>
            <w:r>
              <w:rPr>
                <w:rFonts w:hint="eastAsia" w:asciiTheme="majorEastAsia" w:hAnsiTheme="majorEastAsia" w:eastAsiaTheme="maj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ajorEastAsia" w:hAnsiTheme="majorEastAsia" w:eastAsiaTheme="majorEastAsia"/>
                <w:b/>
                <w:bCs/>
                <w:color w:val="auto"/>
                <w:sz w:val="24"/>
                <w:highlight w:val="none"/>
              </w:rPr>
            </w:pPr>
            <w:sdt>
              <w:sdtPr>
                <w:rPr>
                  <w:rFonts w:hint="eastAsia" w:cs="Arial" w:asciiTheme="majorEastAsia" w:hAnsiTheme="majorEastAsia" w:eastAsiaTheme="majorEastAsia"/>
                  <w:b/>
                  <w:bCs/>
                  <w:color w:val="auto"/>
                  <w:kern w:val="0"/>
                  <w:sz w:val="24"/>
                  <w:highlight w:val="none"/>
                </w:rPr>
                <w:id w:val="1917204625"/>
              </w:sdtPr>
              <w:sdtEndPr>
                <w:rPr>
                  <w:rFonts w:hint="eastAsia" w:cs="Arial" w:asciiTheme="majorEastAsia" w:hAnsiTheme="majorEastAsia" w:eastAsiaTheme="majorEastAsia"/>
                  <w:b/>
                  <w:bCs/>
                  <w:color w:val="auto"/>
                  <w:kern w:val="0"/>
                  <w:sz w:val="24"/>
                  <w:highlight w:val="none"/>
                </w:rPr>
              </w:sdtEndPr>
              <w:sdtContent>
                <w:r>
                  <w:rPr>
                    <w:rFonts w:ascii="Wingdings 2" w:hAnsi="Wingdings 2" w:eastAsiaTheme="majorEastAsia"/>
                    <w:b/>
                    <w:bCs/>
                    <w:color w:val="auto"/>
                    <w:sz w:val="24"/>
                    <w:highlight w:val="none"/>
                  </w:rPr>
                  <w:t></w:t>
                </w:r>
              </w:sdtContent>
            </w:sdt>
            <w:r>
              <w:rPr>
                <w:rFonts w:cs="Arial" w:asciiTheme="majorEastAsia" w:hAnsiTheme="majorEastAsia" w:eastAsiaTheme="majorEastAsia"/>
                <w:b/>
                <w:bCs/>
                <w:color w:val="auto"/>
                <w:kern w:val="0"/>
                <w:sz w:val="24"/>
                <w:highlight w:val="none"/>
              </w:rPr>
              <w:t xml:space="preserve"> A</w:t>
            </w:r>
            <w:r>
              <w:rPr>
                <w:rFonts w:hint="eastAsia" w:cs="Arial" w:asciiTheme="majorEastAsia" w:hAnsiTheme="majorEastAsia" w:eastAsiaTheme="majorEastAsia"/>
                <w:b/>
                <w:bCs/>
                <w:color w:val="auto"/>
                <w:kern w:val="0"/>
                <w:sz w:val="24"/>
                <w:highlight w:val="none"/>
              </w:rPr>
              <w:t>经采购人</w:t>
            </w:r>
            <w:r>
              <w:rPr>
                <w:rFonts w:hint="eastAsia" w:asciiTheme="majorEastAsia" w:hAnsiTheme="majorEastAsia" w:eastAsiaTheme="majorEastAsia"/>
                <w:b/>
                <w:bCs/>
                <w:color w:val="auto"/>
                <w:sz w:val="24"/>
                <w:highlight w:val="none"/>
              </w:rPr>
              <w:t>同意，将非主体、非关键性的</w:t>
            </w:r>
            <w:r>
              <w:rPr>
                <w:rFonts w:asciiTheme="majorEastAsia" w:hAnsiTheme="majorEastAsia" w:eastAsiaTheme="majorEastAsia"/>
                <w:b/>
                <w:bCs/>
                <w:color w:val="auto"/>
                <w:sz w:val="24"/>
                <w:highlight w:val="none"/>
                <w:u w:val="single"/>
              </w:rPr>
              <w:t xml:space="preserve"> </w:t>
            </w:r>
            <w:r>
              <w:rPr>
                <w:rFonts w:hint="eastAsia" w:ascii="宋体" w:hAnsi="宋体" w:cs="宋体"/>
                <w:b/>
                <w:color w:val="auto"/>
                <w:sz w:val="24"/>
                <w:highlight w:val="none"/>
                <w:u w:val="single"/>
                <w:lang w:val="en-US" w:eastAsia="zh-CN"/>
              </w:rPr>
              <w:t>安保、医疗保障</w:t>
            </w:r>
            <w:r>
              <w:rPr>
                <w:rFonts w:hint="eastAsia" w:asciiTheme="majorEastAsia" w:hAnsiTheme="majorEastAsia" w:eastAsiaTheme="majorEastAsia"/>
                <w:b/>
                <w:bCs/>
                <w:color w:val="auto"/>
                <w:sz w:val="24"/>
                <w:highlight w:val="none"/>
                <w:u w:val="single"/>
                <w:lang w:val="en-US" w:eastAsia="zh-CN"/>
              </w:rPr>
              <w:t xml:space="preserve"> </w:t>
            </w:r>
            <w:r>
              <w:rPr>
                <w:rFonts w:asciiTheme="majorEastAsia" w:hAnsiTheme="majorEastAsia" w:eastAsiaTheme="majorEastAsia"/>
                <w:b/>
                <w:bCs/>
                <w:color w:val="auto"/>
                <w:sz w:val="24"/>
                <w:highlight w:val="none"/>
                <w:u w:val="single"/>
              </w:rPr>
              <w:t xml:space="preserve"> </w:t>
            </w:r>
            <w:r>
              <w:rPr>
                <w:rFonts w:hint="eastAsia" w:asciiTheme="majorEastAsia" w:hAnsiTheme="majorEastAsia" w:eastAsiaTheme="majorEastAsia"/>
                <w:b/>
                <w:bCs/>
                <w:color w:val="auto"/>
                <w:sz w:val="24"/>
                <w:highlight w:val="none"/>
              </w:rPr>
              <w:t>分包；</w:t>
            </w:r>
          </w:p>
          <w:p>
            <w:pPr>
              <w:spacing w:line="360" w:lineRule="auto"/>
              <w:rPr>
                <w:rFonts w:cs="仿宋_GB2312" w:asciiTheme="majorEastAsia" w:hAnsiTheme="majorEastAsia" w:eastAsiaTheme="majorEastAsia"/>
                <w:color w:val="auto"/>
                <w:sz w:val="24"/>
                <w:highlight w:val="none"/>
              </w:rPr>
            </w:pPr>
            <w:sdt>
              <w:sdtPr>
                <w:rPr>
                  <w:rFonts w:hint="eastAsia" w:cs="Arial" w:asciiTheme="majorEastAsia" w:hAnsiTheme="majorEastAsia" w:eastAsiaTheme="majorEastAsia"/>
                  <w:color w:val="auto"/>
                  <w:kern w:val="0"/>
                  <w:sz w:val="24"/>
                  <w:highlight w:val="none"/>
                </w:rPr>
                <w:id w:val="19"/>
              </w:sdtPr>
              <w:sdtEndPr>
                <w:rPr>
                  <w:rFonts w:hint="eastAsia" w:cs="Arial" w:asciiTheme="majorEastAsia" w:hAnsiTheme="majorEastAsia" w:eastAsiaTheme="majorEastAsia"/>
                  <w:color w:val="auto"/>
                  <w:kern w:val="0"/>
                  <w:sz w:val="24"/>
                  <w:highlight w:val="none"/>
                </w:rPr>
              </w:sdtEndPr>
              <w:sdtContent>
                <w:sdt>
                  <w:sdtPr>
                    <w:rPr>
                      <w:rFonts w:hint="eastAsia" w:cs="Arial" w:asciiTheme="majorEastAsia" w:hAnsiTheme="majorEastAsia" w:eastAsiaTheme="majorEastAsia"/>
                      <w:color w:val="auto"/>
                      <w:kern w:val="0"/>
                      <w:sz w:val="24"/>
                      <w:highlight w:val="none"/>
                    </w:rPr>
                    <w:id w:val="18"/>
                  </w:sdtPr>
                  <w:sdtEndPr>
                    <w:rPr>
                      <w:rFonts w:hint="eastAsia" w:cs="Arial" w:asciiTheme="majorEastAsia" w:hAnsiTheme="majorEastAsia" w:eastAsiaTheme="majorEastAsia"/>
                      <w:color w:val="auto"/>
                      <w:kern w:val="0"/>
                      <w:sz w:val="24"/>
                      <w:highlight w:val="none"/>
                    </w:rPr>
                  </w:sdtEndPr>
                  <w:sdtContent>
                    <w:r>
                      <w:rPr>
                        <w:rFonts w:hAnsi="MS Gothic" w:cs="Arial" w:asciiTheme="majorEastAsia" w:eastAsiaTheme="majorEastAsia"/>
                        <w:color w:val="auto"/>
                        <w:kern w:val="0"/>
                        <w:sz w:val="24"/>
                        <w:highlight w:val="none"/>
                      </w:rPr>
                      <w:t>☐</w:t>
                    </w:r>
                  </w:sdtContent>
                </w:sdt>
              </w:sdtContent>
            </w:sdt>
            <w:r>
              <w:rPr>
                <w:rFonts w:cs="Arial" w:asciiTheme="majorEastAsia" w:hAnsiTheme="majorEastAsia" w:eastAsiaTheme="majorEastAsia"/>
                <w:color w:val="auto"/>
                <w:kern w:val="0"/>
                <w:sz w:val="24"/>
                <w:highlight w:val="none"/>
              </w:rPr>
              <w:t>B</w:t>
            </w:r>
            <w:r>
              <w:rPr>
                <w:rFonts w:hint="eastAsia" w:asciiTheme="majorEastAsia" w:hAnsiTheme="majorEastAsia" w:eastAsiaTheme="majorEastAsia"/>
                <w:color w:val="auto"/>
                <w:sz w:val="24"/>
                <w:highlight w:val="none"/>
              </w:rPr>
              <w:t>未经采购人允许，不得分包转包。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1" w:hRule="atLeast"/>
        </w:trPr>
        <w:tc>
          <w:tcPr>
            <w:tcW w:w="629" w:type="dxa"/>
            <w:tcBorders>
              <w:top w:val="single" w:color="auto" w:sz="4" w:space="0"/>
              <w:left w:val="single" w:color="auto" w:sz="4" w:space="0"/>
              <w:right w:val="single" w:color="auto" w:sz="4"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3</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投标人应当提供的资格、资信证明文件</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1）资格证明文件：见招标文件第二部分11.1</w:t>
            </w:r>
          </w:p>
          <w:p>
            <w:pPr>
              <w:spacing w:line="360" w:lineRule="auto"/>
              <w:rPr>
                <w:rFonts w:asciiTheme="majorEastAsia" w:hAnsiTheme="majorEastAsia" w:eastAsiaTheme="majorEastAsia"/>
                <w:color w:val="auto"/>
                <w:kern w:val="0"/>
                <w:sz w:val="24"/>
                <w:highlight w:val="none"/>
                <w:lang w:val="zh-CN"/>
              </w:rPr>
            </w:pPr>
            <w:r>
              <w:rPr>
                <w:rFonts w:hint="eastAsia" w:asciiTheme="majorEastAsia" w:hAnsiTheme="majorEastAsia" w:eastAsiaTheme="majorEastAsia"/>
                <w:color w:val="auto"/>
                <w:kern w:val="0"/>
                <w:sz w:val="24"/>
                <w:highlight w:val="none"/>
                <w:lang w:val="zh-CN"/>
              </w:rPr>
              <w:t>投标人未提供有效的资格证明文件的，视为投标人不具备招标</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kern w:val="0"/>
                <w:sz w:val="24"/>
                <w:highlight w:val="none"/>
                <w:lang w:val="zh-CN"/>
              </w:rPr>
              <w:t>文件中规定的资格要求，投标无效；</w:t>
            </w:r>
          </w:p>
          <w:p>
            <w:pPr>
              <w:spacing w:line="360" w:lineRule="auto"/>
              <w:rPr>
                <w:rFonts w:cs="Arial" w:asciiTheme="majorEastAsia" w:hAnsiTheme="majorEastAsia" w:eastAsiaTheme="majorEastAsia"/>
                <w:snapToGrid w:val="0"/>
                <w:color w:val="auto"/>
                <w:kern w:val="0"/>
                <w:szCs w:val="21"/>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ajorEastAsia" w:hAnsiTheme="majorEastAsia" w:eastAsiaTheme="majorEastAsia"/>
                <w:bCs/>
                <w:color w:val="auto"/>
                <w:sz w:val="24"/>
                <w:highlight w:val="none"/>
              </w:rPr>
            </w:pPr>
            <w:sdt>
              <w:sdtPr>
                <w:rPr>
                  <w:rFonts w:hint="eastAsia" w:cs="Arial" w:asciiTheme="majorEastAsia" w:hAnsiTheme="majorEastAsia" w:eastAsiaTheme="majorEastAsia"/>
                  <w:color w:val="auto"/>
                  <w:kern w:val="0"/>
                  <w:sz w:val="24"/>
                  <w:highlight w:val="none"/>
                </w:rPr>
                <w:id w:val="20"/>
              </w:sdtPr>
              <w:sdtEndPr>
                <w:rPr>
                  <w:rFonts w:hint="eastAsia" w:cs="Arial" w:asciiTheme="majorEastAsia" w:hAnsiTheme="majorEastAsia" w:eastAsiaTheme="majorEastAsia"/>
                  <w:b/>
                  <w:color w:val="auto"/>
                  <w:kern w:val="0"/>
                  <w:sz w:val="24"/>
                  <w:highlight w:val="none"/>
                </w:rPr>
              </w:sdtEndPr>
              <w:sdtContent>
                <w:r>
                  <w:rPr>
                    <w:rFonts w:hint="eastAsia" w:hAnsi="MS Gothic" w:cs="Arial" w:asciiTheme="majorEastAsia" w:eastAsiaTheme="majorEastAsia"/>
                    <w:b/>
                    <w:color w:val="auto"/>
                    <w:kern w:val="0"/>
                    <w:sz w:val="24"/>
                    <w:highlight w:val="none"/>
                  </w:rPr>
                  <w:sym w:font="Wingdings 2" w:char="0052"/>
                </w:r>
              </w:sdtContent>
            </w:sdt>
            <w:r>
              <w:rPr>
                <w:rFonts w:cs="Arial" w:asciiTheme="majorEastAsia" w:hAnsiTheme="majorEastAsia" w:eastAsiaTheme="majorEastAsia"/>
                <w:b/>
                <w:color w:val="auto"/>
                <w:kern w:val="0"/>
                <w:sz w:val="24"/>
                <w:highlight w:val="none"/>
              </w:rPr>
              <w:t>A</w:t>
            </w:r>
            <w:r>
              <w:rPr>
                <w:rFonts w:hint="eastAsia" w:asciiTheme="majorEastAsia" w:hAnsiTheme="majorEastAsia" w:eastAsiaTheme="majorEastAsia"/>
                <w:b/>
                <w:color w:val="auto"/>
                <w:sz w:val="24"/>
                <w:highlight w:val="none"/>
              </w:rPr>
              <w:t>不组织；</w:t>
            </w:r>
          </w:p>
          <w:p>
            <w:pPr>
              <w:spacing w:line="360" w:lineRule="auto"/>
              <w:rPr>
                <w:rFonts w:asciiTheme="majorEastAsia" w:hAnsiTheme="majorEastAsia" w:eastAsiaTheme="majorEastAsia"/>
                <w:color w:val="auto"/>
                <w:sz w:val="24"/>
                <w:szCs w:val="20"/>
                <w:highlight w:val="none"/>
              </w:rPr>
            </w:pPr>
            <w:r>
              <w:rPr>
                <w:rFonts w:hAnsi="MS Gothic" w:cs="Arial" w:asciiTheme="majorEastAsia" w:eastAsiaTheme="majorEastAsia"/>
                <w:bCs/>
                <w:color w:val="auto"/>
                <w:kern w:val="0"/>
                <w:sz w:val="24"/>
                <w:highlight w:val="none"/>
              </w:rPr>
              <w:t>☐</w:t>
            </w:r>
            <w:r>
              <w:rPr>
                <w:rFonts w:asciiTheme="majorEastAsia" w:hAnsiTheme="majorEastAsia" w:eastAsiaTheme="majorEastAsia"/>
                <w:bCs/>
                <w:color w:val="auto"/>
                <w:kern w:val="0"/>
                <w:sz w:val="24"/>
                <w:highlight w:val="none"/>
              </w:rPr>
              <w:t>B组织，</w:t>
            </w:r>
            <w:r>
              <w:rPr>
                <w:rFonts w:hint="eastAsia" w:asciiTheme="majorEastAsia" w:hAnsiTheme="majorEastAsia" w:eastAsiaTheme="majorEastAsia"/>
                <w:bCs/>
                <w:color w:val="auto"/>
                <w:sz w:val="24"/>
                <w:highlight w:val="none"/>
              </w:rPr>
              <w:t>时间：</w:t>
            </w:r>
            <w:r>
              <w:rPr>
                <w:rFonts w:hint="eastAsia" w:asciiTheme="majorEastAsia" w:hAnsiTheme="majorEastAsia" w:eastAsiaTheme="majorEastAsia"/>
                <w:bCs/>
                <w:color w:val="auto"/>
                <w:sz w:val="24"/>
                <w:highlight w:val="none"/>
                <w:u w:val="single"/>
                <w:lang w:val="en-US" w:eastAsia="zh-CN"/>
              </w:rPr>
              <w:t xml:space="preserve">  </w:t>
            </w:r>
            <w:r>
              <w:rPr>
                <w:rFonts w:asciiTheme="majorEastAsia" w:hAnsiTheme="majorEastAsia" w:eastAsiaTheme="majorEastAsia"/>
                <w:bCs/>
                <w:color w:val="auto"/>
                <w:sz w:val="24"/>
                <w:highlight w:val="none"/>
              </w:rPr>
              <w:t>,地点：</w:t>
            </w:r>
            <w:r>
              <w:rPr>
                <w:rFonts w:hint="eastAsia" w:asciiTheme="majorEastAsia" w:hAnsiTheme="majorEastAsia" w:eastAsiaTheme="majorEastAsia"/>
                <w:bCs/>
                <w:color w:val="auto"/>
                <w:sz w:val="24"/>
                <w:highlight w:val="none"/>
                <w:u w:val="single"/>
                <w:lang w:val="en-US" w:eastAsia="zh-CN"/>
              </w:rPr>
              <w:t xml:space="preserve">  </w:t>
            </w:r>
            <w:r>
              <w:rPr>
                <w:rFonts w:hint="eastAsia" w:asciiTheme="majorEastAsia" w:hAnsiTheme="majorEastAsia" w:eastAsiaTheme="majorEastAsia"/>
                <w:bCs/>
                <w:color w:val="auto"/>
                <w:sz w:val="24"/>
                <w:highlight w:val="none"/>
              </w:rPr>
              <w:t>，联系人：</w:t>
            </w:r>
            <w:r>
              <w:rPr>
                <w:rFonts w:hint="eastAsia" w:asciiTheme="majorEastAsia" w:hAnsiTheme="majorEastAsia" w:eastAsiaTheme="majorEastAsia"/>
                <w:bCs/>
                <w:color w:val="auto"/>
                <w:sz w:val="24"/>
                <w:highlight w:val="none"/>
                <w:u w:val="single"/>
                <w:lang w:val="en-US" w:eastAsia="zh-CN"/>
              </w:rPr>
              <w:t xml:space="preserve">  </w:t>
            </w:r>
            <w:r>
              <w:rPr>
                <w:rFonts w:hint="eastAsia" w:asciiTheme="majorEastAsia" w:hAnsiTheme="majorEastAsia" w:eastAsiaTheme="majorEastAsia"/>
                <w:bCs/>
                <w:color w:val="auto"/>
                <w:sz w:val="24"/>
                <w:highlight w:val="none"/>
              </w:rPr>
              <w:t>，联系方式：</w:t>
            </w:r>
            <w:r>
              <w:rPr>
                <w:rFonts w:hint="eastAsia" w:asciiTheme="majorEastAsia" w:hAnsiTheme="majorEastAsia" w:eastAsiaTheme="majorEastAsia"/>
                <w:bCs/>
                <w:color w:val="auto"/>
                <w:sz w:val="24"/>
                <w:highlight w:val="none"/>
                <w:u w:val="single"/>
                <w:lang w:val="en-US" w:eastAsia="zh-CN"/>
              </w:rPr>
              <w:t xml:space="preserve">  </w:t>
            </w:r>
            <w:r>
              <w:rPr>
                <w:rFonts w:hint="eastAsia" w:asciiTheme="majorEastAsia" w:hAnsiTheme="majorEastAsia" w:eastAsiaTheme="majorEastAsia"/>
                <w:bCs/>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ajorEastAsia" w:hAnsiTheme="majorEastAsia" w:eastAsiaTheme="majorEastAsia"/>
                <w:color w:val="auto"/>
                <w:highlight w:val="none"/>
              </w:rPr>
            </w:pPr>
            <w:r>
              <w:rPr>
                <w:rFonts w:hint="eastAsia" w:cs="宋体" w:asciiTheme="majorEastAsia" w:hAnsiTheme="majorEastAsia" w:eastAsiaTheme="majorEastAsia"/>
                <w:b/>
                <w:color w:val="auto"/>
                <w:kern w:val="0"/>
                <w:sz w:val="24"/>
                <w:highlight w:val="none"/>
              </w:rPr>
              <w:t>履约保证金</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ajorEastAsia" w:hAnsiTheme="majorEastAsia" w:eastAsiaTheme="majorEastAsia"/>
                <w:bCs/>
                <w:color w:val="auto"/>
                <w:highlight w:val="none"/>
              </w:rPr>
            </w:pPr>
            <w:r>
              <w:rPr>
                <w:rFonts w:hint="eastAsia" w:hAnsi="MS Gothic" w:cs="Arial" w:asciiTheme="majorEastAsia" w:eastAsiaTheme="majorEastAsia"/>
                <w:b/>
                <w:color w:val="auto"/>
                <w:kern w:val="0"/>
                <w:sz w:val="24"/>
                <w:highlight w:val="none"/>
              </w:rPr>
              <w:sym w:font="Wingdings 2" w:char="0052"/>
            </w:r>
            <w:r>
              <w:rPr>
                <w:rFonts w:hint="eastAsia" w:cs="宋体" w:asciiTheme="majorEastAsia" w:hAnsiTheme="majorEastAsia" w:eastAsiaTheme="majorEastAsia"/>
                <w:b/>
                <w:color w:val="auto"/>
                <w:kern w:val="0"/>
                <w:sz w:val="24"/>
                <w:highlight w:val="none"/>
              </w:rPr>
              <w:t>本项目不设履约保证金；</w:t>
            </w:r>
          </w:p>
          <w:p>
            <w:pPr>
              <w:snapToGrid w:val="0"/>
              <w:spacing w:line="360" w:lineRule="auto"/>
              <w:rPr>
                <w:rFonts w:cs="宋体" w:asciiTheme="majorEastAsia" w:hAnsiTheme="majorEastAsia" w:eastAsiaTheme="majorEastAsia"/>
                <w:color w:val="auto"/>
                <w:kern w:val="0"/>
                <w:sz w:val="24"/>
                <w:highlight w:val="none"/>
              </w:rPr>
            </w:pPr>
            <w:r>
              <w:rPr>
                <w:rFonts w:hint="eastAsia" w:hAnsi="MS Gothic" w:cs="Arial" w:asciiTheme="majorEastAsia" w:eastAsiaTheme="majorEastAsia"/>
                <w:b/>
                <w:color w:val="auto"/>
                <w:kern w:val="0"/>
                <w:sz w:val="24"/>
                <w:highlight w:val="none"/>
              </w:rPr>
              <w:sym w:font="Wingdings 2" w:char="00A3"/>
            </w:r>
            <w:r>
              <w:rPr>
                <w:rFonts w:hint="eastAsia" w:cs="宋体" w:asciiTheme="majorEastAsia" w:hAnsiTheme="majorEastAsia" w:eastAsiaTheme="majorEastAsia"/>
                <w:color w:val="auto"/>
                <w:kern w:val="0"/>
                <w:sz w:val="24"/>
                <w:highlight w:val="none"/>
              </w:rPr>
              <w:t>中标人在合同签订后7个工作日内，须向采购人提交合同金额最高</w:t>
            </w:r>
            <w:r>
              <w:rPr>
                <w:rFonts w:hint="eastAsia" w:cs="宋体" w:asciiTheme="majorEastAsia" w:hAnsiTheme="majorEastAsia" w:eastAsiaTheme="majorEastAsia"/>
                <w:color w:val="auto"/>
                <w:kern w:val="0"/>
                <w:sz w:val="24"/>
                <w:highlight w:val="none"/>
                <w:u w:val="single"/>
              </w:rPr>
              <w:t>1%</w:t>
            </w:r>
            <w:r>
              <w:rPr>
                <w:rFonts w:hint="eastAsia" w:cs="宋体" w:asciiTheme="majorEastAsia" w:hAnsiTheme="majorEastAsia" w:eastAsiaTheme="majorEastAsia"/>
                <w:color w:val="auto"/>
                <w:kern w:val="0"/>
                <w:sz w:val="24"/>
                <w:highlight w:val="none"/>
              </w:rPr>
              <w:t>履约保证金。履约保证金以电汇、银行汇票、转账支票或金融机构、担保机构出具的保函等非现金形式缴纳。</w:t>
            </w:r>
          </w:p>
          <w:p>
            <w:pPr>
              <w:snapToGrid w:val="0"/>
              <w:spacing w:line="360" w:lineRule="auto"/>
              <w:rPr>
                <w:rFonts w:asciiTheme="majorEastAsia" w:hAnsiTheme="majorEastAsia" w:eastAsiaTheme="majorEastAsia"/>
                <w:color w:val="auto"/>
                <w:highlight w:val="none"/>
                <w:u w:val="single"/>
              </w:rPr>
            </w:pPr>
            <w:r>
              <w:rPr>
                <w:rFonts w:hint="eastAsia" w:cs="宋体" w:asciiTheme="majorEastAsia" w:hAnsiTheme="majorEastAsia" w:eastAsiaTheme="majorEastAsia"/>
                <w:color w:val="auto"/>
                <w:kern w:val="0"/>
                <w:sz w:val="24"/>
                <w:highlight w:val="none"/>
                <w:u w:val="single"/>
              </w:rPr>
              <w:t>注：供应商履约验收评价总分为100分的，</w:t>
            </w:r>
            <w:r>
              <w:rPr>
                <w:rFonts w:hint="eastAsia" w:cs="宋体" w:asciiTheme="majorEastAsia" w:hAnsiTheme="majorEastAsia" w:eastAsiaTheme="majorEastAsia"/>
                <w:color w:val="auto"/>
                <w:kern w:val="0"/>
                <w:sz w:val="24"/>
                <w:highlight w:val="none"/>
                <w:u w:val="single"/>
                <w:lang w:eastAsia="zh-CN"/>
              </w:rPr>
              <w:t>采购人</w:t>
            </w:r>
            <w:r>
              <w:rPr>
                <w:rFonts w:hint="eastAsia" w:cs="宋体" w:asciiTheme="majorEastAsia" w:hAnsiTheme="majorEastAsia" w:eastAsiaTheme="majorEastAsia"/>
                <w:color w:val="auto"/>
                <w:kern w:val="0"/>
                <w:sz w:val="24"/>
                <w:highlight w:val="none"/>
                <w:u w:val="single"/>
              </w:rPr>
              <w:t>免收履约保证金；评价总分在90分以上的，收取合同金额0.5%；评价总分在90分以下或者暂无评分的，收取合同金额1%。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ajorEastAsia" w:hAnsiTheme="majorEastAsia" w:eastAsiaTheme="majorEastAsia"/>
                <w:color w:val="auto"/>
                <w:sz w:val="24"/>
                <w:highlight w:val="none"/>
              </w:rPr>
            </w:pPr>
            <w:sdt>
              <w:sdtPr>
                <w:rPr>
                  <w:rFonts w:hint="eastAsia" w:cs="Arial" w:asciiTheme="majorEastAsia" w:hAnsiTheme="majorEastAsia" w:eastAsiaTheme="majorEastAsia"/>
                  <w:color w:val="auto"/>
                  <w:kern w:val="0"/>
                  <w:sz w:val="24"/>
                  <w:highlight w:val="none"/>
                </w:rPr>
                <w:id w:val="22"/>
              </w:sdtPr>
              <w:sdtEndPr>
                <w:rPr>
                  <w:rFonts w:hint="eastAsia" w:cs="Arial" w:asciiTheme="majorEastAsia" w:hAnsiTheme="majorEastAsia" w:eastAsiaTheme="majorEastAsia"/>
                  <w:b/>
                  <w:color w:val="auto"/>
                  <w:kern w:val="0"/>
                  <w:sz w:val="24"/>
                  <w:highlight w:val="none"/>
                </w:rPr>
              </w:sdtEndPr>
              <w:sdtContent>
                <w:sdt>
                  <w:sdtPr>
                    <w:rPr>
                      <w:rFonts w:hint="eastAsia" w:cs="Arial" w:asciiTheme="majorEastAsia" w:hAnsiTheme="majorEastAsia" w:eastAsiaTheme="majorEastAsia"/>
                      <w:color w:val="auto"/>
                      <w:kern w:val="0"/>
                      <w:sz w:val="24"/>
                      <w:highlight w:val="none"/>
                    </w:rPr>
                    <w:id w:val="5446752"/>
                  </w:sdtPr>
                  <w:sdtEndPr>
                    <w:rPr>
                      <w:rFonts w:hint="eastAsia" w:cs="Arial" w:asciiTheme="majorEastAsia" w:hAnsiTheme="majorEastAsia" w:eastAsiaTheme="majorEastAsia"/>
                      <w:b/>
                      <w:color w:val="auto"/>
                      <w:kern w:val="0"/>
                      <w:sz w:val="24"/>
                      <w:highlight w:val="none"/>
                    </w:rPr>
                  </w:sdtEndPr>
                  <w:sdtContent>
                    <w:r>
                      <w:rPr>
                        <w:rFonts w:hint="eastAsia" w:hAnsi="MS Gothic" w:cs="Arial" w:asciiTheme="majorEastAsia" w:eastAsiaTheme="majorEastAsia"/>
                        <w:b/>
                        <w:color w:val="auto"/>
                        <w:kern w:val="0"/>
                        <w:sz w:val="24"/>
                        <w:highlight w:val="none"/>
                      </w:rPr>
                      <w:sym w:font="Wingdings 2" w:char="0052"/>
                    </w:r>
                  </w:sdtContent>
                </w:sdt>
              </w:sdtContent>
            </w:sdt>
            <w:r>
              <w:rPr>
                <w:rFonts w:cs="Arial" w:asciiTheme="majorEastAsia" w:hAnsiTheme="majorEastAsia" w:eastAsiaTheme="majorEastAsia"/>
                <w:b/>
                <w:color w:val="auto"/>
                <w:kern w:val="0"/>
                <w:sz w:val="24"/>
                <w:highlight w:val="none"/>
              </w:rPr>
              <w:t>A</w:t>
            </w:r>
            <w:r>
              <w:rPr>
                <w:rFonts w:hint="eastAsia" w:asciiTheme="majorEastAsia" w:hAnsiTheme="majorEastAsia" w:eastAsiaTheme="majorEastAsia"/>
                <w:b/>
                <w:color w:val="auto"/>
                <w:sz w:val="24"/>
                <w:highlight w:val="none"/>
              </w:rPr>
              <w:t>不要求提供；</w:t>
            </w:r>
          </w:p>
          <w:p>
            <w:pPr>
              <w:spacing w:line="360" w:lineRule="auto"/>
              <w:rPr>
                <w:rFonts w:asciiTheme="majorEastAsia" w:hAnsiTheme="majorEastAsia" w:eastAsiaTheme="majorEastAsia"/>
                <w:color w:val="auto"/>
                <w:kern w:val="0"/>
                <w:sz w:val="24"/>
                <w:highlight w:val="none"/>
              </w:rPr>
            </w:pPr>
            <w:r>
              <w:rPr>
                <w:rFonts w:hAnsi="MS Gothic" w:cs="Arial" w:asciiTheme="majorEastAsia" w:eastAsiaTheme="majorEastAsia"/>
                <w:bCs/>
                <w:color w:val="auto"/>
                <w:kern w:val="0"/>
                <w:sz w:val="24"/>
                <w:highlight w:val="none"/>
              </w:rPr>
              <w:t>☐</w:t>
            </w:r>
            <w:sdt>
              <w:sdtPr>
                <w:rPr>
                  <w:rFonts w:hint="eastAsia" w:cs="Arial" w:asciiTheme="majorEastAsia" w:hAnsiTheme="majorEastAsia" w:eastAsiaTheme="majorEastAsia"/>
                  <w:color w:val="auto"/>
                  <w:kern w:val="0"/>
                  <w:sz w:val="24"/>
                  <w:highlight w:val="none"/>
                </w:rPr>
                <w:id w:val="1026831988"/>
              </w:sdtPr>
              <w:sdtEndPr>
                <w:rPr>
                  <w:rFonts w:hint="eastAsia" w:cs="Arial" w:asciiTheme="majorEastAsia" w:hAnsiTheme="majorEastAsia" w:eastAsiaTheme="majorEastAsia"/>
                  <w:color w:val="auto"/>
                  <w:kern w:val="0"/>
                  <w:sz w:val="24"/>
                  <w:highlight w:val="none"/>
                </w:rPr>
              </w:sdtEndPr>
              <w:sdtContent/>
            </w:sdt>
            <w:r>
              <w:rPr>
                <w:rFonts w:asciiTheme="majorEastAsia" w:hAnsiTheme="majorEastAsia" w:eastAsiaTheme="majorEastAsia"/>
                <w:color w:val="auto"/>
                <w:kern w:val="0"/>
                <w:sz w:val="24"/>
                <w:highlight w:val="none"/>
              </w:rPr>
              <w:t>B</w:t>
            </w:r>
            <w:r>
              <w:rPr>
                <w:rFonts w:hint="eastAsia" w:asciiTheme="majorEastAsia" w:hAnsiTheme="majorEastAsia" w:eastAsiaTheme="majorEastAsia"/>
                <w:color w:val="auto"/>
                <w:kern w:val="0"/>
                <w:sz w:val="24"/>
                <w:highlight w:val="none"/>
              </w:rPr>
              <w:t>要求提供。</w:t>
            </w:r>
          </w:p>
          <w:p>
            <w:pPr>
              <w:spacing w:line="360" w:lineRule="auto"/>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w:t>
            </w:r>
            <w:r>
              <w:rPr>
                <w:rFonts w:asciiTheme="majorEastAsia" w:hAnsiTheme="majorEastAsia" w:eastAsiaTheme="majorEastAsia"/>
                <w:color w:val="auto"/>
                <w:kern w:val="0"/>
                <w:sz w:val="24"/>
                <w:highlight w:val="none"/>
              </w:rPr>
              <w:t>1）</w:t>
            </w:r>
            <w:r>
              <w:rPr>
                <w:rFonts w:hint="eastAsia" w:asciiTheme="majorEastAsia" w:hAnsiTheme="majorEastAsia" w:eastAsiaTheme="majorEastAsia"/>
                <w:snapToGrid w:val="0"/>
                <w:color w:val="auto"/>
                <w:kern w:val="28"/>
                <w:sz w:val="24"/>
                <w:highlight w:val="none"/>
              </w:rPr>
              <w:t>样品：</w:t>
            </w:r>
            <w:r>
              <w:rPr>
                <w:rFonts w:hint="eastAsia" w:asciiTheme="majorEastAsia" w:hAnsiTheme="majorEastAsia" w:eastAsiaTheme="majorEastAsia"/>
                <w:snapToGrid w:val="0"/>
                <w:color w:val="auto"/>
                <w:kern w:val="28"/>
                <w:sz w:val="24"/>
                <w:highlight w:val="none"/>
                <w:u w:val="single"/>
                <w:lang w:val="en-US" w:eastAsia="zh-CN"/>
              </w:rPr>
              <w:t xml:space="preserve">  </w:t>
            </w:r>
            <w:r>
              <w:rPr>
                <w:rFonts w:hint="eastAsia" w:asciiTheme="majorEastAsia" w:hAnsiTheme="majorEastAsia" w:eastAsiaTheme="majorEastAsia"/>
                <w:color w:val="auto"/>
                <w:kern w:val="0"/>
                <w:sz w:val="24"/>
                <w:highlight w:val="none"/>
              </w:rPr>
              <w:t>；</w:t>
            </w:r>
          </w:p>
          <w:p>
            <w:pPr>
              <w:spacing w:line="360" w:lineRule="auto"/>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w:t>
            </w:r>
            <w:r>
              <w:rPr>
                <w:rFonts w:asciiTheme="majorEastAsia" w:hAnsiTheme="majorEastAsia" w:eastAsiaTheme="majorEastAsia"/>
                <w:color w:val="auto"/>
                <w:kern w:val="0"/>
                <w:sz w:val="24"/>
                <w:highlight w:val="none"/>
              </w:rPr>
              <w:t>2）</w:t>
            </w:r>
            <w:r>
              <w:rPr>
                <w:rFonts w:hint="eastAsia" w:asciiTheme="majorEastAsia" w:hAnsiTheme="majorEastAsia" w:eastAsiaTheme="majorEastAsia"/>
                <w:snapToGrid w:val="0"/>
                <w:color w:val="auto"/>
                <w:kern w:val="28"/>
                <w:sz w:val="24"/>
                <w:highlight w:val="none"/>
              </w:rPr>
              <w:t>样品制作的标准和要求：</w:t>
            </w:r>
            <w:r>
              <w:rPr>
                <w:rFonts w:hint="eastAsia" w:asciiTheme="majorEastAsia" w:hAnsiTheme="majorEastAsia" w:eastAsiaTheme="majorEastAsia"/>
                <w:snapToGrid w:val="0"/>
                <w:color w:val="auto"/>
                <w:kern w:val="28"/>
                <w:sz w:val="24"/>
                <w:highlight w:val="none"/>
                <w:u w:val="single"/>
                <w:lang w:val="en-US" w:eastAsia="zh-CN"/>
              </w:rPr>
              <w:t xml:space="preserve">  </w:t>
            </w:r>
            <w:r>
              <w:rPr>
                <w:rFonts w:hint="eastAsia" w:asciiTheme="majorEastAsia" w:hAnsiTheme="majorEastAsia" w:eastAsiaTheme="majorEastAsia"/>
                <w:color w:val="auto"/>
                <w:kern w:val="0"/>
                <w:sz w:val="24"/>
                <w:highlight w:val="none"/>
              </w:rPr>
              <w:t>；</w:t>
            </w:r>
          </w:p>
          <w:p>
            <w:pPr>
              <w:spacing w:line="360" w:lineRule="auto"/>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w:t>
            </w:r>
            <w:r>
              <w:rPr>
                <w:rFonts w:asciiTheme="majorEastAsia" w:hAnsiTheme="majorEastAsia" w:eastAsiaTheme="majorEastAsia"/>
                <w:color w:val="auto"/>
                <w:kern w:val="0"/>
                <w:sz w:val="24"/>
                <w:highlight w:val="none"/>
              </w:rPr>
              <w:t>3）样品的评审方法以及评审标准</w:t>
            </w:r>
            <w:r>
              <w:rPr>
                <w:rFonts w:hint="eastAsia" w:asciiTheme="majorEastAsia" w:hAnsiTheme="majorEastAsia" w:eastAsiaTheme="majorEastAsia"/>
                <w:snapToGrid w:val="0"/>
                <w:color w:val="auto"/>
                <w:kern w:val="28"/>
                <w:sz w:val="24"/>
                <w:highlight w:val="none"/>
              </w:rPr>
              <w:t>：详见</w:t>
            </w:r>
            <w:r>
              <w:rPr>
                <w:rFonts w:hint="eastAsia" w:asciiTheme="majorEastAsia" w:hAnsiTheme="majorEastAsia" w:eastAsiaTheme="majorEastAsia"/>
                <w:color w:val="auto"/>
                <w:sz w:val="24"/>
                <w:highlight w:val="none"/>
              </w:rPr>
              <w:t>评标办法</w:t>
            </w:r>
            <w:r>
              <w:rPr>
                <w:rFonts w:hint="eastAsia" w:asciiTheme="majorEastAsia" w:hAnsiTheme="majorEastAsia" w:eastAsiaTheme="majorEastAsia"/>
                <w:color w:val="auto"/>
                <w:kern w:val="0"/>
                <w:sz w:val="24"/>
                <w:highlight w:val="none"/>
              </w:rPr>
              <w:t>；</w:t>
            </w:r>
          </w:p>
          <w:p>
            <w:pPr>
              <w:spacing w:line="360" w:lineRule="auto"/>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w:t>
            </w:r>
            <w:r>
              <w:rPr>
                <w:rFonts w:asciiTheme="majorEastAsia" w:hAnsiTheme="majorEastAsia" w:eastAsiaTheme="majorEastAsia"/>
                <w:color w:val="auto"/>
                <w:kern w:val="0"/>
                <w:sz w:val="24"/>
                <w:highlight w:val="none"/>
              </w:rPr>
              <w:t>4）是否需要随样品提交检测报告</w:t>
            </w:r>
            <w:r>
              <w:rPr>
                <w:rFonts w:hint="eastAsia" w:asciiTheme="majorEastAsia" w:hAnsiTheme="majorEastAsia" w:eastAsiaTheme="majorEastAsia"/>
                <w:color w:val="auto"/>
                <w:kern w:val="0"/>
                <w:sz w:val="24"/>
                <w:highlight w:val="none"/>
              </w:rPr>
              <w:t>：</w:t>
            </w:r>
            <w:sdt>
              <w:sdtPr>
                <w:rPr>
                  <w:rFonts w:hint="eastAsia" w:cs="Arial" w:asciiTheme="majorEastAsia" w:hAnsiTheme="majorEastAsia" w:eastAsiaTheme="majorEastAsia"/>
                  <w:color w:val="auto"/>
                  <w:kern w:val="0"/>
                  <w:sz w:val="24"/>
                  <w:highlight w:val="none"/>
                </w:rPr>
                <w:id w:val="1303421454"/>
              </w:sdtPr>
              <w:sdtEndPr>
                <w:rPr>
                  <w:rFonts w:hint="eastAsia" w:cs="Arial" w:asciiTheme="majorEastAsia" w:hAnsiTheme="majorEastAsia" w:eastAsiaTheme="majorEastAsia"/>
                  <w:color w:val="auto"/>
                  <w:kern w:val="0"/>
                  <w:sz w:val="24"/>
                  <w:highlight w:val="none"/>
                </w:rPr>
              </w:sdtEndPr>
              <w:sdtContent>
                <w:r>
                  <w:rPr>
                    <w:rFonts w:hAnsi="MS Gothic" w:cs="Arial" w:asciiTheme="majorEastAsia" w:eastAsiaTheme="majorEastAsia"/>
                    <w:bCs/>
                    <w:color w:val="auto"/>
                    <w:kern w:val="0"/>
                    <w:sz w:val="24"/>
                    <w:highlight w:val="none"/>
                  </w:rPr>
                  <w:t>☐</w:t>
                </w:r>
              </w:sdtContent>
            </w:sdt>
            <w:r>
              <w:rPr>
                <w:rFonts w:asciiTheme="majorEastAsia" w:hAnsiTheme="majorEastAsia" w:eastAsiaTheme="majorEastAsia"/>
                <w:color w:val="auto"/>
                <w:kern w:val="0"/>
                <w:sz w:val="24"/>
                <w:highlight w:val="none"/>
              </w:rPr>
              <w:t>否；</w:t>
            </w:r>
            <w:r>
              <w:rPr>
                <w:rFonts w:hAnsi="MS Gothic" w:cs="Arial" w:asciiTheme="majorEastAsia" w:eastAsiaTheme="majorEastAsia"/>
                <w:bCs/>
                <w:color w:val="auto"/>
                <w:kern w:val="0"/>
                <w:sz w:val="24"/>
                <w:highlight w:val="none"/>
              </w:rPr>
              <w:t>☐</w:t>
            </w:r>
            <w:sdt>
              <w:sdtPr>
                <w:rPr>
                  <w:rFonts w:hint="eastAsia" w:cs="Arial" w:asciiTheme="majorEastAsia" w:hAnsiTheme="majorEastAsia" w:eastAsiaTheme="majorEastAsia"/>
                  <w:color w:val="auto"/>
                  <w:kern w:val="0"/>
                  <w:sz w:val="24"/>
                  <w:highlight w:val="none"/>
                </w:rPr>
                <w:id w:val="1621728433"/>
              </w:sdtPr>
              <w:sdtEndPr>
                <w:rPr>
                  <w:rFonts w:hint="eastAsia" w:cs="Arial" w:asciiTheme="majorEastAsia" w:hAnsiTheme="majorEastAsia" w:eastAsiaTheme="majorEastAsia"/>
                  <w:color w:val="auto"/>
                  <w:kern w:val="0"/>
                  <w:sz w:val="24"/>
                  <w:highlight w:val="none"/>
                </w:rPr>
              </w:sdtEndPr>
              <w:sdtContent/>
            </w:sdt>
            <w:r>
              <w:rPr>
                <w:rFonts w:asciiTheme="majorEastAsia" w:hAnsiTheme="majorEastAsia" w:eastAsiaTheme="majorEastAsia"/>
                <w:color w:val="auto"/>
                <w:kern w:val="0"/>
                <w:sz w:val="24"/>
                <w:highlight w:val="none"/>
              </w:rPr>
              <w:t>是，检测机构的要求</w:t>
            </w:r>
            <w:r>
              <w:rPr>
                <w:rFonts w:hint="eastAsia" w:asciiTheme="majorEastAsia" w:hAnsiTheme="majorEastAsia" w:eastAsiaTheme="majorEastAsia"/>
                <w:color w:val="auto"/>
                <w:sz w:val="24"/>
                <w:highlight w:val="none"/>
              </w:rPr>
              <w:t>：</w:t>
            </w:r>
            <w:r>
              <w:rPr>
                <w:rFonts w:hint="eastAsia" w:asciiTheme="majorEastAsia" w:hAnsiTheme="majorEastAsia" w:eastAsiaTheme="majorEastAsia"/>
                <w:snapToGrid w:val="0"/>
                <w:color w:val="auto"/>
                <w:kern w:val="28"/>
                <w:sz w:val="24"/>
                <w:highlight w:val="none"/>
                <w:u w:val="single"/>
                <w:lang w:val="en-US" w:eastAsia="zh-CN"/>
              </w:rPr>
              <w:t xml:space="preserve">  </w:t>
            </w:r>
            <w:r>
              <w:rPr>
                <w:rFonts w:hint="eastAsia" w:asciiTheme="majorEastAsia" w:hAnsiTheme="majorEastAsia" w:eastAsiaTheme="majorEastAsia"/>
                <w:color w:val="auto"/>
                <w:kern w:val="0"/>
                <w:sz w:val="24"/>
                <w:highlight w:val="none"/>
              </w:rPr>
              <w:t>；检测内容</w:t>
            </w:r>
            <w:r>
              <w:rPr>
                <w:rFonts w:hint="eastAsia" w:asciiTheme="majorEastAsia" w:hAnsiTheme="majorEastAsia" w:eastAsiaTheme="majorEastAsia"/>
                <w:color w:val="auto"/>
                <w:sz w:val="24"/>
                <w:highlight w:val="none"/>
              </w:rPr>
              <w:t>：</w:t>
            </w:r>
            <w:r>
              <w:rPr>
                <w:rFonts w:hint="eastAsia" w:asciiTheme="majorEastAsia" w:hAnsiTheme="majorEastAsia" w:eastAsiaTheme="majorEastAsia"/>
                <w:snapToGrid w:val="0"/>
                <w:color w:val="auto"/>
                <w:kern w:val="28"/>
                <w:sz w:val="24"/>
                <w:highlight w:val="none"/>
                <w:u w:val="single"/>
                <w:lang w:val="en-US" w:eastAsia="zh-CN"/>
              </w:rPr>
              <w:t xml:space="preserve">  </w:t>
            </w:r>
            <w:r>
              <w:rPr>
                <w:rFonts w:hint="eastAsia" w:asciiTheme="majorEastAsia" w:hAnsiTheme="majorEastAsia" w:eastAsiaTheme="majorEastAsia"/>
                <w:color w:val="auto"/>
                <w:kern w:val="0"/>
                <w:sz w:val="24"/>
                <w:highlight w:val="none"/>
              </w:rPr>
              <w:t>。</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5）提供样品的时间：</w:t>
            </w:r>
            <w:r>
              <w:rPr>
                <w:rFonts w:hint="eastAsia" w:asciiTheme="majorEastAsia" w:hAnsiTheme="majorEastAsia" w:eastAsiaTheme="majorEastAsia"/>
                <w:snapToGrid w:val="0"/>
                <w:color w:val="auto"/>
                <w:kern w:val="28"/>
                <w:sz w:val="24"/>
                <w:highlight w:val="none"/>
                <w:u w:val="single"/>
                <w:lang w:val="en-US" w:eastAsia="zh-CN"/>
              </w:rPr>
              <w:t xml:space="preserve">  </w:t>
            </w:r>
            <w:r>
              <w:rPr>
                <w:rFonts w:hint="eastAsia" w:asciiTheme="majorEastAsia" w:hAnsiTheme="majorEastAsia" w:eastAsiaTheme="majorEastAsia"/>
                <w:color w:val="auto"/>
                <w:kern w:val="0"/>
                <w:sz w:val="24"/>
                <w:highlight w:val="none"/>
              </w:rPr>
              <w:t>；地点：</w:t>
            </w:r>
            <w:r>
              <w:rPr>
                <w:rFonts w:hint="eastAsia" w:asciiTheme="majorEastAsia" w:hAnsiTheme="majorEastAsia" w:eastAsiaTheme="majorEastAsia"/>
                <w:snapToGrid w:val="0"/>
                <w:color w:val="auto"/>
                <w:kern w:val="28"/>
                <w:sz w:val="24"/>
                <w:highlight w:val="none"/>
                <w:u w:val="single"/>
                <w:lang w:val="en-US" w:eastAsia="zh-CN"/>
              </w:rPr>
              <w:t xml:space="preserve">  </w:t>
            </w:r>
            <w:r>
              <w:rPr>
                <w:rFonts w:hint="eastAsia" w:asciiTheme="majorEastAsia" w:hAnsiTheme="majorEastAsia" w:eastAsiaTheme="majorEastAsia"/>
                <w:color w:val="auto"/>
                <w:kern w:val="0"/>
                <w:sz w:val="24"/>
                <w:highlight w:val="none"/>
              </w:rPr>
              <w:t>；联系人</w:t>
            </w:r>
            <w:r>
              <w:rPr>
                <w:rFonts w:hint="eastAsia" w:asciiTheme="majorEastAsia" w:hAnsiTheme="majorEastAsia" w:eastAsiaTheme="majorEastAsia"/>
                <w:color w:val="auto"/>
                <w:sz w:val="24"/>
                <w:highlight w:val="none"/>
              </w:rPr>
              <w:t>：</w:t>
            </w:r>
            <w:r>
              <w:rPr>
                <w:rFonts w:hint="eastAsia" w:asciiTheme="majorEastAsia" w:hAnsiTheme="majorEastAsia" w:eastAsiaTheme="majorEastAsia"/>
                <w:snapToGrid w:val="0"/>
                <w:color w:val="auto"/>
                <w:kern w:val="28"/>
                <w:sz w:val="24"/>
                <w:highlight w:val="none"/>
                <w:u w:val="single"/>
                <w:lang w:val="en-US" w:eastAsia="zh-CN"/>
              </w:rPr>
              <w:t xml:space="preserve">  </w:t>
            </w:r>
            <w:r>
              <w:rPr>
                <w:rFonts w:hint="eastAsia" w:asciiTheme="majorEastAsia" w:hAnsiTheme="majorEastAsia" w:eastAsiaTheme="majorEastAsia"/>
                <w:color w:val="auto"/>
                <w:sz w:val="24"/>
                <w:highlight w:val="none"/>
              </w:rPr>
              <w:t>，</w:t>
            </w:r>
            <w:r>
              <w:rPr>
                <w:rFonts w:hint="eastAsia" w:asciiTheme="majorEastAsia" w:hAnsiTheme="majorEastAsia" w:eastAsiaTheme="majorEastAsia"/>
                <w:color w:val="auto"/>
                <w:kern w:val="28"/>
                <w:sz w:val="24"/>
                <w:highlight w:val="none"/>
              </w:rPr>
              <w:t>联系电话：</w:t>
            </w:r>
            <w:r>
              <w:rPr>
                <w:rFonts w:hint="eastAsia" w:asciiTheme="majorEastAsia" w:hAnsiTheme="majorEastAsia" w:eastAsiaTheme="majorEastAsia"/>
                <w:snapToGrid w:val="0"/>
                <w:color w:val="auto"/>
                <w:kern w:val="28"/>
                <w:sz w:val="24"/>
                <w:highlight w:val="none"/>
                <w:u w:val="single"/>
                <w:lang w:val="en-US" w:eastAsia="zh-CN"/>
              </w:rPr>
              <w:t xml:space="preserve">  </w:t>
            </w:r>
            <w:r>
              <w:rPr>
                <w:rFonts w:hint="eastAsia" w:asciiTheme="majorEastAsia" w:hAnsiTheme="majorEastAsia" w:eastAsiaTheme="majorEastAsia"/>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6）采购活动结束后，对于未中标人提供的样品，</w:t>
            </w:r>
            <w:r>
              <w:rPr>
                <w:rFonts w:hint="eastAsia" w:asciiTheme="majorEastAsia" w:hAnsiTheme="majorEastAsia" w:eastAsiaTheme="majorEastAsia"/>
                <w:color w:val="auto"/>
                <w:sz w:val="24"/>
                <w:highlight w:val="none"/>
              </w:rPr>
              <w:t>采购人、采购代理机构将通知</w:t>
            </w:r>
            <w:r>
              <w:rPr>
                <w:rFonts w:asciiTheme="majorEastAsia" w:hAnsiTheme="majorEastAsia" w:eastAsiaTheme="majorEastAsia"/>
                <w:color w:val="auto"/>
                <w:sz w:val="24"/>
                <w:highlight w:val="none"/>
              </w:rPr>
              <w:t>未中标人</w:t>
            </w:r>
            <w:r>
              <w:rPr>
                <w:rFonts w:hint="eastAsia" w:asciiTheme="majorEastAsia" w:hAnsiTheme="majorEastAsia" w:eastAsiaTheme="majorEastAsia"/>
                <w:color w:val="auto"/>
                <w:sz w:val="24"/>
                <w:highlight w:val="none"/>
              </w:rPr>
              <w:t>在规定的时间内取回，逾期未取回的，采购人、采购代理机构不负保管义务</w:t>
            </w:r>
            <w:r>
              <w:rPr>
                <w:rFonts w:asciiTheme="majorEastAsia" w:hAnsiTheme="majorEastAsia" w:eastAsiaTheme="majorEastAsia"/>
                <w:color w:val="auto"/>
                <w:sz w:val="24"/>
                <w:highlight w:val="none"/>
              </w:rPr>
              <w:t>；对于中标人提供的样品，</w:t>
            </w:r>
            <w:r>
              <w:rPr>
                <w:rFonts w:hint="eastAsia" w:asciiTheme="majorEastAsia" w:hAnsiTheme="majorEastAsia" w:eastAsiaTheme="majorEastAsia"/>
                <w:color w:val="auto"/>
                <w:sz w:val="24"/>
                <w:highlight w:val="none"/>
              </w:rPr>
              <w:t>采购人将进</w:t>
            </w:r>
            <w:r>
              <w:rPr>
                <w:rFonts w:asciiTheme="majorEastAsia" w:hAnsiTheme="majorEastAsia" w:eastAsiaTheme="majorEastAsia"/>
                <w:color w:val="auto"/>
                <w:sz w:val="24"/>
                <w:highlight w:val="none"/>
              </w:rPr>
              <w:t>行保管、封存，并作为履约验收的参考。</w:t>
            </w:r>
          </w:p>
          <w:p>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
                <w:color w:val="auto"/>
                <w:sz w:val="24"/>
                <w:highlight w:val="none"/>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ajorEastAsia" w:hAnsiTheme="majorEastAsia" w:eastAsiaTheme="majorEastAsia"/>
                <w:color w:val="auto"/>
                <w:sz w:val="24"/>
                <w:highlight w:val="none"/>
              </w:rPr>
            </w:pPr>
            <w:sdt>
              <w:sdtPr>
                <w:rPr>
                  <w:rFonts w:hint="eastAsia" w:cs="Arial" w:asciiTheme="majorEastAsia" w:hAnsiTheme="majorEastAsia" w:eastAsiaTheme="majorEastAsia"/>
                  <w:color w:val="auto"/>
                  <w:kern w:val="0"/>
                  <w:sz w:val="24"/>
                  <w:highlight w:val="none"/>
                </w:rPr>
                <w:id w:val="27"/>
              </w:sdtPr>
              <w:sdtEndPr>
                <w:rPr>
                  <w:rFonts w:hint="eastAsia" w:cs="Arial" w:asciiTheme="majorEastAsia" w:hAnsiTheme="majorEastAsia" w:eastAsiaTheme="majorEastAsia"/>
                  <w:b/>
                  <w:color w:val="auto"/>
                  <w:kern w:val="0"/>
                  <w:sz w:val="24"/>
                  <w:highlight w:val="none"/>
                </w:rPr>
              </w:sdtEndPr>
              <w:sdtContent>
                <w:sdt>
                  <w:sdtPr>
                    <w:rPr>
                      <w:rFonts w:hint="eastAsia" w:cs="Arial" w:asciiTheme="majorEastAsia" w:hAnsiTheme="majorEastAsia" w:eastAsiaTheme="majorEastAsia"/>
                      <w:color w:val="auto"/>
                      <w:kern w:val="0"/>
                      <w:sz w:val="24"/>
                      <w:highlight w:val="none"/>
                    </w:rPr>
                    <w:id w:val="5446756"/>
                  </w:sdtPr>
                  <w:sdtEndPr>
                    <w:rPr>
                      <w:rFonts w:hint="eastAsia" w:cs="Arial" w:asciiTheme="majorEastAsia" w:hAnsiTheme="majorEastAsia" w:eastAsiaTheme="majorEastAsia"/>
                      <w:b/>
                      <w:color w:val="auto"/>
                      <w:kern w:val="0"/>
                      <w:sz w:val="24"/>
                      <w:highlight w:val="none"/>
                    </w:rPr>
                  </w:sdtEndPr>
                  <w:sdtContent>
                    <w:sdt>
                      <w:sdtPr>
                        <w:rPr>
                          <w:rFonts w:hint="eastAsia" w:cs="Arial" w:asciiTheme="majorEastAsia" w:hAnsiTheme="majorEastAsia" w:eastAsiaTheme="majorEastAsia"/>
                          <w:color w:val="auto"/>
                          <w:kern w:val="0"/>
                          <w:sz w:val="24"/>
                          <w:highlight w:val="none"/>
                        </w:rPr>
                        <w:id w:val="5446757"/>
                      </w:sdtPr>
                      <w:sdtEndPr>
                        <w:rPr>
                          <w:rFonts w:hint="eastAsia" w:cs="Arial" w:asciiTheme="majorEastAsia" w:hAnsiTheme="majorEastAsia" w:eastAsiaTheme="majorEastAsia"/>
                          <w:b/>
                          <w:color w:val="auto"/>
                          <w:kern w:val="0"/>
                          <w:sz w:val="24"/>
                          <w:highlight w:val="none"/>
                        </w:rPr>
                      </w:sdtEndPr>
                      <w:sdtContent>
                        <w:r>
                          <w:rPr>
                            <w:rFonts w:hint="eastAsia" w:hAnsi="MS Gothic" w:cs="Arial" w:asciiTheme="majorEastAsia" w:eastAsiaTheme="majorEastAsia"/>
                            <w:b/>
                            <w:color w:val="auto"/>
                            <w:kern w:val="0"/>
                            <w:sz w:val="24"/>
                            <w:highlight w:val="none"/>
                          </w:rPr>
                          <w:sym w:font="Wingdings 2" w:char="0052"/>
                        </w:r>
                      </w:sdtContent>
                    </w:sdt>
                  </w:sdtContent>
                </w:sdt>
              </w:sdtContent>
            </w:sdt>
            <w:r>
              <w:rPr>
                <w:rFonts w:cs="Arial" w:asciiTheme="majorEastAsia" w:hAnsiTheme="majorEastAsia" w:eastAsiaTheme="majorEastAsia"/>
                <w:b/>
                <w:color w:val="auto"/>
                <w:kern w:val="0"/>
                <w:sz w:val="24"/>
                <w:highlight w:val="none"/>
              </w:rPr>
              <w:t>A</w:t>
            </w:r>
            <w:r>
              <w:rPr>
                <w:rFonts w:hint="eastAsia" w:asciiTheme="majorEastAsia" w:hAnsiTheme="majorEastAsia" w:eastAsiaTheme="majorEastAsia"/>
                <w:b/>
                <w:color w:val="auto"/>
                <w:sz w:val="24"/>
                <w:highlight w:val="none"/>
              </w:rPr>
              <w:t>不组织。</w:t>
            </w:r>
          </w:p>
          <w:p>
            <w:pPr>
              <w:spacing w:line="360" w:lineRule="auto"/>
              <w:rPr>
                <w:rFonts w:asciiTheme="majorEastAsia" w:hAnsiTheme="majorEastAsia" w:eastAsiaTheme="majorEastAsia"/>
                <w:color w:val="auto"/>
                <w:kern w:val="0"/>
                <w:sz w:val="24"/>
                <w:highlight w:val="none"/>
              </w:rPr>
            </w:pPr>
            <w:sdt>
              <w:sdtPr>
                <w:rPr>
                  <w:rFonts w:hint="eastAsia" w:cs="Arial" w:asciiTheme="majorEastAsia" w:hAnsiTheme="majorEastAsia" w:eastAsiaTheme="majorEastAsia"/>
                  <w:color w:val="auto"/>
                  <w:kern w:val="0"/>
                  <w:sz w:val="24"/>
                  <w:highlight w:val="none"/>
                </w:rPr>
                <w:id w:val="1174071719"/>
              </w:sdtPr>
              <w:sdtEndPr>
                <w:rPr>
                  <w:rFonts w:hint="eastAsia" w:cs="Arial" w:asciiTheme="majorEastAsia" w:hAnsiTheme="majorEastAsia" w:eastAsiaTheme="majorEastAsia"/>
                  <w:color w:val="auto"/>
                  <w:kern w:val="0"/>
                  <w:sz w:val="24"/>
                  <w:highlight w:val="none"/>
                </w:rPr>
              </w:sdtEndPr>
              <w:sdtContent>
                <w:sdt>
                  <w:sdtPr>
                    <w:rPr>
                      <w:rFonts w:hint="eastAsia" w:cs="Arial" w:asciiTheme="majorEastAsia" w:hAnsiTheme="majorEastAsia" w:eastAsiaTheme="majorEastAsia"/>
                      <w:bCs/>
                      <w:color w:val="auto"/>
                      <w:kern w:val="0"/>
                      <w:sz w:val="24"/>
                      <w:highlight w:val="none"/>
                    </w:rPr>
                    <w:id w:val="21"/>
                  </w:sdtPr>
                  <w:sdtEndPr>
                    <w:rPr>
                      <w:rFonts w:hint="eastAsia" w:cs="Arial" w:asciiTheme="majorEastAsia" w:hAnsiTheme="majorEastAsia" w:eastAsiaTheme="majorEastAsia"/>
                      <w:bCs/>
                      <w:color w:val="auto"/>
                      <w:kern w:val="0"/>
                      <w:sz w:val="24"/>
                      <w:highlight w:val="none"/>
                    </w:rPr>
                  </w:sdtEndPr>
                  <w:sdtContent>
                    <w:r>
                      <w:rPr>
                        <w:rFonts w:hAnsi="MS Gothic" w:cs="Arial" w:asciiTheme="majorEastAsia" w:eastAsiaTheme="majorEastAsia"/>
                        <w:bCs/>
                        <w:color w:val="auto"/>
                        <w:kern w:val="0"/>
                        <w:sz w:val="24"/>
                        <w:highlight w:val="none"/>
                      </w:rPr>
                      <w:t>☐</w:t>
                    </w:r>
                  </w:sdtContent>
                </w:sdt>
              </w:sdtContent>
            </w:sdt>
            <w:r>
              <w:rPr>
                <w:rFonts w:asciiTheme="majorEastAsia" w:hAnsiTheme="majorEastAsia" w:eastAsiaTheme="majorEastAsia"/>
                <w:color w:val="auto"/>
                <w:kern w:val="0"/>
                <w:sz w:val="24"/>
                <w:highlight w:val="none"/>
              </w:rPr>
              <w:t>B组织。</w:t>
            </w:r>
          </w:p>
          <w:p>
            <w:pPr>
              <w:snapToGrid w:val="0"/>
              <w:spacing w:line="360" w:lineRule="auto"/>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w:t>
            </w:r>
            <w:r>
              <w:rPr>
                <w:rFonts w:asciiTheme="majorEastAsia" w:hAnsiTheme="majorEastAsia" w:eastAsiaTheme="majorEastAsia"/>
                <w:color w:val="auto"/>
                <w:kern w:val="0"/>
                <w:sz w:val="24"/>
                <w:highlight w:val="none"/>
              </w:rPr>
              <w:t>1）在评标时安排每个投标人进行方案讲解演示。每个投标人时间不超过</w:t>
            </w:r>
            <w:r>
              <w:rPr>
                <w:rFonts w:hint="eastAsia" w:asciiTheme="majorEastAsia" w:hAnsiTheme="majorEastAsia" w:eastAsiaTheme="majorEastAsia"/>
                <w:color w:val="auto"/>
                <w:kern w:val="0"/>
                <w:sz w:val="24"/>
                <w:highlight w:val="none"/>
              </w:rPr>
              <w:t>10</w:t>
            </w:r>
            <w:r>
              <w:rPr>
                <w:rFonts w:asciiTheme="majorEastAsia" w:hAnsiTheme="majorEastAsia" w:eastAsiaTheme="majorEastAsia"/>
                <w:color w:val="auto"/>
                <w:kern w:val="0"/>
                <w:sz w:val="24"/>
                <w:highlight w:val="none"/>
              </w:rPr>
              <w:t>分钟，讲解次序以投标文件解密时间先后次序为准，讲解演示人员不超过3人。讲解演示结束后按要求解答评标委员会提问。</w:t>
            </w:r>
          </w:p>
          <w:p>
            <w:pPr>
              <w:snapToGrid w:val="0"/>
              <w:spacing w:line="360" w:lineRule="auto"/>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w:t>
            </w:r>
            <w:r>
              <w:rPr>
                <w:rFonts w:asciiTheme="majorEastAsia" w:hAnsiTheme="majorEastAsia" w:eastAsiaTheme="majorEastAsia"/>
                <w:color w:val="auto"/>
                <w:kern w:val="0"/>
                <w:sz w:val="24"/>
                <w:highlight w:val="none"/>
              </w:rPr>
              <w:t>2）方案讲解演示可选择</w:t>
            </w:r>
            <w:r>
              <w:rPr>
                <w:rFonts w:hint="eastAsia" w:asciiTheme="majorEastAsia" w:hAnsiTheme="majorEastAsia" w:eastAsiaTheme="majorEastAsia"/>
                <w:color w:val="auto"/>
                <w:kern w:val="0"/>
                <w:sz w:val="24"/>
                <w:highlight w:val="none"/>
              </w:rPr>
              <w:t>以下其中一种方式：</w:t>
            </w:r>
          </w:p>
          <w:p>
            <w:pPr>
              <w:snapToGrid w:val="0"/>
              <w:spacing w:line="360" w:lineRule="auto"/>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方式二：现场讲解演示。现场讲解：地点为，讲解演示所用电脑等设备由投标人自备。现场讲解演示人员进场时提供讲解人员名单（加盖公章）及身份证明，否则不得讲解演示。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方式三：录屏讲解演示：</w:t>
            </w:r>
            <w:r>
              <w:rPr>
                <w:rFonts w:asciiTheme="majorEastAsia" w:hAnsiTheme="majorEastAsia" w:eastAsiaTheme="majorEastAsia"/>
                <w:color w:val="auto"/>
                <w:kern w:val="0"/>
                <w:sz w:val="24"/>
                <w:highlight w:val="none"/>
              </w:rPr>
              <w:t>若供应商不到现场，提供演示录屏（视频格式为非常规格式提供</w:t>
            </w:r>
            <w:r>
              <w:rPr>
                <w:rFonts w:hint="eastAsia" w:asciiTheme="majorEastAsia" w:hAnsiTheme="majorEastAsia" w:eastAsiaTheme="majorEastAsia"/>
                <w:color w:val="auto"/>
                <w:kern w:val="0"/>
                <w:sz w:val="24"/>
                <w:highlight w:val="none"/>
              </w:rPr>
              <w:t>视频</w:t>
            </w:r>
            <w:r>
              <w:rPr>
                <w:rFonts w:asciiTheme="majorEastAsia" w:hAnsiTheme="majorEastAsia" w:eastAsiaTheme="majorEastAsia"/>
                <w:color w:val="auto"/>
                <w:kern w:val="0"/>
                <w:sz w:val="24"/>
                <w:highlight w:val="none"/>
              </w:rPr>
              <w:t>安装软件，以免无法播放），可与备份文件一起邮寄</w:t>
            </w:r>
            <w:r>
              <w:rPr>
                <w:rFonts w:hint="eastAsia" w:asciiTheme="majorEastAsia" w:hAnsiTheme="majorEastAsia" w:eastAsiaTheme="majorEastAsia"/>
                <w:color w:val="auto"/>
                <w:kern w:val="0"/>
                <w:sz w:val="24"/>
                <w:highlight w:val="none"/>
              </w:rPr>
              <w:t>，需明确备注</w:t>
            </w:r>
            <w:r>
              <w:rPr>
                <w:rFonts w:asciiTheme="majorEastAsia" w:hAnsiTheme="majorEastAsia" w:eastAsiaTheme="majorEastAsia"/>
                <w:color w:val="auto"/>
                <w:kern w:val="0"/>
                <w:sz w:val="24"/>
                <w:highlight w:val="none"/>
              </w:rPr>
              <w:t>。</w:t>
            </w:r>
          </w:p>
          <w:p>
            <w:pPr>
              <w:snapToGrid w:val="0"/>
              <w:spacing w:line="360" w:lineRule="auto"/>
              <w:rPr>
                <w:rFonts w:cs="仿宋_GB2312" w:asciiTheme="majorEastAsia" w:hAnsiTheme="majorEastAsia" w:eastAsiaTheme="majorEastAsia"/>
                <w:b/>
                <w:color w:val="auto"/>
                <w:kern w:val="0"/>
                <w:sz w:val="24"/>
                <w:highlight w:val="none"/>
                <w:lang w:val="zh-CN"/>
              </w:rPr>
            </w:pPr>
            <w:r>
              <w:rPr>
                <w:rFonts w:hint="eastAsia" w:asciiTheme="majorEastAsia" w:hAnsiTheme="majorEastAsia" w:eastAsiaTheme="maj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p>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ajorEastAsia" w:hAnsiTheme="majorEastAsia" w:eastAsiaTheme="majorEastAsia"/>
                <w:color w:val="auto"/>
                <w:kern w:val="0"/>
                <w:sz w:val="24"/>
                <w:highlight w:val="none"/>
              </w:rPr>
            </w:pPr>
            <w:sdt>
              <w:sdtPr>
                <w:rPr>
                  <w:rFonts w:hint="eastAsia" w:cs="Arial" w:asciiTheme="majorEastAsia" w:hAnsiTheme="majorEastAsia" w:eastAsiaTheme="majorEastAsia"/>
                  <w:color w:val="auto"/>
                  <w:kern w:val="0"/>
                  <w:sz w:val="24"/>
                  <w:highlight w:val="none"/>
                </w:rPr>
                <w:id w:val="31"/>
              </w:sdtPr>
              <w:sdtEndPr>
                <w:rPr>
                  <w:rFonts w:hint="eastAsia" w:cs="Arial" w:asciiTheme="majorEastAsia" w:hAnsiTheme="majorEastAsia" w:eastAsiaTheme="majorEastAsia"/>
                  <w:b/>
                  <w:bCs/>
                  <w:color w:val="auto"/>
                  <w:kern w:val="0"/>
                  <w:sz w:val="24"/>
                  <w:highlight w:val="none"/>
                </w:rPr>
              </w:sdtEndPr>
              <w:sdtContent>
                <w:r>
                  <w:rPr>
                    <w:rFonts w:hint="eastAsia" w:hAnsi="MS Gothic" w:cs="Arial" w:asciiTheme="majorEastAsia" w:eastAsiaTheme="majorEastAsia"/>
                    <w:b/>
                    <w:bCs/>
                    <w:color w:val="auto"/>
                    <w:kern w:val="0"/>
                    <w:sz w:val="24"/>
                    <w:highlight w:val="none"/>
                  </w:rPr>
                  <w:sym w:font="Wingdings 2" w:char="0052"/>
                </w:r>
              </w:sdtContent>
            </w:sdt>
            <w:r>
              <w:rPr>
                <w:rFonts w:hint="eastAsia" w:cs="Arial" w:asciiTheme="majorEastAsia" w:hAnsiTheme="majorEastAsia" w:eastAsiaTheme="majorEastAsia"/>
                <w:b/>
                <w:bCs/>
                <w:color w:val="auto"/>
                <w:kern w:val="0"/>
                <w:sz w:val="24"/>
                <w:highlight w:val="none"/>
              </w:rPr>
              <w:t>本项目不允许采购进口产品。</w:t>
            </w:r>
          </w:p>
          <w:p>
            <w:pPr>
              <w:spacing w:line="360" w:lineRule="auto"/>
              <w:rPr>
                <w:rFonts w:asciiTheme="majorEastAsia" w:hAnsiTheme="majorEastAsia" w:eastAsiaTheme="majorEastAsia"/>
                <w:color w:val="auto"/>
                <w:highlight w:val="none"/>
              </w:rPr>
            </w:pPr>
            <w:r>
              <w:rPr>
                <w:rFonts w:hAnsi="MS Gothic" w:cs="Arial" w:asciiTheme="majorEastAsia" w:eastAsiaTheme="majorEastAsia"/>
                <w:color w:val="auto"/>
                <w:kern w:val="0"/>
                <w:sz w:val="24"/>
                <w:highlight w:val="none"/>
              </w:rPr>
              <w:t>☐</w:t>
            </w:r>
            <w:r>
              <w:rPr>
                <w:rFonts w:hint="eastAsia" w:cs="Arial" w:asciiTheme="majorEastAsia" w:hAnsiTheme="majorEastAsia" w:eastAsiaTheme="majorEastAsia"/>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bCs/>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7"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采购标的对应的中小企业划分标准所属行业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标的：</w:t>
            </w:r>
            <w:r>
              <w:rPr>
                <w:rFonts w:hint="eastAsia" w:cs="宋体" w:asciiTheme="majorEastAsia" w:hAnsiTheme="majorEastAsia" w:eastAsiaTheme="majorEastAsia"/>
                <w:bCs/>
                <w:color w:val="auto"/>
                <w:sz w:val="24"/>
                <w:highlight w:val="none"/>
                <w:u w:val="single"/>
                <w:lang w:eastAsia="zh-CN"/>
              </w:rPr>
              <w:t>2022杭州国际人才交流与项目合作大会场地与会务服务项目</w:t>
            </w:r>
            <w:r>
              <w:rPr>
                <w:rFonts w:hint="eastAsia" w:cs="Arial" w:asciiTheme="majorEastAsia" w:hAnsiTheme="majorEastAsia" w:eastAsiaTheme="majorEastAsia"/>
                <w:color w:val="auto"/>
                <w:kern w:val="0"/>
                <w:sz w:val="24"/>
                <w:highlight w:val="none"/>
              </w:rPr>
              <w:t>，属于</w:t>
            </w:r>
            <w:r>
              <w:rPr>
                <w:rFonts w:hint="eastAsia" w:cs="Arial" w:asciiTheme="majorEastAsia" w:hAnsiTheme="majorEastAsia" w:eastAsiaTheme="majorEastAsia"/>
                <w:color w:val="auto"/>
                <w:kern w:val="0"/>
                <w:sz w:val="24"/>
                <w:highlight w:val="none"/>
                <w:u w:val="single"/>
                <w:lang w:eastAsia="zh-CN"/>
              </w:rPr>
              <w:t>租赁和商务服务业</w:t>
            </w:r>
            <w:r>
              <w:rPr>
                <w:rFonts w:hint="eastAsia" w:cs="Arial" w:asciiTheme="majorEastAsia" w:hAnsiTheme="majorEastAsia" w:eastAsiaTheme="majorEastAsia"/>
                <w:color w:val="auto"/>
                <w:kern w:val="0"/>
                <w:sz w:val="24"/>
                <w:highlight w:val="none"/>
              </w:rPr>
              <w:t>行业；</w:t>
            </w:r>
          </w:p>
          <w:p>
            <w:pPr>
              <w:snapToGrid w:val="0"/>
              <w:spacing w:line="360" w:lineRule="auto"/>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行业划分标准：（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ajorEastAsia" w:hAnsiTheme="majorEastAsia" w:eastAsiaTheme="majorEastAsia"/>
                <w:color w:val="auto"/>
                <w:highlight w:val="none"/>
              </w:rPr>
            </w:pPr>
            <w:r>
              <w:rPr>
                <w:rFonts w:hint="eastAsia" w:cs="Arial" w:asciiTheme="majorEastAsia" w:hAnsiTheme="majorEastAsia" w:eastAsia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w:t>
            </w:r>
            <w:r>
              <w:rPr>
                <w:rFonts w:cs="仿宋_GB2312" w:asciiTheme="majorEastAsia" w:hAnsiTheme="majorEastAsia" w:eastAsiaTheme="majorEastAsia"/>
                <w:color w:val="auto"/>
                <w:sz w:val="24"/>
                <w:highlight w:val="none"/>
              </w:rPr>
              <w:t>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中小企业信用融资</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Theme="majorEastAsia" w:hAnsiTheme="majorEastAsia" w:eastAsiaTheme="majorEastAsia"/>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Theme="majorEastAsia" w:hAnsiTheme="majorEastAsia" w:eastAsiaTheme="majorEastAsia"/>
                <w:color w:val="auto"/>
                <w:highlight w:val="none"/>
              </w:rPr>
            </w:pP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ajorEastAsia" w:hAnsiTheme="majorEastAsia" w:eastAsiaTheme="majorEastAsia"/>
                <w:snapToGrid w:val="0"/>
                <w:color w:val="auto"/>
                <w:kern w:val="28"/>
                <w:sz w:val="24"/>
                <w:highlight w:val="none"/>
              </w:rPr>
            </w:pPr>
            <w:r>
              <w:rPr>
                <w:rFonts w:hint="eastAsia" w:asciiTheme="majorEastAsia" w:hAnsiTheme="majorEastAsia" w:eastAsiaTheme="majorEastAsia"/>
                <w:snapToGrid w:val="0"/>
                <w:color w:val="auto"/>
                <w:kern w:val="28"/>
                <w:sz w:val="24"/>
                <w:highlight w:val="none"/>
              </w:rPr>
              <w:t>供应商中标后也可在“政采云”平台申请政采贷：操作路径：登录政采云平台 - 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8"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备份投标文件送达地点和签收人员</w:t>
            </w:r>
          </w:p>
        </w:tc>
        <w:tc>
          <w:tcPr>
            <w:tcW w:w="6520"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Theme="majorEastAsia" w:hAnsiTheme="majorEastAsia" w:eastAsiaTheme="majorEastAsia"/>
                <w:color w:val="auto"/>
                <w:kern w:val="28"/>
                <w:sz w:val="24"/>
                <w:highlight w:val="none"/>
              </w:rPr>
            </w:pPr>
            <w:r>
              <w:rPr>
                <w:rFonts w:hint="eastAsia" w:cs="Times New Roman" w:asciiTheme="majorEastAsia" w:hAnsiTheme="majorEastAsia" w:eastAsiaTheme="majorEastAsia"/>
                <w:color w:val="auto"/>
                <w:kern w:val="28"/>
                <w:sz w:val="24"/>
                <w:szCs w:val="24"/>
                <w:highlight w:val="none"/>
              </w:rPr>
              <w:t>备份投标文件送达地点：</w:t>
            </w:r>
            <w:r>
              <w:rPr>
                <w:rFonts w:hint="eastAsia" w:asciiTheme="majorEastAsia" w:hAnsiTheme="majorEastAsia" w:eastAsiaTheme="majorEastAsia"/>
                <w:color w:val="auto"/>
                <w:sz w:val="24"/>
                <w:highlight w:val="none"/>
                <w:u w:val="single"/>
              </w:rPr>
              <w:t>杭州市上城区环站东路97号云峰大厦1幢6楼（接受邮寄，需在投标截止前寄达签收）</w:t>
            </w:r>
            <w:r>
              <w:rPr>
                <w:rFonts w:hint="eastAsia" w:cs="Times New Roman" w:asciiTheme="majorEastAsia" w:hAnsiTheme="majorEastAsia" w:eastAsiaTheme="majorEastAsia"/>
                <w:color w:val="auto"/>
                <w:kern w:val="28"/>
                <w:sz w:val="24"/>
                <w:szCs w:val="24"/>
                <w:highlight w:val="none"/>
              </w:rPr>
              <w:t>；备份投标文件签收人员联系电话：</w:t>
            </w:r>
            <w:r>
              <w:rPr>
                <w:rFonts w:hint="eastAsia" w:asciiTheme="majorEastAsia" w:hAnsiTheme="majorEastAsia" w:eastAsiaTheme="majorEastAsia"/>
                <w:color w:val="auto"/>
                <w:sz w:val="24"/>
                <w:highlight w:val="none"/>
                <w:u w:val="single"/>
              </w:rPr>
              <w:t xml:space="preserve">胡馨月 17816022721   </w:t>
            </w:r>
            <w:r>
              <w:rPr>
                <w:rFonts w:hint="eastAsia" w:cs="仿宋_GB2312" w:asciiTheme="majorEastAsia" w:hAnsiTheme="majorEastAsia" w:eastAsiaTheme="majorEastAsia"/>
                <w:color w:val="auto"/>
                <w:sz w:val="24"/>
                <w:szCs w:val="24"/>
                <w:highlight w:val="none"/>
              </w:rPr>
              <w:t>。</w:t>
            </w:r>
            <w:r>
              <w:rPr>
                <w:rFonts w:hint="eastAsia" w:cs="仿宋_GB2312" w:asciiTheme="majorEastAsia" w:hAnsiTheme="majorEastAsia" w:eastAsiaTheme="majorEastAsia"/>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ajorEastAsia" w:hAnsiTheme="majorEastAsia" w:eastAsiaTheme="majorEastAsia"/>
                <w:snapToGrid w:val="0"/>
                <w:color w:val="auto"/>
                <w:kern w:val="28"/>
                <w:sz w:val="24"/>
                <w:highlight w:val="none"/>
              </w:rPr>
            </w:pPr>
            <w:r>
              <w:rPr>
                <w:rFonts w:hint="eastAsia" w:asciiTheme="majorEastAsia" w:hAnsiTheme="majorEastAsia" w:eastAsiaTheme="majorEastAsia"/>
                <w:color w:val="auto"/>
                <w:sz w:val="24"/>
                <w:highlight w:val="none"/>
              </w:rPr>
              <w:t>（1）</w:t>
            </w:r>
            <w:r>
              <w:rPr>
                <w:rFonts w:asciiTheme="majorEastAsia" w:hAnsiTheme="majorEastAsia" w:eastAsiaTheme="majorEastAsia"/>
                <w:color w:val="auto"/>
                <w:sz w:val="24"/>
                <w:highlight w:val="none"/>
              </w:rPr>
              <w:t>中</w:t>
            </w:r>
            <w:r>
              <w:rPr>
                <w:rFonts w:asciiTheme="majorEastAsia" w:hAnsiTheme="majorEastAsia" w:eastAsiaTheme="majorEastAsia"/>
                <w:color w:val="auto"/>
                <w:sz w:val="24"/>
                <w:highlight w:val="none"/>
                <w:u w:val="none"/>
              </w:rPr>
              <w:t>标通知书发出后30日内</w:t>
            </w:r>
            <w:r>
              <w:rPr>
                <w:rFonts w:hint="eastAsia" w:asciiTheme="majorEastAsia" w:hAnsiTheme="majorEastAsia" w:eastAsiaTheme="majorEastAsia"/>
                <w:color w:val="auto"/>
                <w:sz w:val="24"/>
                <w:highlight w:val="none"/>
                <w:u w:val="none"/>
              </w:rPr>
              <w:t>（</w:t>
            </w:r>
            <w:r>
              <w:rPr>
                <w:rFonts w:hint="eastAsia" w:ascii="宋体" w:hAnsi="宋体"/>
                <w:color w:val="auto"/>
                <w:sz w:val="24"/>
                <w:highlight w:val="none"/>
                <w:u w:val="none"/>
              </w:rPr>
              <w:t>鼓励有条件的缩短至10个工作日</w:t>
            </w:r>
            <w:r>
              <w:rPr>
                <w:rFonts w:hint="eastAsia" w:asciiTheme="majorEastAsia" w:hAnsiTheme="majorEastAsia" w:eastAsiaTheme="majorEastAsia"/>
                <w:color w:val="auto"/>
                <w:sz w:val="24"/>
                <w:highlight w:val="none"/>
                <w:u w:val="none"/>
              </w:rPr>
              <w:t>）</w:t>
            </w:r>
            <w:r>
              <w:rPr>
                <w:rFonts w:asciiTheme="majorEastAsia" w:hAnsiTheme="majorEastAsia" w:eastAsiaTheme="majorEastAsia"/>
                <w:color w:val="auto"/>
                <w:sz w:val="24"/>
                <w:highlight w:val="none"/>
                <w:u w:val="none"/>
              </w:rPr>
              <w:t>，</w:t>
            </w:r>
            <w:r>
              <w:rPr>
                <w:rFonts w:asciiTheme="majorEastAsia" w:hAnsiTheme="majorEastAsia" w:eastAsiaTheme="majorEastAsia"/>
                <w:color w:val="auto"/>
                <w:sz w:val="24"/>
                <w:highlight w:val="none"/>
              </w:rPr>
              <w:t>中标供应商持中标通知书与采购人签订合同</w:t>
            </w:r>
            <w:r>
              <w:rPr>
                <w:rFonts w:hint="eastAsia" w:asciiTheme="majorEastAsia" w:hAnsiTheme="majorEastAsia" w:eastAsiaTheme="majorEastAsia"/>
                <w:color w:val="auto"/>
                <w:sz w:val="24"/>
                <w:highlight w:val="none"/>
              </w:rPr>
              <w:t>；合同签订后需在2个工作日内进行备案公示。</w:t>
            </w:r>
          </w:p>
          <w:p>
            <w:pPr>
              <w:snapToGrid w:val="0"/>
              <w:spacing w:line="360" w:lineRule="auto"/>
              <w:rPr>
                <w:rFonts w:asciiTheme="majorEastAsia" w:hAnsiTheme="majorEastAsia" w:eastAsiaTheme="majorEastAsia"/>
                <w:snapToGrid w:val="0"/>
                <w:color w:val="auto"/>
                <w:kern w:val="28"/>
                <w:sz w:val="24"/>
                <w:highlight w:val="none"/>
              </w:rPr>
            </w:pPr>
            <w:r>
              <w:rPr>
                <w:rFonts w:hint="eastAsia" w:asciiTheme="majorEastAsia" w:hAnsiTheme="majorEastAsia" w:eastAsiaTheme="majorEastAsia"/>
                <w:snapToGrid w:val="0"/>
                <w:color w:val="auto"/>
                <w:kern w:val="28"/>
                <w:sz w:val="24"/>
                <w:highlight w:val="none"/>
              </w:rPr>
              <w:t>（2）</w:t>
            </w:r>
            <w:r>
              <w:rPr>
                <w:rFonts w:hint="eastAsia" w:asciiTheme="majorEastAsia" w:hAnsiTheme="majorEastAsia" w:eastAsiaTheme="majorEastAsia"/>
                <w:color w:val="auto"/>
                <w:sz w:val="24"/>
                <w:highlight w:val="none"/>
              </w:rPr>
              <w:t>中标供应商在收到中标通知后7个工作日内提交纸质版</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胶装</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投标文件（内容同电子投标文件）：一正两副或系统解密版三份，用于项目资料存档。（邮寄地址：杭州市上城区环站东路97号云峰大厦1幢6楼胡馨月 17816022721收）</w:t>
            </w:r>
          </w:p>
          <w:p>
            <w:pPr>
              <w:snapToGrid w:val="0"/>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snapToGrid w:val="0"/>
                <w:color w:val="auto"/>
                <w:kern w:val="28"/>
                <w:sz w:val="24"/>
                <w:highlight w:val="none"/>
              </w:rPr>
              <w:t>（3）</w:t>
            </w:r>
            <w:r>
              <w:rPr>
                <w:rFonts w:hint="eastAsia" w:asciiTheme="majorEastAsia" w:hAnsiTheme="majorEastAsia" w:eastAsiaTheme="majorEastAsia"/>
                <w:color w:val="auto"/>
                <w:sz w:val="24"/>
                <w:highlight w:val="none"/>
              </w:rPr>
              <w:t>本项目招标代理服务费收费标准为：</w:t>
            </w:r>
            <w:r>
              <w:rPr>
                <w:rFonts w:ascii="宋体" w:hAnsi="宋体" w:cs="宋体"/>
                <w:color w:val="auto"/>
                <w:sz w:val="24"/>
                <w:highlight w:val="none"/>
              </w:rPr>
              <w:t>按浙价服(2003)77号文规定的收费标准</w:t>
            </w:r>
            <w:r>
              <w:rPr>
                <w:rFonts w:hint="eastAsia" w:ascii="宋体" w:hAnsi="宋体" w:cs="宋体"/>
                <w:color w:val="auto"/>
                <w:sz w:val="24"/>
                <w:highlight w:val="none"/>
              </w:rPr>
              <w:t>八折</w:t>
            </w:r>
            <w:r>
              <w:rPr>
                <w:rFonts w:ascii="宋体" w:hAnsi="宋体" w:cs="宋体"/>
                <w:color w:val="auto"/>
                <w:sz w:val="24"/>
                <w:highlight w:val="none"/>
              </w:rPr>
              <w:t>计取</w:t>
            </w:r>
            <w:r>
              <w:rPr>
                <w:rFonts w:hint="eastAsia" w:ascii="宋体" w:hAnsi="宋体" w:cs="宋体"/>
                <w:color w:val="auto"/>
                <w:sz w:val="24"/>
                <w:highlight w:val="none"/>
              </w:rPr>
              <w:t>，不足</w:t>
            </w:r>
            <w:r>
              <w:rPr>
                <w:rFonts w:hint="eastAsia" w:ascii="宋体" w:hAnsi="宋体" w:cs="宋体"/>
                <w:color w:val="auto"/>
                <w:sz w:val="24"/>
                <w:highlight w:val="none"/>
                <w:lang w:eastAsia="zh-CN"/>
              </w:rPr>
              <w:t>陆</w:t>
            </w:r>
            <w:r>
              <w:rPr>
                <w:rFonts w:hint="eastAsia" w:ascii="宋体" w:hAnsi="宋体" w:cs="宋体"/>
                <w:color w:val="auto"/>
                <w:sz w:val="24"/>
                <w:highlight w:val="none"/>
              </w:rPr>
              <w:t>仟元按</w:t>
            </w:r>
            <w:r>
              <w:rPr>
                <w:rFonts w:hint="eastAsia" w:ascii="宋体" w:hAnsi="宋体" w:cs="宋体"/>
                <w:color w:val="auto"/>
                <w:sz w:val="24"/>
                <w:highlight w:val="none"/>
                <w:lang w:eastAsia="zh-CN"/>
              </w:rPr>
              <w:t>陆</w:t>
            </w:r>
            <w:r>
              <w:rPr>
                <w:rFonts w:hint="eastAsia" w:ascii="宋体" w:hAnsi="宋体" w:cs="宋体"/>
                <w:color w:val="auto"/>
                <w:sz w:val="24"/>
                <w:highlight w:val="none"/>
              </w:rPr>
              <w:t>仟元</w:t>
            </w:r>
            <w:r>
              <w:rPr>
                <w:rFonts w:ascii="宋体" w:hAnsi="宋体" w:cs="宋体"/>
                <w:color w:val="auto"/>
                <w:sz w:val="24"/>
                <w:highlight w:val="none"/>
              </w:rPr>
              <w:t>计取</w:t>
            </w:r>
            <w:r>
              <w:rPr>
                <w:rFonts w:hint="eastAsia" w:ascii="宋体" w:hAnsi="宋体" w:cs="宋体"/>
                <w:color w:val="auto"/>
                <w:sz w:val="24"/>
                <w:highlight w:val="none"/>
              </w:rPr>
              <w:t>。</w:t>
            </w:r>
            <w:r>
              <w:rPr>
                <w:rFonts w:hint="eastAsia" w:asciiTheme="majorEastAsia" w:hAnsiTheme="majorEastAsia" w:eastAsiaTheme="majorEastAsia"/>
                <w:color w:val="auto"/>
                <w:sz w:val="24"/>
                <w:highlight w:val="none"/>
              </w:rPr>
              <w:t>由中标供应商在领取中标通知书后7个工作日内向采购代理机构一次性缴纳。</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收款单位：浙江省建设工程设备招标有限公司</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开户银行：中国建设银行股份有限公司杭州大关支行</w:t>
            </w:r>
          </w:p>
          <w:p>
            <w:pPr>
              <w:snapToGrid w:val="0"/>
              <w:spacing w:line="360" w:lineRule="auto"/>
              <w:ind w:firstLine="480" w:firstLineChars="200"/>
              <w:rPr>
                <w:rFonts w:asciiTheme="majorEastAsia" w:hAnsiTheme="majorEastAsia" w:eastAsiaTheme="majorEastAsia"/>
                <w:snapToGrid w:val="0"/>
                <w:color w:val="auto"/>
                <w:kern w:val="28"/>
                <w:sz w:val="24"/>
                <w:highlight w:val="none"/>
              </w:rPr>
            </w:pPr>
            <w:r>
              <w:rPr>
                <w:rFonts w:hint="eastAsia" w:asciiTheme="majorEastAsia" w:hAnsiTheme="majorEastAsia" w:eastAsiaTheme="majorEastAsia"/>
                <w:color w:val="auto"/>
                <w:sz w:val="24"/>
                <w:highlight w:val="none"/>
              </w:rPr>
              <w:t>帐</w:t>
            </w:r>
            <w:r>
              <w:rPr>
                <w:rFonts w:hint="eastAsia" w:asciiTheme="majorEastAsia" w:hAnsiTheme="majorEastAsia" w:eastAsiaTheme="majorEastAsia"/>
                <w:color w:val="auto"/>
                <w:sz w:val="24"/>
                <w:highlight w:val="none"/>
                <w:lang w:val="en-US" w:eastAsia="zh-CN"/>
              </w:rPr>
              <w:t xml:space="preserve">    </w:t>
            </w:r>
            <w:r>
              <w:rPr>
                <w:rFonts w:hint="eastAsia" w:asciiTheme="majorEastAsia" w:hAnsiTheme="majorEastAsia" w:eastAsiaTheme="majorEastAsia"/>
                <w:color w:val="auto"/>
                <w:sz w:val="24"/>
                <w:highlight w:val="none"/>
              </w:rPr>
              <w:t>号：33001616383053002342</w:t>
            </w:r>
          </w:p>
        </w:tc>
      </w:tr>
      <w:bookmarkEnd w:id="10"/>
    </w:tbl>
    <w:p>
      <w:pPr>
        <w:rPr>
          <w:rFonts w:cs="仿宋_GB2312" w:asciiTheme="majorEastAsia" w:hAnsiTheme="majorEastAsia" w:eastAsiaTheme="majorEastAsia"/>
          <w:b/>
          <w:color w:val="auto"/>
          <w:sz w:val="32"/>
          <w:szCs w:val="20"/>
          <w:highlight w:val="none"/>
        </w:rPr>
      </w:pPr>
      <w:bookmarkStart w:id="11" w:name="_Toc164416483"/>
      <w:bookmarkStart w:id="12" w:name="第三部分"/>
    </w:p>
    <w:p>
      <w:pPr>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br w:type="page"/>
      </w:r>
    </w:p>
    <w:p>
      <w:pPr>
        <w:adjustRightInd/>
        <w:spacing w:line="360" w:lineRule="auto"/>
        <w:ind w:firstLine="3845" w:firstLineChars="1197"/>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一、总则</w:t>
      </w:r>
    </w:p>
    <w:p>
      <w:pPr>
        <w:snapToGrid w:val="0"/>
        <w:spacing w:line="360" w:lineRule="auto"/>
        <w:ind w:firstLine="361" w:firstLineChars="150"/>
        <w:jc w:val="left"/>
        <w:outlineLvl w:val="1"/>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 xml:space="preserve">1. </w:t>
      </w:r>
      <w:r>
        <w:rPr>
          <w:rFonts w:hint="eastAsia" w:asciiTheme="majorEastAsia" w:hAnsiTheme="majorEastAsia" w:eastAsiaTheme="majorEastAsia"/>
          <w:b/>
          <w:color w:val="auto"/>
          <w:sz w:val="24"/>
          <w:highlight w:val="none"/>
        </w:rPr>
        <w:t>适用范围</w:t>
      </w:r>
    </w:p>
    <w:p>
      <w:pPr>
        <w:snapToGrid w:val="0"/>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b/>
          <w:color w:val="auto"/>
          <w:sz w:val="24"/>
          <w:highlight w:val="none"/>
        </w:rPr>
        <w:t xml:space="preserve">   2.定义</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2.1 </w:t>
      </w:r>
      <w:r>
        <w:rPr>
          <w:rFonts w:hint="eastAsia" w:asciiTheme="majorEastAsia" w:hAnsiTheme="majorEastAsia" w:eastAsiaTheme="majorEastAsia"/>
          <w:color w:val="auto"/>
          <w:sz w:val="24"/>
          <w:highlight w:val="none"/>
        </w:rPr>
        <w:t>“采购人”系指招标公告中载明的本项目的采购人。</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2.2 </w:t>
      </w:r>
      <w:r>
        <w:rPr>
          <w:rFonts w:hint="eastAsia" w:asciiTheme="majorEastAsia" w:hAnsiTheme="majorEastAsia" w:eastAsiaTheme="majorEastAsia"/>
          <w:color w:val="auto"/>
          <w:sz w:val="24"/>
          <w:highlight w:val="none"/>
        </w:rPr>
        <w:t>“采购代理机构”系指招标公告中载明的本项目的采购代理机构。</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2.3 </w:t>
      </w:r>
      <w:r>
        <w:rPr>
          <w:rFonts w:hint="eastAsia" w:asciiTheme="majorEastAsia" w:hAnsiTheme="majorEastAsia" w:eastAsiaTheme="majorEastAsia"/>
          <w:color w:val="auto"/>
          <w:sz w:val="24"/>
          <w:highlight w:val="none"/>
        </w:rPr>
        <w:t>“投标人”系指是指响应招标、参加投标竞争的法人、其他组织或者自然人。</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2.4 </w:t>
      </w:r>
      <w:r>
        <w:rPr>
          <w:rFonts w:hint="eastAsia" w:asciiTheme="majorEastAsia" w:hAnsiTheme="majorEastAsia" w:eastAsiaTheme="majorEastAsia"/>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2.5“电子签名”系指数据电文中以电子形式所含、所附用于识别签名人身份并表明签名人认可其中内容的数据；</w:t>
      </w:r>
      <w:r>
        <w:rPr>
          <w:rFonts w:hint="eastAsia" w:asciiTheme="majorEastAsia" w:hAnsiTheme="majorEastAsia" w:eastAsiaTheme="majorEastAsia"/>
          <w:color w:val="auto"/>
          <w:sz w:val="24"/>
          <w:highlight w:val="none"/>
        </w:rPr>
        <w:t>“公章”系指单位法定名称章。因特殊原因需要使用冠以法定名称的业务专用章的，投标时须提供《业务专用章使用说明函》（附件</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2.6“电子交易平台”系指本项目政府采购活动所依托的政府采购云平台（https://www.zcygov.cn/）。</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2.7 </w:t>
      </w:r>
      <w:r>
        <w:rPr>
          <w:rFonts w:hint="eastAsia" w:asciiTheme="minorEastAsia" w:hAnsiTheme="minorEastAsia" w:eastAsiaTheme="minorEastAsia"/>
          <w:b/>
          <w:bCs/>
          <w:color w:val="auto"/>
          <w:sz w:val="24"/>
          <w:highlight w:val="none"/>
        </w:rPr>
        <w:t>“▲”系指实质性要求条款，“★”系指强制节能产品，“▼”系指产品采购项目中单一产品或核心产品，“◆”系指产品重要参数，“</w:t>
      </w:r>
      <w:sdt>
        <w:sdtPr>
          <w:rPr>
            <w:rFonts w:hint="eastAsia" w:cs="Arial" w:asciiTheme="minorEastAsia" w:hAnsiTheme="minorEastAsia" w:eastAsiaTheme="minorEastAsia"/>
            <w:b/>
            <w:bCs/>
            <w:color w:val="auto"/>
            <w:kern w:val="0"/>
            <w:sz w:val="24"/>
            <w:highlight w:val="none"/>
          </w:rPr>
          <w:id w:val="512970236"/>
        </w:sdtPr>
        <w:sdtEndPr>
          <w:rPr>
            <w:rFonts w:hint="eastAsia" w:cs="Arial" w:asciiTheme="minorEastAsia" w:hAnsiTheme="minorEastAsia" w:eastAsiaTheme="minorEastAsia"/>
            <w:b/>
            <w:bCs/>
            <w:color w:val="auto"/>
            <w:kern w:val="0"/>
            <w:sz w:val="24"/>
            <w:highlight w:val="none"/>
          </w:rPr>
        </w:sdtEndPr>
        <w:sdtContent>
          <w:r>
            <w:rPr>
              <w:rFonts w:hint="eastAsia" w:hAnsi="MS Gothic" w:cs="Arial" w:asciiTheme="majorEastAsia" w:eastAsiaTheme="majorEastAsia"/>
              <w:b/>
              <w:bCs/>
              <w:color w:val="auto"/>
              <w:kern w:val="0"/>
              <w:sz w:val="24"/>
              <w:highlight w:val="none"/>
            </w:rPr>
            <w:sym w:font="Wingdings 2" w:char="0052"/>
          </w:r>
        </w:sdtContent>
      </w:sdt>
      <w:r>
        <w:rPr>
          <w:rFonts w:hint="eastAsia" w:asciiTheme="minorEastAsia" w:hAnsiTheme="minorEastAsia" w:eastAsiaTheme="minorEastAsia"/>
          <w:b/>
          <w:bCs/>
          <w:color w:val="auto"/>
          <w:sz w:val="24"/>
          <w:highlight w:val="none"/>
        </w:rPr>
        <w:t>”系指适用本项目的要求，“</w:t>
      </w:r>
      <w:sdt>
        <w:sdtPr>
          <w:rPr>
            <w:rFonts w:hint="eastAsia" w:cs="Arial" w:asciiTheme="minorEastAsia" w:hAnsiTheme="minorEastAsia" w:eastAsiaTheme="minorEastAsia"/>
            <w:b/>
            <w:bCs/>
            <w:color w:val="auto"/>
            <w:kern w:val="0"/>
            <w:sz w:val="24"/>
            <w:highlight w:val="none"/>
          </w:rPr>
          <w:id w:val="404888855"/>
        </w:sdtPr>
        <w:sdtEndPr>
          <w:rPr>
            <w:rFonts w:hint="eastAsia" w:cs="Arial" w:asciiTheme="minorEastAsia" w:hAnsiTheme="minorEastAsia" w:eastAsiaTheme="minorEastAsia"/>
            <w:b/>
            <w:bCs/>
            <w:color w:val="auto"/>
            <w:kern w:val="0"/>
            <w:sz w:val="24"/>
            <w:highlight w:val="none"/>
          </w:rPr>
        </w:sdtEndPr>
        <w:sdtContent>
          <w:sdt>
            <w:sdtPr>
              <w:rPr>
                <w:rFonts w:hint="eastAsia" w:cs="Arial" w:asciiTheme="majorEastAsia" w:hAnsiTheme="majorEastAsia" w:eastAsiaTheme="majorEastAsia"/>
                <w:color w:val="auto"/>
                <w:kern w:val="0"/>
                <w:sz w:val="24"/>
                <w:highlight w:val="none"/>
              </w:rPr>
              <w:id w:val="32"/>
            </w:sdtPr>
            <w:sdtEndPr>
              <w:rPr>
                <w:rFonts w:hint="eastAsia" w:cs="Arial" w:asciiTheme="majorEastAsia" w:hAnsiTheme="majorEastAsia" w:eastAsiaTheme="majorEastAsia"/>
                <w:color w:val="auto"/>
                <w:kern w:val="0"/>
                <w:sz w:val="24"/>
                <w:highlight w:val="none"/>
              </w:rPr>
            </w:sdtEndPr>
            <w:sdtContent>
              <w:r>
                <w:rPr>
                  <w:rFonts w:hAnsi="MS Gothic" w:cs="Arial" w:asciiTheme="majorEastAsia" w:eastAsiaTheme="majorEastAsia"/>
                  <w:color w:val="auto"/>
                  <w:kern w:val="0"/>
                  <w:sz w:val="24"/>
                  <w:highlight w:val="none"/>
                </w:rPr>
                <w:t>☐</w:t>
              </w:r>
            </w:sdtContent>
          </w:sdt>
        </w:sdtContent>
      </w:sdt>
      <w:r>
        <w:rPr>
          <w:rFonts w:hint="eastAsia" w:asciiTheme="minorEastAsia" w:hAnsiTheme="minorEastAsia" w:eastAsiaTheme="minorEastAsia"/>
          <w:b/>
          <w:bCs/>
          <w:color w:val="auto"/>
          <w:sz w:val="24"/>
          <w:highlight w:val="none"/>
        </w:rPr>
        <w:t>”系指不适用本项目的要求。</w:t>
      </w:r>
    </w:p>
    <w:p>
      <w:pPr>
        <w:spacing w:line="360" w:lineRule="auto"/>
        <w:ind w:firstLine="241" w:firstLineChars="100"/>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3.</w:t>
      </w:r>
      <w:r>
        <w:rPr>
          <w:rFonts w:hint="eastAsia" w:asciiTheme="majorEastAsia" w:hAnsiTheme="majorEastAsia" w:eastAsiaTheme="majorEastAsia"/>
          <w:b/>
          <w:color w:val="auto"/>
          <w:sz w:val="24"/>
          <w:highlight w:val="none"/>
        </w:rPr>
        <w:t>采购项目需要落实的政府采购政策</w:t>
      </w:r>
    </w:p>
    <w:p>
      <w:pPr>
        <w:spacing w:line="360" w:lineRule="auto"/>
        <w:ind w:firstLine="241" w:firstLineChars="100"/>
        <w:rPr>
          <w:rFonts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 xml:space="preserve">3.1 </w:t>
      </w:r>
      <w:r>
        <w:rPr>
          <w:rFonts w:hint="eastAsia" w:asciiTheme="majorEastAsia" w:hAnsiTheme="majorEastAsia" w:eastAsiaTheme="majorEastAsia"/>
          <w:b/>
          <w:color w:val="auto"/>
          <w:sz w:val="24"/>
          <w:highlight w:val="none"/>
        </w:rPr>
        <w:t>本项目原则上采购本国生产的货物、工程和服务，不允许采购进口产品。</w:t>
      </w:r>
      <w:r>
        <w:rPr>
          <w:rFonts w:hint="eastAsia" w:asciiTheme="majorEastAsia" w:hAnsiTheme="majorEastAsia" w:eastAsiaTheme="majorEastAsia"/>
          <w:color w:val="auto"/>
          <w:sz w:val="24"/>
          <w:highlight w:val="none"/>
        </w:rPr>
        <w:t>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1" w:firstLineChars="100"/>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 xml:space="preserve">3.2 </w:t>
      </w:r>
      <w:r>
        <w:rPr>
          <w:rFonts w:hint="eastAsia" w:asciiTheme="majorEastAsia" w:hAnsiTheme="majorEastAsia" w:eastAsiaTheme="majorEastAsia"/>
          <w:b/>
          <w:color w:val="auto"/>
          <w:sz w:val="24"/>
          <w:highlight w:val="none"/>
        </w:rPr>
        <w:t>支持绿色发展</w:t>
      </w:r>
    </w:p>
    <w:p>
      <w:pPr>
        <w:spacing w:line="360" w:lineRule="auto"/>
        <w:ind w:firstLine="480" w:firstLineChars="200"/>
        <w:rPr>
          <w:rFonts w:asciiTheme="majorEastAsia" w:hAnsiTheme="majorEastAsia" w:eastAsiaTheme="majorEastAsia"/>
          <w:b/>
          <w:color w:val="auto"/>
          <w:sz w:val="24"/>
          <w:highlight w:val="none"/>
        </w:rPr>
      </w:pPr>
      <w:r>
        <w:rPr>
          <w:rFonts w:asciiTheme="majorEastAsia" w:hAnsiTheme="majorEastAsia" w:eastAsia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xml:space="preserve">3.2.2 </w:t>
      </w:r>
      <w:r>
        <w:rPr>
          <w:rFonts w:hint="eastAsia" w:asciiTheme="majorEastAsia" w:hAnsiTheme="majorEastAsia" w:eastAsiaTheme="majorEastAsia"/>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3.2.3</w:t>
      </w:r>
      <w:r>
        <w:rPr>
          <w:rFonts w:hint="eastAsia" w:asciiTheme="majorEastAsia" w:hAnsiTheme="majorEastAsia" w:eastAsiaTheme="majorEastAsia"/>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3.3支持中小企业发展</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asciiTheme="majorEastAsia" w:hAnsiTheme="majorEastAsia" w:eastAsiaTheme="majorEastAsia"/>
          <w:bCs/>
          <w:color w:val="auto"/>
          <w:sz w:val="24"/>
          <w:highlight w:val="none"/>
        </w:rPr>
        <w:t>3.3.2</w:t>
      </w:r>
      <w:r>
        <w:rPr>
          <w:rFonts w:hint="eastAsia" w:cs="宋体" w:asciiTheme="majorEastAsia" w:hAnsiTheme="majorEastAsia" w:eastAsiaTheme="majorEastAsia"/>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cs="宋体"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3.3.3</w:t>
      </w:r>
      <w:r>
        <w:rPr>
          <w:rFonts w:hint="eastAsia" w:asciiTheme="majorEastAsia" w:hAnsiTheme="majorEastAsia" w:eastAsiaTheme="majorEastAsia"/>
          <w:color w:val="auto"/>
          <w:sz w:val="24"/>
          <w:highlight w:val="none"/>
        </w:rPr>
        <w:t>对于未预留份额专门面向中小企业的政府采购货物或服务项目，以及预留份额政府采购货物或服务项目中的非预留部分标项，对小型和微型企业的投标报价给予2</w:t>
      </w:r>
      <w:r>
        <w:rPr>
          <w:rFonts w:asciiTheme="majorEastAsia" w:hAnsiTheme="majorEastAsia" w:eastAsiaTheme="majorEastAsia"/>
          <w:color w:val="auto"/>
          <w:sz w:val="24"/>
          <w:highlight w:val="none"/>
        </w:rPr>
        <w:t>0%的扣除，用扣除后的价格参与评审。接受大中型企业与小微企业组成联合体或者允许大中型企业向一家或者多家小微企业分包的</w:t>
      </w:r>
      <w:r>
        <w:rPr>
          <w:rFonts w:hint="eastAsia" w:asciiTheme="majorEastAsia" w:hAnsiTheme="majorEastAsia" w:eastAsiaTheme="majorEastAsia"/>
          <w:color w:val="auto"/>
          <w:sz w:val="24"/>
          <w:highlight w:val="none"/>
        </w:rPr>
        <w:t>政府</w:t>
      </w:r>
      <w:r>
        <w:rPr>
          <w:rFonts w:asciiTheme="majorEastAsia" w:hAnsiTheme="majorEastAsia" w:eastAsiaTheme="majorEastAsia"/>
          <w:color w:val="auto"/>
          <w:sz w:val="24"/>
          <w:highlight w:val="none"/>
        </w:rPr>
        <w:t>采购</w:t>
      </w:r>
      <w:r>
        <w:rPr>
          <w:rFonts w:hint="eastAsia" w:asciiTheme="majorEastAsia" w:hAnsiTheme="majorEastAsia" w:eastAsiaTheme="majorEastAsia"/>
          <w:color w:val="auto"/>
          <w:sz w:val="24"/>
          <w:highlight w:val="none"/>
        </w:rPr>
        <w:t>货物或服务</w:t>
      </w:r>
      <w:r>
        <w:rPr>
          <w:rFonts w:asciiTheme="majorEastAsia" w:hAnsiTheme="majorEastAsia" w:eastAsiaTheme="majorEastAsia"/>
          <w:color w:val="auto"/>
          <w:sz w:val="24"/>
          <w:highlight w:val="none"/>
        </w:rPr>
        <w:t>项目，对于联合协议或者分包意向协议约定小微企业的合同份额占到合同总金额30%以上的，对联合体或者大中型企业的报价给予</w:t>
      </w:r>
      <w:r>
        <w:rPr>
          <w:rFonts w:hint="eastAsia" w:asciiTheme="majorEastAsia" w:hAnsiTheme="majorEastAsia" w:eastAsiaTheme="majorEastAsia"/>
          <w:color w:val="auto"/>
          <w:sz w:val="24"/>
          <w:highlight w:val="none"/>
        </w:rPr>
        <w:t>6</w:t>
      </w:r>
      <w:r>
        <w:rPr>
          <w:rFonts w:asciiTheme="majorEastAsia" w:hAnsiTheme="majorEastAsia" w:eastAsia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3.3.6</w:t>
      </w:r>
      <w:r>
        <w:rPr>
          <w:rFonts w:hint="eastAsia" w:asciiTheme="majorEastAsia" w:hAnsiTheme="majorEastAsia" w:eastAsiaTheme="majorEastAsia"/>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r>
        <w:rPr>
          <w:rFonts w:hint="eastAsia" w:asciiTheme="majorEastAsia" w:hAnsiTheme="majorEastAsia" w:eastAsiaTheme="majorEastAsia"/>
          <w:color w:val="auto"/>
          <w:sz w:val="24"/>
          <w:highlight w:val="none"/>
        </w:rPr>
        <w:t>。</w:t>
      </w:r>
    </w:p>
    <w:p>
      <w:pPr>
        <w:spacing w:line="360" w:lineRule="auto"/>
        <w:ind w:firstLine="241" w:firstLineChars="100"/>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3.4</w:t>
      </w:r>
      <w:r>
        <w:rPr>
          <w:rFonts w:hint="eastAsia" w:asciiTheme="majorEastAsia" w:hAnsiTheme="majorEastAsia" w:eastAsiaTheme="majorEastAsia"/>
          <w:b/>
          <w:bCs/>
          <w:color w:val="auto"/>
          <w:sz w:val="24"/>
          <w:highlight w:val="none"/>
        </w:rPr>
        <w:t>支持创新发展</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3.4.1 采购人优先采购被认定</w:t>
      </w:r>
      <w:r>
        <w:rPr>
          <w:rFonts w:hint="eastAsia" w:asciiTheme="majorEastAsia" w:hAnsiTheme="majorEastAsia" w:eastAsiaTheme="majorEastAsia"/>
          <w:color w:val="auto"/>
          <w:sz w:val="24"/>
          <w:highlight w:val="none"/>
        </w:rPr>
        <w:t>为首台套产品和“制造精品”的自主创新产品。</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3.4.2首台套产品</w:t>
      </w:r>
      <w:r>
        <w:rPr>
          <w:rFonts w:hint="eastAsia" w:asciiTheme="majorEastAsia" w:hAnsiTheme="majorEastAsia" w:eastAsiaTheme="majorEastAsia"/>
          <w:color w:val="auto"/>
          <w:sz w:val="24"/>
          <w:highlight w:val="none"/>
        </w:rPr>
        <w:t>被纳入《首台套产品推广应用指导目录》之日起</w:t>
      </w:r>
      <w:r>
        <w:rPr>
          <w:rFonts w:asciiTheme="majorEastAsia" w:hAnsiTheme="majorEastAsia" w:eastAsiaTheme="majorEastAsia"/>
          <w:color w:val="auto"/>
          <w:sz w:val="24"/>
          <w:highlight w:val="none"/>
        </w:rPr>
        <w:t>2年内，以及产品核心技术高于国内领先水平，并具有明晰自主知识产权的“制造精品”产品，</w:t>
      </w:r>
      <w:r>
        <w:rPr>
          <w:rFonts w:hint="eastAsia" w:asciiTheme="majorEastAsia" w:hAnsiTheme="majorEastAsia" w:eastAsiaTheme="majorEastAsia"/>
          <w:color w:val="auto"/>
          <w:sz w:val="24"/>
          <w:highlight w:val="none"/>
        </w:rPr>
        <w:t>自认定之日起</w:t>
      </w:r>
      <w:r>
        <w:rPr>
          <w:rFonts w:asciiTheme="majorEastAsia" w:hAnsiTheme="majorEastAsia" w:eastAsiaTheme="majorEastAsia"/>
          <w:color w:val="auto"/>
          <w:sz w:val="24"/>
          <w:highlight w:val="none"/>
        </w:rPr>
        <w:t>2年内视同已具备相应销售业绩，参加政府采购活动</w:t>
      </w:r>
      <w:r>
        <w:rPr>
          <w:rFonts w:hint="eastAsia" w:asciiTheme="majorEastAsia" w:hAnsiTheme="majorEastAsia" w:eastAsiaTheme="majorEastAsia"/>
          <w:color w:val="auto"/>
          <w:sz w:val="24"/>
          <w:highlight w:val="none"/>
        </w:rPr>
        <w:t>时业绩分值为满分。</w:t>
      </w:r>
    </w:p>
    <w:p>
      <w:pPr>
        <w:spacing w:line="360" w:lineRule="auto"/>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3.5中小企业信用融资</w:t>
      </w:r>
    </w:p>
    <w:p>
      <w:pPr>
        <w:spacing w:line="360" w:lineRule="auto"/>
        <w:rPr>
          <w:rFonts w:asciiTheme="majorEastAsia" w:hAnsiTheme="majorEastAsia" w:eastAsiaTheme="majorEastAsia"/>
          <w:b/>
          <w:color w:val="auto"/>
          <w:sz w:val="24"/>
          <w:highlight w:val="none"/>
        </w:rPr>
      </w:pPr>
      <w:r>
        <w:rPr>
          <w:rFonts w:asciiTheme="majorEastAsia" w:hAnsiTheme="majorEastAsia" w:eastAsiaTheme="majorEastAsia"/>
          <w:color w:val="auto"/>
          <w:sz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Theme="majorEastAsia" w:hAnsiTheme="majorEastAsia" w:eastAsiaTheme="majorEastAsia"/>
          <w:color w:val="auto"/>
          <w:sz w:val="24"/>
          <w:highlight w:val="none"/>
        </w:rPr>
        <w:t>登录</w:t>
      </w:r>
      <w:r>
        <w:rPr>
          <w:rFonts w:asciiTheme="majorEastAsia" w:hAnsiTheme="majorEastAsia" w:eastAsiaTheme="majorEastAsia"/>
          <w:color w:val="auto"/>
          <w:sz w:val="24"/>
          <w:highlight w:val="none"/>
        </w:rPr>
        <w:t>杭州市政府采购网“中小企业信用融资”模块，查看信用融资政策文件及各相关银行服务方案。</w:t>
      </w:r>
      <w:r>
        <w:rPr>
          <w:rFonts w:asciiTheme="majorEastAsia" w:hAnsiTheme="majorEastAsia" w:eastAsiaTheme="majorEastAsia"/>
          <w:color w:val="auto"/>
          <w:sz w:val="24"/>
          <w:highlight w:val="none"/>
        </w:rPr>
        <w:cr/>
      </w:r>
      <w:r>
        <w:rPr>
          <w:rFonts w:asciiTheme="majorEastAsia" w:hAnsiTheme="majorEastAsia" w:eastAsiaTheme="majorEastAsia"/>
          <w:b/>
          <w:color w:val="auto"/>
          <w:sz w:val="24"/>
          <w:highlight w:val="none"/>
        </w:rPr>
        <w:t xml:space="preserve">4. </w:t>
      </w:r>
      <w:r>
        <w:rPr>
          <w:rFonts w:hint="eastAsia" w:asciiTheme="majorEastAsia" w:hAnsiTheme="majorEastAsia" w:eastAsiaTheme="majorEastAsia"/>
          <w:b/>
          <w:color w:val="auto"/>
          <w:sz w:val="24"/>
          <w:highlight w:val="none"/>
        </w:rPr>
        <w:t>询问、质疑、投诉</w:t>
      </w:r>
    </w:p>
    <w:p>
      <w:pPr>
        <w:autoSpaceDE w:val="0"/>
        <w:autoSpaceDN w:val="0"/>
        <w:spacing w:line="360" w:lineRule="auto"/>
        <w:ind w:firstLine="240" w:firstLineChars="100"/>
        <w:jc w:val="left"/>
        <w:rPr>
          <w:rFonts w:cs="微软雅黑" w:asciiTheme="majorEastAsia" w:hAnsiTheme="majorEastAsia" w:eastAsiaTheme="majorEastAsia"/>
          <w:color w:val="auto"/>
          <w:kern w:val="0"/>
          <w:sz w:val="24"/>
          <w:highlight w:val="none"/>
          <w:lang w:val="zh-CN"/>
        </w:rPr>
      </w:pPr>
      <w:r>
        <w:rPr>
          <w:rFonts w:cs="微软雅黑" w:asciiTheme="majorEastAsia" w:hAnsiTheme="majorEastAsia" w:eastAsiaTheme="majorEastAsia"/>
          <w:color w:val="auto"/>
          <w:kern w:val="0"/>
          <w:sz w:val="24"/>
          <w:highlight w:val="none"/>
          <w:lang w:val="zh-CN"/>
        </w:rPr>
        <w:t>4.1供应商询问</w:t>
      </w:r>
    </w:p>
    <w:p>
      <w:pPr>
        <w:autoSpaceDE w:val="0"/>
        <w:autoSpaceDN w:val="0"/>
        <w:spacing w:line="360" w:lineRule="auto"/>
        <w:ind w:firstLine="480" w:firstLineChars="200"/>
        <w:jc w:val="left"/>
        <w:rPr>
          <w:rFonts w:cs="微软雅黑" w:asciiTheme="majorEastAsia" w:hAnsiTheme="majorEastAsia" w:eastAsiaTheme="majorEastAsia"/>
          <w:color w:val="auto"/>
          <w:kern w:val="0"/>
          <w:sz w:val="24"/>
          <w:highlight w:val="none"/>
          <w:lang w:val="zh-CN"/>
        </w:rPr>
      </w:pPr>
      <w:r>
        <w:rPr>
          <w:rFonts w:hint="eastAsia" w:cs="微软雅黑" w:asciiTheme="majorEastAsia" w:hAnsiTheme="majorEastAsia" w:eastAsiaTheme="majorEastAsia"/>
          <w:color w:val="auto"/>
          <w:kern w:val="0"/>
          <w:sz w:val="24"/>
          <w:highlight w:val="none"/>
          <w:lang w:val="zh-CN"/>
        </w:rPr>
        <w:t>供应商对政府采购活动事项有疑问的，可以提出询问，采购人或者采购代理机构应当在</w:t>
      </w:r>
      <w:r>
        <w:rPr>
          <w:rFonts w:cs="微软雅黑" w:asciiTheme="majorEastAsia" w:hAnsiTheme="majorEastAsia" w:eastAsiaTheme="majorEastAsia"/>
          <w:color w:val="auto"/>
          <w:kern w:val="0"/>
          <w:sz w:val="24"/>
          <w:highlight w:val="none"/>
          <w:lang w:val="zh-CN"/>
        </w:rPr>
        <w:t>3个工作日内对供应</w:t>
      </w:r>
      <w:r>
        <w:rPr>
          <w:rFonts w:hint="eastAsia" w:cs="微软雅黑" w:asciiTheme="majorEastAsia" w:hAnsiTheme="majorEastAsia" w:eastAsiaTheme="majorEastAsia"/>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微软雅黑" w:asciiTheme="majorEastAsia" w:hAnsiTheme="majorEastAsia" w:eastAsiaTheme="majorEastAsia"/>
          <w:color w:val="auto"/>
          <w:kern w:val="0"/>
          <w:sz w:val="24"/>
          <w:highlight w:val="none"/>
          <w:lang w:val="zh-CN"/>
        </w:rPr>
      </w:pPr>
      <w:r>
        <w:rPr>
          <w:rFonts w:cs="微软雅黑" w:asciiTheme="majorEastAsia" w:hAnsiTheme="majorEastAsia" w:eastAsiaTheme="majorEastAsia"/>
          <w:color w:val="auto"/>
          <w:kern w:val="0"/>
          <w:sz w:val="24"/>
          <w:highlight w:val="none"/>
          <w:lang w:val="zh-CN"/>
        </w:rPr>
        <w:t>4.2供应商质疑</w:t>
      </w:r>
    </w:p>
    <w:p>
      <w:pPr>
        <w:pStyle w:val="33"/>
        <w:spacing w:line="360" w:lineRule="auto"/>
        <w:ind w:firstLine="480" w:firstLineChars="200"/>
        <w:rPr>
          <w:rFonts w:asciiTheme="majorEastAsia" w:hAnsiTheme="majorEastAsia" w:eastAsiaTheme="majorEastAsia"/>
          <w:color w:val="auto"/>
          <w:sz w:val="24"/>
          <w:highlight w:val="none"/>
        </w:rPr>
      </w:pPr>
      <w:r>
        <w:rPr>
          <w:rFonts w:cs="微软雅黑" w:asciiTheme="majorEastAsia" w:hAnsiTheme="majorEastAsia" w:eastAsiaTheme="majorEastAsia"/>
          <w:color w:val="auto"/>
          <w:kern w:val="0"/>
          <w:sz w:val="24"/>
          <w:highlight w:val="none"/>
          <w:lang w:val="zh-CN"/>
        </w:rPr>
        <w:t>4.2</w:t>
      </w:r>
      <w:r>
        <w:rPr>
          <w:rFonts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Theme="majorEastAsia" w:hAnsiTheme="majorEastAsia" w:eastAsiaTheme="majorEastAsia"/>
          <w:color w:val="auto"/>
          <w:sz w:val="24"/>
          <w:highlight w:val="none"/>
        </w:rPr>
      </w:pPr>
      <w:r>
        <w:rPr>
          <w:rFonts w:cs="微软雅黑" w:asciiTheme="majorEastAsia" w:hAnsiTheme="majorEastAsia" w:eastAsiaTheme="majorEastAsia"/>
          <w:color w:val="auto"/>
          <w:kern w:val="0"/>
          <w:sz w:val="24"/>
          <w:highlight w:val="none"/>
          <w:lang w:val="zh-CN"/>
        </w:rPr>
        <w:t>4.2</w:t>
      </w:r>
      <w:r>
        <w:rPr>
          <w:rFonts w:asciiTheme="majorEastAsia" w:hAnsiTheme="majorEastAsia" w:eastAsiaTheme="majorEastAsia"/>
          <w:color w:val="auto"/>
          <w:sz w:val="24"/>
          <w:highlight w:val="none"/>
        </w:rPr>
        <w:t>.2供应商认为招标文件、采购过程和中标结果使自己的权益受到损害的，可以在知道或者应知其权益受到损害之日起</w:t>
      </w:r>
      <w:r>
        <w:rPr>
          <w:rFonts w:hint="eastAsia" w:asciiTheme="majorEastAsia" w:hAnsiTheme="majorEastAsia" w:eastAsiaTheme="majorEastAsia"/>
          <w:color w:val="auto"/>
          <w:sz w:val="24"/>
          <w:highlight w:val="none"/>
        </w:rPr>
        <w:t>7</w:t>
      </w:r>
      <w:r>
        <w:rPr>
          <w:rFonts w:asciiTheme="majorEastAsia" w:hAnsiTheme="majorEastAsia" w:eastAsiaTheme="majorEastAsia"/>
          <w:color w:val="auto"/>
          <w:sz w:val="24"/>
          <w:highlight w:val="none"/>
        </w:rPr>
        <w:t>个工作日内，以书面形式</w:t>
      </w:r>
      <w:r>
        <w:rPr>
          <w:rFonts w:hint="eastAsia" w:asciiTheme="majorEastAsia" w:hAnsiTheme="majorEastAsia" w:eastAsiaTheme="majorEastAsia"/>
          <w:color w:val="auto"/>
          <w:sz w:val="24"/>
          <w:highlight w:val="none"/>
        </w:rPr>
        <w:t>或通过政采云系统在线提疑方式</w:t>
      </w:r>
      <w:r>
        <w:rPr>
          <w:rFonts w:asciiTheme="majorEastAsia" w:hAnsiTheme="majorEastAsia" w:eastAsiaTheme="majorEastAsia"/>
          <w:color w:val="auto"/>
          <w:sz w:val="24"/>
          <w:highlight w:val="none"/>
        </w:rPr>
        <w:t>向采购人或者</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提出质疑，否则，采购人或者</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不予受理：</w:t>
      </w:r>
    </w:p>
    <w:p>
      <w:pPr>
        <w:pStyle w:val="33"/>
        <w:spacing w:line="360" w:lineRule="auto"/>
        <w:ind w:firstLine="480" w:firstLineChars="200"/>
        <w:rPr>
          <w:rFonts w:asciiTheme="majorEastAsia" w:hAnsiTheme="majorEastAsia" w:eastAsiaTheme="majorEastAsia"/>
          <w:color w:val="auto"/>
          <w:sz w:val="24"/>
          <w:szCs w:val="24"/>
          <w:highlight w:val="none"/>
          <w:u w:val="single"/>
        </w:rPr>
      </w:pPr>
      <w:r>
        <w:rPr>
          <w:rFonts w:hint="eastAsia" w:asciiTheme="majorEastAsia" w:hAnsiTheme="majorEastAsia" w:eastAsiaTheme="majorEastAsia"/>
          <w:color w:val="auto"/>
          <w:sz w:val="24"/>
          <w:highlight w:val="none"/>
          <w:u w:val="single"/>
        </w:rPr>
        <w:t>注：书面询问质疑：接收人：王红红 0571-87630283，地址：</w:t>
      </w:r>
      <w:r>
        <w:rPr>
          <w:rFonts w:hint="eastAsia" w:asciiTheme="majorEastAsia" w:hAnsiTheme="majorEastAsia" w:eastAsiaTheme="majorEastAsia"/>
          <w:color w:val="auto"/>
          <w:sz w:val="24"/>
          <w:szCs w:val="24"/>
          <w:highlight w:val="none"/>
          <w:u w:val="single"/>
        </w:rPr>
        <w:t>杭州市上城区环站东路97号云峰大厦1幢6楼，邮箱：发送质疑文字版及扫描件到2842234586@qq.com。</w:t>
      </w:r>
    </w:p>
    <w:p>
      <w:pPr>
        <w:pStyle w:val="6"/>
        <w:spacing w:line="360" w:lineRule="auto"/>
        <w:ind w:firstLine="480" w:firstLineChars="200"/>
        <w:rPr>
          <w:rFonts w:asciiTheme="majorEastAsia" w:hAnsiTheme="majorEastAsia" w:eastAsiaTheme="majorEastAsia"/>
          <w:snapToGrid/>
          <w:color w:val="auto"/>
          <w:kern w:val="2"/>
          <w:sz w:val="24"/>
          <w:highlight w:val="none"/>
        </w:rPr>
      </w:pPr>
      <w:r>
        <w:rPr>
          <w:rFonts w:asciiTheme="majorEastAsia" w:hAnsiTheme="majorEastAsia" w:eastAsiaTheme="majorEastAsia"/>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4.2.2.3对采购结果提出质疑的，质疑期限自采购结果公告期限届满之日起计算。</w:t>
      </w:r>
    </w:p>
    <w:p>
      <w:pPr>
        <w:pStyle w:val="33"/>
        <w:spacing w:line="360" w:lineRule="auto"/>
        <w:ind w:firstLine="480" w:firstLineChars="200"/>
        <w:rPr>
          <w:rFonts w:cs="微软雅黑" w:asciiTheme="majorEastAsia" w:hAnsiTheme="majorEastAsia" w:eastAsiaTheme="majorEastAsia"/>
          <w:color w:val="auto"/>
          <w:kern w:val="0"/>
          <w:sz w:val="24"/>
          <w:highlight w:val="none"/>
          <w:lang w:val="zh-CN"/>
        </w:rPr>
      </w:pPr>
      <w:r>
        <w:rPr>
          <w:rFonts w:cs="微软雅黑" w:asciiTheme="majorEastAsia" w:hAnsiTheme="majorEastAsia" w:eastAsiaTheme="majorEastAsia"/>
          <w:color w:val="auto"/>
          <w:kern w:val="0"/>
          <w:sz w:val="24"/>
          <w:highlight w:val="none"/>
          <w:lang w:val="zh-CN"/>
        </w:rPr>
        <w:t>4.2.3</w:t>
      </w:r>
      <w:r>
        <w:rPr>
          <w:rFonts w:hint="eastAsia" w:asciiTheme="majorEastAsia" w:hAnsiTheme="majorEastAsia" w:eastAsiaTheme="majorEastAsia"/>
          <w:color w:val="auto"/>
          <w:sz w:val="24"/>
          <w:highlight w:val="none"/>
        </w:rPr>
        <w:t>供应商提出质疑应当提交质疑函和必要的证明材料。质疑函应当包括下列内容：</w:t>
      </w:r>
    </w:p>
    <w:p>
      <w:pPr>
        <w:pStyle w:val="33"/>
        <w:spacing w:line="360" w:lineRule="auto"/>
        <w:ind w:firstLine="141" w:firstLineChars="59"/>
        <w:rPr>
          <w:rFonts w:cs="微软雅黑" w:asciiTheme="majorEastAsia" w:hAnsiTheme="majorEastAsia" w:eastAsiaTheme="majorEastAsia"/>
          <w:color w:val="auto"/>
          <w:kern w:val="0"/>
          <w:sz w:val="24"/>
          <w:highlight w:val="none"/>
          <w:lang w:val="zh-CN"/>
        </w:rPr>
      </w:pPr>
      <w:r>
        <w:rPr>
          <w:rFonts w:hint="eastAsia" w:cs="微软雅黑" w:asciiTheme="majorEastAsia" w:hAnsiTheme="majorEastAsia" w:eastAsiaTheme="majorEastAsia"/>
          <w:color w:val="auto"/>
          <w:kern w:val="0"/>
          <w:sz w:val="24"/>
          <w:highlight w:val="none"/>
          <w:lang w:val="zh-CN"/>
        </w:rPr>
        <w:t>　　</w:t>
      </w:r>
      <w:r>
        <w:rPr>
          <w:rFonts w:cs="微软雅黑" w:asciiTheme="majorEastAsia" w:hAnsiTheme="majorEastAsia" w:eastAsiaTheme="majorEastAsia"/>
          <w:color w:val="auto"/>
          <w:kern w:val="0"/>
          <w:sz w:val="24"/>
          <w:highlight w:val="none"/>
          <w:lang w:val="zh-CN"/>
        </w:rPr>
        <w:t>4.2.3.1</w:t>
      </w:r>
      <w:r>
        <w:rPr>
          <w:rFonts w:hint="eastAsia" w:cs="微软雅黑" w:asciiTheme="majorEastAsia" w:hAnsiTheme="majorEastAsia" w:eastAsiaTheme="majorEastAsia"/>
          <w:color w:val="auto"/>
          <w:kern w:val="0"/>
          <w:sz w:val="24"/>
          <w:highlight w:val="none"/>
          <w:lang w:val="zh-CN"/>
        </w:rPr>
        <w:t>供应商的姓名或者名称、地址、邮编、联系人及联系电话；</w:t>
      </w:r>
    </w:p>
    <w:p>
      <w:pPr>
        <w:pStyle w:val="33"/>
        <w:spacing w:line="360" w:lineRule="auto"/>
        <w:ind w:firstLine="141" w:firstLineChars="59"/>
        <w:rPr>
          <w:rFonts w:cs="微软雅黑" w:asciiTheme="majorEastAsia" w:hAnsiTheme="majorEastAsia" w:eastAsiaTheme="majorEastAsia"/>
          <w:color w:val="auto"/>
          <w:kern w:val="0"/>
          <w:sz w:val="24"/>
          <w:highlight w:val="none"/>
          <w:lang w:val="zh-CN"/>
        </w:rPr>
      </w:pPr>
      <w:r>
        <w:rPr>
          <w:rFonts w:hint="eastAsia" w:cs="微软雅黑" w:asciiTheme="majorEastAsia" w:hAnsiTheme="majorEastAsia" w:eastAsiaTheme="majorEastAsia"/>
          <w:color w:val="auto"/>
          <w:kern w:val="0"/>
          <w:sz w:val="24"/>
          <w:highlight w:val="none"/>
          <w:lang w:val="zh-CN"/>
        </w:rPr>
        <w:t>　　</w:t>
      </w:r>
      <w:r>
        <w:rPr>
          <w:rFonts w:cs="微软雅黑" w:asciiTheme="majorEastAsia" w:hAnsiTheme="majorEastAsia" w:eastAsiaTheme="majorEastAsia"/>
          <w:color w:val="auto"/>
          <w:kern w:val="0"/>
          <w:sz w:val="24"/>
          <w:highlight w:val="none"/>
          <w:lang w:val="zh-CN"/>
        </w:rPr>
        <w:t>4.2.3.2</w:t>
      </w:r>
      <w:r>
        <w:rPr>
          <w:rFonts w:hint="eastAsia" w:cs="微软雅黑" w:asciiTheme="majorEastAsia" w:hAnsiTheme="majorEastAsia" w:eastAsiaTheme="majorEastAsia"/>
          <w:color w:val="auto"/>
          <w:kern w:val="0"/>
          <w:sz w:val="24"/>
          <w:highlight w:val="none"/>
          <w:lang w:val="zh-CN"/>
        </w:rPr>
        <w:t>质疑项目的名称、编号；</w:t>
      </w:r>
    </w:p>
    <w:p>
      <w:pPr>
        <w:pStyle w:val="33"/>
        <w:spacing w:line="360" w:lineRule="auto"/>
        <w:ind w:firstLine="141" w:firstLineChars="59"/>
        <w:rPr>
          <w:rFonts w:cs="微软雅黑" w:asciiTheme="majorEastAsia" w:hAnsiTheme="majorEastAsia" w:eastAsiaTheme="majorEastAsia"/>
          <w:color w:val="auto"/>
          <w:kern w:val="0"/>
          <w:sz w:val="24"/>
          <w:highlight w:val="none"/>
          <w:lang w:val="zh-CN"/>
        </w:rPr>
      </w:pPr>
      <w:r>
        <w:rPr>
          <w:rFonts w:hint="eastAsia" w:cs="微软雅黑" w:asciiTheme="majorEastAsia" w:hAnsiTheme="majorEastAsia" w:eastAsiaTheme="majorEastAsia"/>
          <w:color w:val="auto"/>
          <w:kern w:val="0"/>
          <w:sz w:val="24"/>
          <w:highlight w:val="none"/>
          <w:lang w:val="zh-CN"/>
        </w:rPr>
        <w:t>　　</w:t>
      </w:r>
      <w:r>
        <w:rPr>
          <w:rFonts w:cs="微软雅黑" w:asciiTheme="majorEastAsia" w:hAnsiTheme="majorEastAsia" w:eastAsiaTheme="majorEastAsia"/>
          <w:color w:val="auto"/>
          <w:kern w:val="0"/>
          <w:sz w:val="24"/>
          <w:highlight w:val="none"/>
          <w:lang w:val="zh-CN"/>
        </w:rPr>
        <w:t>4.2.3.3</w:t>
      </w:r>
      <w:r>
        <w:rPr>
          <w:rFonts w:hint="eastAsia" w:cs="微软雅黑" w:asciiTheme="majorEastAsia" w:hAnsiTheme="majorEastAsia" w:eastAsiaTheme="majorEastAsia"/>
          <w:color w:val="auto"/>
          <w:kern w:val="0"/>
          <w:sz w:val="24"/>
          <w:highlight w:val="none"/>
          <w:lang w:val="zh-CN"/>
        </w:rPr>
        <w:t>具体、明确的质疑事项和与质疑事项相关的请求；</w:t>
      </w:r>
    </w:p>
    <w:p>
      <w:pPr>
        <w:pStyle w:val="33"/>
        <w:spacing w:line="360" w:lineRule="auto"/>
        <w:ind w:firstLine="141" w:firstLineChars="59"/>
        <w:rPr>
          <w:rFonts w:cs="微软雅黑" w:asciiTheme="majorEastAsia" w:hAnsiTheme="majorEastAsia" w:eastAsiaTheme="majorEastAsia"/>
          <w:color w:val="auto"/>
          <w:kern w:val="0"/>
          <w:sz w:val="24"/>
          <w:highlight w:val="none"/>
          <w:lang w:val="zh-CN"/>
        </w:rPr>
      </w:pPr>
      <w:r>
        <w:rPr>
          <w:rFonts w:hint="eastAsia" w:cs="微软雅黑" w:asciiTheme="majorEastAsia" w:hAnsiTheme="majorEastAsia" w:eastAsiaTheme="majorEastAsia"/>
          <w:color w:val="auto"/>
          <w:kern w:val="0"/>
          <w:sz w:val="24"/>
          <w:highlight w:val="none"/>
          <w:lang w:val="zh-CN"/>
        </w:rPr>
        <w:t>　　</w:t>
      </w:r>
      <w:r>
        <w:rPr>
          <w:rFonts w:cs="微软雅黑" w:asciiTheme="majorEastAsia" w:hAnsiTheme="majorEastAsia" w:eastAsiaTheme="majorEastAsia"/>
          <w:color w:val="auto"/>
          <w:kern w:val="0"/>
          <w:sz w:val="24"/>
          <w:highlight w:val="none"/>
          <w:lang w:val="zh-CN"/>
        </w:rPr>
        <w:t>4.2.3.4</w:t>
      </w:r>
      <w:r>
        <w:rPr>
          <w:rFonts w:hint="eastAsia" w:cs="微软雅黑" w:asciiTheme="majorEastAsia" w:hAnsiTheme="majorEastAsia" w:eastAsiaTheme="majorEastAsia"/>
          <w:color w:val="auto"/>
          <w:kern w:val="0"/>
          <w:sz w:val="24"/>
          <w:highlight w:val="none"/>
          <w:lang w:val="zh-CN"/>
        </w:rPr>
        <w:t>事实依据；</w:t>
      </w:r>
    </w:p>
    <w:p>
      <w:pPr>
        <w:pStyle w:val="33"/>
        <w:spacing w:line="360" w:lineRule="auto"/>
        <w:ind w:firstLine="141" w:firstLineChars="59"/>
        <w:rPr>
          <w:rFonts w:cs="微软雅黑" w:asciiTheme="majorEastAsia" w:hAnsiTheme="majorEastAsia" w:eastAsiaTheme="majorEastAsia"/>
          <w:color w:val="auto"/>
          <w:kern w:val="0"/>
          <w:sz w:val="24"/>
          <w:highlight w:val="none"/>
          <w:lang w:val="zh-CN"/>
        </w:rPr>
      </w:pPr>
      <w:r>
        <w:rPr>
          <w:rFonts w:hint="eastAsia" w:cs="微软雅黑" w:asciiTheme="majorEastAsia" w:hAnsiTheme="majorEastAsia" w:eastAsiaTheme="majorEastAsia"/>
          <w:color w:val="auto"/>
          <w:kern w:val="0"/>
          <w:sz w:val="24"/>
          <w:highlight w:val="none"/>
          <w:lang w:val="zh-CN"/>
        </w:rPr>
        <w:t>　　</w:t>
      </w:r>
      <w:r>
        <w:rPr>
          <w:rFonts w:cs="微软雅黑" w:asciiTheme="majorEastAsia" w:hAnsiTheme="majorEastAsia" w:eastAsiaTheme="majorEastAsia"/>
          <w:color w:val="auto"/>
          <w:kern w:val="0"/>
          <w:sz w:val="24"/>
          <w:highlight w:val="none"/>
          <w:lang w:val="zh-CN"/>
        </w:rPr>
        <w:t>4.2.3.5</w:t>
      </w:r>
      <w:r>
        <w:rPr>
          <w:rFonts w:hint="eastAsia" w:cs="微软雅黑" w:asciiTheme="majorEastAsia" w:hAnsiTheme="majorEastAsia" w:eastAsiaTheme="majorEastAsia"/>
          <w:color w:val="auto"/>
          <w:kern w:val="0"/>
          <w:sz w:val="24"/>
          <w:highlight w:val="none"/>
          <w:lang w:val="zh-CN"/>
        </w:rPr>
        <w:t>必要的法律依据；</w:t>
      </w:r>
    </w:p>
    <w:p>
      <w:pPr>
        <w:pStyle w:val="33"/>
        <w:spacing w:line="360" w:lineRule="auto"/>
        <w:ind w:firstLine="141" w:firstLineChars="59"/>
        <w:rPr>
          <w:rFonts w:cs="微软雅黑" w:asciiTheme="majorEastAsia" w:hAnsiTheme="majorEastAsia" w:eastAsiaTheme="majorEastAsia"/>
          <w:color w:val="auto"/>
          <w:kern w:val="0"/>
          <w:sz w:val="24"/>
          <w:highlight w:val="none"/>
          <w:lang w:val="zh-CN"/>
        </w:rPr>
      </w:pPr>
      <w:r>
        <w:rPr>
          <w:rFonts w:cs="微软雅黑" w:asciiTheme="majorEastAsia" w:hAnsiTheme="majorEastAsia" w:eastAsiaTheme="majorEastAsia"/>
          <w:color w:val="auto"/>
          <w:kern w:val="0"/>
          <w:sz w:val="24"/>
          <w:highlight w:val="none"/>
          <w:lang w:val="zh-CN"/>
        </w:rPr>
        <w:t>4.2.3.6</w:t>
      </w:r>
      <w:r>
        <w:rPr>
          <w:rFonts w:hint="eastAsia" w:cs="微软雅黑" w:asciiTheme="majorEastAsia" w:hAnsiTheme="majorEastAsia" w:eastAsiaTheme="majorEastAsia"/>
          <w:color w:val="auto"/>
          <w:kern w:val="0"/>
          <w:sz w:val="24"/>
          <w:highlight w:val="none"/>
          <w:lang w:val="zh-CN"/>
        </w:rPr>
        <w:t>提出质疑的日期。</w:t>
      </w:r>
    </w:p>
    <w:p>
      <w:pPr>
        <w:pStyle w:val="887"/>
        <w:shd w:val="clear" w:color="auto" w:fill="FFFFFF"/>
        <w:snapToGrid w:val="0"/>
        <w:spacing w:after="240" w:afterAutospacing="0" w:line="360" w:lineRule="auto"/>
        <w:ind w:firstLine="4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质疑函范本及制作说明详见附件</w:t>
      </w:r>
      <w:r>
        <w:rPr>
          <w:rFonts w:asciiTheme="majorEastAsia" w:hAnsiTheme="majorEastAsia" w:eastAsiaTheme="majorEastAsia"/>
          <w:color w:val="auto"/>
          <w:highlight w:val="none"/>
        </w:rPr>
        <w:t>2。</w:t>
      </w:r>
    </w:p>
    <w:p>
      <w:pPr>
        <w:pStyle w:val="887"/>
        <w:shd w:val="clear" w:color="auto" w:fill="FFFFFF"/>
        <w:snapToGrid w:val="0"/>
        <w:spacing w:after="240" w:afterAutospacing="0" w:line="360" w:lineRule="auto"/>
        <w:ind w:firstLine="400"/>
        <w:contextualSpacing/>
        <w:rPr>
          <w:rFonts w:asciiTheme="majorEastAsia" w:hAnsiTheme="majorEastAsia" w:eastAsiaTheme="majorEastAsia"/>
          <w:color w:val="auto"/>
          <w:highlight w:val="none"/>
        </w:rPr>
      </w:pPr>
      <w:r>
        <w:rPr>
          <w:rFonts w:cs="微软雅黑" w:asciiTheme="majorEastAsia" w:hAnsiTheme="majorEastAsia" w:eastAsiaTheme="majorEastAsia"/>
          <w:color w:val="auto"/>
          <w:highlight w:val="none"/>
          <w:lang w:val="zh-CN"/>
        </w:rPr>
        <w:t>4.2</w:t>
      </w:r>
      <w:r>
        <w:rPr>
          <w:rFonts w:asciiTheme="majorEastAsia" w:hAnsiTheme="majorEastAsia" w:eastAsiaTheme="majorEastAsia"/>
          <w:color w:val="auto"/>
          <w:highlight w:val="none"/>
        </w:rPr>
        <w:t>.4</w:t>
      </w:r>
      <w:r>
        <w:rPr>
          <w:rFonts w:hint="eastAsia" w:asciiTheme="majorEastAsia" w:hAnsiTheme="majorEastAsia" w:eastAsiaTheme="majorEastAsia"/>
          <w:color w:val="auto"/>
          <w:highlight w:val="none"/>
        </w:rPr>
        <w:t>采购人或者采购代理机构应当在收到供应商的书面质疑后7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ajorEastAsia" w:hAnsiTheme="majorEastAsia" w:eastAsiaTheme="majorEastAsia"/>
          <w:color w:val="auto"/>
          <w:highlight w:val="none"/>
        </w:rPr>
        <w:t>2021〕17号）,</w:t>
      </w:r>
      <w:r>
        <w:rPr>
          <w:rFonts w:hint="eastAsia" w:asciiTheme="majorEastAsia" w:hAnsiTheme="majorEastAsia" w:eastAsiaTheme="majorEastAsia"/>
          <w:color w:val="auto"/>
          <w:highlight w:val="none"/>
        </w:rPr>
        <w:t>采购人或者采购代理机构在质疑回复后</w:t>
      </w:r>
      <w:r>
        <w:rPr>
          <w:rFonts w:asciiTheme="majorEastAsia" w:hAnsiTheme="majorEastAsia" w:eastAsiaTheme="majorEastAsia"/>
          <w:color w:val="auto"/>
          <w:highlight w:val="none"/>
        </w:rPr>
        <w:t>5个工作日内，在浙江政府采购网的“其他公告”栏目公开质疑答复，答复内容应当完整。质疑</w:t>
      </w:r>
      <w:r>
        <w:rPr>
          <w:rFonts w:hint="eastAsia" w:asciiTheme="majorEastAsia" w:hAnsiTheme="majorEastAsia" w:eastAsiaTheme="majorEastAsia"/>
          <w:color w:val="auto"/>
          <w:highlight w:val="none"/>
        </w:rPr>
        <w:t>函作为附件上传。</w:t>
      </w:r>
    </w:p>
    <w:p>
      <w:pPr>
        <w:pStyle w:val="887"/>
        <w:shd w:val="clear" w:color="auto" w:fill="FFFFFF"/>
        <w:snapToGrid w:val="0"/>
        <w:spacing w:after="240" w:afterAutospacing="0" w:line="360" w:lineRule="auto"/>
        <w:ind w:firstLine="400"/>
        <w:contextualSpacing/>
        <w:rPr>
          <w:rFonts w:asciiTheme="majorEastAsia" w:hAnsiTheme="majorEastAsia" w:eastAsiaTheme="majorEastAsia"/>
          <w:color w:val="auto"/>
          <w:highlight w:val="none"/>
        </w:rPr>
      </w:pPr>
      <w:r>
        <w:rPr>
          <w:rFonts w:cs="微软雅黑" w:asciiTheme="majorEastAsia" w:hAnsiTheme="majorEastAsia" w:eastAsiaTheme="majorEastAsia"/>
          <w:color w:val="auto"/>
          <w:highlight w:val="none"/>
          <w:lang w:val="zh-CN"/>
        </w:rPr>
        <w:t>4.2</w:t>
      </w:r>
      <w:r>
        <w:rPr>
          <w:rFonts w:asciiTheme="majorEastAsia" w:hAnsiTheme="majorEastAsia" w:eastAsiaTheme="majorEastAsia"/>
          <w:color w:val="auto"/>
          <w:highlight w:val="none"/>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cs="微软雅黑" w:asciiTheme="majorEastAsia" w:hAnsiTheme="majorEastAsia" w:eastAsiaTheme="majorEastAsia"/>
          <w:color w:val="auto"/>
          <w:highlight w:val="none"/>
          <w:lang w:val="zh-CN"/>
        </w:rPr>
      </w:pPr>
      <w:r>
        <w:rPr>
          <w:rFonts w:cs="微软雅黑" w:asciiTheme="majorEastAsia" w:hAnsiTheme="majorEastAsia" w:eastAsiaTheme="majorEastAsia"/>
          <w:color w:val="auto"/>
          <w:highlight w:val="none"/>
          <w:lang w:val="zh-CN"/>
        </w:rPr>
        <w:t>4.3供应商投诉</w:t>
      </w:r>
    </w:p>
    <w:p>
      <w:pPr>
        <w:pStyle w:val="887"/>
        <w:shd w:val="clear" w:color="auto" w:fill="FFFFFF"/>
        <w:snapToGrid w:val="0"/>
        <w:spacing w:after="240" w:afterAutospacing="0" w:line="360" w:lineRule="auto"/>
        <w:ind w:firstLine="4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4.3.1质疑供应商对采购人、</w:t>
      </w:r>
      <w:r>
        <w:rPr>
          <w:rFonts w:hint="eastAsia" w:asciiTheme="majorEastAsia" w:hAnsiTheme="majorEastAsia" w:eastAsiaTheme="majorEastAsia"/>
          <w:color w:val="auto"/>
          <w:highlight w:val="none"/>
        </w:rPr>
        <w:t>采购代理机构</w:t>
      </w:r>
      <w:r>
        <w:rPr>
          <w:rFonts w:asciiTheme="majorEastAsia" w:hAnsiTheme="majorEastAsia" w:eastAsiaTheme="majorEastAsia"/>
          <w:color w:val="auto"/>
          <w:highlight w:val="none"/>
        </w:rPr>
        <w:t>的答复不满意或者采购人、</w:t>
      </w:r>
      <w:r>
        <w:rPr>
          <w:rFonts w:hint="eastAsia" w:asciiTheme="majorEastAsia" w:hAnsiTheme="majorEastAsia" w:eastAsiaTheme="majorEastAsia"/>
          <w:color w:val="auto"/>
          <w:highlight w:val="none"/>
        </w:rPr>
        <w:t>采购代理机构</w:t>
      </w:r>
      <w:r>
        <w:rPr>
          <w:rFonts w:asciiTheme="majorEastAsia" w:hAnsiTheme="majorEastAsia" w:eastAsiaTheme="majorEastAsia"/>
          <w:color w:val="auto"/>
          <w:highlight w:val="none"/>
        </w:rPr>
        <w:t>未在规定的时间内</w:t>
      </w:r>
      <w:r>
        <w:rPr>
          <w:rFonts w:hint="eastAsia" w:asciiTheme="majorEastAsia" w:hAnsiTheme="majorEastAsia" w:eastAsiaTheme="majorEastAsia"/>
          <w:color w:val="auto"/>
          <w:highlight w:val="none"/>
        </w:rPr>
        <w:t>作出答复的，可以在答复期满后15个工作日内向同级政府采购监督管理部门提出投诉。</w:t>
      </w:r>
    </w:p>
    <w:p>
      <w:pPr>
        <w:pStyle w:val="887"/>
        <w:shd w:val="clear" w:color="auto" w:fill="FFFFFF"/>
        <w:snapToGrid w:val="0"/>
        <w:spacing w:after="240" w:afterAutospacing="0" w:line="360" w:lineRule="auto"/>
        <w:ind w:firstLine="4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4.3.</w:t>
      </w:r>
      <w:r>
        <w:rPr>
          <w:rFonts w:cs="微软雅黑" w:asciiTheme="majorEastAsia" w:hAnsiTheme="majorEastAsia" w:eastAsiaTheme="majorEastAsia"/>
          <w:color w:val="auto"/>
          <w:highlight w:val="none"/>
          <w:lang w:val="zh-CN"/>
        </w:rPr>
        <w:t>2</w:t>
      </w:r>
      <w:r>
        <w:rPr>
          <w:rFonts w:hint="eastAsia" w:asciiTheme="majorEastAsia" w:hAnsiTheme="majorEastAsia" w:eastAsiaTheme="majorEastAsia"/>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4.3.3供应</w:t>
      </w:r>
      <w:r>
        <w:rPr>
          <w:rFonts w:hint="eastAsia" w:asciiTheme="majorEastAsia" w:hAnsiTheme="majorEastAsia" w:eastAsiaTheme="majorEastAsia"/>
          <w:color w:val="auto"/>
          <w:highlight w:val="none"/>
        </w:rPr>
        <w:t>商投诉应当有明确的请求和必要的证明材料。</w:t>
      </w:r>
    </w:p>
    <w:p>
      <w:pPr>
        <w:pStyle w:val="887"/>
        <w:shd w:val="clear" w:color="auto" w:fill="FFFFFF"/>
        <w:snapToGrid w:val="0"/>
        <w:spacing w:after="240" w:afterAutospacing="0" w:line="360" w:lineRule="auto"/>
        <w:ind w:firstLine="4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4.3.5</w:t>
      </w:r>
      <w:r>
        <w:rPr>
          <w:rFonts w:hint="eastAsia" w:asciiTheme="majorEastAsia" w:hAnsiTheme="majorEastAsia" w:eastAsiaTheme="majorEastAsia"/>
          <w:color w:val="auto"/>
          <w:highlight w:val="none"/>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投诉书范本及制作说明详见附件</w:t>
      </w:r>
      <w:r>
        <w:rPr>
          <w:rFonts w:asciiTheme="majorEastAsia" w:hAnsiTheme="majorEastAsia" w:eastAsiaTheme="majorEastAsia"/>
          <w:color w:val="auto"/>
          <w:highlight w:val="none"/>
        </w:rPr>
        <w:t>3。</w:t>
      </w:r>
    </w:p>
    <w:p>
      <w:pPr>
        <w:pStyle w:val="887"/>
        <w:shd w:val="clear" w:color="auto" w:fill="FFFFFF"/>
        <w:snapToGrid w:val="0"/>
        <w:spacing w:after="240" w:afterAutospacing="0" w:line="360" w:lineRule="auto"/>
        <w:ind w:firstLine="400"/>
        <w:contextualSpacing/>
        <w:rPr>
          <w:rFonts w:asciiTheme="majorEastAsia" w:hAnsiTheme="majorEastAsia" w:eastAsiaTheme="majorEastAsia"/>
          <w:b/>
          <w:bCs/>
          <w:color w:val="auto"/>
          <w:highlight w:val="none"/>
        </w:rPr>
      </w:pPr>
      <w:r>
        <w:rPr>
          <w:rFonts w:hint="eastAsia" w:asciiTheme="majorEastAsia" w:hAnsiTheme="majorEastAsia" w:eastAsiaTheme="majorEastAsia"/>
          <w:b/>
          <w:bCs/>
          <w:color w:val="auto"/>
          <w:highlight w:val="none"/>
        </w:rPr>
        <w:t>4.4在线质疑、投诉</w:t>
      </w:r>
    </w:p>
    <w:p>
      <w:pPr>
        <w:pStyle w:val="887"/>
        <w:shd w:val="clear" w:color="auto" w:fill="FFFFFF"/>
        <w:snapToGrid w:val="0"/>
        <w:spacing w:after="240" w:afterAutospacing="0" w:line="360" w:lineRule="auto"/>
        <w:ind w:firstLine="4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120" w:leftChars="57" w:firstLine="100" w:firstLineChars="31"/>
        <w:jc w:val="center"/>
        <w:textAlignment w:val="auto"/>
        <w:rPr>
          <w:rFonts w:hint="eastAsia"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二、招标文件的构成、澄清、修改</w:t>
      </w:r>
    </w:p>
    <w:p>
      <w:pPr>
        <w:pStyle w:val="33"/>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5．招标文件的构成</w:t>
      </w:r>
    </w:p>
    <w:p>
      <w:pPr>
        <w:pStyle w:val="33"/>
        <w:spacing w:line="360" w:lineRule="auto"/>
        <w:ind w:firstLine="480" w:firstLineChars="2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w:t>
      </w:r>
      <w:r>
        <w:rPr>
          <w:rFonts w:hint="eastAsia" w:cs="仿宋_GB2312" w:asciiTheme="majorEastAsia" w:hAnsiTheme="majorEastAsia" w:eastAsiaTheme="majorEastAsia"/>
          <w:color w:val="auto"/>
          <w:sz w:val="24"/>
          <w:szCs w:val="24"/>
          <w:highlight w:val="none"/>
        </w:rPr>
        <w:t>招标文件包括下列文件及附件：</w:t>
      </w:r>
    </w:p>
    <w:p>
      <w:pPr>
        <w:pStyle w:val="33"/>
        <w:tabs>
          <w:tab w:val="left" w:pos="840"/>
        </w:tabs>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5.1.1招标公告；</w:t>
      </w:r>
    </w:p>
    <w:p>
      <w:pPr>
        <w:pStyle w:val="33"/>
        <w:tabs>
          <w:tab w:val="left" w:pos="840"/>
        </w:tabs>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5.1.2投标人须知；</w:t>
      </w:r>
    </w:p>
    <w:p>
      <w:pPr>
        <w:pStyle w:val="33"/>
        <w:tabs>
          <w:tab w:val="left" w:pos="840"/>
        </w:tabs>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5.1.3采购需求；</w:t>
      </w:r>
    </w:p>
    <w:p>
      <w:pPr>
        <w:pStyle w:val="33"/>
        <w:tabs>
          <w:tab w:val="left" w:pos="840"/>
        </w:tabs>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5.1.4评标</w:t>
      </w:r>
      <w:r>
        <w:rPr>
          <w:rFonts w:hint="eastAsia" w:cs="仿宋_GB2312" w:asciiTheme="majorEastAsia" w:hAnsiTheme="majorEastAsia" w:eastAsiaTheme="majorEastAsia"/>
          <w:color w:val="auto"/>
          <w:sz w:val="24"/>
          <w:szCs w:val="24"/>
          <w:highlight w:val="none"/>
        </w:rPr>
        <w:t>办</w:t>
      </w:r>
      <w:r>
        <w:rPr>
          <w:rFonts w:cs="仿宋_GB2312" w:asciiTheme="majorEastAsia" w:hAnsiTheme="majorEastAsia" w:eastAsiaTheme="majorEastAsia"/>
          <w:color w:val="auto"/>
          <w:sz w:val="24"/>
          <w:szCs w:val="24"/>
          <w:highlight w:val="none"/>
        </w:rPr>
        <w:t>法；</w:t>
      </w:r>
    </w:p>
    <w:p>
      <w:pPr>
        <w:pStyle w:val="33"/>
        <w:tabs>
          <w:tab w:val="left" w:pos="840"/>
        </w:tabs>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5.1.5</w:t>
      </w:r>
      <w:r>
        <w:rPr>
          <w:rFonts w:hint="eastAsia" w:cs="仿宋_GB2312" w:asciiTheme="majorEastAsia" w:hAnsiTheme="majorEastAsia" w:eastAsiaTheme="majorEastAsia"/>
          <w:color w:val="auto"/>
          <w:sz w:val="24"/>
          <w:szCs w:val="24"/>
          <w:highlight w:val="none"/>
        </w:rPr>
        <w:t>拟签订的合同文本；</w:t>
      </w:r>
    </w:p>
    <w:p>
      <w:pPr>
        <w:pStyle w:val="33"/>
        <w:tabs>
          <w:tab w:val="left" w:pos="840"/>
        </w:tabs>
        <w:spacing w:line="360" w:lineRule="auto"/>
        <w:ind w:firstLine="960" w:firstLineChars="4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highlight w:val="none"/>
        </w:rPr>
        <w:t>5.1.6</w:t>
      </w:r>
      <w:r>
        <w:rPr>
          <w:rFonts w:hint="eastAsia" w:cs="仿宋_GB2312" w:asciiTheme="majorEastAsia" w:hAnsiTheme="majorEastAsia" w:eastAsiaTheme="majorEastAsia"/>
          <w:color w:val="auto"/>
          <w:sz w:val="24"/>
          <w:szCs w:val="24"/>
          <w:highlight w:val="none"/>
        </w:rPr>
        <w:t>应提交的有关格式范例。</w:t>
      </w:r>
    </w:p>
    <w:p>
      <w:pPr>
        <w:spacing w:line="360" w:lineRule="auto"/>
        <w:ind w:firstLine="480" w:firstLineChars="200"/>
        <w:rPr>
          <w:rFonts w:cs="仿宋_GB2312"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5.2与本项目有关的</w:t>
      </w:r>
      <w:r>
        <w:rPr>
          <w:rFonts w:hint="eastAsia" w:asciiTheme="majorEastAsia" w:hAnsiTheme="majorEastAsia" w:eastAsiaTheme="majorEastAsia"/>
          <w:bCs/>
          <w:color w:val="auto"/>
          <w:sz w:val="24"/>
          <w:highlight w:val="none"/>
        </w:rPr>
        <w:t>澄清或者修改的内容为招标文件的组成部分</w:t>
      </w:r>
      <w:r>
        <w:rPr>
          <w:rFonts w:hint="eastAsia" w:cs="仿宋_GB2312" w:asciiTheme="majorEastAsia" w:hAnsiTheme="majorEastAsia" w:eastAsiaTheme="majorEastAsia"/>
          <w:color w:val="auto"/>
          <w:sz w:val="24"/>
          <w:highlight w:val="none"/>
        </w:rPr>
        <w:t>。</w:t>
      </w:r>
    </w:p>
    <w:p>
      <w:pPr>
        <w:pStyle w:val="33"/>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6.</w:t>
      </w:r>
      <w:r>
        <w:rPr>
          <w:rFonts w:hint="eastAsia" w:cs="仿宋_GB2312" w:asciiTheme="majorEastAsia" w:hAnsiTheme="majorEastAsia" w:eastAsiaTheme="majorEastAsia"/>
          <w:b/>
          <w:color w:val="auto"/>
          <w:sz w:val="24"/>
          <w:szCs w:val="24"/>
          <w:highlight w:val="none"/>
        </w:rPr>
        <w:t>招标文件的澄清、修改</w:t>
      </w:r>
    </w:p>
    <w:p>
      <w:pPr>
        <w:pStyle w:val="128"/>
        <w:snapToGrid w:val="0"/>
        <w:spacing w:before="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6.1已获取招标文件的潜在投标人，若有问题需要澄清，应于投标截止时间前，以书面形式向</w:t>
      </w:r>
      <w:r>
        <w:rPr>
          <w:rFonts w:hint="eastAsia" w:cs="仿宋_GB2312" w:asciiTheme="majorEastAsia" w:hAnsiTheme="majorEastAsia" w:eastAsiaTheme="majorEastAsia"/>
          <w:color w:val="auto"/>
          <w:highlight w:val="none"/>
        </w:rPr>
        <w:t>采购代理机构</w:t>
      </w:r>
      <w:r>
        <w:rPr>
          <w:rFonts w:cs="仿宋_GB2312" w:asciiTheme="majorEastAsia" w:hAnsiTheme="majorEastAsia" w:eastAsiaTheme="majorEastAsia"/>
          <w:color w:val="auto"/>
          <w:highlight w:val="none"/>
        </w:rPr>
        <w:t>提出。</w:t>
      </w:r>
    </w:p>
    <w:p>
      <w:pPr>
        <w:pStyle w:val="128"/>
        <w:snapToGrid w:val="0"/>
        <w:spacing w:before="0"/>
        <w:ind w:firstLine="480"/>
        <w:rPr>
          <w:rFonts w:asciiTheme="majorEastAsia" w:hAnsiTheme="majorEastAsia" w:eastAsiaTheme="majorEastAsia"/>
          <w:color w:val="auto"/>
          <w:highlight w:val="none"/>
        </w:rPr>
      </w:pPr>
      <w:r>
        <w:rPr>
          <w:rFonts w:asciiTheme="majorEastAsia" w:hAnsiTheme="majorEastAsia" w:eastAsiaTheme="majorEastAsia"/>
          <w:color w:val="auto"/>
          <w:highlight w:val="none"/>
        </w:rPr>
        <w:t>6.2</w:t>
      </w:r>
      <w:r>
        <w:rPr>
          <w:rFonts w:hint="eastAsia" w:asciiTheme="majorEastAsia" w:hAnsiTheme="majorEastAsia" w:eastAsiaTheme="majorEastAsia"/>
          <w:color w:val="auto"/>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120" w:leftChars="57" w:firstLine="100" w:firstLineChars="31"/>
        <w:jc w:val="center"/>
        <w:textAlignment w:val="auto"/>
        <w:rPr>
          <w:rFonts w:hint="eastAsia"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三、投标</w:t>
      </w:r>
    </w:p>
    <w:p>
      <w:pPr>
        <w:pStyle w:val="33"/>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7.</w:t>
      </w:r>
      <w:r>
        <w:rPr>
          <w:rFonts w:hint="eastAsia" w:cs="仿宋_GB2312" w:asciiTheme="majorEastAsia" w:hAnsiTheme="majorEastAsia" w:eastAsiaTheme="majorEastAsia"/>
          <w:b/>
          <w:color w:val="auto"/>
          <w:sz w:val="24"/>
          <w:szCs w:val="24"/>
          <w:highlight w:val="none"/>
        </w:rPr>
        <w:t>招标文件的获取</w:t>
      </w:r>
    </w:p>
    <w:p>
      <w:pPr>
        <w:spacing w:line="360" w:lineRule="auto"/>
        <w:ind w:firstLine="480" w:firstLineChars="200"/>
        <w:rPr>
          <w:rFonts w:cs="仿宋_GB2312" w:asciiTheme="majorEastAsia" w:hAnsiTheme="majorEastAsia" w:eastAsiaTheme="majorEastAsia"/>
          <w:snapToGrid w:val="0"/>
          <w:color w:val="auto"/>
          <w:kern w:val="28"/>
          <w:sz w:val="24"/>
          <w:highlight w:val="none"/>
        </w:rPr>
      </w:pPr>
      <w:r>
        <w:rPr>
          <w:rFonts w:hint="eastAsia" w:cs="仿宋_GB2312" w:asciiTheme="majorEastAsia" w:hAnsiTheme="majorEastAsia" w:eastAsiaTheme="majorEastAsia"/>
          <w:snapToGrid w:val="0"/>
          <w:color w:val="auto"/>
          <w:kern w:val="28"/>
          <w:sz w:val="24"/>
          <w:highlight w:val="none"/>
        </w:rPr>
        <w:t>详见招标公告中获取招标文件的时间期限、地点、方式及招标文件售价。</w:t>
      </w:r>
    </w:p>
    <w:p>
      <w:pPr>
        <w:pStyle w:val="33"/>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8.开标前答疑会或现场考察</w:t>
      </w:r>
    </w:p>
    <w:p>
      <w:pPr>
        <w:pStyle w:val="33"/>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cs="仿宋_GB2312" w:asciiTheme="majorEastAsia" w:hAnsiTheme="majorEastAsia" w:eastAsiaTheme="majorEastAsia"/>
          <w:b/>
          <w:color w:val="auto"/>
          <w:szCs w:val="24"/>
          <w:highlight w:val="none"/>
        </w:rPr>
      </w:pPr>
      <w:r>
        <w:rPr>
          <w:rFonts w:asciiTheme="majorEastAsia" w:hAnsiTheme="majorEastAsia" w:eastAsiaTheme="majorEastAsia"/>
          <w:b/>
          <w:color w:val="auto"/>
          <w:kern w:val="28"/>
          <w:sz w:val="24"/>
          <w:szCs w:val="24"/>
          <w:highlight w:val="none"/>
        </w:rPr>
        <w:t>9.投标保证金</w:t>
      </w:r>
    </w:p>
    <w:p>
      <w:pPr>
        <w:pStyle w:val="6"/>
        <w:spacing w:line="360" w:lineRule="auto"/>
        <w:ind w:firstLine="470" w:firstLineChars="196"/>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本项目不需缴纳投标保证金。</w:t>
      </w:r>
    </w:p>
    <w:p>
      <w:pPr>
        <w:pStyle w:val="33"/>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10.</w:t>
      </w:r>
      <w:r>
        <w:rPr>
          <w:rFonts w:hint="eastAsia" w:cs="仿宋_GB2312" w:asciiTheme="majorEastAsia" w:hAnsiTheme="majorEastAsia" w:eastAsiaTheme="majorEastAsia"/>
          <w:b/>
          <w:color w:val="auto"/>
          <w:sz w:val="24"/>
          <w:szCs w:val="24"/>
          <w:highlight w:val="none"/>
        </w:rPr>
        <w:t>投标文件的语言</w:t>
      </w:r>
    </w:p>
    <w:p>
      <w:pPr>
        <w:autoSpaceDE w:val="0"/>
        <w:autoSpaceDN w:val="0"/>
        <w:spacing w:line="360" w:lineRule="auto"/>
        <w:ind w:firstLine="480" w:firstLineChars="200"/>
        <w:rPr>
          <w:rFonts w:cs="仿宋_GB2312" w:asciiTheme="majorEastAsia" w:hAnsiTheme="majorEastAsia" w:eastAsiaTheme="majorEastAsia"/>
          <w:color w:val="auto"/>
          <w:sz w:val="24"/>
          <w:highlight w:val="none"/>
          <w:lang w:val="zh-CN"/>
        </w:rPr>
      </w:pPr>
      <w:r>
        <w:rPr>
          <w:rFonts w:hint="eastAsia" w:cs="仿宋_GB2312" w:asciiTheme="majorEastAsia" w:hAnsiTheme="majorEastAsia" w:eastAsiaTheme="majorEastAsia"/>
          <w:color w:val="auto"/>
          <w:sz w:val="24"/>
          <w:highlight w:val="none"/>
        </w:rPr>
        <w:t>投标文件及投标人与采购有关的来往通知、函件和文件均应使用中文。</w:t>
      </w:r>
    </w:p>
    <w:p>
      <w:pPr>
        <w:pStyle w:val="33"/>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11.</w:t>
      </w:r>
      <w:r>
        <w:rPr>
          <w:rFonts w:hint="eastAsia" w:cs="仿宋_GB2312" w:asciiTheme="majorEastAsia" w:hAnsiTheme="majorEastAsia" w:eastAsiaTheme="majorEastAsia"/>
          <w:b/>
          <w:color w:val="auto"/>
          <w:sz w:val="24"/>
          <w:szCs w:val="24"/>
          <w:highlight w:val="none"/>
        </w:rPr>
        <w:t>投标文件的组成</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11.1</w:t>
      </w:r>
      <w:r>
        <w:rPr>
          <w:rFonts w:hint="eastAsia" w:cs="仿宋_GB2312" w:asciiTheme="majorEastAsia" w:hAnsiTheme="majorEastAsia" w:eastAsiaTheme="majorEastAsia"/>
          <w:b/>
          <w:color w:val="auto"/>
          <w:sz w:val="24"/>
          <w:highlight w:val="none"/>
        </w:rPr>
        <w:t>资格文件</w:t>
      </w:r>
    </w:p>
    <w:p>
      <w:pPr>
        <w:snapToGrid w:val="0"/>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11.1.1符合参加政府采购活动应当具备的一般条件的承诺函；</w:t>
      </w:r>
    </w:p>
    <w:p>
      <w:pPr>
        <w:snapToGrid w:val="0"/>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11.1.2落实政府采购政策需满足的资格要求；</w:t>
      </w:r>
    </w:p>
    <w:p>
      <w:pPr>
        <w:snapToGrid w:val="0"/>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11.1.3本项目的特定资格要求。</w:t>
      </w:r>
    </w:p>
    <w:p>
      <w:pPr>
        <w:snapToGrid w:val="0"/>
        <w:spacing w:line="360" w:lineRule="auto"/>
        <w:ind w:firstLine="482" w:firstLineChars="200"/>
        <w:rPr>
          <w:rFonts w:cs="仿宋_GB2312" w:asciiTheme="majorEastAsia" w:hAnsiTheme="majorEastAsia" w:eastAsiaTheme="majorEastAsia"/>
          <w:b/>
          <w:bCs/>
          <w:color w:val="auto"/>
          <w:sz w:val="24"/>
          <w:highlight w:val="none"/>
          <w:lang w:val="zh-CN"/>
        </w:rPr>
      </w:pPr>
      <w:r>
        <w:rPr>
          <w:rFonts w:cs="仿宋_GB2312" w:asciiTheme="majorEastAsia" w:hAnsiTheme="majorEastAsia" w:eastAsiaTheme="majorEastAsia"/>
          <w:b/>
          <w:bCs/>
          <w:color w:val="auto"/>
          <w:sz w:val="24"/>
          <w:highlight w:val="none"/>
          <w:lang w:val="zh-CN"/>
        </w:rPr>
        <w:t>11.</w:t>
      </w:r>
      <w:r>
        <w:rPr>
          <w:rFonts w:cs="仿宋_GB2312" w:asciiTheme="majorEastAsia" w:hAnsiTheme="majorEastAsia" w:eastAsiaTheme="majorEastAsia"/>
          <w:b/>
          <w:bCs/>
          <w:color w:val="auto"/>
          <w:sz w:val="24"/>
          <w:highlight w:val="none"/>
        </w:rPr>
        <w:t>2</w:t>
      </w:r>
      <w:r>
        <w:rPr>
          <w:rFonts w:hint="eastAsia" w:cs="仿宋_GB2312" w:asciiTheme="majorEastAsia" w:hAnsiTheme="majorEastAsia" w:eastAsiaTheme="majorEastAsia"/>
          <w:b/>
          <w:bCs/>
          <w:color w:val="auto"/>
          <w:sz w:val="24"/>
          <w:highlight w:val="none"/>
        </w:rPr>
        <w:t>商务技术</w:t>
      </w:r>
      <w:r>
        <w:rPr>
          <w:rFonts w:hint="eastAsia" w:cs="仿宋_GB2312" w:asciiTheme="majorEastAsia" w:hAnsiTheme="majorEastAsia" w:eastAsiaTheme="majorEastAsia"/>
          <w:b/>
          <w:bCs/>
          <w:color w:val="auto"/>
          <w:sz w:val="24"/>
          <w:highlight w:val="none"/>
          <w:lang w:val="zh-CN"/>
        </w:rPr>
        <w:t>文件</w:t>
      </w:r>
    </w:p>
    <w:p>
      <w:pPr>
        <w:snapToGrid w:val="0"/>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11.2.1投标函；</w:t>
      </w:r>
    </w:p>
    <w:p>
      <w:pPr>
        <w:snapToGrid w:val="0"/>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11.2.2授权委托书或法定代表人（单位负责人、自然人本人）身份证明；</w:t>
      </w:r>
    </w:p>
    <w:p>
      <w:pPr>
        <w:snapToGrid w:val="0"/>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11.2.3符合性审查资料；</w:t>
      </w:r>
    </w:p>
    <w:p>
      <w:pPr>
        <w:snapToGrid w:val="0"/>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11.2.</w:t>
      </w:r>
      <w:r>
        <w:rPr>
          <w:rFonts w:hint="eastAsia" w:cs="仿宋_GB2312" w:asciiTheme="majorEastAsia" w:hAnsiTheme="majorEastAsia" w:eastAsiaTheme="majorEastAsia"/>
          <w:color w:val="auto"/>
          <w:sz w:val="24"/>
          <w:highlight w:val="none"/>
        </w:rPr>
        <w:t>4</w:t>
      </w:r>
      <w:r>
        <w:rPr>
          <w:rFonts w:cs="仿宋_GB2312" w:asciiTheme="majorEastAsia" w:hAnsiTheme="majorEastAsia" w:eastAsiaTheme="majorEastAsia"/>
          <w:color w:val="auto"/>
          <w:sz w:val="24"/>
          <w:highlight w:val="none"/>
        </w:rPr>
        <w:t>评标标准相应的商务技术资料；</w:t>
      </w:r>
    </w:p>
    <w:p>
      <w:pPr>
        <w:snapToGrid w:val="0"/>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11.2.</w:t>
      </w:r>
      <w:r>
        <w:rPr>
          <w:rFonts w:hint="eastAsia" w:cs="仿宋_GB2312" w:asciiTheme="majorEastAsia" w:hAnsiTheme="majorEastAsia" w:eastAsiaTheme="majorEastAsia"/>
          <w:color w:val="auto"/>
          <w:sz w:val="24"/>
          <w:highlight w:val="none"/>
        </w:rPr>
        <w:t>5商</w:t>
      </w:r>
      <w:r>
        <w:rPr>
          <w:rFonts w:cs="仿宋_GB2312" w:asciiTheme="majorEastAsia" w:hAnsiTheme="majorEastAsia" w:eastAsiaTheme="majorEastAsia"/>
          <w:color w:val="auto"/>
          <w:sz w:val="24"/>
          <w:highlight w:val="none"/>
        </w:rPr>
        <w:t>务技术偏离表；</w:t>
      </w:r>
    </w:p>
    <w:p>
      <w:pPr>
        <w:snapToGrid w:val="0"/>
        <w:spacing w:line="360" w:lineRule="auto"/>
        <w:ind w:firstLine="960" w:firstLineChars="400"/>
        <w:rPr>
          <w:rFonts w:cs="仿宋_GB2312" w:asciiTheme="majorEastAsia" w:hAnsiTheme="majorEastAsia" w:eastAsiaTheme="majorEastAsia"/>
          <w:color w:val="auto"/>
          <w:sz w:val="24"/>
          <w:highlight w:val="none"/>
          <w:lang w:val="zh-CN"/>
        </w:rPr>
      </w:pPr>
      <w:r>
        <w:rPr>
          <w:rFonts w:cs="仿宋_GB2312" w:asciiTheme="majorEastAsia" w:hAnsiTheme="majorEastAsia" w:eastAsiaTheme="majorEastAsia"/>
          <w:color w:val="auto"/>
          <w:sz w:val="24"/>
          <w:highlight w:val="none"/>
          <w:lang w:val="zh-CN"/>
        </w:rPr>
        <w:t>11.</w:t>
      </w:r>
      <w:r>
        <w:rPr>
          <w:rFonts w:cs="仿宋_GB2312" w:asciiTheme="majorEastAsia" w:hAnsiTheme="majorEastAsia" w:eastAsiaTheme="majorEastAsia"/>
          <w:color w:val="auto"/>
          <w:sz w:val="24"/>
          <w:highlight w:val="none"/>
        </w:rPr>
        <w:t>2</w:t>
      </w:r>
      <w:r>
        <w:rPr>
          <w:rFonts w:cs="仿宋_GB2312" w:asciiTheme="majorEastAsia" w:hAnsiTheme="majorEastAsia" w:eastAsiaTheme="majorEastAsia"/>
          <w:color w:val="auto"/>
          <w:sz w:val="24"/>
          <w:highlight w:val="none"/>
          <w:lang w:val="zh-CN"/>
        </w:rPr>
        <w:t>.</w:t>
      </w:r>
      <w:r>
        <w:rPr>
          <w:rFonts w:hint="eastAsia" w:cs="仿宋_GB2312" w:asciiTheme="majorEastAsia" w:hAnsiTheme="majorEastAsia" w:eastAsiaTheme="majorEastAsia"/>
          <w:color w:val="auto"/>
          <w:sz w:val="24"/>
          <w:highlight w:val="none"/>
        </w:rPr>
        <w:t>6</w:t>
      </w:r>
      <w:r>
        <w:rPr>
          <w:rFonts w:hint="eastAsia" w:cs="仿宋_GB2312" w:asciiTheme="majorEastAsia" w:hAnsiTheme="majorEastAsia" w:eastAsiaTheme="majorEastAsia"/>
          <w:color w:val="auto"/>
          <w:sz w:val="24"/>
          <w:highlight w:val="none"/>
          <w:lang w:val="zh-CN"/>
        </w:rPr>
        <w:t>政府采购供应商廉洁自律承诺书。</w:t>
      </w:r>
    </w:p>
    <w:p>
      <w:pPr>
        <w:snapToGrid w:val="0"/>
        <w:spacing w:line="360" w:lineRule="auto"/>
        <w:ind w:firstLine="480" w:firstLineChars="200"/>
        <w:rPr>
          <w:rFonts w:cs="仿宋_GB2312" w:asciiTheme="majorEastAsia" w:hAnsiTheme="majorEastAsia" w:eastAsiaTheme="majorEastAsia"/>
          <w:color w:val="auto"/>
          <w:sz w:val="24"/>
          <w:highlight w:val="none"/>
          <w:u w:val="single"/>
          <w:lang w:val="zh-CN"/>
        </w:rPr>
      </w:pPr>
      <w:r>
        <w:rPr>
          <w:rFonts w:cs="仿宋_GB2312" w:asciiTheme="majorEastAsia" w:hAnsiTheme="majorEastAsia" w:eastAsiaTheme="majorEastAsia"/>
          <w:color w:val="auto"/>
          <w:kern w:val="0"/>
          <w:sz w:val="24"/>
          <w:highlight w:val="none"/>
          <w:lang w:val="zh-CN"/>
        </w:rPr>
        <w:t>11.</w:t>
      </w:r>
      <w:r>
        <w:rPr>
          <w:rFonts w:cs="仿宋_GB2312" w:asciiTheme="majorEastAsia" w:hAnsiTheme="majorEastAsia" w:eastAsiaTheme="majorEastAsia"/>
          <w:color w:val="auto"/>
          <w:kern w:val="0"/>
          <w:sz w:val="24"/>
          <w:highlight w:val="none"/>
        </w:rPr>
        <w:t>3</w:t>
      </w:r>
      <w:r>
        <w:rPr>
          <w:rFonts w:hint="eastAsia" w:cs="仿宋_GB2312" w:asciiTheme="majorEastAsia" w:hAnsiTheme="majorEastAsia" w:eastAsiaTheme="majorEastAsia"/>
          <w:b/>
          <w:color w:val="auto"/>
          <w:sz w:val="24"/>
          <w:highlight w:val="none"/>
        </w:rPr>
        <w:t>报价文件</w:t>
      </w:r>
    </w:p>
    <w:p>
      <w:pPr>
        <w:snapToGrid w:val="0"/>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11.3.1开标一览表（报价表）；</w:t>
      </w:r>
    </w:p>
    <w:p>
      <w:pPr>
        <w:snapToGrid w:val="0"/>
        <w:spacing w:line="360" w:lineRule="auto"/>
        <w:ind w:firstLine="960" w:firstLineChars="4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11.3.2中小企业声明函。</w:t>
      </w:r>
    </w:p>
    <w:p>
      <w:pPr>
        <w:spacing w:line="360" w:lineRule="auto"/>
        <w:ind w:firstLine="723" w:firstLineChars="3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投标文件含有采购人不能接受的附加条件的，投标无效；</w:t>
      </w:r>
    </w:p>
    <w:p>
      <w:pPr>
        <w:spacing w:line="360" w:lineRule="auto"/>
        <w:ind w:firstLine="723" w:firstLineChars="300"/>
        <w:rPr>
          <w:rFonts w:cs="仿宋_GB2312" w:asciiTheme="majorEastAsia" w:hAnsiTheme="majorEastAsia" w:eastAsiaTheme="majorEastAsia"/>
          <w:b/>
          <w:color w:val="auto"/>
          <w:sz w:val="24"/>
          <w:szCs w:val="21"/>
          <w:highlight w:val="none"/>
        </w:rPr>
      </w:pPr>
      <w:r>
        <w:rPr>
          <w:rFonts w:hint="eastAsia" w:asciiTheme="majorEastAsia" w:hAnsiTheme="majorEastAsia" w:eastAsiaTheme="majorEastAsia"/>
          <w:b/>
          <w:color w:val="auto"/>
          <w:sz w:val="24"/>
          <w:highlight w:val="none"/>
        </w:rPr>
        <w:t>投标人提供虚假材料投标的，投标无效。</w:t>
      </w:r>
    </w:p>
    <w:p>
      <w:pPr>
        <w:pStyle w:val="128"/>
        <w:snapToGrid w:val="0"/>
        <w:spacing w:before="0"/>
        <w:ind w:firstLine="0" w:firstLineChars="0"/>
        <w:outlineLvl w:val="0"/>
        <w:rPr>
          <w:rFonts w:cs="仿宋_GB2312" w:asciiTheme="majorEastAsia" w:hAnsiTheme="majorEastAsia" w:eastAsiaTheme="majorEastAsia"/>
          <w:b/>
          <w:color w:val="auto"/>
          <w:szCs w:val="24"/>
          <w:highlight w:val="none"/>
        </w:rPr>
      </w:pPr>
      <w:r>
        <w:rPr>
          <w:rFonts w:cs="仿宋_GB2312" w:asciiTheme="majorEastAsia" w:hAnsiTheme="majorEastAsia" w:eastAsiaTheme="majorEastAsia"/>
          <w:b/>
          <w:color w:val="auto"/>
          <w:szCs w:val="24"/>
          <w:highlight w:val="none"/>
        </w:rPr>
        <w:t>12</w:t>
      </w:r>
      <w:r>
        <w:rPr>
          <w:rFonts w:cs="仿宋_GB2312" w:asciiTheme="majorEastAsia" w:hAnsiTheme="majorEastAsia" w:eastAsiaTheme="majorEastAsia"/>
          <w:b/>
          <w:color w:val="auto"/>
          <w:kern w:val="0"/>
          <w:szCs w:val="24"/>
          <w:highlight w:val="none"/>
          <w:lang w:val="zh-CN"/>
        </w:rPr>
        <w:t>.</w:t>
      </w:r>
      <w:r>
        <w:rPr>
          <w:rFonts w:hint="eastAsia" w:cs="仿宋_GB2312" w:asciiTheme="majorEastAsia" w:hAnsiTheme="majorEastAsia" w:eastAsiaTheme="majorEastAsia"/>
          <w:b/>
          <w:color w:val="auto"/>
          <w:szCs w:val="24"/>
          <w:highlight w:val="none"/>
        </w:rPr>
        <w:t>投标文件的编制</w:t>
      </w:r>
    </w:p>
    <w:p>
      <w:pPr>
        <w:spacing w:line="360" w:lineRule="auto"/>
        <w:ind w:firstLine="480" w:firstLineChars="200"/>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color w:val="auto"/>
          <w:kern w:val="0"/>
          <w:sz w:val="24"/>
          <w:highlight w:val="none"/>
          <w:lang w:val="zh-CN"/>
        </w:rPr>
        <w:t>12.1投标文件分为资格文件、商务技术文件、报价文件三部分。各投标人在编制投标文件时请按照招标文件第六部</w:t>
      </w:r>
      <w:r>
        <w:rPr>
          <w:rFonts w:hint="eastAsia" w:cs="仿宋_GB2312" w:asciiTheme="majorEastAsia" w:hAnsiTheme="majorEastAsia" w:eastAsiaTheme="majorEastAsia"/>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highlight w:val="none"/>
          <w:lang w:val="zh-CN"/>
        </w:rPr>
        <w:t>12.2投标人进行电子投标应安装客户端软件—“政</w:t>
      </w:r>
      <w:r>
        <w:rPr>
          <w:rFonts w:hint="eastAsia" w:cs="仿宋_GB2312" w:asciiTheme="majorEastAsia" w:hAnsiTheme="majorEastAsia" w:eastAsiaTheme="majorEastAsia"/>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highlight w:val="none"/>
          <w:lang w:val="zh-CN"/>
        </w:rPr>
        <w:t>12.3使用“政</w:t>
      </w:r>
      <w:r>
        <w:rPr>
          <w:rFonts w:hint="eastAsia" w:cs="仿宋_GB2312" w:asciiTheme="majorEastAsia" w:hAnsiTheme="majorEastAsia" w:eastAsiaTheme="majorEastAsia"/>
          <w:color w:val="auto"/>
          <w:kern w:val="0"/>
          <w:sz w:val="24"/>
          <w:highlight w:val="none"/>
          <w:lang w:val="zh-CN"/>
        </w:rPr>
        <w:t>采云电子交易客户端”需要提前申领</w:t>
      </w:r>
      <w:r>
        <w:rPr>
          <w:rFonts w:cs="仿宋_GB2312" w:asciiTheme="majorEastAsia" w:hAnsiTheme="majorEastAsia" w:eastAsiaTheme="majorEastAsia"/>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13.投标文件的签署、盖章</w:t>
      </w:r>
    </w:p>
    <w:p>
      <w:pPr>
        <w:pStyle w:val="128"/>
        <w:snapToGrid w:val="0"/>
        <w:spacing w:before="0"/>
        <w:ind w:firstLine="480"/>
        <w:rPr>
          <w:rFonts w:cs="仿宋_GB2312" w:asciiTheme="majorEastAsia" w:hAnsiTheme="majorEastAsia" w:eastAsiaTheme="majorEastAsia"/>
          <w:b/>
          <w:color w:val="auto"/>
          <w:highlight w:val="none"/>
        </w:rPr>
      </w:pPr>
      <w:r>
        <w:rPr>
          <w:rFonts w:cs="仿宋_GB2312" w:asciiTheme="majorEastAsia" w:hAnsiTheme="majorEastAsia" w:eastAsiaTheme="majorEastAsia"/>
          <w:color w:val="auto"/>
          <w:szCs w:val="24"/>
          <w:highlight w:val="none"/>
        </w:rPr>
        <w:t>13.1投标文件按照招标文件第六部分格式要</w:t>
      </w:r>
      <w:r>
        <w:rPr>
          <w:rFonts w:hint="eastAsia" w:cs="仿宋_GB2312" w:asciiTheme="majorEastAsia" w:hAnsiTheme="majorEastAsia" w:eastAsiaTheme="majorEastAsia"/>
          <w:color w:val="auto"/>
          <w:highlight w:val="none"/>
        </w:rPr>
        <w:t>求进行签署、盖章。</w:t>
      </w:r>
      <w:r>
        <w:rPr>
          <w:rFonts w:hint="eastAsia" w:asciiTheme="majorEastAsia" w:hAnsiTheme="majorEastAsia" w:eastAsiaTheme="majorEastAsia"/>
          <w:b/>
          <w:color w:val="auto"/>
          <w:highlight w:val="none"/>
        </w:rPr>
        <w:t>▲</w:t>
      </w:r>
      <w:r>
        <w:rPr>
          <w:rFonts w:hint="eastAsia" w:cs="仿宋_GB2312" w:asciiTheme="majorEastAsia" w:hAnsiTheme="majorEastAsia" w:eastAsiaTheme="majorEastAsia"/>
          <w:b/>
          <w:color w:val="auto"/>
          <w:highlight w:val="none"/>
        </w:rPr>
        <w:t>投标人的投标文件未按照招标文件要求签署、盖章的，其投标无效</w:t>
      </w:r>
      <w:r>
        <w:rPr>
          <w:rFonts w:hint="eastAsia" w:cs="仿宋_GB2312" w:asciiTheme="majorEastAsia" w:hAnsiTheme="majorEastAsia" w:eastAsiaTheme="majorEastAsia"/>
          <w:color w:val="auto"/>
          <w:szCs w:val="24"/>
          <w:highlight w:val="none"/>
        </w:rPr>
        <w:t>。</w:t>
      </w:r>
    </w:p>
    <w:p>
      <w:pPr>
        <w:pStyle w:val="128"/>
        <w:snapToGrid w:val="0"/>
        <w:spacing w:before="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highlight w:val="none"/>
        </w:rPr>
        <w:t>13.3招标文件对投标文件签署、盖章的要求适用于电子签名。</w:t>
      </w:r>
    </w:p>
    <w:p>
      <w:pPr>
        <w:pStyle w:val="128"/>
        <w:spacing w:before="0"/>
        <w:ind w:firstLine="0" w:firstLineChars="0"/>
        <w:rPr>
          <w:rFonts w:cs="仿宋_GB2312" w:asciiTheme="majorEastAsia" w:hAnsiTheme="majorEastAsia" w:eastAsiaTheme="majorEastAsia"/>
          <w:b/>
          <w:color w:val="auto"/>
          <w:szCs w:val="24"/>
          <w:highlight w:val="none"/>
        </w:rPr>
      </w:pPr>
      <w:r>
        <w:rPr>
          <w:rFonts w:cs="仿宋_GB2312" w:asciiTheme="majorEastAsia" w:hAnsiTheme="majorEastAsia" w:eastAsiaTheme="majorEastAsia"/>
          <w:b/>
          <w:color w:val="auto"/>
          <w:szCs w:val="24"/>
          <w:highlight w:val="none"/>
        </w:rPr>
        <w:t>14.</w:t>
      </w:r>
      <w:r>
        <w:rPr>
          <w:rFonts w:hint="eastAsia" w:cs="仿宋_GB2312" w:asciiTheme="majorEastAsia" w:hAnsiTheme="majorEastAsia" w:eastAsiaTheme="majorEastAsia"/>
          <w:b/>
          <w:color w:val="auto"/>
          <w:szCs w:val="24"/>
          <w:highlight w:val="none"/>
        </w:rPr>
        <w:t>投标文件的提交、补充、修改、撤回</w:t>
      </w:r>
    </w:p>
    <w:p>
      <w:pPr>
        <w:pStyle w:val="128"/>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szCs w:val="24"/>
          <w:highlight w:val="none"/>
        </w:rPr>
        <w:t>14.1</w:t>
      </w:r>
      <w:r>
        <w:rPr>
          <w:rFonts w:hint="eastAsia" w:cs="仿宋_GB2312" w:asciiTheme="majorEastAsia" w:hAnsiTheme="majorEastAsia" w:eastAsiaTheme="majorEastAsia"/>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cs="仿宋_GB2312" w:asciiTheme="majorEastAsia" w:hAnsiTheme="majorEastAsia" w:eastAsiaTheme="majorEastAsia"/>
          <w:color w:val="auto"/>
          <w:szCs w:val="24"/>
          <w:highlight w:val="none"/>
        </w:rPr>
      </w:pPr>
      <w:r>
        <w:rPr>
          <w:rFonts w:cs="仿宋_GB2312" w:asciiTheme="majorEastAsia" w:hAnsiTheme="majorEastAsia" w:eastAsiaTheme="majorEastAsia"/>
          <w:color w:val="auto"/>
          <w:szCs w:val="24"/>
          <w:highlight w:val="none"/>
        </w:rPr>
        <w:t>14.3采购人、</w:t>
      </w:r>
      <w:r>
        <w:rPr>
          <w:rFonts w:hint="eastAsia" w:cs="仿宋_GB2312" w:asciiTheme="majorEastAsia" w:hAnsiTheme="majorEastAsia" w:eastAsiaTheme="majorEastAsia"/>
          <w:color w:val="auto"/>
          <w:szCs w:val="24"/>
          <w:highlight w:val="none"/>
        </w:rPr>
        <w:t>采购代理机构</w:t>
      </w:r>
      <w:r>
        <w:rPr>
          <w:rFonts w:cs="仿宋_GB2312" w:asciiTheme="majorEastAsia" w:hAnsiTheme="majorEastAsia" w:eastAsiaTheme="majorEastAsia"/>
          <w:color w:val="auto"/>
          <w:szCs w:val="24"/>
          <w:highlight w:val="none"/>
        </w:rPr>
        <w:t>可以视情况延长投标文件提交的截止时间。在上述情况下，</w:t>
      </w:r>
      <w:r>
        <w:rPr>
          <w:rFonts w:hint="eastAsia" w:cs="仿宋_GB2312" w:asciiTheme="majorEastAsia" w:hAnsiTheme="majorEastAsia" w:eastAsiaTheme="majorEastAsia"/>
          <w:color w:val="auto"/>
          <w:szCs w:val="24"/>
          <w:highlight w:val="none"/>
        </w:rPr>
        <w:t>采购代理机构</w:t>
      </w:r>
      <w:r>
        <w:rPr>
          <w:rFonts w:cs="仿宋_GB2312" w:asciiTheme="majorEastAsia" w:hAnsiTheme="majorEastAsia" w:eastAsiaTheme="majorEastAsia"/>
          <w:color w:val="auto"/>
          <w:szCs w:val="24"/>
          <w:highlight w:val="none"/>
        </w:rPr>
        <w:t>与投标人以前在投标截止期方面的全部权利、责任和义务，将适用于延长至新的投标截止期。</w:t>
      </w:r>
    </w:p>
    <w:p>
      <w:pPr>
        <w:pStyle w:val="33"/>
        <w:spacing w:line="360" w:lineRule="auto"/>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15.备份投标文件</w:t>
      </w:r>
    </w:p>
    <w:p>
      <w:pPr>
        <w:pStyle w:val="33"/>
        <w:spacing w:line="360" w:lineRule="auto"/>
        <w:ind w:firstLine="360" w:firstLineChars="150"/>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仿宋_GB2312" w:asciiTheme="majorEastAsia" w:hAnsiTheme="majorEastAsia" w:eastAsiaTheme="majorEastAsia"/>
          <w:b/>
          <w:color w:val="auto"/>
          <w:sz w:val="24"/>
          <w:szCs w:val="24"/>
          <w:highlight w:val="none"/>
        </w:rPr>
        <w:t>但采购人、采购代理机构不强制或变相强制投标人提交备份投标文件。</w:t>
      </w:r>
    </w:p>
    <w:p>
      <w:pPr>
        <w:pStyle w:val="33"/>
        <w:spacing w:line="360" w:lineRule="auto"/>
        <w:ind w:firstLine="480" w:firstLineChars="200"/>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color w:val="auto"/>
          <w:sz w:val="24"/>
          <w:szCs w:val="24"/>
          <w:highlight w:val="none"/>
        </w:rPr>
        <w:t>15.2备份投标文件须在“政</w:t>
      </w:r>
      <w:r>
        <w:rPr>
          <w:rFonts w:hint="eastAsia" w:cs="仿宋_GB2312" w:asciiTheme="majorEastAsia" w:hAnsiTheme="majorEastAsia" w:eastAsiaTheme="majorEastAsia"/>
          <w:color w:val="auto"/>
          <w:sz w:val="24"/>
          <w:szCs w:val="24"/>
          <w:highlight w:val="none"/>
        </w:rPr>
        <w:t>采云投标客户端”制作生成，并储存在</w:t>
      </w:r>
      <w:r>
        <w:rPr>
          <w:rFonts w:asciiTheme="majorEastAsia" w:hAnsiTheme="majorEastAsia" w:eastAsiaTheme="majorEastAsia"/>
          <w:color w:val="auto"/>
          <w:sz w:val="24"/>
          <w:highlight w:val="none"/>
        </w:rPr>
        <w:t>DVD光盘</w:t>
      </w:r>
      <w:r>
        <w:rPr>
          <w:rFonts w:hint="eastAsia" w:cs="仿宋_GB2312" w:asciiTheme="majorEastAsia" w:hAnsiTheme="majorEastAsia" w:eastAsiaTheme="majorEastAsia"/>
          <w:color w:val="auto"/>
          <w:sz w:val="24"/>
          <w:szCs w:val="24"/>
          <w:highlight w:val="none"/>
        </w:rPr>
        <w:t>中。备份投标文件应当密封包装并在包装上加盖公章并注明投标项目名称，投标人名称</w:t>
      </w:r>
      <w:r>
        <w:rPr>
          <w:rFonts w:cs="仿宋_GB2312" w:asciiTheme="majorEastAsia" w:hAnsiTheme="majorEastAsia" w:eastAsiaTheme="majorEastAsia"/>
          <w:color w:val="auto"/>
          <w:sz w:val="24"/>
          <w:szCs w:val="24"/>
          <w:highlight w:val="none"/>
        </w:rPr>
        <w:t>(联合体投标的，包装物封面需注明联合体投标，并注明联合体成员各方的名称和联合协议中约定的牵头人的名称)。</w:t>
      </w:r>
      <w:r>
        <w:rPr>
          <w:rFonts w:hint="eastAsia" w:asciiTheme="majorEastAsia" w:hAnsiTheme="majorEastAsia" w:eastAsiaTheme="majorEastAsia"/>
          <w:b/>
          <w:color w:val="auto"/>
          <w:sz w:val="24"/>
          <w:highlight w:val="none"/>
        </w:rPr>
        <w:t>不符合上述制作、</w:t>
      </w:r>
      <w:r>
        <w:rPr>
          <w:rFonts w:hint="eastAsia" w:cs="仿宋_GB2312" w:asciiTheme="majorEastAsia" w:hAnsiTheme="majorEastAsia" w:eastAsiaTheme="majorEastAsia"/>
          <w:b/>
          <w:color w:val="auto"/>
          <w:sz w:val="24"/>
          <w:szCs w:val="24"/>
          <w:highlight w:val="none"/>
        </w:rPr>
        <w:t>存储、密封规定的备份投标文件将被视为无效或者被拒绝接收。</w:t>
      </w:r>
    </w:p>
    <w:p>
      <w:pPr>
        <w:pStyle w:val="33"/>
        <w:spacing w:line="360" w:lineRule="auto"/>
        <w:ind w:firstLine="480" w:firstLineChars="2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15.3直接提交备份投标文件的，投标人应于投标截止时间前在招标公告中载明的开标地点将备份投标文件提交给</w:t>
      </w:r>
      <w:r>
        <w:rPr>
          <w:rFonts w:hint="eastAsia" w:cs="仿宋_GB2312" w:asciiTheme="majorEastAsia" w:hAnsiTheme="majorEastAsia" w:eastAsiaTheme="majorEastAsia"/>
          <w:color w:val="auto"/>
          <w:sz w:val="24"/>
          <w:szCs w:val="24"/>
          <w:highlight w:val="none"/>
        </w:rPr>
        <w:t>采购代理机构</w:t>
      </w:r>
      <w:r>
        <w:rPr>
          <w:rFonts w:cs="仿宋_GB2312" w:asciiTheme="majorEastAsia" w:hAnsiTheme="majorEastAsia" w:eastAsiaTheme="majorEastAsia"/>
          <w:color w:val="auto"/>
          <w:sz w:val="24"/>
          <w:szCs w:val="24"/>
          <w:highlight w:val="none"/>
        </w:rPr>
        <w:t>，</w:t>
      </w:r>
      <w:r>
        <w:rPr>
          <w:rFonts w:hint="eastAsia" w:cs="仿宋_GB2312" w:asciiTheme="majorEastAsia" w:hAnsiTheme="majorEastAsia" w:eastAsiaTheme="majorEastAsia"/>
          <w:color w:val="auto"/>
          <w:sz w:val="24"/>
          <w:szCs w:val="24"/>
          <w:highlight w:val="none"/>
        </w:rPr>
        <w:t>采购代理机构</w:t>
      </w:r>
      <w:r>
        <w:rPr>
          <w:rFonts w:cs="仿宋_GB2312" w:asciiTheme="majorEastAsia" w:hAnsiTheme="majorEastAsia" w:eastAsiaTheme="majorEastAsia"/>
          <w:color w:val="auto"/>
          <w:sz w:val="24"/>
          <w:szCs w:val="24"/>
          <w:highlight w:val="none"/>
        </w:rPr>
        <w:t>将拒绝接受逾期送达的备份投标文件。</w:t>
      </w:r>
    </w:p>
    <w:p>
      <w:pPr>
        <w:pStyle w:val="33"/>
        <w:spacing w:line="360" w:lineRule="auto"/>
        <w:ind w:firstLine="480" w:firstLineChars="200"/>
        <w:rPr>
          <w:rFonts w:cs="仿宋_GB2312" w:asciiTheme="majorEastAsia" w:hAnsiTheme="majorEastAsia" w:eastAsiaTheme="majorEastAsia"/>
          <w:color w:val="auto"/>
          <w:sz w:val="24"/>
          <w:szCs w:val="24"/>
          <w:highlight w:val="none"/>
        </w:rPr>
      </w:pPr>
      <w:r>
        <w:rPr>
          <w:rFonts w:cs="仿宋_GB2312" w:asciiTheme="majorEastAsia" w:hAnsiTheme="majorEastAsia" w:eastAsiaTheme="maj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仿宋_GB2312" w:asciiTheme="majorEastAsia" w:hAnsiTheme="majorEastAsia" w:eastAsiaTheme="majorEastAsia"/>
          <w:snapToGrid/>
          <w:color w:val="auto"/>
          <w:sz w:val="24"/>
          <w:szCs w:val="24"/>
          <w:highlight w:val="none"/>
        </w:rPr>
        <w:t>招标文件第二部分投标人须知前附表规定的备份投标文件送达地点；</w:t>
      </w:r>
      <w:r>
        <w:rPr>
          <w:rFonts w:hint="eastAsia" w:cs="仿宋_GB2312" w:asciiTheme="majorEastAsia" w:hAnsiTheme="majorEastAsia" w:eastAsiaTheme="maj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cs="仿宋_GB2312" w:asciiTheme="majorEastAsia" w:hAnsiTheme="majorEastAsia" w:eastAsiaTheme="majorEastAsia"/>
          <w:b/>
          <w:color w:val="auto"/>
          <w:sz w:val="24"/>
          <w:szCs w:val="24"/>
          <w:highlight w:val="none"/>
        </w:rPr>
      </w:pPr>
      <w:r>
        <w:rPr>
          <w:rFonts w:cs="仿宋_GB2312" w:asciiTheme="majorEastAsia" w:hAnsiTheme="majorEastAsia" w:eastAsiaTheme="majorEastAsia"/>
          <w:b/>
          <w:color w:val="auto"/>
          <w:sz w:val="24"/>
          <w:szCs w:val="24"/>
          <w:highlight w:val="none"/>
        </w:rPr>
        <w:t>15.5投标人仅提交备份投标文件，没有在电子交易平台传输递交投标文件的，投标无效。</w:t>
      </w:r>
    </w:p>
    <w:p>
      <w:pPr>
        <w:pStyle w:val="128"/>
        <w:spacing w:before="0"/>
        <w:ind w:firstLine="0" w:firstLineChars="0"/>
        <w:rPr>
          <w:rFonts w:cs="仿宋_GB2312" w:asciiTheme="majorEastAsia" w:hAnsiTheme="majorEastAsia" w:eastAsiaTheme="majorEastAsia"/>
          <w:b/>
          <w:color w:val="auto"/>
          <w:szCs w:val="24"/>
          <w:highlight w:val="none"/>
        </w:rPr>
      </w:pPr>
      <w:r>
        <w:rPr>
          <w:rFonts w:cs="仿宋_GB2312" w:asciiTheme="majorEastAsia" w:hAnsiTheme="majorEastAsia" w:eastAsiaTheme="majorEastAsia"/>
          <w:b/>
          <w:color w:val="auto"/>
          <w:szCs w:val="24"/>
          <w:highlight w:val="none"/>
        </w:rPr>
        <w:t>16.投标文件的无效处理</w:t>
      </w:r>
    </w:p>
    <w:p>
      <w:pPr>
        <w:pStyle w:val="2"/>
        <w:spacing w:line="360" w:lineRule="auto"/>
        <w:ind w:firstLine="360" w:firstLineChars="150"/>
        <w:rPr>
          <w:rFonts w:cs="仿宋_GB2312" w:asciiTheme="majorEastAsia" w:hAnsiTheme="majorEastAsia" w:eastAsiaTheme="majorEastAsia"/>
          <w:color w:val="auto"/>
          <w:szCs w:val="21"/>
          <w:highlight w:val="none"/>
        </w:rPr>
      </w:pPr>
      <w:r>
        <w:rPr>
          <w:rFonts w:hint="eastAsia" w:cs="仿宋_GB2312" w:asciiTheme="majorEastAsia" w:hAnsiTheme="majorEastAsia" w:eastAsiaTheme="majorEastAsia"/>
          <w:color w:val="auto"/>
          <w:szCs w:val="21"/>
          <w:highlight w:val="none"/>
        </w:rPr>
        <w:t>有招标文件第四部分</w:t>
      </w:r>
      <w:r>
        <w:rPr>
          <w:rFonts w:hint="eastAsia" w:asciiTheme="majorEastAsia" w:hAnsiTheme="majorEastAsia" w:eastAsiaTheme="majorEastAsia"/>
          <w:color w:val="auto"/>
          <w:highlight w:val="none"/>
        </w:rPr>
        <w:t>第4.2</w:t>
      </w:r>
      <w:r>
        <w:rPr>
          <w:rFonts w:asciiTheme="majorEastAsia" w:hAnsiTheme="majorEastAsia" w:eastAsiaTheme="majorEastAsia"/>
          <w:color w:val="auto"/>
          <w:highlight w:val="none"/>
        </w:rPr>
        <w:t>项规定</w:t>
      </w:r>
      <w:r>
        <w:rPr>
          <w:rFonts w:hint="eastAsia" w:cs="仿宋_GB2312" w:asciiTheme="majorEastAsia" w:hAnsiTheme="majorEastAsia" w:eastAsiaTheme="majorEastAsia"/>
          <w:color w:val="auto"/>
          <w:szCs w:val="21"/>
          <w:highlight w:val="none"/>
        </w:rPr>
        <w:t>的情形之一的，投标无效。</w:t>
      </w:r>
    </w:p>
    <w:p>
      <w:pPr>
        <w:pStyle w:val="128"/>
        <w:spacing w:before="0"/>
        <w:ind w:firstLine="0" w:firstLineChars="0"/>
        <w:rPr>
          <w:rFonts w:cs="仿宋_GB2312" w:asciiTheme="majorEastAsia" w:hAnsiTheme="majorEastAsia" w:eastAsiaTheme="majorEastAsia"/>
          <w:b/>
          <w:color w:val="auto"/>
          <w:szCs w:val="24"/>
          <w:highlight w:val="none"/>
        </w:rPr>
      </w:pPr>
      <w:r>
        <w:rPr>
          <w:rFonts w:cs="仿宋_GB2312" w:asciiTheme="majorEastAsia" w:hAnsiTheme="majorEastAsia" w:eastAsiaTheme="majorEastAsia"/>
          <w:b/>
          <w:color w:val="auto"/>
          <w:szCs w:val="24"/>
          <w:highlight w:val="none"/>
        </w:rPr>
        <w:t>17.投标有效期</w:t>
      </w:r>
    </w:p>
    <w:p>
      <w:pPr>
        <w:spacing w:line="360" w:lineRule="auto"/>
        <w:ind w:firstLine="480" w:firstLineChars="200"/>
        <w:rPr>
          <w:rFonts w:cs="仿宋_GB2312" w:asciiTheme="majorEastAsia" w:hAnsiTheme="majorEastAsia" w:eastAsiaTheme="majorEastAsia"/>
          <w:b/>
          <w:color w:val="auto"/>
          <w:sz w:val="24"/>
          <w:szCs w:val="21"/>
          <w:highlight w:val="none"/>
        </w:rPr>
      </w:pPr>
      <w:r>
        <w:rPr>
          <w:rFonts w:cs="仿宋_GB2312" w:asciiTheme="majorEastAsia" w:hAnsiTheme="majorEastAsia" w:eastAsiaTheme="majorEastAsia"/>
          <w:color w:val="auto"/>
          <w:sz w:val="24"/>
          <w:szCs w:val="20"/>
          <w:highlight w:val="none"/>
        </w:rPr>
        <w:t>17.1投标有效期为从提交投标文件的截止之日起90天。▲</w:t>
      </w:r>
      <w:r>
        <w:rPr>
          <w:rFonts w:hint="eastAsia" w:cs="仿宋_GB2312" w:asciiTheme="majorEastAsia" w:hAnsiTheme="majorEastAsia" w:eastAsiaTheme="majorEastAsia"/>
          <w:b/>
          <w:color w:val="auto"/>
          <w:sz w:val="24"/>
          <w:szCs w:val="20"/>
          <w:highlight w:val="none"/>
        </w:rPr>
        <w:t>投标人的投标文件中承</w:t>
      </w:r>
      <w:r>
        <w:rPr>
          <w:rFonts w:hint="eastAsia" w:cs="仿宋_GB2312" w:asciiTheme="majorEastAsia" w:hAnsiTheme="majorEastAsia" w:eastAsiaTheme="majorEastAsia"/>
          <w:b/>
          <w:color w:val="auto"/>
          <w:sz w:val="24"/>
          <w:szCs w:val="21"/>
          <w:highlight w:val="none"/>
        </w:rPr>
        <w:t>诺的投标有效期少于招标文件中载明的投标有效期的，投标无效。</w:t>
      </w:r>
    </w:p>
    <w:p>
      <w:pPr>
        <w:pStyle w:val="128"/>
        <w:spacing w:before="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17.2投标文件合格投递后，自投标截止日期起，在投标有效期内有效。</w:t>
      </w:r>
    </w:p>
    <w:p>
      <w:pPr>
        <w:pStyle w:val="128"/>
        <w:spacing w:before="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17.3在原定投标有效期满之前，如果出现特殊情况，</w:t>
      </w:r>
      <w:r>
        <w:rPr>
          <w:rFonts w:hint="eastAsia" w:cs="仿宋_GB2312" w:asciiTheme="majorEastAsia" w:hAnsiTheme="majorEastAsia" w:eastAsiaTheme="majorEastAsia"/>
          <w:color w:val="auto"/>
          <w:highlight w:val="none"/>
        </w:rPr>
        <w:t>采购代理机构</w:t>
      </w:r>
      <w:r>
        <w:rPr>
          <w:rFonts w:cs="仿宋_GB2312" w:asciiTheme="majorEastAsia" w:hAnsiTheme="majorEastAsia" w:eastAsiaTheme="majorEastAsia"/>
          <w:color w:val="auto"/>
          <w:highlight w:val="none"/>
        </w:rPr>
        <w:t>可以以书面形式通知投标人延长投标有效期。投标人同意延长的，不得要求或被允许修改其投标文件，投标人拒绝延长的，其投标无效。</w:t>
      </w:r>
    </w:p>
    <w:p>
      <w:pPr>
        <w:pStyle w:val="128"/>
        <w:keepNext w:val="0"/>
        <w:keepLines w:val="0"/>
        <w:pageBreakBefore w:val="0"/>
        <w:widowControl w:val="0"/>
        <w:kinsoku/>
        <w:wordWrap/>
        <w:overflowPunct/>
        <w:topLinePunct w:val="0"/>
        <w:autoSpaceDE/>
        <w:autoSpaceDN/>
        <w:bidi w:val="0"/>
        <w:adjustRightInd w:val="0"/>
        <w:snapToGrid/>
        <w:spacing w:before="157" w:beforeLines="50"/>
        <w:ind w:firstLine="1928" w:firstLineChars="600"/>
        <w:textAlignment w:val="auto"/>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四、开标、资格审查与信用信息查询</w:t>
      </w:r>
    </w:p>
    <w:p>
      <w:pPr>
        <w:pStyle w:val="555"/>
        <w:spacing w:before="0" w:line="360" w:lineRule="auto"/>
        <w:ind w:left="0" w:firstLine="241" w:firstLineChars="100"/>
        <w:contextualSpacing/>
        <w:rPr>
          <w:rFonts w:asciiTheme="majorEastAsia" w:hAnsiTheme="majorEastAsia" w:eastAsiaTheme="majorEastAsia"/>
          <w:color w:val="auto"/>
          <w:sz w:val="24"/>
          <w:highlight w:val="none"/>
        </w:rPr>
      </w:pPr>
      <w:r>
        <w:rPr>
          <w:rFonts w:cs="仿宋_GB2312" w:asciiTheme="majorEastAsia" w:hAnsiTheme="majorEastAsia" w:eastAsiaTheme="majorEastAsia"/>
          <w:b/>
          <w:color w:val="auto"/>
          <w:sz w:val="24"/>
          <w:szCs w:val="24"/>
          <w:highlight w:val="none"/>
        </w:rPr>
        <w:t>18.开标</w:t>
      </w:r>
    </w:p>
    <w:p>
      <w:pPr>
        <w:pStyle w:val="555"/>
        <w:spacing w:before="0" w:line="360" w:lineRule="auto"/>
        <w:ind w:left="0" w:firstLine="480" w:firstLineChars="200"/>
        <w:contextualSpacing/>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18.1</w:t>
      </w:r>
      <w:r>
        <w:rPr>
          <w:rFonts w:hint="eastAsia" w:cs="仿宋_GB2312" w:asciiTheme="majorEastAsia" w:hAnsiTheme="majorEastAsia" w:eastAsiaTheme="majorEastAsia"/>
          <w:color w:val="auto"/>
          <w:sz w:val="24"/>
          <w:highlight w:val="none"/>
        </w:rPr>
        <w:t>采购代理机构</w:t>
      </w:r>
      <w:r>
        <w:rPr>
          <w:rFonts w:cs="仿宋_GB2312" w:asciiTheme="majorEastAsia" w:hAnsiTheme="majorEastAsia" w:eastAsiaTheme="majorEastAsia"/>
          <w:color w:val="auto"/>
          <w:sz w:val="24"/>
          <w:highlight w:val="none"/>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w:t>
      </w:r>
      <w:r>
        <w:rPr>
          <w:rFonts w:cs="仿宋_GB2312" w:asciiTheme="majorEastAsia" w:hAnsiTheme="majorEastAsia" w:eastAsiaTheme="majorEastAsia"/>
          <w:color w:val="auto"/>
          <w:sz w:val="24"/>
          <w:highlight w:val="none"/>
        </w:rPr>
        <w:t>18.2开标时，电子交易平台按开标时间自动提取所有投标文件。</w:t>
      </w:r>
      <w:r>
        <w:rPr>
          <w:rFonts w:hint="eastAsia" w:cs="仿宋_GB2312" w:asciiTheme="majorEastAsia" w:hAnsiTheme="majorEastAsia" w:eastAsiaTheme="majorEastAsia"/>
          <w:color w:val="auto"/>
          <w:sz w:val="24"/>
          <w:highlight w:val="none"/>
        </w:rPr>
        <w:t>采购代理机构</w:t>
      </w:r>
      <w:r>
        <w:rPr>
          <w:rFonts w:cs="仿宋_GB2312" w:asciiTheme="majorEastAsia" w:hAnsiTheme="majorEastAsia" w:eastAsiaTheme="majorEastAsia"/>
          <w:color w:val="auto"/>
          <w:sz w:val="24"/>
          <w:highlight w:val="none"/>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color w:val="auto"/>
          <w:sz w:val="24"/>
          <w:highlight w:val="none"/>
        </w:rPr>
        <w:t>　</w:t>
      </w:r>
      <w:r>
        <w:rPr>
          <w:rFonts w:cs="仿宋_GB2312" w:asciiTheme="majorEastAsia" w:hAnsiTheme="majorEastAsia" w:eastAsiaTheme="majorEastAsia"/>
          <w:color w:val="auto"/>
          <w:sz w:val="24"/>
          <w:highlight w:val="none"/>
        </w:rPr>
        <w:t>18.3</w:t>
      </w:r>
      <w:r>
        <w:rPr>
          <w:rFonts w:hint="eastAsia" w:cs="仿宋_GB2312" w:asciiTheme="majorEastAsia" w:hAnsiTheme="majorEastAsia" w:eastAsiaTheme="majorEastAsia"/>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cs="仿宋_GB2312" w:asciiTheme="majorEastAsia" w:hAnsiTheme="majorEastAsia" w:eastAsiaTheme="majorEastAsia"/>
          <w:b/>
          <w:color w:val="auto"/>
          <w:sz w:val="24"/>
          <w:szCs w:val="20"/>
          <w:highlight w:val="none"/>
        </w:rPr>
      </w:pPr>
      <w:r>
        <w:rPr>
          <w:rFonts w:hint="eastAsia" w:cs="仿宋_GB2312" w:asciiTheme="majorEastAsia" w:hAnsiTheme="majorEastAsia" w:eastAsiaTheme="majorEastAsia"/>
          <w:b/>
          <w:color w:val="auto"/>
          <w:sz w:val="24"/>
          <w:szCs w:val="20"/>
          <w:highlight w:val="none"/>
        </w:rPr>
        <w:t>　</w:t>
      </w:r>
      <w:r>
        <w:rPr>
          <w:rFonts w:cs="仿宋_GB2312" w:asciiTheme="majorEastAsia" w:hAnsiTheme="majorEastAsia" w:eastAsiaTheme="majorEastAsia"/>
          <w:b/>
          <w:color w:val="auto"/>
          <w:sz w:val="24"/>
          <w:szCs w:val="20"/>
          <w:highlight w:val="none"/>
        </w:rPr>
        <w:t>19</w:t>
      </w:r>
      <w:r>
        <w:rPr>
          <w:rFonts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szCs w:val="20"/>
          <w:highlight w:val="none"/>
        </w:rPr>
        <w:t>资格审查</w:t>
      </w:r>
    </w:p>
    <w:p>
      <w:pPr>
        <w:pStyle w:val="128"/>
        <w:spacing w:before="0"/>
        <w:ind w:firstLine="480"/>
        <w:rPr>
          <w:rFonts w:cs="Arial" w:asciiTheme="majorEastAsia" w:hAnsiTheme="majorEastAsia" w:eastAsiaTheme="majorEastAsia"/>
          <w:color w:val="auto"/>
          <w:kern w:val="0"/>
          <w:szCs w:val="24"/>
          <w:highlight w:val="none"/>
        </w:rPr>
      </w:pPr>
      <w:r>
        <w:rPr>
          <w:rFonts w:cs="Arial" w:asciiTheme="majorEastAsia" w:hAnsiTheme="majorEastAsia" w:eastAsiaTheme="majorEastAsia"/>
          <w:color w:val="auto"/>
          <w:kern w:val="0"/>
          <w:szCs w:val="24"/>
          <w:highlight w:val="none"/>
        </w:rPr>
        <w:t>19.1开标后，采购人或</w:t>
      </w:r>
      <w:r>
        <w:rPr>
          <w:rFonts w:hint="eastAsia" w:cs="Arial" w:asciiTheme="majorEastAsia" w:hAnsiTheme="majorEastAsia" w:eastAsiaTheme="majorEastAsia"/>
          <w:color w:val="auto"/>
          <w:kern w:val="0"/>
          <w:szCs w:val="24"/>
          <w:highlight w:val="none"/>
        </w:rPr>
        <w:t>采购代理机构</w:t>
      </w:r>
      <w:r>
        <w:rPr>
          <w:rFonts w:cs="Arial" w:asciiTheme="majorEastAsia" w:hAnsiTheme="majorEastAsia" w:eastAsiaTheme="majorEastAsia"/>
          <w:color w:val="auto"/>
          <w:kern w:val="0"/>
          <w:szCs w:val="24"/>
          <w:highlight w:val="none"/>
        </w:rPr>
        <w:t>将依法对投标人的资格进行审查。</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cs="Arial" w:asciiTheme="majorEastAsia" w:hAnsiTheme="majorEastAsia" w:eastAsiaTheme="majorEastAsia"/>
          <w:color w:val="auto"/>
          <w:kern w:val="0"/>
          <w:sz w:val="24"/>
          <w:highlight w:val="none"/>
        </w:rPr>
        <w:t>19.2</w:t>
      </w:r>
      <w:r>
        <w:rPr>
          <w:rFonts w:hint="eastAsia" w:cs="仿宋_GB2312" w:asciiTheme="majorEastAsia" w:hAnsiTheme="majorEastAsia" w:eastAsiaTheme="majorEastAsia"/>
          <w:color w:val="auto"/>
          <w:sz w:val="24"/>
          <w:highlight w:val="none"/>
        </w:rPr>
        <w:t>采购人或采购代理机构依据法律法规和招标文件的规定，对投标人的基本资格条件、特定资格条件进行审查。</w:t>
      </w:r>
    </w:p>
    <w:p>
      <w:pPr>
        <w:pStyle w:val="128"/>
        <w:spacing w:before="0"/>
        <w:ind w:firstLine="480"/>
        <w:rPr>
          <w:rFonts w:cs="仿宋_GB2312" w:asciiTheme="majorEastAsia" w:hAnsiTheme="majorEastAsia" w:eastAsiaTheme="majorEastAsia"/>
          <w:color w:val="auto"/>
          <w:highlight w:val="none"/>
        </w:rPr>
      </w:pPr>
      <w:r>
        <w:rPr>
          <w:rFonts w:cs="Arial" w:asciiTheme="majorEastAsia" w:hAnsiTheme="majorEastAsia" w:eastAsiaTheme="majorEastAsia"/>
          <w:color w:val="auto"/>
          <w:kern w:val="0"/>
          <w:szCs w:val="24"/>
          <w:highlight w:val="none"/>
        </w:rPr>
        <w:t>19.3投标人未按照招标文件要求提供与</w:t>
      </w:r>
      <w:r>
        <w:rPr>
          <w:rFonts w:hint="eastAsia" w:cs="仿宋_GB2312" w:asciiTheme="majorEastAsia" w:hAnsiTheme="majorEastAsia" w:eastAsiaTheme="majorEastAsia"/>
          <w:color w:val="auto"/>
          <w:highlight w:val="none"/>
        </w:rPr>
        <w:t>基本资格条件、特定资格条件相应的</w:t>
      </w:r>
      <w:r>
        <w:rPr>
          <w:rFonts w:hint="eastAsia" w:cs="Arial" w:asciiTheme="majorEastAsia" w:hAnsiTheme="majorEastAsia" w:eastAsiaTheme="majorEastAsia"/>
          <w:color w:val="auto"/>
          <w:kern w:val="0"/>
          <w:szCs w:val="24"/>
          <w:highlight w:val="none"/>
        </w:rPr>
        <w:t>有效资格证明材料的，视为</w:t>
      </w:r>
      <w:r>
        <w:rPr>
          <w:rFonts w:hint="eastAsia" w:cs="仿宋_GB2312" w:asciiTheme="majorEastAsia" w:hAnsiTheme="majorEastAsia" w:eastAsiaTheme="majorEastAsia"/>
          <w:color w:val="auto"/>
          <w:highlight w:val="none"/>
        </w:rPr>
        <w:t>投标人不具备招标文件中规定的资格要求，其投标无效。</w:t>
      </w:r>
    </w:p>
    <w:p>
      <w:pPr>
        <w:pStyle w:val="128"/>
        <w:spacing w:before="0"/>
        <w:ind w:firstLine="480"/>
        <w:rPr>
          <w:rFonts w:cs="仿宋_GB2312" w:asciiTheme="majorEastAsia" w:hAnsiTheme="majorEastAsia" w:eastAsiaTheme="majorEastAsia"/>
          <w:color w:val="auto"/>
          <w:highlight w:val="none"/>
        </w:rPr>
      </w:pPr>
      <w:r>
        <w:rPr>
          <w:rFonts w:cs="Arial" w:asciiTheme="majorEastAsia" w:hAnsiTheme="majorEastAsia" w:eastAsiaTheme="majorEastAsia"/>
          <w:color w:val="auto"/>
          <w:kern w:val="0"/>
          <w:szCs w:val="24"/>
          <w:highlight w:val="none"/>
        </w:rPr>
        <w:t>19.</w:t>
      </w:r>
      <w:r>
        <w:rPr>
          <w:rFonts w:cs="仿宋_GB2312" w:asciiTheme="majorEastAsia" w:hAnsiTheme="majorEastAsia" w:eastAsiaTheme="majorEastAsia"/>
          <w:color w:val="auto"/>
          <w:highlight w:val="none"/>
        </w:rPr>
        <w:t>4对未通过资格审查的投标人，采购人或</w:t>
      </w:r>
      <w:r>
        <w:rPr>
          <w:rFonts w:hint="eastAsia" w:cs="仿宋_GB2312" w:asciiTheme="majorEastAsia" w:hAnsiTheme="majorEastAsia" w:eastAsiaTheme="majorEastAsia"/>
          <w:color w:val="auto"/>
          <w:highlight w:val="none"/>
        </w:rPr>
        <w:t>采购代理机构</w:t>
      </w:r>
      <w:r>
        <w:rPr>
          <w:rFonts w:cs="仿宋_GB2312" w:asciiTheme="majorEastAsia" w:hAnsiTheme="majorEastAsia" w:eastAsiaTheme="majorEastAsia"/>
          <w:color w:val="auto"/>
          <w:highlight w:val="none"/>
        </w:rPr>
        <w:t>告知其未通过的原因。</w:t>
      </w:r>
    </w:p>
    <w:p>
      <w:pPr>
        <w:pStyle w:val="128"/>
        <w:spacing w:before="0"/>
        <w:ind w:firstLine="480"/>
        <w:rPr>
          <w:rFonts w:cs="仿宋_GB2312" w:asciiTheme="majorEastAsia" w:hAnsiTheme="majorEastAsia" w:eastAsiaTheme="majorEastAsia"/>
          <w:color w:val="auto"/>
          <w:highlight w:val="none"/>
        </w:rPr>
      </w:pPr>
      <w:r>
        <w:rPr>
          <w:rFonts w:cs="Arial" w:asciiTheme="majorEastAsia" w:hAnsiTheme="majorEastAsia" w:eastAsiaTheme="majorEastAsia"/>
          <w:color w:val="auto"/>
          <w:kern w:val="0"/>
          <w:szCs w:val="24"/>
          <w:highlight w:val="none"/>
        </w:rPr>
        <w:t>19.</w:t>
      </w:r>
      <w:r>
        <w:rPr>
          <w:rFonts w:cs="仿宋_GB2312" w:asciiTheme="majorEastAsia" w:hAnsiTheme="majorEastAsia" w:eastAsiaTheme="majorEastAsia"/>
          <w:color w:val="auto"/>
          <w:highlight w:val="none"/>
        </w:rPr>
        <w:t>5合格投标人不足3家的，不再评标。</w:t>
      </w:r>
    </w:p>
    <w:p>
      <w:pPr>
        <w:pStyle w:val="128"/>
        <w:spacing w:before="0"/>
        <w:ind w:firstLine="0" w:firstLineChars="0"/>
        <w:rPr>
          <w:rFonts w:cs="仿宋_GB2312" w:asciiTheme="majorEastAsia" w:hAnsiTheme="majorEastAsia" w:eastAsiaTheme="majorEastAsia"/>
          <w:b/>
          <w:color w:val="auto"/>
          <w:szCs w:val="24"/>
          <w:highlight w:val="none"/>
        </w:rPr>
      </w:pPr>
      <w:r>
        <w:rPr>
          <w:rFonts w:cs="仿宋_GB2312" w:asciiTheme="majorEastAsia" w:hAnsiTheme="majorEastAsia" w:eastAsiaTheme="majorEastAsia"/>
          <w:b/>
          <w:color w:val="auto"/>
          <w:szCs w:val="24"/>
          <w:highlight w:val="none"/>
        </w:rPr>
        <w:t>20.信用信息查询</w:t>
      </w:r>
    </w:p>
    <w:p>
      <w:pPr>
        <w:pStyle w:val="128"/>
        <w:spacing w:before="0"/>
        <w:ind w:firstLine="495" w:firstLineChars="0"/>
        <w:rPr>
          <w:rFonts w:cs="Arial" w:asciiTheme="majorEastAsia" w:hAnsiTheme="majorEastAsia" w:eastAsiaTheme="majorEastAsia"/>
          <w:color w:val="auto"/>
          <w:kern w:val="0"/>
          <w:szCs w:val="24"/>
          <w:highlight w:val="none"/>
        </w:rPr>
      </w:pPr>
      <w:r>
        <w:rPr>
          <w:rFonts w:cs="Arial" w:asciiTheme="majorEastAsia" w:hAnsiTheme="majorEastAsia" w:eastAsiaTheme="majorEastAsia"/>
          <w:color w:val="auto"/>
          <w:kern w:val="0"/>
          <w:szCs w:val="24"/>
          <w:highlight w:val="none"/>
        </w:rPr>
        <w:t>20.1信用信息查询渠道及截止时间：</w:t>
      </w:r>
      <w:r>
        <w:rPr>
          <w:rFonts w:hint="eastAsia" w:cs="Arial" w:asciiTheme="majorEastAsia" w:hAnsiTheme="majorEastAsia" w:eastAsiaTheme="majorEastAsia"/>
          <w:color w:val="auto"/>
          <w:kern w:val="0"/>
          <w:szCs w:val="24"/>
          <w:highlight w:val="none"/>
        </w:rPr>
        <w:t>采购代理机构</w:t>
      </w:r>
      <w:r>
        <w:rPr>
          <w:rFonts w:cs="Arial" w:asciiTheme="majorEastAsia" w:hAnsiTheme="majorEastAsia" w:eastAsiaTheme="majorEastAsia"/>
          <w:color w:val="auto"/>
          <w:kern w:val="0"/>
          <w:szCs w:val="24"/>
          <w:highlight w:val="none"/>
        </w:rPr>
        <w:t>将通过“信用中国”网站(www.creditchina.gov.cn)、中国政府采购网(www.ccgp.gov.cn)渠道查询投标人投标截止时间当天的信用记录。</w:t>
      </w:r>
    </w:p>
    <w:p>
      <w:pPr>
        <w:pStyle w:val="128"/>
        <w:spacing w:before="0"/>
        <w:ind w:firstLine="495" w:firstLineChars="0"/>
        <w:rPr>
          <w:rFonts w:cs="Arial" w:asciiTheme="majorEastAsia" w:hAnsiTheme="majorEastAsia" w:eastAsiaTheme="majorEastAsia"/>
          <w:color w:val="auto"/>
          <w:kern w:val="0"/>
          <w:szCs w:val="24"/>
          <w:highlight w:val="none"/>
        </w:rPr>
      </w:pPr>
      <w:r>
        <w:rPr>
          <w:rFonts w:cs="Arial" w:asciiTheme="majorEastAsia" w:hAnsiTheme="majorEastAsia" w:eastAsiaTheme="majorEastAsia"/>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cs="Arial" w:asciiTheme="majorEastAsia" w:hAnsiTheme="majorEastAsia" w:eastAsiaTheme="majorEastAsia"/>
          <w:color w:val="auto"/>
          <w:kern w:val="0"/>
          <w:szCs w:val="24"/>
          <w:highlight w:val="none"/>
        </w:rPr>
      </w:pPr>
      <w:r>
        <w:rPr>
          <w:rFonts w:cs="Arial" w:asciiTheme="majorEastAsia" w:hAnsiTheme="majorEastAsia" w:eastAsiaTheme="maj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cs="仿宋_GB2312" w:asciiTheme="majorEastAsia" w:hAnsiTheme="majorEastAsia" w:eastAsiaTheme="majorEastAsia"/>
          <w:color w:val="auto"/>
          <w:highlight w:val="none"/>
        </w:rPr>
      </w:pPr>
      <w:r>
        <w:rPr>
          <w:rFonts w:cs="Arial" w:asciiTheme="majorEastAsia" w:hAnsiTheme="majorEastAsia" w:eastAsiaTheme="maj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ajorEastAsia" w:hAnsiTheme="majorEastAsia" w:eastAsiaTheme="major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120" w:leftChars="57" w:firstLine="100" w:firstLineChars="31"/>
        <w:jc w:val="center"/>
        <w:textAlignment w:val="auto"/>
        <w:rPr>
          <w:rFonts w:hint="eastAsia"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五、评标</w:t>
      </w:r>
    </w:p>
    <w:p>
      <w:pPr>
        <w:spacing w:line="360" w:lineRule="auto"/>
        <w:rPr>
          <w:rFonts w:cs="仿宋_GB2312" w:asciiTheme="majorEastAsia" w:hAnsiTheme="majorEastAsia" w:eastAsiaTheme="majorEastAsia"/>
          <w:b/>
          <w:color w:val="auto"/>
          <w:sz w:val="24"/>
          <w:highlight w:val="none"/>
        </w:rPr>
      </w:pPr>
      <w:bookmarkStart w:id="13" w:name="_Toc91899903"/>
      <w:r>
        <w:rPr>
          <w:rFonts w:cs="仿宋_GB2312" w:asciiTheme="majorEastAsia" w:hAnsiTheme="majorEastAsia" w:eastAsiaTheme="majorEastAsia"/>
          <w:b/>
          <w:color w:val="auto"/>
          <w:sz w:val="24"/>
          <w:highlight w:val="none"/>
        </w:rPr>
        <w:t>21.</w:t>
      </w:r>
      <w:r>
        <w:rPr>
          <w:rFonts w:hint="eastAsia" w:cs="仿宋_GB2312" w:asciiTheme="majorEastAsia" w:hAnsiTheme="majorEastAsia" w:eastAsiaTheme="maj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ajorEastAsia" w:hAnsiTheme="majorEastAsia" w:eastAsiaTheme="majorEastAsia"/>
          <w:b/>
          <w:color w:val="auto"/>
          <w:sz w:val="24"/>
          <w:highlight w:val="none"/>
        </w:rPr>
        <w:t>详见招标文件第四部分评标办法。</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120" w:leftChars="57" w:firstLine="100" w:firstLineChars="31"/>
        <w:jc w:val="center"/>
        <w:textAlignment w:val="auto"/>
        <w:rPr>
          <w:rFonts w:hint="eastAsia"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六、定标</w:t>
      </w:r>
    </w:p>
    <w:p>
      <w:pPr>
        <w:pStyle w:val="2"/>
        <w:spacing w:line="360" w:lineRule="auto"/>
        <w:ind w:left="479" w:hanging="479" w:hangingChars="199"/>
        <w:rPr>
          <w:rFonts w:cs="仿宋_GB2312" w:asciiTheme="majorEastAsia" w:hAnsiTheme="majorEastAsia" w:eastAsiaTheme="majorEastAsia"/>
          <w:b/>
          <w:color w:val="auto"/>
          <w:highlight w:val="none"/>
        </w:rPr>
      </w:pPr>
      <w:r>
        <w:rPr>
          <w:rFonts w:cs="仿宋_GB2312" w:asciiTheme="majorEastAsia" w:hAnsiTheme="majorEastAsia" w:eastAsiaTheme="majorEastAsia"/>
          <w:b/>
          <w:color w:val="auto"/>
          <w:highlight w:val="none"/>
        </w:rPr>
        <w:t>22.</w:t>
      </w:r>
      <w:r>
        <w:rPr>
          <w:rFonts w:hint="eastAsia" w:cs="仿宋_GB2312" w:asciiTheme="majorEastAsia" w:hAnsiTheme="majorEastAsia" w:eastAsiaTheme="majorEastAsia"/>
          <w:b/>
          <w:color w:val="auto"/>
          <w:highlight w:val="none"/>
        </w:rPr>
        <w:t>确定中标供应商</w:t>
      </w:r>
    </w:p>
    <w:p>
      <w:pPr>
        <w:pStyle w:val="128"/>
        <w:snapToGrid w:val="0"/>
        <w:spacing w:before="0"/>
        <w:ind w:firstLine="480"/>
        <w:rPr>
          <w:rFonts w:cs="仿宋_GB2312" w:asciiTheme="majorEastAsia" w:hAnsiTheme="majorEastAsia" w:eastAsiaTheme="majorEastAsia"/>
          <w:b/>
          <w:color w:val="auto"/>
          <w:szCs w:val="24"/>
          <w:highlight w:val="none"/>
        </w:rPr>
      </w:pPr>
      <w:r>
        <w:rPr>
          <w:rFonts w:hint="eastAsia" w:cs="仿宋_GB2312" w:asciiTheme="majorEastAsia" w:hAnsiTheme="majorEastAsia" w:eastAsiaTheme="majorEastAsia"/>
          <w:color w:val="auto"/>
          <w:szCs w:val="24"/>
          <w:highlight w:val="none"/>
        </w:rPr>
        <w:t>采购人将自收到评审报告之日起</w:t>
      </w:r>
      <w:r>
        <w:rPr>
          <w:rFonts w:cs="仿宋_GB2312" w:asciiTheme="majorEastAsia" w:hAnsiTheme="majorEastAsia" w:eastAsiaTheme="majorEastAsia"/>
          <w:color w:val="auto"/>
          <w:szCs w:val="24"/>
          <w:highlight w:val="none"/>
        </w:rPr>
        <w:t>5个工作日内通过电子交易平台在评审报告推荐的中标候选人中按顺序确定中标供应商。</w:t>
      </w:r>
    </w:p>
    <w:p>
      <w:pPr>
        <w:pStyle w:val="128"/>
        <w:snapToGrid w:val="0"/>
        <w:spacing w:before="0"/>
        <w:ind w:firstLine="0" w:firstLineChars="0"/>
        <w:rPr>
          <w:rFonts w:cs="仿宋_GB2312" w:asciiTheme="majorEastAsia" w:hAnsiTheme="majorEastAsia" w:eastAsiaTheme="majorEastAsia"/>
          <w:b/>
          <w:color w:val="auto"/>
          <w:szCs w:val="24"/>
          <w:highlight w:val="none"/>
        </w:rPr>
      </w:pPr>
      <w:r>
        <w:rPr>
          <w:rFonts w:cs="仿宋_GB2312" w:asciiTheme="majorEastAsia" w:hAnsiTheme="majorEastAsia" w:eastAsiaTheme="majorEastAsia"/>
          <w:b/>
          <w:color w:val="auto"/>
          <w:szCs w:val="24"/>
          <w:highlight w:val="none"/>
        </w:rPr>
        <w:t>23.</w:t>
      </w:r>
      <w:r>
        <w:rPr>
          <w:rFonts w:hint="eastAsia" w:cs="仿宋_GB2312" w:asciiTheme="majorEastAsia" w:hAnsiTheme="majorEastAsia" w:eastAsiaTheme="majorEastAsia"/>
          <w:b/>
          <w:color w:val="auto"/>
          <w:szCs w:val="24"/>
          <w:highlight w:val="none"/>
        </w:rPr>
        <w:t>中标通知与中标结果公告</w:t>
      </w:r>
    </w:p>
    <w:p>
      <w:pPr>
        <w:widowControl/>
        <w:shd w:val="clear" w:color="auto" w:fill="FFFFFF"/>
        <w:spacing w:line="360" w:lineRule="auto"/>
        <w:ind w:firstLine="480"/>
        <w:jc w:val="left"/>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23.1自中标人确定之日起2个工作日内，</w:t>
      </w:r>
      <w:r>
        <w:rPr>
          <w:rFonts w:hint="eastAsia" w:cs="仿宋_GB2312" w:asciiTheme="majorEastAsia" w:hAnsiTheme="majorEastAsia" w:eastAsiaTheme="majorEastAsia"/>
          <w:color w:val="auto"/>
          <w:sz w:val="24"/>
          <w:highlight w:val="none"/>
        </w:rPr>
        <w:t>采购代理机构</w:t>
      </w:r>
      <w:r>
        <w:rPr>
          <w:rFonts w:cs="仿宋_GB2312" w:asciiTheme="majorEastAsia" w:hAnsiTheme="majorEastAsia" w:eastAsiaTheme="majorEastAsia"/>
          <w:color w:val="auto"/>
          <w:sz w:val="24"/>
          <w:highlight w:val="none"/>
        </w:rPr>
        <w:t>通过电子交易平台向中标人发出中标通知书，</w:t>
      </w:r>
      <w:r>
        <w:rPr>
          <w:rFonts w:hint="eastAsia" w:cs="仿宋_GB2312" w:asciiTheme="majorEastAsia" w:hAnsiTheme="majorEastAsia" w:eastAsiaTheme="majorEastAsia"/>
          <w:color w:val="auto"/>
          <w:sz w:val="24"/>
          <w:highlight w:val="none"/>
        </w:rPr>
        <w:t>同时编制发布采购结果公告。采购代理机构也可以以纸质形式进行中标通知。</w:t>
      </w:r>
    </w:p>
    <w:p>
      <w:pPr>
        <w:widowControl/>
        <w:shd w:val="clear" w:color="auto" w:fill="FFFFFF"/>
        <w:spacing w:line="360" w:lineRule="auto"/>
        <w:ind w:firstLine="480"/>
        <w:jc w:val="left"/>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23.2中标结果公告内容包括采购人及其委托的</w:t>
      </w:r>
      <w:r>
        <w:rPr>
          <w:rFonts w:hint="eastAsia" w:cs="仿宋_GB2312" w:asciiTheme="majorEastAsia" w:hAnsiTheme="majorEastAsia" w:eastAsiaTheme="majorEastAsia"/>
          <w:color w:val="auto"/>
          <w:sz w:val="24"/>
          <w:highlight w:val="none"/>
        </w:rPr>
        <w:t>采购代理机构</w:t>
      </w:r>
      <w:r>
        <w:rPr>
          <w:rFonts w:cs="仿宋_GB2312" w:asciiTheme="majorEastAsia" w:hAnsiTheme="majorEastAsia" w:eastAsiaTheme="majorEastAsia"/>
          <w:color w:val="auto"/>
          <w:sz w:val="24"/>
          <w:highlight w:val="none"/>
        </w:rPr>
        <w:t>的名称、地址、联系方式，项目名称和项目编号，中标人名称、地址和中标金额，主要中标标的</w:t>
      </w:r>
      <w:r>
        <w:rPr>
          <w:rFonts w:hint="eastAsia" w:cs="仿宋_GB2312" w:asciiTheme="majorEastAsia" w:hAnsiTheme="majorEastAsia" w:eastAsiaTheme="majorEastAsia"/>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23.3公告期限为1个工作日。</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120" w:leftChars="57" w:firstLine="100" w:firstLineChars="31"/>
        <w:jc w:val="center"/>
        <w:textAlignment w:val="auto"/>
        <w:rPr>
          <w:rFonts w:hint="eastAsia"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七、合同授予</w:t>
      </w:r>
    </w:p>
    <w:p>
      <w:pPr>
        <w:pStyle w:val="2"/>
        <w:spacing w:line="360" w:lineRule="auto"/>
        <w:ind w:left="479" w:hanging="479" w:hangingChars="199"/>
        <w:rPr>
          <w:rFonts w:cs="仿宋_GB2312" w:asciiTheme="majorEastAsia" w:hAnsiTheme="majorEastAsia" w:eastAsiaTheme="majorEastAsia"/>
          <w:b/>
          <w:color w:val="auto"/>
          <w:highlight w:val="none"/>
        </w:rPr>
      </w:pPr>
      <w:r>
        <w:rPr>
          <w:rFonts w:cs="仿宋_GB2312" w:asciiTheme="majorEastAsia" w:hAnsiTheme="majorEastAsia" w:eastAsiaTheme="majorEastAsia"/>
          <w:b/>
          <w:color w:val="auto"/>
          <w:highlight w:val="none"/>
        </w:rPr>
        <w:t>24.</w:t>
      </w:r>
      <w:r>
        <w:rPr>
          <w:rFonts w:hint="eastAsia" w:cs="仿宋_GB2312" w:asciiTheme="majorEastAsia" w:hAnsiTheme="majorEastAsia" w:eastAsiaTheme="majorEastAsia"/>
          <w:color w:val="auto"/>
          <w:highlight w:val="none"/>
        </w:rPr>
        <w:t>合同主要条款详见第五部分拟签订的合同文本。</w:t>
      </w:r>
    </w:p>
    <w:p>
      <w:pPr>
        <w:pStyle w:val="2"/>
        <w:spacing w:line="360" w:lineRule="auto"/>
        <w:ind w:left="479" w:hanging="479" w:hangingChars="199"/>
        <w:rPr>
          <w:rFonts w:cs="仿宋_GB2312" w:asciiTheme="majorEastAsia" w:hAnsiTheme="majorEastAsia" w:eastAsiaTheme="majorEastAsia"/>
          <w:b/>
          <w:color w:val="auto"/>
          <w:highlight w:val="none"/>
        </w:rPr>
      </w:pPr>
      <w:r>
        <w:rPr>
          <w:rFonts w:cs="仿宋_GB2312" w:asciiTheme="majorEastAsia" w:hAnsiTheme="majorEastAsia" w:eastAsiaTheme="majorEastAsia"/>
          <w:b/>
          <w:color w:val="auto"/>
          <w:highlight w:val="none"/>
        </w:rPr>
        <w:t>25.</w:t>
      </w:r>
      <w:r>
        <w:rPr>
          <w:rFonts w:hint="eastAsia" w:cs="仿宋_GB2312" w:asciiTheme="majorEastAsia" w:hAnsiTheme="majorEastAsia" w:eastAsiaTheme="majorEastAsia"/>
          <w:b/>
          <w:color w:val="auto"/>
          <w:highlight w:val="none"/>
        </w:rPr>
        <w:t>合同的签订</w:t>
      </w:r>
    </w:p>
    <w:p>
      <w:pPr>
        <w:widowControl/>
        <w:shd w:val="clear" w:color="auto" w:fill="FFFFFF"/>
        <w:spacing w:line="360" w:lineRule="auto"/>
        <w:ind w:firstLine="480"/>
        <w:jc w:val="left"/>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25.1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cs="Arial" w:asciiTheme="majorEastAsia" w:hAnsiTheme="majorEastAsia" w:eastAsiaTheme="majorEastAsia"/>
          <w:color w:val="auto"/>
          <w:kern w:val="0"/>
          <w:sz w:val="24"/>
          <w:highlight w:val="none"/>
        </w:rPr>
        <w:t>。</w:t>
      </w:r>
    </w:p>
    <w:p>
      <w:pPr>
        <w:pStyle w:val="128"/>
        <w:snapToGrid w:val="0"/>
        <w:spacing w:before="0"/>
        <w:ind w:firstLine="480"/>
        <w:rPr>
          <w:rFonts w:asciiTheme="majorEastAsia" w:hAnsiTheme="majorEastAsia" w:eastAsiaTheme="majorEastAsia"/>
          <w:color w:val="auto"/>
          <w:kern w:val="0"/>
          <w:highlight w:val="none"/>
        </w:rPr>
      </w:pPr>
      <w:r>
        <w:rPr>
          <w:rFonts w:cs="仿宋_GB2312" w:asciiTheme="majorEastAsia" w:hAnsiTheme="majorEastAsia" w:eastAsiaTheme="majorEastAsia"/>
          <w:color w:val="auto"/>
          <w:kern w:val="0"/>
          <w:highlight w:val="none"/>
          <w:lang w:val="zh-CN"/>
        </w:rPr>
        <w:t>25.2</w:t>
      </w:r>
      <w:r>
        <w:rPr>
          <w:rFonts w:hint="eastAsia" w:asciiTheme="majorEastAsia" w:hAnsiTheme="majorEastAsia" w:eastAsiaTheme="majorEastAsia"/>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25.4中标供应</w:t>
      </w:r>
      <w:r>
        <w:rPr>
          <w:rFonts w:hint="eastAsia" w:cs="仿宋_GB2312" w:asciiTheme="majorEastAsia" w:hAnsiTheme="majorEastAsia" w:eastAsiaTheme="majorEastAsia"/>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25.5采购合同由采购人与中标供应商根据</w:t>
      </w:r>
      <w:r>
        <w:rPr>
          <w:rFonts w:hint="eastAsia" w:cs="仿宋_GB2312" w:asciiTheme="majorEastAsia" w:hAnsiTheme="majorEastAsia" w:eastAsiaTheme="majorEastAsia"/>
          <w:color w:val="auto"/>
          <w:highlight w:val="none"/>
        </w:rPr>
        <w:t>招标文件、投标文件等内容通过政府采购电子交易平台在线签订，自动备案。</w:t>
      </w:r>
    </w:p>
    <w:p>
      <w:pPr>
        <w:pStyle w:val="2"/>
        <w:spacing w:line="360" w:lineRule="auto"/>
        <w:ind w:left="479" w:hanging="479" w:hangingChars="199"/>
        <w:rPr>
          <w:rFonts w:cs="仿宋_GB2312" w:asciiTheme="majorEastAsia" w:hAnsiTheme="majorEastAsia" w:eastAsiaTheme="majorEastAsia"/>
          <w:b/>
          <w:color w:val="auto"/>
          <w:highlight w:val="none"/>
        </w:rPr>
      </w:pPr>
      <w:r>
        <w:rPr>
          <w:rFonts w:cs="仿宋_GB2312" w:asciiTheme="majorEastAsia" w:hAnsiTheme="majorEastAsia" w:eastAsiaTheme="majorEastAsia"/>
          <w:b/>
          <w:color w:val="auto"/>
          <w:highlight w:val="none"/>
        </w:rPr>
        <w:t>26.</w:t>
      </w:r>
      <w:r>
        <w:rPr>
          <w:rFonts w:hint="eastAsia" w:cs="仿宋_GB2312" w:asciiTheme="majorEastAsia" w:hAnsiTheme="majorEastAsia" w:eastAsiaTheme="majorEastAsia"/>
          <w:b/>
          <w:color w:val="auto"/>
          <w:highlight w:val="none"/>
        </w:rPr>
        <w:t>履约保证金</w:t>
      </w:r>
    </w:p>
    <w:p>
      <w:pPr>
        <w:tabs>
          <w:tab w:val="left" w:pos="0"/>
        </w:tabs>
        <w:spacing w:line="360" w:lineRule="auto"/>
        <w:ind w:firstLine="482"/>
        <w:rPr>
          <w:rFonts w:asciiTheme="majorEastAsia" w:hAnsiTheme="majorEastAsia" w:eastAsiaTheme="majorEastAsia"/>
          <w:b/>
          <w:color w:val="auto"/>
          <w:sz w:val="24"/>
          <w:highlight w:val="none"/>
        </w:rPr>
      </w:pPr>
      <w:r>
        <w:rPr>
          <w:rFonts w:hint="eastAsia" w:cs="Helvetica"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ajorEastAsia" w:hAnsiTheme="majorEastAsia" w:eastAsiaTheme="majorEastAsia"/>
          <w:color w:val="auto"/>
          <w:sz w:val="24"/>
          <w:highlight w:val="none"/>
        </w:rPr>
        <w:t>。履约保证金的数额不得超过政府采购合同金额的</w:t>
      </w:r>
      <w:r>
        <w:rPr>
          <w:rFonts w:hint="eastAsia" w:asciiTheme="majorEastAsia" w:hAnsiTheme="majorEastAsia" w:eastAsiaTheme="majorEastAsia"/>
          <w:color w:val="auto"/>
          <w:sz w:val="24"/>
          <w:highlight w:val="none"/>
          <w:lang w:val="en-US" w:eastAsia="zh-CN"/>
        </w:rPr>
        <w:t>1</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鼓励和支持供应商以银行、保险公司出具的保函形式提供履约保证金。</w:t>
      </w:r>
      <w:r>
        <w:rPr>
          <w:rFonts w:hint="eastAsia" w:asciiTheme="majorEastAsia" w:hAnsiTheme="majorEastAsia" w:eastAsiaTheme="majorEastAsia"/>
          <w:b/>
          <w:color w:val="auto"/>
          <w:sz w:val="24"/>
          <w:highlight w:val="none"/>
        </w:rPr>
        <w:t>采购人不得拒收履约保函。</w:t>
      </w:r>
    </w:p>
    <w:p>
      <w:pPr>
        <w:tabs>
          <w:tab w:val="left" w:pos="0"/>
        </w:tabs>
        <w:spacing w:line="360" w:lineRule="auto"/>
        <w:ind w:firstLine="482"/>
        <w:rPr>
          <w:rFonts w:cs="仿宋_GB2312" w:asciiTheme="majorEastAsia" w:hAnsiTheme="majorEastAsia" w:eastAsiaTheme="majorEastAsia"/>
          <w:color w:val="auto"/>
          <w:sz w:val="24"/>
          <w:szCs w:val="20"/>
          <w:highlight w:val="none"/>
        </w:rPr>
      </w:pPr>
      <w:r>
        <w:rPr>
          <w:rFonts w:hint="eastAsia" w:cs="仿宋_GB2312" w:asciiTheme="majorEastAsia" w:hAnsiTheme="majorEastAsia" w:eastAsiaTheme="majorEastAsia"/>
          <w:color w:val="auto"/>
          <w:sz w:val="24"/>
          <w:szCs w:val="20"/>
          <w:highlight w:val="none"/>
        </w:rPr>
        <w:t>政府采购货物和服务项目中，</w:t>
      </w:r>
      <w:r>
        <w:rPr>
          <w:rFonts w:hint="eastAsia" w:cs="仿宋_GB2312" w:asciiTheme="majorEastAsia" w:hAnsiTheme="majorEastAsia" w:eastAsiaTheme="majorEastAsia"/>
          <w:color w:val="auto"/>
          <w:sz w:val="24"/>
          <w:szCs w:val="20"/>
          <w:highlight w:val="none"/>
          <w:lang w:eastAsia="zh-CN"/>
        </w:rPr>
        <w:t>采购人</w:t>
      </w:r>
      <w:r>
        <w:rPr>
          <w:rFonts w:hint="eastAsia" w:cs="仿宋_GB2312" w:asciiTheme="majorEastAsia" w:hAnsiTheme="majorEastAsia" w:eastAsiaTheme="majorEastAsia"/>
          <w:color w:val="auto"/>
          <w:sz w:val="24"/>
          <w:szCs w:val="20"/>
          <w:highlight w:val="none"/>
        </w:rPr>
        <w:t>可根据杭州市政府采购网公布的供应商履约评价情况减免履约保证金。供应商履约验收评价总分为100分的，</w:t>
      </w:r>
      <w:r>
        <w:rPr>
          <w:rFonts w:hint="eastAsia" w:cs="仿宋_GB2312" w:asciiTheme="majorEastAsia" w:hAnsiTheme="majorEastAsia" w:eastAsiaTheme="majorEastAsia"/>
          <w:color w:val="auto"/>
          <w:sz w:val="24"/>
          <w:szCs w:val="20"/>
          <w:highlight w:val="none"/>
          <w:lang w:eastAsia="zh-CN"/>
        </w:rPr>
        <w:t>采购人</w:t>
      </w:r>
      <w:r>
        <w:rPr>
          <w:rFonts w:hint="eastAsia" w:cs="仿宋_GB2312" w:asciiTheme="majorEastAsia" w:hAnsiTheme="majorEastAsia" w:eastAsiaTheme="majorEastAsia"/>
          <w:color w:val="auto"/>
          <w:sz w:val="24"/>
          <w:szCs w:val="20"/>
          <w:highlight w:val="none"/>
        </w:rPr>
        <w:t>应当免收履约保证金；评价总分在90分以上的，收取履约保证金不得高于合同金额</w:t>
      </w:r>
      <w:r>
        <w:rPr>
          <w:rFonts w:hint="eastAsia" w:cs="仿宋_GB2312" w:asciiTheme="majorEastAsia" w:hAnsiTheme="majorEastAsia" w:eastAsiaTheme="majorEastAsia"/>
          <w:color w:val="auto"/>
          <w:sz w:val="24"/>
          <w:szCs w:val="20"/>
          <w:highlight w:val="none"/>
          <w:lang w:val="en-US" w:eastAsia="zh-CN"/>
        </w:rPr>
        <w:t>0.5</w:t>
      </w:r>
      <w:r>
        <w:rPr>
          <w:rFonts w:hint="eastAsia" w:cs="仿宋_GB2312" w:asciiTheme="majorEastAsia" w:hAnsiTheme="majorEastAsia" w:eastAsiaTheme="majorEastAsia"/>
          <w:color w:val="auto"/>
          <w:sz w:val="24"/>
          <w:szCs w:val="20"/>
          <w:highlight w:val="none"/>
        </w:rPr>
        <w:t>%；评价总分在90分以下或者暂无评分的，收取履约保证金不得高于合同金额</w:t>
      </w:r>
      <w:r>
        <w:rPr>
          <w:rFonts w:hint="eastAsia" w:cs="仿宋_GB2312" w:asciiTheme="majorEastAsia" w:hAnsiTheme="majorEastAsia" w:eastAsiaTheme="majorEastAsia"/>
          <w:color w:val="auto"/>
          <w:sz w:val="24"/>
          <w:szCs w:val="20"/>
          <w:highlight w:val="none"/>
          <w:lang w:val="en-US" w:eastAsia="zh-CN"/>
        </w:rPr>
        <w:t>1</w:t>
      </w:r>
      <w:r>
        <w:rPr>
          <w:rFonts w:hint="eastAsia" w:cs="仿宋_GB2312" w:asciiTheme="majorEastAsia" w:hAnsiTheme="majorEastAsia" w:eastAsiaTheme="majorEastAsia"/>
          <w:color w:val="auto"/>
          <w:sz w:val="24"/>
          <w:szCs w:val="20"/>
          <w:highlight w:val="none"/>
        </w:rPr>
        <w:t>%。</w:t>
      </w:r>
    </w:p>
    <w:p>
      <w:pPr>
        <w:pStyle w:val="4"/>
        <w:ind w:left="0" w:firstLine="480" w:firstLineChars="200"/>
        <w:rPr>
          <w:rFonts w:asciiTheme="majorEastAsia" w:hAnsiTheme="majorEastAsia" w:eastAsiaTheme="majorEastAsia"/>
          <w:color w:val="auto"/>
          <w:highlight w:val="none"/>
          <w:lang w:val="en-US"/>
        </w:rPr>
      </w:pPr>
      <w:r>
        <w:rPr>
          <w:rFonts w:hint="eastAsia" w:asciiTheme="majorEastAsia" w:hAnsiTheme="majorEastAsia" w:eastAsiaTheme="majorEastAsia"/>
          <w:b w:val="0"/>
          <w:bCs w:val="0"/>
          <w:snapToGrid w:val="0"/>
          <w:color w:val="auto"/>
          <w:kern w:val="28"/>
          <w:sz w:val="24"/>
          <w:highlight w:val="none"/>
        </w:rPr>
        <w:t>供应商</w:t>
      </w:r>
      <w:r>
        <w:rPr>
          <w:rFonts w:hint="eastAsia" w:asciiTheme="majorEastAsia" w:hAnsiTheme="majorEastAsia" w:eastAsiaTheme="majorEastAsia"/>
          <w:b w:val="0"/>
          <w:bCs w:val="0"/>
          <w:snapToGrid w:val="0"/>
          <w:color w:val="auto"/>
          <w:kern w:val="28"/>
          <w:sz w:val="24"/>
          <w:highlight w:val="none"/>
          <w:lang w:val="en-US"/>
        </w:rPr>
        <w:t>可</w:t>
      </w:r>
      <w:r>
        <w:rPr>
          <w:rFonts w:hint="eastAsia" w:asciiTheme="majorEastAsia" w:hAnsiTheme="majorEastAsia" w:eastAsiaTheme="maj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120" w:leftChars="57" w:firstLine="100" w:firstLineChars="31"/>
        <w:jc w:val="center"/>
        <w:textAlignment w:val="auto"/>
        <w:rPr>
          <w:rFonts w:hint="eastAsia"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八、电子交易活动的中止</w:t>
      </w:r>
    </w:p>
    <w:p>
      <w:pPr>
        <w:pStyle w:val="128"/>
        <w:snapToGrid w:val="0"/>
        <w:spacing w:before="0"/>
        <w:ind w:firstLine="0" w:firstLineChars="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2</w:t>
      </w:r>
      <w:r>
        <w:rPr>
          <w:rFonts w:cs="仿宋_GB2312" w:asciiTheme="majorEastAsia" w:hAnsiTheme="majorEastAsia" w:eastAsiaTheme="majorEastAsia"/>
          <w:b/>
          <w:color w:val="auto"/>
          <w:szCs w:val="24"/>
          <w:highlight w:val="none"/>
        </w:rPr>
        <w:t>7.</w:t>
      </w:r>
      <w:r>
        <w:rPr>
          <w:rFonts w:hint="eastAsia" w:cs="仿宋_GB2312" w:asciiTheme="majorEastAsia" w:hAnsiTheme="majorEastAsia" w:eastAsiaTheme="majorEastAsia"/>
          <w:b/>
          <w:color w:val="auto"/>
          <w:szCs w:val="24"/>
          <w:highlight w:val="none"/>
        </w:rPr>
        <w:t>电子交易活动的中止。</w:t>
      </w:r>
      <w:r>
        <w:rPr>
          <w:rFonts w:hint="eastAsia" w:cs="仿宋_GB2312" w:asciiTheme="majorEastAsia" w:hAnsiTheme="majorEastAsia" w:eastAsiaTheme="majorEastAsia"/>
          <w:color w:val="auto"/>
          <w:highlight w:val="none"/>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27.1电子交易平台发生故障而无法登录访问的；</w:t>
      </w:r>
    </w:p>
    <w:p>
      <w:pPr>
        <w:pStyle w:val="128"/>
        <w:snapToGrid w:val="0"/>
        <w:spacing w:before="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27.2电子交易平台应用或数据库出现错误，不能进行正常操作的；</w:t>
      </w:r>
    </w:p>
    <w:p>
      <w:pPr>
        <w:pStyle w:val="128"/>
        <w:snapToGrid w:val="0"/>
        <w:spacing w:before="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27.3电子交易平台发现严重安全漏洞，有潜在泄密危险的；</w:t>
      </w:r>
    </w:p>
    <w:p>
      <w:pPr>
        <w:pStyle w:val="128"/>
        <w:snapToGrid w:val="0"/>
        <w:spacing w:before="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27.4病毒发作导致不能进行正常操作的；</w:t>
      </w:r>
    </w:p>
    <w:p>
      <w:pPr>
        <w:pStyle w:val="128"/>
        <w:snapToGrid w:val="0"/>
        <w:spacing w:before="0"/>
        <w:ind w:firstLine="48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27.5其他无法保证电子交易的公平、公正和安全的情况。</w:t>
      </w:r>
    </w:p>
    <w:p>
      <w:pPr>
        <w:pStyle w:val="128"/>
        <w:snapToGrid w:val="0"/>
        <w:spacing w:before="0"/>
        <w:ind w:firstLine="0" w:firstLineChars="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120" w:leftChars="57" w:firstLine="100" w:firstLineChars="31"/>
        <w:jc w:val="center"/>
        <w:textAlignment w:val="auto"/>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九、验收</w:t>
      </w:r>
    </w:p>
    <w:p>
      <w:pPr>
        <w:pStyle w:val="2"/>
        <w:spacing w:line="360" w:lineRule="auto"/>
        <w:ind w:firstLine="0" w:firstLineChars="0"/>
        <w:rPr>
          <w:rFonts w:cs="仿宋_GB2312" w:asciiTheme="majorEastAsia" w:hAnsiTheme="majorEastAsia" w:eastAsiaTheme="majorEastAsia"/>
          <w:b/>
          <w:color w:val="auto"/>
          <w:highlight w:val="none"/>
        </w:rPr>
      </w:pPr>
      <w:r>
        <w:rPr>
          <w:rFonts w:cs="仿宋_GB2312" w:asciiTheme="majorEastAsia" w:hAnsiTheme="majorEastAsia" w:eastAsiaTheme="majorEastAsia"/>
          <w:b/>
          <w:color w:val="auto"/>
          <w:highlight w:val="none"/>
        </w:rPr>
        <w:t>29.验收</w:t>
      </w:r>
    </w:p>
    <w:p>
      <w:pPr>
        <w:tabs>
          <w:tab w:val="left" w:pos="0"/>
        </w:tabs>
        <w:spacing w:line="360" w:lineRule="auto"/>
        <w:ind w:firstLine="480"/>
        <w:rPr>
          <w:rFonts w:cs="Helvetica" w:asciiTheme="majorEastAsia" w:hAnsiTheme="majorEastAsia" w:eastAsiaTheme="majorEastAsia"/>
          <w:color w:val="auto"/>
          <w:kern w:val="0"/>
          <w:sz w:val="24"/>
          <w:highlight w:val="none"/>
        </w:rPr>
      </w:pPr>
      <w:r>
        <w:rPr>
          <w:rFonts w:cs="Helvetica" w:asciiTheme="majorEastAsia" w:hAnsiTheme="majorEastAsia" w:eastAsiaTheme="majorEastAsi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ajorEastAsia" w:hAnsiTheme="majorEastAsia" w:eastAsiaTheme="majorEastAsia"/>
          <w:color w:val="auto"/>
          <w:kern w:val="0"/>
          <w:sz w:val="24"/>
          <w:highlight w:val="none"/>
        </w:rPr>
      </w:pPr>
      <w:r>
        <w:rPr>
          <w:rFonts w:cs="Helvetica" w:asciiTheme="majorEastAsia" w:hAnsiTheme="majorEastAsia" w:eastAsiaTheme="majorEastAsia"/>
          <w:color w:val="auto"/>
          <w:kern w:val="0"/>
          <w:sz w:val="24"/>
          <w:highlight w:val="none"/>
        </w:rPr>
        <w:t>29.2采购人可以邀请参加本项目的其他投标人或者第三方机构参与验收。参与验收的投标人或者第三方机构的意见作为</w:t>
      </w:r>
      <w:r>
        <w:rPr>
          <w:rFonts w:hint="eastAsia" w:cs="Helvetica" w:asciiTheme="majorEastAsia" w:hAnsiTheme="majorEastAsia" w:eastAsiaTheme="majorEastAsia"/>
          <w:color w:val="auto"/>
          <w:kern w:val="0"/>
          <w:sz w:val="24"/>
          <w:highlight w:val="none"/>
        </w:rPr>
        <w:t>验收书的参考资料一并存档。</w:t>
      </w:r>
    </w:p>
    <w:p>
      <w:pPr>
        <w:tabs>
          <w:tab w:val="left" w:pos="0"/>
        </w:tabs>
        <w:spacing w:line="360" w:lineRule="auto"/>
        <w:ind w:firstLine="480"/>
        <w:rPr>
          <w:rFonts w:cs="Helvetica" w:asciiTheme="majorEastAsia" w:hAnsiTheme="majorEastAsia" w:eastAsiaTheme="majorEastAsia"/>
          <w:color w:val="auto"/>
          <w:kern w:val="0"/>
          <w:sz w:val="24"/>
          <w:highlight w:val="none"/>
        </w:rPr>
      </w:pPr>
      <w:r>
        <w:rPr>
          <w:rFonts w:cs="Helvetica" w:asciiTheme="majorEastAsia" w:hAnsiTheme="majorEastAsia" w:eastAsiaTheme="maj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ajorEastAsia" w:hAnsiTheme="majorEastAsia" w:eastAsiaTheme="majorEastAsia"/>
          <w:color w:val="auto"/>
          <w:sz w:val="18"/>
          <w:szCs w:val="18"/>
          <w:highlight w:val="none"/>
        </w:rPr>
      </w:pPr>
      <w:r>
        <w:rPr>
          <w:rFonts w:cs="Helvetica" w:asciiTheme="majorEastAsia" w:hAnsiTheme="majorEastAsia" w:eastAsiaTheme="maj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cs="Helvetica" w:asciiTheme="majorEastAsia" w:hAnsiTheme="majorEastAsia" w:eastAsiaTheme="maj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cols w:space="720" w:num="1"/>
          <w:titlePg/>
          <w:docGrid w:linePitch="312" w:charSpace="0"/>
        </w:sectPr>
      </w:pPr>
      <w:bookmarkStart w:id="14" w:name="_Hlt74729768"/>
      <w:bookmarkEnd w:id="14"/>
      <w:bookmarkStart w:id="15" w:name="_Hlt75236101"/>
      <w:bookmarkEnd w:id="15"/>
      <w:bookmarkStart w:id="16" w:name="_Hlt74714665"/>
      <w:bookmarkEnd w:id="16"/>
      <w:bookmarkStart w:id="17" w:name="_Hlt68057669"/>
      <w:bookmarkEnd w:id="17"/>
      <w:bookmarkStart w:id="18" w:name="_Hlt68072998"/>
      <w:bookmarkEnd w:id="18"/>
      <w:bookmarkStart w:id="19" w:name="_Hlt74730295"/>
      <w:bookmarkEnd w:id="19"/>
      <w:bookmarkStart w:id="20" w:name="_Hlt68073093"/>
      <w:bookmarkEnd w:id="20"/>
      <w:bookmarkStart w:id="21" w:name="_Hlt75236011"/>
      <w:bookmarkEnd w:id="21"/>
      <w:bookmarkStart w:id="22" w:name="_Hlt75236290"/>
      <w:bookmarkEnd w:id="22"/>
      <w:bookmarkStart w:id="23" w:name="_Hlt68072990"/>
      <w:bookmarkEnd w:id="23"/>
      <w:bookmarkStart w:id="24" w:name="_Hlt68403820"/>
      <w:bookmarkEnd w:id="24"/>
      <w:bookmarkStart w:id="25" w:name="_Hlt74707468"/>
      <w:bookmarkEnd w:id="25"/>
    </w:p>
    <w:bookmarkEnd w:id="11"/>
    <w:bookmarkEnd w:id="12"/>
    <w:p>
      <w:pPr>
        <w:spacing w:line="360" w:lineRule="auto"/>
        <w:jc w:val="center"/>
        <w:outlineLvl w:val="0"/>
        <w:rPr>
          <w:rFonts w:asciiTheme="minorEastAsia" w:hAnsiTheme="minorEastAsia" w:eastAsiaTheme="minorEastAsia" w:cstheme="minorEastAsia"/>
          <w:b/>
          <w:color w:val="auto"/>
          <w:sz w:val="36"/>
          <w:szCs w:val="36"/>
          <w:highlight w:val="none"/>
        </w:rPr>
      </w:pPr>
      <w:bookmarkStart w:id="26" w:name="第四部分"/>
      <w:r>
        <w:rPr>
          <w:rFonts w:hint="eastAsia" w:asciiTheme="minorEastAsia" w:hAnsiTheme="minorEastAsia" w:eastAsiaTheme="minorEastAsia" w:cstheme="minorEastAsia"/>
          <w:b/>
          <w:color w:val="auto"/>
          <w:sz w:val="36"/>
          <w:szCs w:val="36"/>
          <w:highlight w:val="none"/>
        </w:rPr>
        <w:t>第三部分</w:t>
      </w:r>
      <w:r>
        <w:rPr>
          <w:rFonts w:hint="eastAsia" w:asciiTheme="minorEastAsia" w:hAnsiTheme="minorEastAsia" w:eastAsiaTheme="minorEastAsia" w:cstheme="minorEastAsia"/>
          <w:b/>
          <w:color w:val="auto"/>
          <w:sz w:val="36"/>
          <w:szCs w:val="36"/>
          <w:highlight w:val="none"/>
          <w:lang w:val="en-US" w:eastAsia="zh-CN"/>
        </w:rPr>
        <w:t xml:space="preserve">  </w:t>
      </w:r>
      <w:r>
        <w:rPr>
          <w:rFonts w:hint="eastAsia" w:asciiTheme="minorEastAsia" w:hAnsiTheme="minorEastAsia" w:eastAsiaTheme="minorEastAsia" w:cstheme="minorEastAsia"/>
          <w:b/>
          <w:color w:val="auto"/>
          <w:sz w:val="36"/>
          <w:szCs w:val="36"/>
          <w:highlight w:val="none"/>
        </w:rPr>
        <w:t>采购需求</w:t>
      </w:r>
    </w:p>
    <w:p>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一、大会概况</w:t>
      </w:r>
    </w:p>
    <w:p>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会议中文名称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2022杭州国际人才交流与项目合作大会（拟用名）</w:t>
      </w:r>
    </w:p>
    <w:p>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会议英文名称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2022 Hangzhou International Human Resources Exchange and Cooperation Conference（拟用名）</w:t>
      </w:r>
    </w:p>
    <w:p>
      <w:pPr>
        <w:pStyle w:val="2"/>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服务时间：合同签订之日起至202</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年12月</w:t>
      </w:r>
      <w:r>
        <w:rPr>
          <w:rFonts w:hint="eastAsia" w:cs="宋体"/>
          <w:color w:val="auto"/>
          <w:sz w:val="24"/>
          <w:szCs w:val="24"/>
          <w:highlight w:val="none"/>
          <w:u w:val="none"/>
          <w:lang w:val="en-US" w:eastAsia="zh-CN"/>
        </w:rPr>
        <w:t>15</w:t>
      </w:r>
      <w:r>
        <w:rPr>
          <w:rFonts w:hint="eastAsia" w:ascii="宋体" w:hAnsi="宋体" w:eastAsia="宋体" w:cs="宋体"/>
          <w:color w:val="auto"/>
          <w:sz w:val="24"/>
          <w:szCs w:val="24"/>
          <w:highlight w:val="none"/>
          <w:u w:val="none"/>
          <w:lang w:val="en-US" w:eastAsia="zh-CN"/>
        </w:rPr>
        <w:t>日完成所有项目内容实施交付验收</w:t>
      </w:r>
      <w:r>
        <w:rPr>
          <w:rFonts w:hint="eastAsia"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 xml:space="preserve"> </w:t>
      </w:r>
    </w:p>
    <w:p>
      <w:pPr>
        <w:pStyle w:val="2"/>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大会举行时间</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2"/>
          <w:sz w:val="24"/>
          <w:szCs w:val="24"/>
          <w:highlight w:val="none"/>
          <w:lang w:val="en-US" w:eastAsia="zh-CN" w:bidi="ar-SA"/>
        </w:rPr>
        <w:t>拟于2022年11月左右举行（以实际</w:t>
      </w:r>
      <w:r>
        <w:rPr>
          <w:rFonts w:hint="eastAsia" w:cs="宋体"/>
          <w:snapToGrid w:val="0"/>
          <w:color w:val="auto"/>
          <w:kern w:val="2"/>
          <w:sz w:val="24"/>
          <w:szCs w:val="24"/>
          <w:highlight w:val="none"/>
          <w:lang w:val="en-US" w:eastAsia="zh-CN" w:bidi="ar-SA"/>
        </w:rPr>
        <w:t>时间</w:t>
      </w:r>
      <w:r>
        <w:rPr>
          <w:rFonts w:hint="eastAsia" w:ascii="宋体" w:hAnsi="宋体" w:eastAsia="宋体" w:cs="宋体"/>
          <w:snapToGrid w:val="0"/>
          <w:color w:val="auto"/>
          <w:kern w:val="2"/>
          <w:sz w:val="24"/>
          <w:szCs w:val="24"/>
          <w:highlight w:val="none"/>
          <w:lang w:val="en-US" w:eastAsia="zh-CN" w:bidi="ar-SA"/>
        </w:rPr>
        <w:t>为准）</w:t>
      </w:r>
    </w:p>
    <w:p>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二、活动内容</w:t>
      </w:r>
    </w:p>
    <w:p>
      <w:pPr>
        <w:adjustRightInd w:val="0"/>
        <w:spacing w:line="440" w:lineRule="exact"/>
        <w:ind w:firstLine="480" w:firstLineChars="20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拟于大会期间举行大会开幕式、中国留学生论坛、创客天下大赛总决赛</w:t>
      </w:r>
      <w:r>
        <w:rPr>
          <w:rFonts w:hint="eastAsia" w:ascii="宋体" w:hAnsi="宋体" w:eastAsia="宋体" w:cs="宋体"/>
          <w:snapToGrid w:val="0"/>
          <w:color w:val="auto"/>
          <w:kern w:val="2"/>
          <w:sz w:val="24"/>
          <w:szCs w:val="24"/>
          <w:highlight w:val="none"/>
          <w:lang w:val="en-US" w:eastAsia="zh-Hans" w:bidi="ar-SA"/>
        </w:rPr>
        <w:t>、</w:t>
      </w:r>
      <w:r>
        <w:rPr>
          <w:rFonts w:hint="eastAsia" w:ascii="宋体" w:hAnsi="宋体" w:eastAsia="宋体" w:cs="宋体"/>
          <w:snapToGrid w:val="0"/>
          <w:color w:val="auto"/>
          <w:kern w:val="2"/>
          <w:sz w:val="24"/>
          <w:szCs w:val="24"/>
          <w:highlight w:val="none"/>
          <w:lang w:val="en-US" w:eastAsia="zh-CN" w:bidi="ar-SA"/>
        </w:rPr>
        <w:t>人力资源服务和产品创新创优项目路演等主会场活动及系列配套人才活动，主会场地点拟定杭州国际博览中心，嘉宾拟于开幕式前2日左右报到。以最终大会方案为准。</w:t>
      </w:r>
    </w:p>
    <w:p>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三、具体技术要求</w:t>
      </w:r>
    </w:p>
    <w:p>
      <w:pPr>
        <w:spacing w:line="44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本标预计经费525万元，</w:t>
      </w:r>
      <w:r>
        <w:rPr>
          <w:rStyle w:val="936"/>
          <w:rFonts w:hint="eastAsia" w:ascii="宋体" w:hAnsi="宋体" w:eastAsia="宋体" w:cs="宋体"/>
          <w:color w:val="auto"/>
          <w:sz w:val="24"/>
          <w:szCs w:val="24"/>
          <w:highlight w:val="none"/>
          <w:u w:val="none"/>
        </w:rPr>
        <w:t>总分为：活动场地、嘉宾住宿、会务服务等。中标单位需根据服务内容提供相应服务，内容中所有涉及相关数量的类别，均根据往年实际情况进行预估，结算时根据本次活动实际发生情况进行结算，</w:t>
      </w:r>
      <w:r>
        <w:rPr>
          <w:rStyle w:val="936"/>
          <w:rFonts w:hint="eastAsia" w:ascii="宋体" w:hAnsi="宋体" w:cs="宋体"/>
          <w:color w:val="auto"/>
          <w:sz w:val="24"/>
          <w:szCs w:val="24"/>
          <w:highlight w:val="none"/>
          <w:u w:val="none"/>
          <w:lang w:eastAsia="zh-CN"/>
        </w:rPr>
        <w:t>原则上不超过合同金额，因数量增加导致费用增加的最终</w:t>
      </w:r>
      <w:r>
        <w:rPr>
          <w:rStyle w:val="936"/>
          <w:rFonts w:hint="eastAsia" w:ascii="宋体" w:hAnsi="宋体" w:eastAsia="宋体" w:cs="宋体"/>
          <w:color w:val="auto"/>
          <w:sz w:val="24"/>
          <w:szCs w:val="24"/>
          <w:highlight w:val="none"/>
          <w:u w:val="none"/>
        </w:rPr>
        <w:t>结算总价不得超过</w:t>
      </w:r>
      <w:r>
        <w:rPr>
          <w:rStyle w:val="936"/>
          <w:rFonts w:hint="eastAsia" w:ascii="宋体" w:hAnsi="宋体" w:cs="宋体"/>
          <w:color w:val="auto"/>
          <w:sz w:val="24"/>
          <w:szCs w:val="24"/>
          <w:highlight w:val="none"/>
          <w:u w:val="none"/>
          <w:lang w:eastAsia="zh-CN"/>
        </w:rPr>
        <w:t>合同金额的</w:t>
      </w:r>
      <w:r>
        <w:rPr>
          <w:rStyle w:val="936"/>
          <w:rFonts w:hint="eastAsia" w:ascii="宋体" w:hAnsi="宋体" w:cs="宋体"/>
          <w:color w:val="auto"/>
          <w:sz w:val="24"/>
          <w:szCs w:val="24"/>
          <w:highlight w:val="none"/>
          <w:u w:val="none"/>
          <w:lang w:val="en-US" w:eastAsia="zh-CN"/>
        </w:rPr>
        <w:t>110%且不超过</w:t>
      </w:r>
      <w:r>
        <w:rPr>
          <w:rStyle w:val="936"/>
          <w:rFonts w:hint="eastAsia" w:ascii="宋体" w:hAnsi="宋体" w:eastAsia="宋体" w:cs="宋体"/>
          <w:color w:val="auto"/>
          <w:sz w:val="24"/>
          <w:szCs w:val="24"/>
          <w:highlight w:val="none"/>
          <w:u w:val="none"/>
        </w:rPr>
        <w:t>预算。</w:t>
      </w:r>
    </w:p>
    <w:p>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（一）活动场地</w:t>
      </w:r>
    </w:p>
    <w:p>
      <w:pPr>
        <w:spacing w:line="440" w:lineRule="exact"/>
        <w:ind w:firstLine="482" w:firstLineChars="200"/>
        <w:rPr>
          <w:rFonts w:hint="eastAsia" w:ascii="宋体" w:hAnsi="宋体" w:eastAsia="宋体" w:cs="宋体"/>
          <w:b/>
          <w:color w:val="auto"/>
          <w:sz w:val="24"/>
          <w:szCs w:val="24"/>
          <w:highlight w:val="none"/>
          <w:u w:val="none" w:color="auto"/>
        </w:rPr>
      </w:pPr>
      <w:r>
        <w:rPr>
          <w:rFonts w:hint="eastAsia" w:ascii="宋体" w:hAnsi="宋体" w:eastAsia="宋体" w:cs="宋体"/>
          <w:b/>
          <w:color w:val="auto"/>
          <w:sz w:val="24"/>
          <w:szCs w:val="24"/>
          <w:highlight w:val="none"/>
          <w:u w:val="none" w:color="auto"/>
        </w:rPr>
        <w:t>1.</w:t>
      </w:r>
      <w:r>
        <w:rPr>
          <w:rStyle w:val="936"/>
          <w:rFonts w:hint="eastAsia" w:ascii="宋体" w:hAnsi="宋体" w:eastAsia="宋体" w:cs="宋体"/>
          <w:b/>
          <w:bCs/>
          <w:color w:val="auto"/>
          <w:sz w:val="24"/>
          <w:szCs w:val="24"/>
          <w:highlight w:val="none"/>
          <w:u w:val="none" w:color="auto"/>
        </w:rPr>
        <w:t>主会场活动使用场地情况</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一楼会议室：101会议室（300㎡）、多功能厅（1300㎡）用于大会活动。102会议室（650㎡）、103BC会议室（410㎡）用于大会活动。</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二楼会议室：新闻发布厅（1800㎡）用于大会活动。</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三楼会议室：大宴会厅（2130㎡）、301会议室（520㎡）用于大会活动、VIP305会议室（110㎡）、VIP306会议室（110㎡）用于活动配套领导休息室。309会议室（140㎡）、310会议室（140㎡）用于活动配套领导休息室。</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四楼会议室：大会议厅（3000㎡）用于大会开幕式。401-404会议室（各180㎡）用于活动场地。VIP4-7会议室（150㎡）、VIP4-6会议室（40㎡）、VIP4-5会议室（40㎡）会议室用于大会开幕式配套领导休息室。</w:t>
      </w:r>
    </w:p>
    <w:p>
      <w:pPr>
        <w:adjustRightInd w:val="0"/>
        <w:spacing w:line="440" w:lineRule="exact"/>
        <w:ind w:firstLine="482" w:firstLineChars="200"/>
        <w:rPr>
          <w:rStyle w:val="936"/>
          <w:rFonts w:hint="eastAsia" w:ascii="宋体" w:hAnsi="宋体" w:eastAsia="宋体" w:cs="宋体"/>
          <w:b/>
          <w:color w:val="auto"/>
          <w:sz w:val="24"/>
          <w:szCs w:val="24"/>
          <w:highlight w:val="none"/>
          <w:u w:val="none" w:color="auto"/>
        </w:rPr>
      </w:pPr>
      <w:r>
        <w:rPr>
          <w:rFonts w:hint="eastAsia" w:ascii="宋体" w:hAnsi="宋体" w:eastAsia="宋体" w:cs="宋体"/>
          <w:b/>
          <w:color w:val="auto"/>
          <w:sz w:val="24"/>
          <w:szCs w:val="24"/>
          <w:highlight w:val="none"/>
          <w:u w:val="none" w:color="auto"/>
        </w:rPr>
        <w:t>2.</w:t>
      </w:r>
      <w:r>
        <w:rPr>
          <w:rFonts w:hint="eastAsia" w:ascii="宋体" w:hAnsi="宋体" w:eastAsia="宋体" w:cs="宋体"/>
          <w:b/>
          <w:color w:val="auto"/>
          <w:sz w:val="24"/>
          <w:szCs w:val="24"/>
          <w:highlight w:val="none"/>
          <w:u w:val="none" w:color="auto"/>
          <w:lang w:val="en-US" w:eastAsia="zh-CN"/>
        </w:rPr>
        <w:t>配套</w:t>
      </w:r>
      <w:r>
        <w:rPr>
          <w:rStyle w:val="936"/>
          <w:rFonts w:hint="eastAsia" w:ascii="宋体" w:hAnsi="宋体" w:eastAsia="宋体" w:cs="宋体"/>
          <w:b/>
          <w:bCs/>
          <w:color w:val="auto"/>
          <w:sz w:val="24"/>
          <w:szCs w:val="24"/>
          <w:highlight w:val="none"/>
          <w:u w:val="none" w:color="auto"/>
        </w:rPr>
        <w:t>活动使用场地情况</w:t>
      </w:r>
    </w:p>
    <w:p>
      <w:pPr>
        <w:adjustRightInd w:val="0"/>
        <w:spacing w:line="440" w:lineRule="exact"/>
        <w:ind w:firstLine="480" w:firstLineChars="200"/>
        <w:rPr>
          <w:rFonts w:hint="eastAsia" w:ascii="宋体" w:hAnsi="宋体" w:eastAsia="宋体" w:cs="宋体"/>
          <w:bCs/>
          <w:color w:val="auto"/>
          <w:sz w:val="24"/>
          <w:szCs w:val="24"/>
          <w:highlight w:val="none"/>
          <w:u w:val="none" w:color="auto"/>
          <w:lang w:val="en-US" w:eastAsia="zh-CN"/>
        </w:rPr>
      </w:pPr>
      <w:r>
        <w:rPr>
          <w:rFonts w:hint="eastAsia" w:ascii="宋体" w:hAnsi="宋体" w:eastAsia="宋体" w:cs="宋体"/>
          <w:bCs/>
          <w:color w:val="auto"/>
          <w:sz w:val="24"/>
          <w:szCs w:val="24"/>
          <w:highlight w:val="none"/>
          <w:u w:val="none" w:color="auto"/>
        </w:rPr>
        <w:t>根据</w:t>
      </w:r>
      <w:r>
        <w:rPr>
          <w:rFonts w:hint="eastAsia" w:ascii="宋体" w:hAnsi="宋体" w:eastAsia="宋体" w:cs="宋体"/>
          <w:bCs/>
          <w:color w:val="auto"/>
          <w:sz w:val="24"/>
          <w:szCs w:val="24"/>
          <w:highlight w:val="none"/>
          <w:u w:val="none" w:color="auto"/>
          <w:lang w:val="en-US" w:eastAsia="zh-CN"/>
        </w:rPr>
        <w:t>大会方案，以及配套人才活动</w:t>
      </w:r>
      <w:r>
        <w:rPr>
          <w:rFonts w:hint="eastAsia" w:ascii="宋体" w:hAnsi="宋体" w:eastAsia="宋体" w:cs="宋体"/>
          <w:bCs/>
          <w:color w:val="auto"/>
          <w:sz w:val="24"/>
          <w:szCs w:val="24"/>
          <w:highlight w:val="none"/>
          <w:u w:val="none" w:color="auto"/>
        </w:rPr>
        <w:t>需求，</w:t>
      </w:r>
      <w:r>
        <w:rPr>
          <w:rFonts w:hint="eastAsia" w:ascii="宋体" w:hAnsi="宋体" w:eastAsia="宋体" w:cs="宋体"/>
          <w:bCs/>
          <w:color w:val="auto"/>
          <w:sz w:val="24"/>
          <w:szCs w:val="24"/>
          <w:highlight w:val="none"/>
          <w:u w:val="none" w:color="auto"/>
          <w:lang w:val="en-US" w:eastAsia="zh-CN"/>
        </w:rPr>
        <w:t>需提供相关配套活动场地租用。</w:t>
      </w:r>
    </w:p>
    <w:p>
      <w:pPr>
        <w:adjustRightInd w:val="0"/>
        <w:spacing w:line="440" w:lineRule="exact"/>
        <w:ind w:firstLine="482" w:firstLineChars="200"/>
        <w:rPr>
          <w:rFonts w:hint="eastAsia" w:ascii="宋体" w:hAnsi="宋体" w:eastAsia="宋体" w:cs="宋体"/>
          <w:b/>
          <w:bCs w:val="0"/>
          <w:color w:val="auto"/>
          <w:sz w:val="24"/>
          <w:szCs w:val="24"/>
          <w:highlight w:val="none"/>
          <w:u w:val="none" w:color="auto"/>
          <w:lang w:val="en-US" w:eastAsia="zh-CN"/>
        </w:rPr>
      </w:pPr>
      <w:r>
        <w:rPr>
          <w:rFonts w:hint="eastAsia" w:ascii="宋体" w:hAnsi="宋体" w:eastAsia="宋体" w:cs="宋体"/>
          <w:b/>
          <w:bCs w:val="0"/>
          <w:color w:val="auto"/>
          <w:sz w:val="24"/>
          <w:szCs w:val="24"/>
          <w:highlight w:val="none"/>
          <w:u w:val="none" w:color="auto"/>
          <w:lang w:val="en-US" w:eastAsia="zh-CN"/>
        </w:rPr>
        <w:t>3.其他说明</w:t>
      </w:r>
    </w:p>
    <w:p>
      <w:pPr>
        <w:adjustRightInd w:val="0"/>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bCs/>
          <w:color w:val="auto"/>
          <w:sz w:val="24"/>
          <w:szCs w:val="24"/>
          <w:highlight w:val="none"/>
          <w:u w:val="none" w:color="auto"/>
          <w:lang w:val="en-US" w:eastAsia="zh-CN"/>
        </w:rPr>
        <w:t>落实</w:t>
      </w:r>
      <w:r>
        <w:rPr>
          <w:rFonts w:hint="eastAsia" w:ascii="宋体" w:hAnsi="宋体" w:eastAsia="宋体" w:cs="宋体"/>
          <w:bCs/>
          <w:color w:val="auto"/>
          <w:sz w:val="24"/>
          <w:szCs w:val="24"/>
          <w:highlight w:val="none"/>
          <w:u w:val="none" w:color="auto"/>
        </w:rPr>
        <w:t>场地方在主会场提供网络专线，并落实活动场地电力接驳工作。</w:t>
      </w:r>
    </w:p>
    <w:p>
      <w:pPr>
        <w:pStyle w:val="876"/>
        <w:spacing w:line="440" w:lineRule="exact"/>
        <w:ind w:firstLine="482" w:firstLineChars="200"/>
        <w:rPr>
          <w:rStyle w:val="936"/>
          <w:rFonts w:hint="eastAsia" w:ascii="宋体" w:hAnsi="宋体" w:eastAsia="宋体" w:cs="宋体"/>
          <w:b/>
          <w:bCs/>
          <w:color w:val="auto"/>
          <w:sz w:val="24"/>
          <w:szCs w:val="24"/>
          <w:highlight w:val="none"/>
          <w:u w:val="none" w:color="auto"/>
        </w:rPr>
      </w:pPr>
      <w:r>
        <w:rPr>
          <w:rFonts w:hint="eastAsia" w:ascii="宋体" w:hAnsi="宋体" w:eastAsia="宋体" w:cs="宋体"/>
          <w:b/>
          <w:color w:val="auto"/>
          <w:sz w:val="24"/>
          <w:szCs w:val="24"/>
          <w:highlight w:val="none"/>
          <w:u w:val="none" w:color="auto"/>
        </w:rPr>
        <w:t>（二）</w:t>
      </w:r>
      <w:r>
        <w:rPr>
          <w:rStyle w:val="936"/>
          <w:rFonts w:hint="eastAsia" w:ascii="宋体" w:hAnsi="宋体" w:eastAsia="宋体" w:cs="宋体"/>
          <w:b/>
          <w:bCs/>
          <w:color w:val="auto"/>
          <w:sz w:val="24"/>
          <w:szCs w:val="24"/>
          <w:highlight w:val="none"/>
          <w:u w:val="none" w:color="auto"/>
        </w:rPr>
        <w:t>嘉宾食宿</w:t>
      </w:r>
    </w:p>
    <w:p>
      <w:pPr>
        <w:spacing w:line="440" w:lineRule="exact"/>
        <w:ind w:firstLine="482" w:firstLineChars="200"/>
        <w:rPr>
          <w:rFonts w:hint="eastAsia" w:ascii="宋体" w:hAnsi="宋体" w:eastAsia="宋体" w:cs="宋体"/>
          <w:color w:val="auto"/>
          <w:sz w:val="24"/>
          <w:szCs w:val="24"/>
          <w:highlight w:val="none"/>
          <w:u w:val="none" w:color="auto"/>
        </w:rPr>
      </w:pPr>
      <w:r>
        <w:rPr>
          <w:rStyle w:val="936"/>
          <w:rFonts w:hint="eastAsia" w:ascii="宋体" w:hAnsi="宋体" w:eastAsia="宋体" w:cs="宋体"/>
          <w:b/>
          <w:bCs/>
          <w:color w:val="auto"/>
          <w:sz w:val="24"/>
          <w:szCs w:val="24"/>
          <w:highlight w:val="none"/>
          <w:u w:val="none" w:color="auto"/>
        </w:rPr>
        <w:t>1.人才项目与技术合作洽谈代表住宿</w:t>
      </w:r>
      <w:r>
        <w:rPr>
          <w:rFonts w:hint="eastAsia" w:ascii="宋体" w:hAnsi="宋体" w:eastAsia="宋体" w:cs="宋体"/>
          <w:b/>
          <w:bCs/>
          <w:color w:val="auto"/>
          <w:sz w:val="24"/>
          <w:szCs w:val="24"/>
          <w:highlight w:val="none"/>
          <w:u w:val="none" w:color="auto"/>
        </w:rPr>
        <w:t>酒店基本要求：</w:t>
      </w:r>
    </w:p>
    <w:p>
      <w:pPr>
        <w:spacing w:line="440" w:lineRule="exact"/>
        <w:ind w:left="799" w:leftChars="266" w:hanging="240" w:hangingChars="1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1.1大会嘉宾住宿</w:t>
      </w:r>
    </w:p>
    <w:p>
      <w:pPr>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住宿安排：</w:t>
      </w:r>
      <w:r>
        <w:rPr>
          <w:rFonts w:hint="eastAsia" w:ascii="宋体" w:hAnsi="宋体" w:eastAsia="宋体" w:cs="宋体"/>
          <w:color w:val="auto"/>
          <w:sz w:val="24"/>
          <w:szCs w:val="24"/>
          <w:highlight w:val="none"/>
          <w:u w:val="none" w:color="auto"/>
          <w:lang w:val="en-US" w:eastAsia="zh-CN"/>
        </w:rPr>
        <w:t>活动</w:t>
      </w:r>
      <w:r>
        <w:rPr>
          <w:rFonts w:hint="eastAsia" w:ascii="宋体" w:hAnsi="宋体" w:eastAsia="宋体" w:cs="宋体"/>
          <w:color w:val="auto"/>
          <w:sz w:val="24"/>
          <w:szCs w:val="24"/>
          <w:highlight w:val="none"/>
          <w:u w:val="none" w:color="auto"/>
        </w:rPr>
        <w:t>及周边配套酒店，酒店需满足所需房间可容纳的用餐配套需求，具有国际接待能力。满足住宿、会场、用餐、交通、网络等综合条件。会议期间根据活动安排预计嘉宾用房累计580-</w:t>
      </w:r>
      <w:r>
        <w:rPr>
          <w:rFonts w:hint="eastAsia" w:ascii="宋体" w:hAnsi="宋体" w:eastAsia="宋体" w:cs="宋体"/>
          <w:color w:val="auto"/>
          <w:sz w:val="24"/>
          <w:szCs w:val="24"/>
          <w:highlight w:val="none"/>
          <w:u w:val="none" w:color="auto"/>
          <w:lang w:val="en-US" w:eastAsia="zh-CN"/>
        </w:rPr>
        <w:t>650</w:t>
      </w:r>
      <w:r>
        <w:rPr>
          <w:rFonts w:hint="eastAsia" w:ascii="宋体" w:hAnsi="宋体" w:eastAsia="宋体" w:cs="宋体"/>
          <w:color w:val="auto"/>
          <w:sz w:val="24"/>
          <w:szCs w:val="24"/>
          <w:highlight w:val="none"/>
          <w:u w:val="none" w:color="auto"/>
        </w:rPr>
        <w:t>间（单标间均可）。</w:t>
      </w:r>
    </w:p>
    <w:p>
      <w:pPr>
        <w:spacing w:line="440" w:lineRule="exact"/>
        <w:ind w:left="799" w:leftChars="266" w:hanging="240" w:hangingChars="1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1.2嘉宾用餐安排</w:t>
      </w:r>
    </w:p>
    <w:p>
      <w:pPr>
        <w:spacing w:line="440" w:lineRule="exact"/>
        <w:ind w:firstLine="480" w:firstLineChars="200"/>
        <w:rPr>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1.2.1活动餐饮</w:t>
      </w:r>
      <w:r>
        <w:rPr>
          <w:rFonts w:hint="eastAsia" w:ascii="宋体" w:hAnsi="宋体" w:eastAsia="宋体" w:cs="宋体"/>
          <w:color w:val="auto"/>
          <w:sz w:val="24"/>
          <w:szCs w:val="24"/>
          <w:highlight w:val="none"/>
          <w:u w:val="none" w:color="auto"/>
        </w:rPr>
        <w:t>基本要求：</w:t>
      </w:r>
    </w:p>
    <w:p>
      <w:pPr>
        <w:adjustRightInd w:val="0"/>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用餐标准：自助餐（</w:t>
      </w:r>
      <w:r>
        <w:rPr>
          <w:rFonts w:hint="eastAsia" w:ascii="宋体" w:hAnsi="宋体" w:eastAsia="宋体" w:cs="宋体"/>
          <w:color w:val="auto"/>
          <w:sz w:val="24"/>
          <w:szCs w:val="24"/>
          <w:highlight w:val="none"/>
          <w:u w:val="none" w:color="auto"/>
          <w:lang w:val="en-US" w:eastAsia="zh-Hans"/>
        </w:rPr>
        <w:t>最高不超过</w:t>
      </w:r>
      <w:r>
        <w:rPr>
          <w:rFonts w:hint="eastAsia" w:ascii="宋体" w:hAnsi="宋体" w:cs="宋体"/>
          <w:color w:val="auto"/>
          <w:sz w:val="24"/>
          <w:szCs w:val="24"/>
          <w:highlight w:val="none"/>
          <w:u w:val="none" w:color="auto"/>
          <w:lang w:val="en-US" w:eastAsia="zh-CN"/>
        </w:rPr>
        <w:t>150</w:t>
      </w:r>
      <w:r>
        <w:rPr>
          <w:rFonts w:hint="eastAsia" w:ascii="宋体" w:hAnsi="宋体" w:eastAsia="宋体" w:cs="宋体"/>
          <w:color w:val="auto"/>
          <w:sz w:val="24"/>
          <w:szCs w:val="24"/>
          <w:highlight w:val="none"/>
          <w:u w:val="none" w:color="auto"/>
        </w:rPr>
        <w:t>元/位）、桌餐（300元/位）；</w:t>
      </w:r>
    </w:p>
    <w:p>
      <w:pPr>
        <w:adjustRightInd w:val="0"/>
        <w:spacing w:line="440" w:lineRule="exact"/>
        <w:ind w:firstLine="480" w:firstLineChars="200"/>
        <w:rPr>
          <w:rFonts w:hint="default" w:eastAsia="宋体"/>
          <w:color w:val="auto"/>
          <w:u w:val="none" w:color="auto"/>
          <w:lang w:val="en-US" w:eastAsia="zh-CN"/>
        </w:rPr>
      </w:pPr>
      <w:r>
        <w:rPr>
          <w:rFonts w:hint="eastAsia" w:ascii="宋体" w:hAnsi="宋体" w:eastAsia="宋体" w:cs="宋体"/>
          <w:snapToGrid w:val="0"/>
          <w:color w:val="auto"/>
          <w:kern w:val="2"/>
          <w:sz w:val="24"/>
          <w:szCs w:val="24"/>
          <w:highlight w:val="none"/>
          <w:lang w:val="en-US" w:eastAsia="zh-CN" w:bidi="ar-SA"/>
        </w:rPr>
        <w:t>具体用餐时间地点以大会方案为准，拟于报到期间（2日左右），提供午晚餐（自助餐）合计约</w:t>
      </w:r>
      <w:r>
        <w:rPr>
          <w:rFonts w:hint="default" w:ascii="宋体" w:hAnsi="宋体" w:eastAsia="宋体" w:cs="宋体"/>
          <w:snapToGrid w:val="0"/>
          <w:color w:val="auto"/>
          <w:kern w:val="2"/>
          <w:sz w:val="24"/>
          <w:szCs w:val="24"/>
          <w:highlight w:val="none"/>
          <w:lang w:val="en-US" w:eastAsia="zh-CN" w:bidi="ar-SA"/>
        </w:rPr>
        <w:t>65</w:t>
      </w:r>
      <w:r>
        <w:rPr>
          <w:rFonts w:hint="eastAsia" w:ascii="宋体" w:hAnsi="宋体" w:eastAsia="宋体" w:cs="宋体"/>
          <w:snapToGrid w:val="0"/>
          <w:color w:val="auto"/>
          <w:kern w:val="2"/>
          <w:sz w:val="24"/>
          <w:szCs w:val="24"/>
          <w:highlight w:val="none"/>
          <w:lang w:val="en-US" w:eastAsia="zh-CN" w:bidi="ar-SA"/>
        </w:rPr>
        <w:t>0餐次；大会开幕式当日午餐（自助餐）合计约</w:t>
      </w:r>
      <w:r>
        <w:rPr>
          <w:rFonts w:hint="default" w:ascii="宋体" w:hAnsi="宋体" w:eastAsia="宋体" w:cs="宋体"/>
          <w:snapToGrid w:val="0"/>
          <w:color w:val="auto"/>
          <w:kern w:val="2"/>
          <w:sz w:val="24"/>
          <w:szCs w:val="24"/>
          <w:highlight w:val="none"/>
          <w:lang w:val="en-US" w:eastAsia="zh-CN" w:bidi="ar-SA"/>
        </w:rPr>
        <w:t>65</w:t>
      </w:r>
      <w:r>
        <w:rPr>
          <w:rFonts w:hint="eastAsia" w:ascii="宋体" w:hAnsi="宋体" w:eastAsia="宋体" w:cs="宋体"/>
          <w:snapToGrid w:val="0"/>
          <w:color w:val="auto"/>
          <w:kern w:val="2"/>
          <w:sz w:val="24"/>
          <w:szCs w:val="24"/>
          <w:highlight w:val="none"/>
          <w:lang w:val="en-US" w:eastAsia="zh-CN" w:bidi="ar-SA"/>
        </w:rPr>
        <w:t>0餐次，晚餐（桌餐）合计约200餐次；次日午餐（桌餐）合计约</w:t>
      </w:r>
      <w:r>
        <w:rPr>
          <w:rFonts w:hint="default" w:ascii="宋体" w:hAnsi="宋体" w:eastAsia="宋体" w:cs="宋体"/>
          <w:snapToGrid w:val="0"/>
          <w:color w:val="auto"/>
          <w:kern w:val="2"/>
          <w:sz w:val="24"/>
          <w:szCs w:val="24"/>
          <w:highlight w:val="none"/>
          <w:lang w:val="en-US" w:eastAsia="zh-CN" w:bidi="ar-SA"/>
        </w:rPr>
        <w:t>10</w:t>
      </w:r>
      <w:r>
        <w:rPr>
          <w:rFonts w:hint="eastAsia" w:ascii="宋体" w:hAnsi="宋体" w:eastAsia="宋体" w:cs="宋体"/>
          <w:snapToGrid w:val="0"/>
          <w:color w:val="auto"/>
          <w:kern w:val="2"/>
          <w:sz w:val="24"/>
          <w:szCs w:val="24"/>
          <w:highlight w:val="none"/>
          <w:lang w:val="en-US" w:eastAsia="zh-CN" w:bidi="ar-SA"/>
        </w:rPr>
        <w:t>0餐次；</w:t>
      </w:r>
    </w:p>
    <w:p>
      <w:pPr>
        <w:spacing w:line="440" w:lineRule="exact"/>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val="en-US" w:eastAsia="zh-CN"/>
        </w:rPr>
        <w:t xml:space="preserve">    </w:t>
      </w:r>
      <w:r>
        <w:rPr>
          <w:rFonts w:hint="eastAsia" w:ascii="宋体" w:hAnsi="宋体" w:eastAsia="宋体" w:cs="宋体"/>
          <w:color w:val="auto"/>
          <w:sz w:val="24"/>
          <w:szCs w:val="24"/>
          <w:highlight w:val="none"/>
          <w:u w:val="none" w:color="auto"/>
        </w:rPr>
        <w:t>1.2.2配套酒店用餐情况（自助餐）</w:t>
      </w:r>
    </w:p>
    <w:p>
      <w:pPr>
        <w:spacing w:line="440" w:lineRule="exact"/>
        <w:ind w:firstLine="480" w:firstLineChars="200"/>
        <w:rPr>
          <w:rFonts w:hint="eastAsia" w:ascii="宋体" w:hAnsi="宋体" w:eastAsia="宋体" w:cs="宋体"/>
          <w:color w:val="auto"/>
          <w:sz w:val="24"/>
          <w:szCs w:val="24"/>
          <w:highlight w:val="none"/>
          <w:u w:val="none" w:color="auto"/>
          <w:lang w:eastAsia="zh-CN"/>
        </w:rPr>
      </w:pPr>
      <w:r>
        <w:rPr>
          <w:rFonts w:hint="eastAsia" w:ascii="宋体" w:hAnsi="宋体" w:cs="宋体"/>
          <w:color w:val="auto"/>
          <w:sz w:val="24"/>
          <w:szCs w:val="24"/>
          <w:highlight w:val="none"/>
          <w:u w:val="none" w:color="auto"/>
          <w:lang w:val="en-US" w:eastAsia="zh-CN"/>
        </w:rPr>
        <w:t>根据活动实际需要，在大会期间，提供</w:t>
      </w:r>
      <w:r>
        <w:rPr>
          <w:rFonts w:hint="eastAsia" w:ascii="宋体" w:hAnsi="宋体" w:eastAsia="宋体" w:cs="宋体"/>
          <w:color w:val="auto"/>
          <w:sz w:val="24"/>
          <w:szCs w:val="24"/>
          <w:highlight w:val="none"/>
          <w:u w:val="none" w:color="auto"/>
        </w:rPr>
        <w:t>午晚餐</w:t>
      </w:r>
      <w:r>
        <w:rPr>
          <w:rFonts w:hint="eastAsia" w:ascii="宋体" w:hAnsi="宋体" w:cs="宋体"/>
          <w:color w:val="auto"/>
          <w:sz w:val="24"/>
          <w:szCs w:val="24"/>
          <w:highlight w:val="none"/>
          <w:u w:val="none" w:color="auto"/>
          <w:lang w:val="en-US" w:eastAsia="zh-CN"/>
        </w:rPr>
        <w:t>合计约300</w:t>
      </w:r>
      <w:r>
        <w:rPr>
          <w:rFonts w:hint="eastAsia" w:ascii="宋体" w:hAnsi="宋体" w:eastAsia="宋体" w:cs="宋体"/>
          <w:color w:val="auto"/>
          <w:sz w:val="24"/>
          <w:szCs w:val="24"/>
          <w:highlight w:val="none"/>
          <w:u w:val="none" w:color="auto"/>
        </w:rPr>
        <w:t>餐次</w:t>
      </w:r>
      <w:r>
        <w:rPr>
          <w:rFonts w:hint="eastAsia" w:ascii="宋体" w:hAnsi="宋体" w:cs="宋体"/>
          <w:color w:val="auto"/>
          <w:sz w:val="24"/>
          <w:szCs w:val="24"/>
          <w:highlight w:val="none"/>
          <w:u w:val="none" w:color="auto"/>
          <w:lang w:eastAsia="zh-CN"/>
        </w:rPr>
        <w:t>；</w:t>
      </w:r>
    </w:p>
    <w:p>
      <w:pPr>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注：关于住宿、餐饮的使用情况</w:t>
      </w:r>
      <w:r>
        <w:rPr>
          <w:rFonts w:hint="eastAsia" w:ascii="宋体" w:hAnsi="宋体" w:cs="宋体"/>
          <w:color w:val="auto"/>
          <w:sz w:val="24"/>
          <w:szCs w:val="24"/>
          <w:highlight w:val="none"/>
          <w:u w:val="none" w:color="auto"/>
          <w:lang w:val="en-US" w:eastAsia="zh-CN"/>
        </w:rPr>
        <w:t>根据大会安排</w:t>
      </w:r>
      <w:r>
        <w:rPr>
          <w:rFonts w:hint="eastAsia" w:ascii="宋体" w:hAnsi="宋体" w:eastAsia="宋体" w:cs="宋体"/>
          <w:color w:val="auto"/>
          <w:sz w:val="24"/>
          <w:szCs w:val="24"/>
          <w:highlight w:val="none"/>
          <w:u w:val="none" w:color="auto"/>
        </w:rPr>
        <w:t>均以实际发生情况结算。</w:t>
      </w:r>
    </w:p>
    <w:p>
      <w:pPr>
        <w:spacing w:line="440" w:lineRule="exact"/>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val="en-US" w:eastAsia="zh-CN"/>
        </w:rPr>
        <w:t xml:space="preserve">    </w:t>
      </w:r>
      <w:r>
        <w:rPr>
          <w:rFonts w:hint="eastAsia" w:ascii="宋体" w:hAnsi="宋体" w:eastAsia="宋体" w:cs="宋体"/>
          <w:color w:val="auto"/>
          <w:sz w:val="24"/>
          <w:szCs w:val="24"/>
          <w:highlight w:val="none"/>
          <w:u w:val="none" w:color="auto"/>
        </w:rPr>
        <w:t>1.2.3提供茶歇1场，数量若干。</w:t>
      </w:r>
    </w:p>
    <w:p>
      <w:pPr>
        <w:pStyle w:val="876"/>
        <w:spacing w:line="440" w:lineRule="exact"/>
        <w:ind w:firstLine="482" w:firstLineChars="200"/>
        <w:rPr>
          <w:rStyle w:val="936"/>
          <w:rFonts w:hint="eastAsia" w:ascii="宋体" w:hAnsi="宋体" w:eastAsia="宋体" w:cs="宋体"/>
          <w:b/>
          <w:bCs/>
          <w:color w:val="auto"/>
          <w:sz w:val="24"/>
          <w:szCs w:val="24"/>
          <w:highlight w:val="none"/>
          <w:u w:val="none" w:color="auto"/>
        </w:rPr>
      </w:pPr>
      <w:r>
        <w:rPr>
          <w:rFonts w:hint="eastAsia" w:ascii="宋体" w:hAnsi="宋体" w:eastAsia="宋体" w:cs="宋体"/>
          <w:b/>
          <w:color w:val="auto"/>
          <w:sz w:val="24"/>
          <w:szCs w:val="24"/>
          <w:highlight w:val="none"/>
          <w:u w:val="none" w:color="auto"/>
        </w:rPr>
        <w:t>（三）</w:t>
      </w:r>
      <w:r>
        <w:rPr>
          <w:rStyle w:val="936"/>
          <w:rFonts w:hint="eastAsia" w:ascii="宋体" w:hAnsi="宋体" w:eastAsia="宋体" w:cs="宋体"/>
          <w:b/>
          <w:bCs/>
          <w:color w:val="auto"/>
          <w:sz w:val="24"/>
          <w:szCs w:val="24"/>
          <w:highlight w:val="none"/>
          <w:u w:val="none" w:color="auto"/>
        </w:rPr>
        <w:t>会务服务</w:t>
      </w:r>
    </w:p>
    <w:p>
      <w:pPr>
        <w:spacing w:line="440" w:lineRule="exact"/>
        <w:ind w:firstLine="482" w:firstLineChars="200"/>
        <w:rPr>
          <w:rFonts w:hint="eastAsia" w:ascii="宋体" w:hAnsi="宋体" w:eastAsia="宋体" w:cs="宋体"/>
          <w:b/>
          <w:bCs/>
          <w:color w:val="auto"/>
          <w:sz w:val="24"/>
          <w:szCs w:val="24"/>
          <w:highlight w:val="none"/>
          <w:u w:val="none" w:color="auto"/>
        </w:rPr>
      </w:pPr>
      <w:r>
        <w:rPr>
          <w:rStyle w:val="936"/>
          <w:rFonts w:hint="eastAsia" w:ascii="宋体" w:hAnsi="宋体" w:eastAsia="宋体" w:cs="宋体"/>
          <w:b/>
          <w:bCs/>
          <w:color w:val="auto"/>
          <w:sz w:val="24"/>
          <w:szCs w:val="24"/>
          <w:highlight w:val="none"/>
          <w:u w:val="none" w:color="auto"/>
        </w:rPr>
        <w:t>1.</w:t>
      </w:r>
      <w:r>
        <w:rPr>
          <w:rFonts w:hint="eastAsia" w:ascii="宋体" w:hAnsi="宋体" w:eastAsia="宋体" w:cs="宋体"/>
          <w:b/>
          <w:bCs/>
          <w:color w:val="auto"/>
          <w:sz w:val="24"/>
          <w:szCs w:val="24"/>
          <w:highlight w:val="none"/>
          <w:u w:val="none" w:color="auto"/>
        </w:rPr>
        <w:t>各阶段会务服务及要求</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1.1 前期安排6名活动策划专员，负责完成活动整体方案、子活动方案、现场执行方案的策划、编撰及修改工作。后期安排4名活动资料整理专员，进行合署办公，负责完成发布项目信息整理、嘉宾资料录入以及设计内容校对的工作。另需配备专职财务人员、法务人员提供保障工作。</w:t>
      </w:r>
    </w:p>
    <w:p>
      <w:pPr>
        <w:pStyle w:val="876"/>
        <w:spacing w:line="440" w:lineRule="exact"/>
        <w:ind w:firstLine="480" w:firstLineChars="200"/>
        <w:rPr>
          <w:rFonts w:hint="eastAsia" w:ascii="宋体" w:hAnsi="宋体" w:eastAsia="宋体" w:cs="宋体"/>
          <w:color w:val="auto"/>
          <w:sz w:val="24"/>
          <w:szCs w:val="24"/>
          <w:highlight w:val="none"/>
          <w:u w:val="none" w:color="auto"/>
          <w:lang w:val="en-US" w:eastAsia="zh-Hans"/>
        </w:rPr>
      </w:pPr>
      <w:r>
        <w:rPr>
          <w:rFonts w:hint="eastAsia" w:ascii="宋体" w:hAnsi="宋体" w:eastAsia="宋体" w:cs="宋体"/>
          <w:color w:val="auto"/>
          <w:sz w:val="24"/>
          <w:szCs w:val="24"/>
          <w:highlight w:val="none"/>
          <w:u w:val="none" w:color="auto"/>
          <w:lang w:val="en-US" w:eastAsia="zh-CN"/>
        </w:rPr>
        <w:t>1.2 提供会务注册报到服务和技术支持，需在活动和配套酒店同时设立注册报到点</w:t>
      </w:r>
      <w:r>
        <w:rPr>
          <w:rFonts w:hint="eastAsia" w:ascii="宋体" w:hAnsi="宋体" w:eastAsia="宋体" w:cs="宋体"/>
          <w:color w:val="auto"/>
          <w:sz w:val="24"/>
          <w:szCs w:val="24"/>
          <w:highlight w:val="none"/>
          <w:u w:val="none" w:color="auto"/>
          <w:lang w:val="en-US" w:eastAsia="zh-Hans"/>
        </w:rPr>
        <w:t>，并能有效使用闸机等设备来达到防疫、安保对办会的要求。</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1.</w:t>
      </w:r>
      <w:r>
        <w:rPr>
          <w:rStyle w:val="936"/>
          <w:rFonts w:hint="eastAsia" w:ascii="宋体" w:hAnsi="宋体" w:eastAsia="宋体" w:cs="宋体"/>
          <w:color w:val="auto"/>
          <w:sz w:val="24"/>
          <w:szCs w:val="24"/>
          <w:highlight w:val="none"/>
          <w:u w:val="none" w:color="auto"/>
          <w:lang w:val="en-US" w:eastAsia="zh-CN"/>
        </w:rPr>
        <w:t>3</w:t>
      </w:r>
      <w:r>
        <w:rPr>
          <w:rStyle w:val="936"/>
          <w:rFonts w:hint="eastAsia" w:ascii="宋体" w:hAnsi="宋体" w:eastAsia="宋体" w:cs="宋体"/>
          <w:color w:val="auto"/>
          <w:sz w:val="24"/>
          <w:szCs w:val="24"/>
          <w:highlight w:val="none"/>
          <w:u w:val="none" w:color="auto"/>
        </w:rPr>
        <w:t xml:space="preserve"> 负责</w:t>
      </w:r>
      <w:r>
        <w:rPr>
          <w:rFonts w:hint="eastAsia" w:ascii="宋体" w:hAnsi="宋体" w:eastAsia="宋体" w:cs="宋体"/>
          <w:color w:val="auto"/>
          <w:sz w:val="24"/>
          <w:szCs w:val="24"/>
          <w:highlight w:val="none"/>
          <w:u w:val="none" w:color="auto"/>
        </w:rPr>
        <w:t>活动后台信息汇总整理，并做好现场报到、分发资料等相关工作。按照主办方要求进行分项对口接待。拟定接待窗口不少于4组，每组不少于2人。</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1.</w:t>
      </w:r>
      <w:r>
        <w:rPr>
          <w:rFonts w:hint="eastAsia" w:ascii="宋体" w:hAnsi="宋体" w:eastAsia="宋体" w:cs="宋体"/>
          <w:color w:val="auto"/>
          <w:sz w:val="24"/>
          <w:szCs w:val="24"/>
          <w:highlight w:val="none"/>
          <w:u w:val="none" w:color="auto"/>
          <w:lang w:val="en-US" w:eastAsia="zh-CN"/>
        </w:rPr>
        <w:t xml:space="preserve">4 </w:t>
      </w:r>
      <w:r>
        <w:rPr>
          <w:rFonts w:hint="eastAsia" w:ascii="宋体" w:hAnsi="宋体" w:eastAsia="宋体" w:cs="宋体"/>
          <w:color w:val="auto"/>
          <w:sz w:val="24"/>
          <w:szCs w:val="24"/>
          <w:highlight w:val="none"/>
          <w:u w:val="none" w:color="auto"/>
        </w:rPr>
        <w:t>负责活动期间的所有嘉宾、参会代表、工作人员等的用餐安排及服务。嘉宾、参会代表等以酒店自助形式进行用餐。工作人员（志愿者、礼仪小姐、司机、其他工作人员）等采用商务简餐的形式进行用餐。所有用餐均应采用餐券的管理形式，做好统计及监督。同时应提前协助有关部门做好用餐安全检查。</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1.</w:t>
      </w:r>
      <w:r>
        <w:rPr>
          <w:rStyle w:val="936"/>
          <w:rFonts w:hint="eastAsia" w:ascii="宋体" w:hAnsi="宋体" w:eastAsia="宋体" w:cs="宋体"/>
          <w:color w:val="auto"/>
          <w:sz w:val="24"/>
          <w:szCs w:val="24"/>
          <w:highlight w:val="none"/>
          <w:u w:val="none" w:color="auto"/>
          <w:lang w:val="en-US" w:eastAsia="zh-CN"/>
        </w:rPr>
        <w:t>5</w:t>
      </w:r>
      <w:r>
        <w:rPr>
          <w:rStyle w:val="936"/>
          <w:rFonts w:hint="eastAsia" w:ascii="宋体" w:hAnsi="宋体" w:eastAsia="宋体" w:cs="宋体"/>
          <w:color w:val="auto"/>
          <w:sz w:val="24"/>
          <w:szCs w:val="24"/>
          <w:highlight w:val="none"/>
          <w:u w:val="none" w:color="auto"/>
        </w:rPr>
        <w:t xml:space="preserve"> 负责</w:t>
      </w:r>
      <w:r>
        <w:rPr>
          <w:rFonts w:hint="eastAsia" w:ascii="宋体" w:hAnsi="宋体" w:eastAsia="宋体" w:cs="宋体"/>
          <w:color w:val="auto"/>
          <w:sz w:val="24"/>
          <w:szCs w:val="24"/>
          <w:highlight w:val="none"/>
          <w:u w:val="none" w:color="auto"/>
        </w:rPr>
        <w:t>活动</w:t>
      </w:r>
      <w:r>
        <w:rPr>
          <w:rStyle w:val="936"/>
          <w:rFonts w:hint="eastAsia" w:ascii="宋体" w:hAnsi="宋体" w:eastAsia="宋体" w:cs="宋体"/>
          <w:color w:val="auto"/>
          <w:sz w:val="24"/>
          <w:szCs w:val="24"/>
          <w:highlight w:val="none"/>
          <w:u w:val="none" w:color="auto"/>
        </w:rPr>
        <w:t>现场安保、公安、消防、卫生防疫、礼仪、志愿者等特殊人员的对接落实。上岗前进行重点培训，根据岗位需求，提前熟悉活动场地、时间等基本信息，明确工作内容，必要时进行集中彩排演练，确保活动顺利进行。</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1.</w:t>
      </w:r>
      <w:r>
        <w:rPr>
          <w:rStyle w:val="936"/>
          <w:rFonts w:hint="eastAsia" w:ascii="宋体" w:hAnsi="宋体" w:eastAsia="宋体" w:cs="宋体"/>
          <w:color w:val="auto"/>
          <w:sz w:val="24"/>
          <w:szCs w:val="24"/>
          <w:highlight w:val="none"/>
          <w:u w:val="none" w:color="auto"/>
          <w:lang w:val="en-US" w:eastAsia="zh-CN"/>
        </w:rPr>
        <w:t>6</w:t>
      </w:r>
      <w:r>
        <w:rPr>
          <w:rStyle w:val="936"/>
          <w:rFonts w:hint="eastAsia" w:ascii="宋体" w:hAnsi="宋体" w:eastAsia="宋体" w:cs="宋体"/>
          <w:color w:val="auto"/>
          <w:sz w:val="24"/>
          <w:szCs w:val="24"/>
          <w:highlight w:val="none"/>
          <w:u w:val="none" w:color="auto"/>
        </w:rPr>
        <w:t xml:space="preserve"> </w:t>
      </w:r>
      <w:r>
        <w:rPr>
          <w:rFonts w:hint="eastAsia" w:ascii="宋体" w:hAnsi="宋体" w:eastAsia="宋体" w:cs="宋体"/>
          <w:color w:val="auto"/>
          <w:sz w:val="24"/>
          <w:szCs w:val="24"/>
          <w:highlight w:val="none"/>
          <w:u w:val="none" w:color="auto"/>
        </w:rPr>
        <w:t>活动</w:t>
      </w:r>
      <w:r>
        <w:rPr>
          <w:rStyle w:val="936"/>
          <w:rFonts w:hint="eastAsia" w:ascii="宋体" w:hAnsi="宋体" w:eastAsia="宋体" w:cs="宋体"/>
          <w:color w:val="auto"/>
          <w:sz w:val="24"/>
          <w:szCs w:val="24"/>
          <w:highlight w:val="none"/>
          <w:u w:val="none" w:color="auto"/>
        </w:rPr>
        <w:t>期间，每场活动需指派1-2名负责人进行跟踪服务，</w:t>
      </w:r>
      <w:r>
        <w:rPr>
          <w:rFonts w:hint="eastAsia" w:ascii="宋体" w:hAnsi="宋体" w:eastAsia="宋体" w:cs="宋体"/>
          <w:color w:val="auto"/>
          <w:sz w:val="24"/>
          <w:szCs w:val="24"/>
          <w:highlight w:val="none"/>
          <w:u w:val="none" w:color="auto"/>
        </w:rPr>
        <w:t>做好各会场具体的场控服务</w:t>
      </w:r>
      <w:r>
        <w:rPr>
          <w:rStyle w:val="936"/>
          <w:rFonts w:hint="eastAsia" w:ascii="宋体" w:hAnsi="宋体" w:eastAsia="宋体" w:cs="宋体"/>
          <w:color w:val="auto"/>
          <w:sz w:val="24"/>
          <w:szCs w:val="24"/>
          <w:highlight w:val="none"/>
          <w:u w:val="none" w:color="auto"/>
        </w:rPr>
        <w:t>。服务内容包括：根据主办方要求，对接会场的桌型摆放及布置，席签座位的安排，活动流程的监督，并安排摄影摄像等工作；根据活动流程，衔接各会场音响、灯光、摄影摄像及投影的正常工作，确保活动顺利进行。并安排不少于3名服务人员配合完成活动现场其他工作。</w:t>
      </w:r>
    </w:p>
    <w:p>
      <w:pPr>
        <w:pStyle w:val="876"/>
        <w:spacing w:line="440" w:lineRule="exact"/>
        <w:ind w:firstLine="482" w:firstLineChars="200"/>
        <w:rPr>
          <w:rStyle w:val="936"/>
          <w:rFonts w:hint="eastAsia" w:ascii="宋体" w:hAnsi="宋体" w:eastAsia="宋体" w:cs="宋体"/>
          <w:b/>
          <w:bCs/>
          <w:color w:val="auto"/>
          <w:sz w:val="24"/>
          <w:szCs w:val="24"/>
          <w:highlight w:val="none"/>
          <w:u w:val="none" w:color="auto"/>
        </w:rPr>
      </w:pPr>
      <w:r>
        <w:rPr>
          <w:rStyle w:val="936"/>
          <w:rFonts w:hint="eastAsia" w:ascii="宋体" w:hAnsi="宋体" w:eastAsia="宋体" w:cs="宋体"/>
          <w:b/>
          <w:bCs/>
          <w:color w:val="auto"/>
          <w:sz w:val="24"/>
          <w:szCs w:val="24"/>
          <w:highlight w:val="none"/>
          <w:u w:val="none" w:color="auto"/>
        </w:rPr>
        <w:t>2.交通接待服务及要求（不含车辆租赁）</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2.1 安排1名交通总调度，负责接收整理嘉宾接送站信息、管理酒店会场摆渡车辆、落实考察活动车辆并提前向有关部门报备车辆途径路线，必要时可申请交通管制措施，保障</w:t>
      </w:r>
      <w:r>
        <w:rPr>
          <w:rFonts w:hint="eastAsia" w:ascii="宋体" w:hAnsi="宋体" w:eastAsia="宋体" w:cs="宋体"/>
          <w:color w:val="auto"/>
          <w:sz w:val="24"/>
          <w:szCs w:val="24"/>
          <w:highlight w:val="none"/>
          <w:u w:val="none" w:color="auto"/>
        </w:rPr>
        <w:t>活动</w:t>
      </w:r>
      <w:r>
        <w:rPr>
          <w:rStyle w:val="936"/>
          <w:rFonts w:hint="eastAsia" w:ascii="宋体" w:hAnsi="宋体" w:eastAsia="宋体" w:cs="宋体"/>
          <w:color w:val="auto"/>
          <w:sz w:val="24"/>
          <w:szCs w:val="24"/>
          <w:highlight w:val="none"/>
          <w:u w:val="none" w:color="auto"/>
        </w:rPr>
        <w:t>交通服务准确无误。</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2.2 安排3名接送站负责人，针对杭州城站、杭州东站、萧山机场三大客流密集站点进行配套接送服务，每个站点配备不少于2名服务人员，提前熟悉站点地理位置，明确上车下客地点，确保嘉宾到站以后，能够准确无误上车前往指定酒店，不耽误嘉宾行程。</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2.3 根据活动内容配备跟车服务人员（总人数不少于24人）</w:t>
      </w:r>
      <w:r>
        <w:rPr>
          <w:rStyle w:val="936"/>
          <w:rFonts w:hint="eastAsia" w:ascii="宋体" w:hAnsi="宋体" w:eastAsia="宋体" w:cs="宋体"/>
          <w:color w:val="auto"/>
          <w:sz w:val="24"/>
          <w:szCs w:val="24"/>
          <w:highlight w:val="none"/>
          <w:u w:val="none" w:color="auto"/>
          <w:lang w:eastAsia="zh-CN"/>
        </w:rPr>
        <w:t>，</w:t>
      </w:r>
      <w:r>
        <w:rPr>
          <w:rStyle w:val="936"/>
          <w:rFonts w:hint="eastAsia" w:ascii="宋体" w:hAnsi="宋体" w:eastAsia="宋体" w:cs="宋体"/>
          <w:color w:val="auto"/>
          <w:sz w:val="24"/>
          <w:szCs w:val="24"/>
          <w:highlight w:val="none"/>
          <w:u w:val="none" w:color="auto"/>
        </w:rPr>
        <w:t>并准备饮用水、急救箱等必要物品。每车安排1名工作人员负责统计嘉宾人数；1名专业讲解员负责讲解途径路线历史典故；1名应急人员负责处理突发事件，必要情况下，应急人员有权直接联系大会指定交警、公安、医疗人员进行事件的应急处理工作。</w:t>
      </w:r>
    </w:p>
    <w:p>
      <w:pPr>
        <w:pStyle w:val="876"/>
        <w:spacing w:line="440" w:lineRule="exact"/>
        <w:ind w:firstLine="482" w:firstLineChars="200"/>
        <w:jc w:val="left"/>
        <w:rPr>
          <w:rStyle w:val="936"/>
          <w:rFonts w:hint="eastAsia" w:ascii="宋体" w:hAnsi="宋体" w:eastAsia="宋体" w:cs="宋体"/>
          <w:b/>
          <w:bCs/>
          <w:color w:val="auto"/>
          <w:sz w:val="24"/>
          <w:szCs w:val="24"/>
          <w:highlight w:val="none"/>
          <w:u w:val="none" w:color="auto"/>
        </w:rPr>
      </w:pPr>
      <w:r>
        <w:rPr>
          <w:rStyle w:val="936"/>
          <w:rFonts w:hint="eastAsia" w:ascii="宋体" w:hAnsi="宋体" w:eastAsia="宋体" w:cs="宋体"/>
          <w:b/>
          <w:bCs/>
          <w:color w:val="auto"/>
          <w:sz w:val="24"/>
          <w:szCs w:val="24"/>
          <w:highlight w:val="none"/>
          <w:u w:val="none" w:color="auto"/>
        </w:rPr>
        <w:t>3.</w:t>
      </w:r>
      <w:r>
        <w:rPr>
          <w:rStyle w:val="936"/>
          <w:rFonts w:hint="eastAsia" w:ascii="宋体" w:hAnsi="宋体" w:eastAsia="宋体" w:cs="宋体"/>
          <w:b/>
          <w:bCs/>
          <w:color w:val="auto"/>
          <w:sz w:val="24"/>
          <w:szCs w:val="24"/>
          <w:highlight w:val="none"/>
          <w:u w:val="none" w:color="auto"/>
          <w:lang w:val="en-US" w:eastAsia="zh-CN"/>
        </w:rPr>
        <w:t>会场</w:t>
      </w:r>
      <w:r>
        <w:rPr>
          <w:rStyle w:val="936"/>
          <w:rFonts w:hint="eastAsia" w:ascii="宋体" w:hAnsi="宋体" w:eastAsia="宋体" w:cs="宋体"/>
          <w:b/>
          <w:bCs/>
          <w:color w:val="auto"/>
          <w:sz w:val="24"/>
          <w:szCs w:val="24"/>
          <w:highlight w:val="none"/>
          <w:u w:val="none" w:color="auto"/>
        </w:rPr>
        <w:t>运营管理服务及要求</w:t>
      </w:r>
    </w:p>
    <w:p>
      <w:pPr>
        <w:pStyle w:val="876"/>
        <w:spacing w:line="440" w:lineRule="exact"/>
        <w:ind w:firstLine="480" w:firstLineChars="200"/>
        <w:jc w:val="left"/>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3.1统筹协调活动期间各板块与场地方的需求对接；重点落实安全巡视、安全监督、布台的文明施工等；</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3.2</w:t>
      </w:r>
      <w:r>
        <w:rPr>
          <w:rFonts w:hint="eastAsia" w:ascii="宋体" w:hAnsi="宋体" w:eastAsia="宋体" w:cs="宋体"/>
          <w:color w:val="auto"/>
          <w:sz w:val="24"/>
          <w:szCs w:val="24"/>
          <w:highlight w:val="none"/>
          <w:u w:val="none" w:color="auto"/>
        </w:rPr>
        <w:t>负责消防安全工作，重点包括公共区域、各施工搭建单位的消防安全等相关工作；</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3.3负责处理场地方、公安、消防、质检等组织的检查工作并协调落实；</w:t>
      </w:r>
    </w:p>
    <w:p>
      <w:pPr>
        <w:pStyle w:val="876"/>
        <w:spacing w:line="440" w:lineRule="exact"/>
        <w:ind w:left="0" w:leftChars="0"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3.4负责与场地方办理进出场地验收交接手续；</w:t>
      </w:r>
    </w:p>
    <w:p>
      <w:pPr>
        <w:pStyle w:val="876"/>
        <w:spacing w:line="440" w:lineRule="exact"/>
        <w:ind w:left="0" w:leftChars="0"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3.5编制</w:t>
      </w:r>
      <w:r>
        <w:rPr>
          <w:rFonts w:hint="eastAsia" w:ascii="宋体" w:hAnsi="宋体" w:eastAsia="宋体" w:cs="宋体"/>
          <w:color w:val="auto"/>
          <w:sz w:val="24"/>
          <w:szCs w:val="24"/>
          <w:highlight w:val="none"/>
          <w:u w:val="none" w:color="auto"/>
          <w:lang w:val="en-US" w:eastAsia="zh-CN"/>
        </w:rPr>
        <w:t>会场</w:t>
      </w:r>
      <w:r>
        <w:rPr>
          <w:rFonts w:hint="eastAsia" w:ascii="宋体" w:hAnsi="宋体" w:eastAsia="宋体" w:cs="宋体"/>
          <w:color w:val="auto"/>
          <w:sz w:val="24"/>
          <w:szCs w:val="24"/>
          <w:highlight w:val="none"/>
          <w:u w:val="none" w:color="auto"/>
        </w:rPr>
        <w:t>相关材料，包括：登记手册、货品或展品进出登记表等；</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3.6负责向场地方报批活动期间的服务需求、数量和其他审批资料等；</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3.7负责收集、统计、整理</w:t>
      </w:r>
      <w:r>
        <w:rPr>
          <w:rFonts w:hint="eastAsia" w:ascii="宋体" w:hAnsi="宋体" w:eastAsia="宋体" w:cs="宋体"/>
          <w:color w:val="auto"/>
          <w:sz w:val="24"/>
          <w:szCs w:val="24"/>
          <w:highlight w:val="none"/>
          <w:u w:val="none" w:color="auto"/>
          <w:lang w:val="en-US" w:eastAsia="zh-CN"/>
        </w:rPr>
        <w:t>活动</w:t>
      </w:r>
      <w:r>
        <w:rPr>
          <w:rFonts w:hint="eastAsia" w:ascii="宋体" w:hAnsi="宋体" w:eastAsia="宋体" w:cs="宋体"/>
          <w:color w:val="auto"/>
          <w:sz w:val="24"/>
          <w:szCs w:val="24"/>
          <w:highlight w:val="none"/>
          <w:u w:val="none" w:color="auto"/>
        </w:rPr>
        <w:t>相关需求资料，包括：用水用电用气、现场吊装、特装展台搭建图纸审核以及广告等；</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3.8做好场地方设施设备检查，确保活动期间设施设备完好无损；</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3.9协调指挥布撤活动期间的施工车辆进出馆，维护装卸货次序；</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3.10负责撤活动期间卫生清扫，保证场馆干净；</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3.11布撤展期间安排专业技术人员负责场地方用电情况，如有故障及时与场地方协调；</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3.12整理活动各类资料，分类存档并提报我方，内容包括，资料、交易统计（如有）等；</w:t>
      </w:r>
    </w:p>
    <w:p>
      <w:pPr>
        <w:pStyle w:val="876"/>
        <w:spacing w:line="440" w:lineRule="exact"/>
        <w:ind w:left="799" w:leftChars="266" w:hanging="240" w:hangingChars="100"/>
        <w:rPr>
          <w:rFonts w:hint="eastAsia" w:ascii="宋体" w:hAnsi="宋体" w:eastAsia="宋体" w:cs="宋体"/>
          <w:color w:val="auto"/>
          <w:sz w:val="24"/>
          <w:szCs w:val="24"/>
          <w:highlight w:val="none"/>
          <w:u w:val="none" w:color="auto"/>
          <w:lang w:eastAsia="zh-CN"/>
        </w:rPr>
      </w:pPr>
      <w:r>
        <w:rPr>
          <w:rFonts w:hint="eastAsia" w:ascii="宋体" w:hAnsi="宋体" w:eastAsia="宋体" w:cs="宋体"/>
          <w:color w:val="auto"/>
          <w:sz w:val="24"/>
          <w:szCs w:val="24"/>
          <w:highlight w:val="none"/>
          <w:u w:val="none" w:color="auto"/>
        </w:rPr>
        <w:t>3.13对接活动报批、公安消防等手续办理</w:t>
      </w:r>
      <w:r>
        <w:rPr>
          <w:rFonts w:hint="eastAsia" w:ascii="宋体" w:hAnsi="宋体" w:eastAsia="宋体" w:cs="宋体"/>
          <w:color w:val="auto"/>
          <w:sz w:val="24"/>
          <w:szCs w:val="24"/>
          <w:highlight w:val="none"/>
          <w:u w:val="none" w:color="auto"/>
          <w:lang w:eastAsia="zh-CN"/>
        </w:rPr>
        <w:t>。</w:t>
      </w:r>
    </w:p>
    <w:p>
      <w:pPr>
        <w:pStyle w:val="876"/>
        <w:spacing w:line="440" w:lineRule="exact"/>
        <w:ind w:firstLine="482" w:firstLineChars="200"/>
        <w:jc w:val="left"/>
        <w:rPr>
          <w:rStyle w:val="936"/>
          <w:rFonts w:hint="eastAsia" w:ascii="宋体" w:hAnsi="宋体" w:eastAsia="宋体" w:cs="宋体"/>
          <w:b/>
          <w:bCs/>
          <w:color w:val="auto"/>
          <w:sz w:val="24"/>
          <w:szCs w:val="24"/>
          <w:highlight w:val="none"/>
          <w:u w:val="none" w:color="auto"/>
        </w:rPr>
      </w:pPr>
      <w:r>
        <w:rPr>
          <w:rStyle w:val="936"/>
          <w:rFonts w:hint="eastAsia" w:ascii="宋体" w:hAnsi="宋体" w:eastAsia="宋体" w:cs="宋体"/>
          <w:b/>
          <w:bCs/>
          <w:color w:val="auto"/>
          <w:sz w:val="24"/>
          <w:szCs w:val="24"/>
          <w:highlight w:val="none"/>
          <w:u w:val="none" w:color="auto"/>
        </w:rPr>
        <w:t>4.后勤保障服务及要求</w:t>
      </w:r>
    </w:p>
    <w:p>
      <w:pPr>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4.1 负责活动资料整理、装袋、配合分发，并做好资料移交工作；</w:t>
      </w:r>
    </w:p>
    <w:p>
      <w:pPr>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4.2 负责活动相关物料统筹工作；</w:t>
      </w:r>
    </w:p>
    <w:p>
      <w:pPr>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4.3 根据大会需求</w:t>
      </w:r>
      <w:r>
        <w:rPr>
          <w:rFonts w:hint="eastAsia" w:ascii="宋体" w:hAnsi="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rPr>
        <w:t>负责落实办公用品租赁、耗材购置工作；</w:t>
      </w:r>
    </w:p>
    <w:p>
      <w:pPr>
        <w:spacing w:line="440" w:lineRule="exact"/>
        <w:ind w:firstLine="480" w:firstLineChars="200"/>
        <w:rPr>
          <w:rFonts w:hint="eastAsia" w:ascii="宋体" w:hAnsi="宋体" w:eastAsia="宋体" w:cs="宋体"/>
          <w:color w:val="auto"/>
          <w:sz w:val="24"/>
          <w:szCs w:val="24"/>
          <w:highlight w:val="none"/>
          <w:u w:val="none" w:color="auto"/>
          <w:lang w:eastAsia="zh-CN"/>
        </w:rPr>
      </w:pPr>
      <w:r>
        <w:rPr>
          <w:rFonts w:hint="eastAsia" w:ascii="宋体" w:hAnsi="宋体" w:eastAsia="宋体" w:cs="宋体"/>
          <w:color w:val="auto"/>
          <w:sz w:val="24"/>
          <w:szCs w:val="24"/>
          <w:highlight w:val="none"/>
          <w:u w:val="none" w:color="auto"/>
        </w:rPr>
        <w:t>4.4 负责落实活动物料的物流运输、集中管理，并做好进出库登记工作</w:t>
      </w:r>
      <w:r>
        <w:rPr>
          <w:rFonts w:hint="eastAsia" w:ascii="宋体" w:hAnsi="宋体" w:cs="宋体"/>
          <w:color w:val="auto"/>
          <w:sz w:val="24"/>
          <w:szCs w:val="24"/>
          <w:highlight w:val="none"/>
          <w:u w:val="none" w:color="auto"/>
          <w:lang w:eastAsia="zh-CN"/>
        </w:rPr>
        <w:t>；</w:t>
      </w:r>
    </w:p>
    <w:p>
      <w:pPr>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4.5 负责落实工作人员、志愿者、礼仪等活动保障人员的用餐用水工作。</w:t>
      </w:r>
    </w:p>
    <w:p>
      <w:pPr>
        <w:pStyle w:val="876"/>
        <w:spacing w:line="440" w:lineRule="exact"/>
        <w:ind w:firstLine="482" w:firstLineChars="200"/>
        <w:jc w:val="left"/>
        <w:rPr>
          <w:rStyle w:val="936"/>
          <w:rFonts w:hint="eastAsia" w:ascii="宋体" w:hAnsi="宋体" w:eastAsia="宋体" w:cs="宋体"/>
          <w:b/>
          <w:bCs/>
          <w:color w:val="auto"/>
          <w:sz w:val="24"/>
          <w:szCs w:val="24"/>
          <w:highlight w:val="none"/>
          <w:u w:val="none" w:color="auto"/>
        </w:rPr>
      </w:pPr>
      <w:r>
        <w:rPr>
          <w:rStyle w:val="936"/>
          <w:rFonts w:hint="eastAsia" w:ascii="宋体" w:hAnsi="宋体" w:eastAsia="宋体" w:cs="宋体"/>
          <w:b/>
          <w:bCs/>
          <w:color w:val="auto"/>
          <w:sz w:val="24"/>
          <w:szCs w:val="24"/>
          <w:highlight w:val="none"/>
          <w:u w:val="none" w:color="auto"/>
        </w:rPr>
        <w:t>5.平面设计制作工作及要求</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提供的活动主视觉相关衍生设计，基础内容如下：负责活动资料、会务物料、接待物料等综合设计排版工作。（投标人可根据活动内容策划设计，最终方案需经主办方确认。）</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5.1 负责活动材料设计及编排工作（不含成品制作）；</w:t>
      </w:r>
    </w:p>
    <w:p>
      <w:pPr>
        <w:pStyle w:val="876"/>
        <w:spacing w:line="440" w:lineRule="exact"/>
        <w:ind w:firstLine="480" w:firstLineChars="200"/>
        <w:rPr>
          <w:rStyle w:val="936"/>
          <w:rFonts w:hint="default" w:ascii="宋体" w:hAnsi="宋体" w:eastAsia="宋体" w:cs="宋体"/>
          <w:color w:val="auto"/>
          <w:sz w:val="24"/>
          <w:szCs w:val="24"/>
          <w:highlight w:val="none"/>
          <w:u w:val="none" w:color="auto"/>
          <w:lang w:val="en-US" w:eastAsia="zh-Hans"/>
        </w:rPr>
      </w:pPr>
      <w:r>
        <w:rPr>
          <w:rStyle w:val="936"/>
          <w:rFonts w:hint="eastAsia" w:ascii="宋体" w:hAnsi="宋体" w:eastAsia="宋体" w:cs="宋体"/>
          <w:color w:val="auto"/>
          <w:sz w:val="24"/>
          <w:szCs w:val="24"/>
          <w:highlight w:val="none"/>
          <w:u w:val="none" w:color="auto"/>
          <w:lang w:val="en-US" w:eastAsia="zh-Hans"/>
        </w:rPr>
        <w:t>·</w:t>
      </w:r>
      <w:r>
        <w:rPr>
          <w:rStyle w:val="936"/>
          <w:rFonts w:hint="eastAsia" w:ascii="宋体" w:hAnsi="宋体" w:eastAsia="宋体" w:cs="宋体"/>
          <w:color w:val="auto"/>
          <w:sz w:val="24"/>
          <w:szCs w:val="24"/>
          <w:highlight w:val="none"/>
          <w:u w:val="none" w:color="auto"/>
          <w:lang w:val="en-US" w:eastAsia="zh-CN"/>
        </w:rPr>
        <w:t>宣传单页</w:t>
      </w:r>
      <w:r>
        <w:rPr>
          <w:rStyle w:val="936"/>
          <w:rFonts w:hint="eastAsia" w:ascii="宋体" w:hAnsi="宋体" w:eastAsia="宋体" w:cs="宋体"/>
          <w:color w:val="auto"/>
          <w:sz w:val="24"/>
          <w:szCs w:val="24"/>
          <w:highlight w:val="none"/>
          <w:u w:val="none" w:color="auto"/>
          <w:lang w:val="en-US" w:eastAsia="zh-Hans"/>
        </w:rPr>
        <w:t>：</w:t>
      </w:r>
      <w:r>
        <w:rPr>
          <w:rStyle w:val="936"/>
          <w:rFonts w:hint="default" w:ascii="宋体" w:hAnsi="宋体" w:eastAsia="宋体" w:cs="宋体"/>
          <w:color w:val="auto"/>
          <w:sz w:val="24"/>
          <w:szCs w:val="24"/>
          <w:highlight w:val="none"/>
          <w:u w:val="none" w:color="auto"/>
          <w:lang w:eastAsia="zh-Hans"/>
        </w:rPr>
        <w:t>1P</w:t>
      </w:r>
      <w:r>
        <w:rPr>
          <w:rStyle w:val="936"/>
          <w:rFonts w:hint="eastAsia" w:ascii="宋体" w:hAnsi="宋体" w:eastAsia="宋体" w:cs="宋体"/>
          <w:color w:val="auto"/>
          <w:sz w:val="24"/>
          <w:szCs w:val="24"/>
          <w:highlight w:val="none"/>
          <w:u w:val="none" w:color="auto"/>
          <w:lang w:val="en-US" w:eastAsia="zh-Hans"/>
        </w:rPr>
        <w:t>特种纸、全彩印制；</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·参会指南：50P、特种纸、全彩印制；</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·项目汇编：200P、普通纸、封彩内黑印制；</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lang w:eastAsia="zh-Hans"/>
        </w:rPr>
      </w:pPr>
      <w:r>
        <w:rPr>
          <w:rStyle w:val="936"/>
          <w:rFonts w:hint="eastAsia" w:ascii="宋体" w:hAnsi="宋体" w:eastAsia="宋体" w:cs="宋体"/>
          <w:color w:val="auto"/>
          <w:sz w:val="24"/>
          <w:szCs w:val="24"/>
          <w:highlight w:val="none"/>
          <w:u w:val="none" w:color="auto"/>
        </w:rPr>
        <w:t>·宣传册：50P、特种纸、全彩印制</w:t>
      </w:r>
      <w:r>
        <w:rPr>
          <w:rStyle w:val="936"/>
          <w:rFonts w:hint="eastAsia" w:ascii="宋体" w:hAnsi="宋体" w:eastAsia="宋体" w:cs="宋体"/>
          <w:color w:val="auto"/>
          <w:sz w:val="24"/>
          <w:szCs w:val="24"/>
          <w:highlight w:val="none"/>
          <w:u w:val="none" w:color="auto"/>
          <w:lang w:eastAsia="zh-Hans"/>
        </w:rPr>
        <w:t>。</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5.2 负责活动会务物料设计编排、成品制作工作；</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·手提袋：</w:t>
      </w:r>
      <w:r>
        <w:rPr>
          <w:rStyle w:val="936"/>
          <w:rFonts w:hint="eastAsia" w:ascii="宋体" w:hAnsi="宋体" w:eastAsia="宋体" w:cs="宋体"/>
          <w:color w:val="auto"/>
          <w:sz w:val="24"/>
          <w:szCs w:val="24"/>
          <w:highlight w:val="none"/>
          <w:u w:val="none" w:color="auto"/>
          <w:lang w:val="en-US" w:eastAsia="zh-CN"/>
        </w:rPr>
        <w:t>600</w:t>
      </w:r>
      <w:r>
        <w:rPr>
          <w:rStyle w:val="936"/>
          <w:rFonts w:hint="eastAsia" w:ascii="宋体" w:hAnsi="宋体" w:eastAsia="宋体" w:cs="宋体"/>
          <w:color w:val="auto"/>
          <w:sz w:val="24"/>
          <w:szCs w:val="24"/>
          <w:highlight w:val="none"/>
          <w:u w:val="none" w:color="auto"/>
        </w:rPr>
        <w:t>个，材质：</w:t>
      </w:r>
      <w:r>
        <w:rPr>
          <w:rStyle w:val="936"/>
          <w:rFonts w:hint="eastAsia" w:ascii="宋体" w:hAnsi="宋体" w:eastAsia="宋体" w:cs="宋体"/>
          <w:color w:val="auto"/>
          <w:sz w:val="24"/>
          <w:szCs w:val="24"/>
          <w:highlight w:val="none"/>
          <w:u w:val="none" w:color="auto"/>
          <w:lang w:val="en-US" w:eastAsia="zh-Hans"/>
        </w:rPr>
        <w:t>帆布</w:t>
      </w:r>
      <w:r>
        <w:rPr>
          <w:rStyle w:val="936"/>
          <w:rFonts w:hint="eastAsia" w:ascii="宋体" w:hAnsi="宋体" w:eastAsia="宋体" w:cs="宋体"/>
          <w:color w:val="auto"/>
          <w:sz w:val="24"/>
          <w:szCs w:val="24"/>
          <w:highlight w:val="none"/>
          <w:u w:val="none" w:color="auto"/>
        </w:rPr>
        <w:t>，尺寸：宽300mm*高400mm*底120mm*侧120mm；</w:t>
      </w:r>
    </w:p>
    <w:p>
      <w:pPr>
        <w:pStyle w:val="876"/>
        <w:spacing w:line="440" w:lineRule="exact"/>
        <w:ind w:firstLine="480" w:firstLineChars="200"/>
        <w:rPr>
          <w:rStyle w:val="936"/>
          <w:rFonts w:hint="default" w:ascii="宋体" w:hAnsi="宋体" w:eastAsia="宋体" w:cs="宋体"/>
          <w:color w:val="auto"/>
          <w:sz w:val="24"/>
          <w:szCs w:val="24"/>
          <w:highlight w:val="none"/>
          <w:u w:val="none" w:color="auto"/>
          <w:lang w:val="en-US" w:eastAsia="zh-Hans"/>
        </w:rPr>
      </w:pPr>
      <w:r>
        <w:rPr>
          <w:rStyle w:val="936"/>
          <w:rFonts w:hint="eastAsia" w:ascii="宋体" w:hAnsi="宋体" w:eastAsia="宋体" w:cs="宋体"/>
          <w:color w:val="auto"/>
          <w:sz w:val="24"/>
          <w:szCs w:val="24"/>
          <w:highlight w:val="none"/>
          <w:u w:val="none" w:color="auto"/>
        </w:rPr>
        <w:t>·证件：</w:t>
      </w:r>
      <w:r>
        <w:rPr>
          <w:rStyle w:val="936"/>
          <w:rFonts w:hint="eastAsia" w:ascii="宋体" w:hAnsi="宋体" w:eastAsia="宋体" w:cs="宋体"/>
          <w:color w:val="auto"/>
          <w:sz w:val="24"/>
          <w:szCs w:val="24"/>
          <w:highlight w:val="none"/>
          <w:u w:val="none" w:color="auto"/>
          <w:lang w:val="en-US" w:eastAsia="zh-Hans"/>
        </w:rPr>
        <w:t>总共约</w:t>
      </w:r>
      <w:r>
        <w:rPr>
          <w:rStyle w:val="936"/>
          <w:rFonts w:hint="eastAsia" w:ascii="宋体" w:hAnsi="宋体" w:eastAsia="宋体" w:cs="宋体"/>
          <w:color w:val="auto"/>
          <w:sz w:val="24"/>
          <w:szCs w:val="24"/>
          <w:highlight w:val="none"/>
          <w:u w:val="none" w:color="auto"/>
          <w:lang w:val="en-US" w:eastAsia="zh-CN"/>
        </w:rPr>
        <w:t>4000</w:t>
      </w:r>
      <w:r>
        <w:rPr>
          <w:rStyle w:val="936"/>
          <w:rFonts w:hint="eastAsia" w:ascii="宋体" w:hAnsi="宋体" w:eastAsia="宋体" w:cs="宋体"/>
          <w:color w:val="auto"/>
          <w:sz w:val="24"/>
          <w:szCs w:val="24"/>
          <w:highlight w:val="none"/>
          <w:u w:val="none" w:color="auto"/>
          <w:lang w:val="en-US" w:eastAsia="zh-Hans"/>
        </w:rPr>
        <w:t>个，其中</w:t>
      </w:r>
      <w:r>
        <w:rPr>
          <w:rStyle w:val="936"/>
          <w:rFonts w:hint="eastAsia" w:ascii="宋体" w:hAnsi="宋体" w:eastAsia="宋体" w:cs="宋体"/>
          <w:color w:val="auto"/>
          <w:sz w:val="24"/>
          <w:szCs w:val="24"/>
          <w:highlight w:val="none"/>
          <w:u w:val="none" w:color="auto"/>
        </w:rPr>
        <w:t>嘉宾证</w:t>
      </w:r>
      <w:r>
        <w:rPr>
          <w:rStyle w:val="936"/>
          <w:rFonts w:hint="eastAsia" w:ascii="宋体" w:hAnsi="宋体" w:eastAsia="宋体" w:cs="宋体"/>
          <w:color w:val="auto"/>
          <w:sz w:val="24"/>
          <w:szCs w:val="24"/>
          <w:highlight w:val="none"/>
          <w:u w:val="none" w:color="auto"/>
          <w:lang w:val="en-US" w:eastAsia="zh-CN"/>
        </w:rPr>
        <w:t>1000</w:t>
      </w:r>
      <w:r>
        <w:rPr>
          <w:rStyle w:val="936"/>
          <w:rFonts w:hint="eastAsia" w:ascii="宋体" w:hAnsi="宋体" w:eastAsia="宋体" w:cs="宋体"/>
          <w:color w:val="auto"/>
          <w:sz w:val="24"/>
          <w:szCs w:val="24"/>
          <w:highlight w:val="none"/>
          <w:u w:val="none" w:color="auto"/>
        </w:rPr>
        <w:t>个，工作证500个、媒体证</w:t>
      </w:r>
      <w:r>
        <w:rPr>
          <w:rStyle w:val="936"/>
          <w:rFonts w:hint="eastAsia" w:ascii="宋体" w:hAnsi="宋体" w:eastAsia="宋体" w:cs="宋体"/>
          <w:color w:val="auto"/>
          <w:sz w:val="24"/>
          <w:szCs w:val="24"/>
          <w:highlight w:val="none"/>
          <w:u w:val="none" w:color="auto"/>
          <w:lang w:val="en-US" w:eastAsia="zh-CN"/>
        </w:rPr>
        <w:t>200</w:t>
      </w:r>
      <w:r>
        <w:rPr>
          <w:rStyle w:val="936"/>
          <w:rFonts w:hint="eastAsia" w:ascii="宋体" w:hAnsi="宋体" w:eastAsia="宋体" w:cs="宋体"/>
          <w:color w:val="auto"/>
          <w:sz w:val="24"/>
          <w:szCs w:val="24"/>
          <w:highlight w:val="none"/>
          <w:u w:val="none" w:color="auto"/>
        </w:rPr>
        <w:t>个、参会证</w:t>
      </w:r>
      <w:r>
        <w:rPr>
          <w:rStyle w:val="936"/>
          <w:rFonts w:hint="eastAsia" w:ascii="宋体" w:hAnsi="宋体" w:eastAsia="宋体" w:cs="宋体"/>
          <w:color w:val="auto"/>
          <w:sz w:val="24"/>
          <w:szCs w:val="24"/>
          <w:highlight w:val="none"/>
          <w:u w:val="none" w:color="auto"/>
          <w:lang w:val="en-US" w:eastAsia="zh-CN"/>
        </w:rPr>
        <w:t>2300</w:t>
      </w:r>
      <w:r>
        <w:rPr>
          <w:rStyle w:val="936"/>
          <w:rFonts w:hint="eastAsia" w:ascii="宋体" w:hAnsi="宋体" w:eastAsia="宋体" w:cs="宋体"/>
          <w:color w:val="auto"/>
          <w:sz w:val="24"/>
          <w:szCs w:val="24"/>
          <w:highlight w:val="none"/>
          <w:u w:val="none" w:color="auto"/>
        </w:rPr>
        <w:t>个，材质：</w:t>
      </w:r>
      <w:r>
        <w:rPr>
          <w:rStyle w:val="936"/>
          <w:rFonts w:hint="default" w:ascii="宋体" w:hAnsi="宋体" w:eastAsia="宋体" w:cs="宋体"/>
          <w:color w:val="auto"/>
          <w:sz w:val="24"/>
          <w:szCs w:val="24"/>
          <w:highlight w:val="none"/>
          <w:u w:val="none" w:color="auto"/>
        </w:rPr>
        <w:t>PVC</w:t>
      </w:r>
      <w:r>
        <w:rPr>
          <w:rStyle w:val="936"/>
          <w:rFonts w:hint="eastAsia" w:ascii="宋体" w:hAnsi="宋体" w:eastAsia="宋体" w:cs="宋体"/>
          <w:color w:val="auto"/>
          <w:sz w:val="24"/>
          <w:szCs w:val="24"/>
          <w:highlight w:val="none"/>
          <w:u w:val="none" w:color="auto"/>
        </w:rPr>
        <w:t>，尺寸：9cm*13cm；</w:t>
      </w:r>
      <w:r>
        <w:rPr>
          <w:rStyle w:val="936"/>
          <w:rFonts w:hint="eastAsia" w:ascii="宋体" w:hAnsi="宋体" w:eastAsia="宋体" w:cs="宋体"/>
          <w:color w:val="auto"/>
          <w:sz w:val="24"/>
          <w:szCs w:val="24"/>
          <w:highlight w:val="none"/>
          <w:u w:val="none" w:color="auto"/>
          <w:lang w:val="en-US" w:eastAsia="zh-Hans"/>
        </w:rPr>
        <w:t>防伪标贴约</w:t>
      </w:r>
      <w:r>
        <w:rPr>
          <w:rStyle w:val="936"/>
          <w:rFonts w:hint="default" w:ascii="宋体" w:hAnsi="宋体" w:eastAsia="宋体" w:cs="宋体"/>
          <w:color w:val="auto"/>
          <w:sz w:val="24"/>
          <w:szCs w:val="24"/>
          <w:highlight w:val="none"/>
          <w:u w:val="none" w:color="auto"/>
          <w:lang w:eastAsia="zh-Hans"/>
        </w:rPr>
        <w:t>1000</w:t>
      </w:r>
      <w:r>
        <w:rPr>
          <w:rStyle w:val="936"/>
          <w:rFonts w:hint="eastAsia" w:ascii="宋体" w:hAnsi="宋体" w:eastAsia="宋体" w:cs="宋体"/>
          <w:color w:val="auto"/>
          <w:sz w:val="24"/>
          <w:szCs w:val="24"/>
          <w:highlight w:val="none"/>
          <w:u w:val="none" w:color="auto"/>
          <w:lang w:val="en-US" w:eastAsia="zh-Hans"/>
        </w:rPr>
        <w:t>个。</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·不干胶贴：编号贴600个，尺寸：直径5cm；</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·餐券、桌签、活动背贴、调查问卷、温馨提示卡等其他物料设计制作工作。</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5.3 负责接待物料设计编排、成品制作工作；</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·举牌：100块，材质：KT板+手柄，尺寸：A2；</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·易拉宝：8个,尺寸：0.8m*2m；</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lang w:eastAsia="zh-CN"/>
        </w:rPr>
      </w:pPr>
      <w:r>
        <w:rPr>
          <w:rStyle w:val="936"/>
          <w:rFonts w:hint="eastAsia" w:ascii="宋体" w:hAnsi="宋体" w:eastAsia="宋体" w:cs="宋体"/>
          <w:color w:val="auto"/>
          <w:sz w:val="24"/>
          <w:szCs w:val="24"/>
          <w:highlight w:val="none"/>
          <w:u w:val="none" w:color="auto"/>
        </w:rPr>
        <w:t>·车证：编号1-25三套、大会专用车120张、嘉宾车辆通行证300张，要求：正面为车证类别，反面为车辆路线图，材质：300g铜版纸，尺寸：A3</w:t>
      </w:r>
      <w:r>
        <w:rPr>
          <w:rStyle w:val="936"/>
          <w:rFonts w:hint="eastAsia" w:ascii="宋体" w:hAnsi="宋体" w:eastAsia="宋体" w:cs="宋体"/>
          <w:color w:val="auto"/>
          <w:sz w:val="24"/>
          <w:szCs w:val="24"/>
          <w:highlight w:val="none"/>
          <w:u w:val="none" w:color="auto"/>
          <w:lang w:eastAsia="zh-CN"/>
        </w:rPr>
        <w:t>；</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lang w:eastAsia="zh-CN"/>
        </w:rPr>
      </w:pPr>
      <w:r>
        <w:rPr>
          <w:rStyle w:val="936"/>
          <w:rFonts w:hint="eastAsia" w:ascii="宋体" w:hAnsi="宋体" w:eastAsia="宋体" w:cs="宋体"/>
          <w:color w:val="auto"/>
          <w:sz w:val="24"/>
          <w:szCs w:val="24"/>
          <w:highlight w:val="none"/>
          <w:u w:val="none" w:color="auto"/>
        </w:rPr>
        <w:t>·志愿者T恤400件</w:t>
      </w:r>
      <w:r>
        <w:rPr>
          <w:rStyle w:val="936"/>
          <w:rFonts w:hint="eastAsia" w:ascii="宋体" w:hAnsi="宋体" w:eastAsia="宋体" w:cs="宋体"/>
          <w:color w:val="auto"/>
          <w:sz w:val="24"/>
          <w:szCs w:val="24"/>
          <w:highlight w:val="none"/>
          <w:u w:val="none" w:color="auto"/>
          <w:lang w:eastAsia="zh-CN"/>
        </w:rPr>
        <w:t>。</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5.4其他及临时物料设计：</w:t>
      </w:r>
    </w:p>
    <w:p>
      <w:pPr>
        <w:pStyle w:val="876"/>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·投标人应适当考虑活动产生的临时变动或增加部分的画面设计。</w:t>
      </w:r>
    </w:p>
    <w:p>
      <w:pPr>
        <w:pStyle w:val="876"/>
        <w:spacing w:line="440" w:lineRule="exact"/>
        <w:ind w:firstLine="482" w:firstLineChars="200"/>
        <w:rPr>
          <w:rFonts w:hint="eastAsia" w:ascii="宋体" w:hAnsi="宋体" w:eastAsia="宋体" w:cs="宋体"/>
          <w:b/>
          <w:bCs/>
          <w:color w:val="auto"/>
          <w:sz w:val="24"/>
          <w:szCs w:val="24"/>
          <w:highlight w:val="none"/>
          <w:u w:val="none" w:color="auto"/>
        </w:rPr>
      </w:pPr>
      <w:r>
        <w:rPr>
          <w:rFonts w:hint="eastAsia" w:ascii="宋体" w:hAnsi="宋体" w:eastAsia="宋体" w:cs="宋体"/>
          <w:b/>
          <w:bCs/>
          <w:color w:val="auto"/>
          <w:sz w:val="24"/>
          <w:szCs w:val="24"/>
          <w:highlight w:val="none"/>
          <w:u w:val="none" w:color="auto"/>
        </w:rPr>
        <w:t>6.翻译服务</w:t>
      </w:r>
      <w:r>
        <w:rPr>
          <w:rStyle w:val="936"/>
          <w:rFonts w:hint="eastAsia" w:ascii="宋体" w:hAnsi="宋体" w:eastAsia="宋体" w:cs="宋体"/>
          <w:b/>
          <w:bCs/>
          <w:color w:val="auto"/>
          <w:sz w:val="24"/>
          <w:szCs w:val="24"/>
          <w:highlight w:val="none"/>
          <w:u w:val="none" w:color="auto"/>
        </w:rPr>
        <w:t>工作及要求</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根据大会活动需求，提供大会相关资料的文字翻译服务</w:t>
      </w: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rPr>
        <w:t>语种：中英。</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大会开幕式活动需使用同声传译服务</w:t>
      </w: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rPr>
        <w:t>语种：中英；数量：约800套同声传译设备。</w:t>
      </w:r>
    </w:p>
    <w:p>
      <w:pPr>
        <w:pStyle w:val="876"/>
        <w:spacing w:line="440" w:lineRule="exact"/>
        <w:ind w:firstLine="482" w:firstLineChars="200"/>
        <w:rPr>
          <w:rFonts w:hint="eastAsia" w:ascii="宋体" w:hAnsi="宋体" w:eastAsia="宋体" w:cs="宋体"/>
          <w:b/>
          <w:bCs/>
          <w:color w:val="auto"/>
          <w:sz w:val="24"/>
          <w:szCs w:val="24"/>
          <w:highlight w:val="none"/>
          <w:u w:val="none" w:color="auto"/>
        </w:rPr>
      </w:pPr>
      <w:r>
        <w:rPr>
          <w:rFonts w:hint="eastAsia" w:ascii="宋体" w:hAnsi="宋体" w:eastAsia="宋体" w:cs="宋体"/>
          <w:b/>
          <w:bCs/>
          <w:color w:val="auto"/>
          <w:sz w:val="24"/>
          <w:szCs w:val="24"/>
          <w:highlight w:val="none"/>
          <w:u w:val="none" w:color="auto"/>
        </w:rPr>
        <w:t>7.</w:t>
      </w:r>
      <w:r>
        <w:rPr>
          <w:rFonts w:hint="eastAsia" w:ascii="宋体" w:hAnsi="宋体" w:eastAsia="宋体" w:cs="宋体"/>
          <w:b/>
          <w:bCs/>
          <w:color w:val="auto"/>
          <w:sz w:val="24"/>
          <w:szCs w:val="24"/>
          <w:highlight w:val="none"/>
          <w:u w:val="none" w:color="auto"/>
          <w:lang w:val="en-US" w:eastAsia="zh-CN"/>
        </w:rPr>
        <w:t>会务</w:t>
      </w:r>
      <w:r>
        <w:rPr>
          <w:rFonts w:hint="eastAsia" w:ascii="宋体" w:hAnsi="宋体" w:eastAsia="宋体" w:cs="宋体"/>
          <w:b/>
          <w:bCs/>
          <w:color w:val="auto"/>
          <w:sz w:val="24"/>
          <w:szCs w:val="24"/>
          <w:highlight w:val="none"/>
          <w:u w:val="none" w:color="auto"/>
        </w:rPr>
        <w:t>物料</w:t>
      </w:r>
      <w:r>
        <w:rPr>
          <w:rStyle w:val="936"/>
          <w:rFonts w:hint="eastAsia" w:ascii="宋体" w:hAnsi="宋体" w:eastAsia="宋体" w:cs="宋体"/>
          <w:b/>
          <w:bCs/>
          <w:color w:val="auto"/>
          <w:sz w:val="24"/>
          <w:szCs w:val="24"/>
          <w:highlight w:val="none"/>
          <w:u w:val="none" w:color="auto"/>
        </w:rPr>
        <w:t>工作及要求</w:t>
      </w:r>
    </w:p>
    <w:p>
      <w:pPr>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7.1购置会议物料：水笔</w:t>
      </w:r>
      <w:r>
        <w:rPr>
          <w:rStyle w:val="936"/>
          <w:rFonts w:hint="eastAsia" w:ascii="宋体" w:hAnsi="宋体" w:cs="宋体"/>
          <w:color w:val="auto"/>
          <w:sz w:val="24"/>
          <w:szCs w:val="24"/>
          <w:highlight w:val="none"/>
          <w:u w:val="none" w:color="auto"/>
          <w:lang w:val="en-US" w:eastAsia="zh-CN"/>
        </w:rPr>
        <w:t>约2000</w:t>
      </w:r>
      <w:r>
        <w:rPr>
          <w:rStyle w:val="936"/>
          <w:rFonts w:hint="eastAsia" w:ascii="宋体" w:hAnsi="宋体" w:eastAsia="宋体" w:cs="宋体"/>
          <w:color w:val="auto"/>
          <w:sz w:val="24"/>
          <w:szCs w:val="24"/>
          <w:highlight w:val="none"/>
          <w:u w:val="none" w:color="auto"/>
        </w:rPr>
        <w:t>份、会议笔记本</w:t>
      </w:r>
      <w:r>
        <w:rPr>
          <w:rStyle w:val="936"/>
          <w:rFonts w:hint="eastAsia" w:ascii="宋体" w:hAnsi="宋体" w:cs="宋体"/>
          <w:color w:val="auto"/>
          <w:sz w:val="24"/>
          <w:szCs w:val="24"/>
          <w:highlight w:val="none"/>
          <w:u w:val="none" w:color="auto"/>
          <w:lang w:val="en-US" w:eastAsia="zh-CN"/>
        </w:rPr>
        <w:t>约</w:t>
      </w:r>
      <w:r>
        <w:rPr>
          <w:rStyle w:val="936"/>
          <w:rFonts w:hint="eastAsia" w:ascii="宋体" w:hAnsi="宋体" w:eastAsia="宋体" w:cs="宋体"/>
          <w:color w:val="auto"/>
          <w:sz w:val="24"/>
          <w:szCs w:val="24"/>
          <w:highlight w:val="none"/>
          <w:u w:val="none" w:color="auto"/>
        </w:rPr>
        <w:t>700份</w:t>
      </w:r>
      <w:r>
        <w:rPr>
          <w:rStyle w:val="936"/>
          <w:rFonts w:hint="eastAsia" w:ascii="宋体" w:hAnsi="宋体" w:cs="宋体"/>
          <w:color w:val="auto"/>
          <w:sz w:val="24"/>
          <w:szCs w:val="24"/>
          <w:highlight w:val="none"/>
          <w:u w:val="none" w:color="auto"/>
          <w:lang w:eastAsia="zh-CN"/>
        </w:rPr>
        <w:t>，</w:t>
      </w:r>
      <w:r>
        <w:rPr>
          <w:rStyle w:val="936"/>
          <w:rFonts w:hint="eastAsia" w:ascii="宋体" w:hAnsi="宋体" w:eastAsia="宋体" w:cs="宋体"/>
          <w:color w:val="auto"/>
          <w:sz w:val="24"/>
          <w:szCs w:val="24"/>
          <w:highlight w:val="none"/>
          <w:u w:val="none" w:color="auto"/>
        </w:rPr>
        <w:t>饮用水</w:t>
      </w:r>
      <w:r>
        <w:rPr>
          <w:rStyle w:val="936"/>
          <w:rFonts w:hint="eastAsia" w:ascii="宋体" w:hAnsi="宋体" w:cs="宋体"/>
          <w:color w:val="auto"/>
          <w:sz w:val="24"/>
          <w:szCs w:val="24"/>
          <w:highlight w:val="none"/>
          <w:u w:val="none" w:color="auto"/>
          <w:lang w:val="en-US" w:eastAsia="zh-CN"/>
        </w:rPr>
        <w:t>约</w:t>
      </w:r>
      <w:r>
        <w:rPr>
          <w:rStyle w:val="936"/>
          <w:rFonts w:hint="eastAsia" w:ascii="宋体" w:hAnsi="宋体" w:eastAsia="宋体" w:cs="宋体"/>
          <w:color w:val="auto"/>
          <w:sz w:val="24"/>
          <w:szCs w:val="24"/>
          <w:highlight w:val="none"/>
          <w:u w:val="none" w:color="auto"/>
        </w:rPr>
        <w:t>200箱</w:t>
      </w:r>
      <w:r>
        <w:rPr>
          <w:rStyle w:val="936"/>
          <w:rFonts w:hint="eastAsia" w:ascii="宋体" w:hAnsi="宋体" w:cs="宋体"/>
          <w:color w:val="auto"/>
          <w:sz w:val="24"/>
          <w:szCs w:val="24"/>
          <w:highlight w:val="none"/>
          <w:u w:val="none" w:color="auto"/>
          <w:lang w:val="en-US" w:eastAsia="zh-CN"/>
        </w:rPr>
        <w:t>等</w:t>
      </w:r>
      <w:r>
        <w:rPr>
          <w:rStyle w:val="936"/>
          <w:rFonts w:hint="eastAsia" w:ascii="宋体" w:hAnsi="宋体" w:eastAsia="宋体" w:cs="宋体"/>
          <w:color w:val="auto"/>
          <w:sz w:val="24"/>
          <w:szCs w:val="24"/>
          <w:highlight w:val="none"/>
          <w:u w:val="none" w:color="auto"/>
        </w:rPr>
        <w:t>；</w:t>
      </w:r>
    </w:p>
    <w:p>
      <w:pPr>
        <w:spacing w:line="440" w:lineRule="exact"/>
        <w:ind w:firstLine="480" w:firstLineChars="200"/>
        <w:rPr>
          <w:rStyle w:val="936"/>
          <w:rFonts w:hint="eastAsia" w:ascii="宋体" w:hAnsi="宋体" w:eastAsia="宋体" w:cs="宋体"/>
          <w:color w:val="auto"/>
          <w:sz w:val="24"/>
          <w:szCs w:val="24"/>
          <w:highlight w:val="none"/>
          <w:u w:val="none" w:color="auto"/>
          <w:lang w:eastAsia="zh-CN"/>
        </w:rPr>
      </w:pPr>
      <w:r>
        <w:rPr>
          <w:rStyle w:val="936"/>
          <w:rFonts w:hint="eastAsia" w:ascii="宋体" w:hAnsi="宋体" w:eastAsia="宋体" w:cs="宋体"/>
          <w:color w:val="auto"/>
          <w:sz w:val="24"/>
          <w:szCs w:val="24"/>
          <w:highlight w:val="none"/>
          <w:u w:val="none" w:color="auto"/>
        </w:rPr>
        <w:t>7.2</w:t>
      </w:r>
      <w:r>
        <w:rPr>
          <w:rFonts w:hint="eastAsia" w:ascii="宋体" w:hAnsi="宋体" w:eastAsia="宋体" w:cs="宋体"/>
          <w:color w:val="auto"/>
          <w:sz w:val="24"/>
          <w:szCs w:val="24"/>
          <w:highlight w:val="none"/>
          <w:u w:val="none" w:color="auto"/>
        </w:rPr>
        <w:t>根据大会</w:t>
      </w:r>
      <w:r>
        <w:rPr>
          <w:rFonts w:hint="eastAsia" w:ascii="宋体" w:hAnsi="宋体" w:cs="宋体"/>
          <w:color w:val="auto"/>
          <w:sz w:val="24"/>
          <w:szCs w:val="24"/>
          <w:highlight w:val="none"/>
          <w:u w:val="none" w:color="auto"/>
          <w:lang w:val="en-US" w:eastAsia="zh-CN"/>
        </w:rPr>
        <w:t>需要</w:t>
      </w:r>
      <w:r>
        <w:rPr>
          <w:rFonts w:hint="eastAsia" w:ascii="宋体" w:hAnsi="宋体" w:eastAsia="宋体" w:cs="宋体"/>
          <w:color w:val="auto"/>
          <w:sz w:val="24"/>
          <w:szCs w:val="24"/>
          <w:highlight w:val="none"/>
          <w:u w:val="none" w:color="auto"/>
        </w:rPr>
        <w:t>，</w:t>
      </w:r>
      <w:r>
        <w:rPr>
          <w:rFonts w:hint="eastAsia" w:ascii="宋体" w:hAnsi="宋体" w:cs="宋体"/>
          <w:color w:val="auto"/>
          <w:sz w:val="24"/>
          <w:szCs w:val="24"/>
          <w:highlight w:val="none"/>
          <w:u w:val="none" w:color="auto"/>
          <w:lang w:val="en-US" w:eastAsia="zh-CN"/>
        </w:rPr>
        <w:t>保障会务物料以及</w:t>
      </w:r>
      <w:r>
        <w:rPr>
          <w:rStyle w:val="936"/>
          <w:rFonts w:hint="eastAsia" w:ascii="宋体" w:hAnsi="宋体" w:eastAsia="宋体" w:cs="宋体"/>
          <w:color w:val="auto"/>
          <w:sz w:val="24"/>
          <w:szCs w:val="24"/>
          <w:highlight w:val="none"/>
          <w:u w:val="none" w:color="auto"/>
        </w:rPr>
        <w:t>会务资料打印</w:t>
      </w:r>
      <w:r>
        <w:rPr>
          <w:rStyle w:val="936"/>
          <w:rFonts w:hint="eastAsia" w:ascii="宋体" w:hAnsi="宋体" w:cs="宋体"/>
          <w:color w:val="auto"/>
          <w:sz w:val="24"/>
          <w:szCs w:val="24"/>
          <w:highlight w:val="none"/>
          <w:u w:val="none" w:color="auto"/>
          <w:lang w:val="en-US" w:eastAsia="zh-CN"/>
        </w:rPr>
        <w:t>等，提供</w:t>
      </w:r>
      <w:r>
        <w:rPr>
          <w:rFonts w:hint="eastAsia" w:ascii="宋体" w:hAnsi="宋体" w:eastAsia="宋体" w:cs="宋体"/>
          <w:color w:val="auto"/>
          <w:sz w:val="24"/>
          <w:szCs w:val="24"/>
          <w:highlight w:val="none"/>
          <w:u w:val="none" w:color="auto"/>
        </w:rPr>
        <w:t>租赁对讲机50台（通话距离不少于5公里，电池续航不少于6小时）、笔记本电脑（50台两天）、打印复印一体机</w:t>
      </w:r>
      <w:r>
        <w:rPr>
          <w:rStyle w:val="936"/>
          <w:rFonts w:hint="eastAsia" w:ascii="宋体" w:hAnsi="宋体" w:eastAsia="宋体" w:cs="宋体"/>
          <w:color w:val="auto"/>
          <w:sz w:val="24"/>
          <w:szCs w:val="24"/>
          <w:highlight w:val="none"/>
          <w:u w:val="none" w:color="auto"/>
        </w:rPr>
        <w:t>（40台两天、硒鼓80个（多退少补））</w:t>
      </w:r>
      <w:r>
        <w:rPr>
          <w:rFonts w:hint="eastAsia" w:ascii="宋体" w:hAnsi="宋体" w:eastAsia="宋体" w:cs="宋体"/>
          <w:color w:val="auto"/>
          <w:sz w:val="24"/>
          <w:szCs w:val="24"/>
          <w:highlight w:val="none"/>
          <w:u w:val="none" w:color="auto"/>
        </w:rPr>
        <w:t>等设备</w:t>
      </w:r>
      <w:r>
        <w:rPr>
          <w:rFonts w:hint="eastAsia" w:ascii="宋体" w:hAnsi="宋体" w:cs="宋体"/>
          <w:color w:val="auto"/>
          <w:sz w:val="24"/>
          <w:szCs w:val="24"/>
          <w:highlight w:val="none"/>
          <w:u w:val="none" w:color="auto"/>
          <w:lang w:eastAsia="zh-CN"/>
        </w:rPr>
        <w:t>；</w:t>
      </w:r>
    </w:p>
    <w:p>
      <w:pPr>
        <w:spacing w:line="440" w:lineRule="exact"/>
        <w:ind w:firstLine="480" w:firstLineChars="200"/>
        <w:rPr>
          <w:rStyle w:val="936"/>
          <w:rFonts w:hint="eastAsia" w:ascii="宋体" w:hAnsi="宋体" w:eastAsia="宋体" w:cs="宋体"/>
          <w:color w:val="auto"/>
          <w:sz w:val="24"/>
          <w:szCs w:val="24"/>
          <w:highlight w:val="none"/>
          <w:u w:val="none" w:color="auto"/>
        </w:rPr>
      </w:pPr>
      <w:r>
        <w:rPr>
          <w:rStyle w:val="936"/>
          <w:rFonts w:hint="eastAsia" w:ascii="宋体" w:hAnsi="宋体" w:eastAsia="宋体" w:cs="宋体"/>
          <w:color w:val="auto"/>
          <w:sz w:val="24"/>
          <w:szCs w:val="24"/>
          <w:highlight w:val="none"/>
          <w:u w:val="none" w:color="auto"/>
        </w:rPr>
        <w:t>7.</w:t>
      </w:r>
      <w:r>
        <w:rPr>
          <w:rStyle w:val="936"/>
          <w:rFonts w:hint="eastAsia" w:ascii="宋体" w:hAnsi="宋体" w:cs="宋体"/>
          <w:color w:val="auto"/>
          <w:sz w:val="24"/>
          <w:szCs w:val="24"/>
          <w:highlight w:val="none"/>
          <w:u w:val="none" w:color="auto"/>
          <w:lang w:val="en-US" w:eastAsia="zh-CN"/>
        </w:rPr>
        <w:t>3</w:t>
      </w:r>
      <w:r>
        <w:rPr>
          <w:rStyle w:val="936"/>
          <w:rFonts w:hint="eastAsia" w:ascii="宋体" w:hAnsi="宋体" w:eastAsia="宋体" w:cs="宋体"/>
          <w:color w:val="auto"/>
          <w:sz w:val="24"/>
          <w:szCs w:val="24"/>
          <w:highlight w:val="none"/>
          <w:u w:val="none" w:color="auto"/>
        </w:rPr>
        <w:t>提供活动期间的防疫物资准备，口罩</w:t>
      </w:r>
      <w:r>
        <w:rPr>
          <w:rStyle w:val="936"/>
          <w:rFonts w:hint="eastAsia" w:ascii="宋体" w:hAnsi="宋体" w:cs="宋体"/>
          <w:color w:val="auto"/>
          <w:sz w:val="24"/>
          <w:szCs w:val="24"/>
          <w:highlight w:val="none"/>
          <w:u w:val="none" w:color="auto"/>
          <w:lang w:val="en-US" w:eastAsia="zh-CN"/>
        </w:rPr>
        <w:t>约10000</w:t>
      </w:r>
      <w:r>
        <w:rPr>
          <w:rStyle w:val="936"/>
          <w:rFonts w:hint="eastAsia" w:ascii="宋体" w:hAnsi="宋体" w:eastAsia="宋体" w:cs="宋体"/>
          <w:color w:val="auto"/>
          <w:sz w:val="24"/>
          <w:szCs w:val="24"/>
          <w:highlight w:val="none"/>
          <w:u w:val="none" w:color="auto"/>
        </w:rPr>
        <w:t>个，免洗洗手液</w:t>
      </w:r>
      <w:r>
        <w:rPr>
          <w:rStyle w:val="936"/>
          <w:rFonts w:hint="eastAsia" w:ascii="宋体" w:hAnsi="宋体" w:cs="宋体"/>
          <w:color w:val="auto"/>
          <w:sz w:val="24"/>
          <w:szCs w:val="24"/>
          <w:highlight w:val="none"/>
          <w:u w:val="none" w:color="auto"/>
          <w:lang w:val="en-US" w:eastAsia="zh-CN"/>
        </w:rPr>
        <w:t>100</w:t>
      </w:r>
      <w:r>
        <w:rPr>
          <w:rStyle w:val="936"/>
          <w:rFonts w:hint="eastAsia" w:ascii="宋体" w:hAnsi="宋体" w:eastAsia="宋体" w:cs="宋体"/>
          <w:color w:val="auto"/>
          <w:sz w:val="24"/>
          <w:szCs w:val="24"/>
          <w:highlight w:val="none"/>
          <w:u w:val="none" w:color="auto"/>
        </w:rPr>
        <w:t>个，酒店、会场需配备防疫红外设备。</w:t>
      </w:r>
    </w:p>
    <w:p>
      <w:pPr>
        <w:pStyle w:val="876"/>
        <w:spacing w:line="440" w:lineRule="exact"/>
        <w:ind w:firstLine="482" w:firstLineChars="200"/>
        <w:rPr>
          <w:rFonts w:hint="eastAsia" w:ascii="宋体" w:hAnsi="宋体" w:eastAsia="宋体" w:cs="宋体"/>
          <w:b/>
          <w:bCs/>
          <w:color w:val="auto"/>
          <w:sz w:val="24"/>
          <w:szCs w:val="24"/>
          <w:highlight w:val="none"/>
          <w:u w:val="none" w:color="auto"/>
        </w:rPr>
      </w:pPr>
      <w:r>
        <w:rPr>
          <w:rFonts w:hint="eastAsia" w:ascii="宋体" w:hAnsi="宋体" w:eastAsia="宋体" w:cs="宋体"/>
          <w:b/>
          <w:bCs/>
          <w:color w:val="auto"/>
          <w:sz w:val="24"/>
          <w:szCs w:val="24"/>
          <w:highlight w:val="none"/>
          <w:u w:val="none" w:color="auto"/>
        </w:rPr>
        <w:t>8.安保、防疫服务</w:t>
      </w:r>
      <w:r>
        <w:rPr>
          <w:rStyle w:val="936"/>
          <w:rFonts w:hint="eastAsia" w:ascii="宋体" w:hAnsi="宋体" w:eastAsia="宋体" w:cs="宋体"/>
          <w:b/>
          <w:bCs/>
          <w:color w:val="auto"/>
          <w:sz w:val="24"/>
          <w:szCs w:val="24"/>
          <w:highlight w:val="none"/>
          <w:u w:val="none" w:color="auto"/>
        </w:rPr>
        <w:t>工作及要求</w:t>
      </w:r>
    </w:p>
    <w:p>
      <w:pPr>
        <w:pStyle w:val="876"/>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根据大会活动需求，为确保活动的顺利进行，防止突发事件的发生，制定安保工作方案。根据现场活动需求提供安保服务、安检服务、防疫服务及相关点位分布图。</w:t>
      </w:r>
    </w:p>
    <w:p>
      <w:pPr>
        <w:autoSpaceDE w:val="0"/>
        <w:autoSpaceDN w:val="0"/>
        <w:spacing w:line="440" w:lineRule="exact"/>
        <w:ind w:firstLine="482" w:firstLineChars="200"/>
        <w:rPr>
          <w:rFonts w:hint="eastAsia" w:ascii="宋体" w:hAnsi="宋体" w:eastAsia="宋体" w:cs="宋体"/>
          <w:color w:val="auto"/>
          <w:sz w:val="24"/>
          <w:szCs w:val="24"/>
          <w:highlight w:val="none"/>
          <w:u w:val="none" w:color="auto"/>
        </w:rPr>
      </w:pPr>
      <w:r>
        <w:rPr>
          <w:rFonts w:hint="eastAsia" w:ascii="宋体" w:hAnsi="宋体" w:eastAsia="宋体" w:cs="宋体"/>
          <w:b/>
          <w:bCs/>
          <w:color w:val="auto"/>
          <w:sz w:val="24"/>
          <w:szCs w:val="24"/>
          <w:highlight w:val="none"/>
          <w:u w:val="none" w:color="auto"/>
          <w:lang w:eastAsia="zh-CN"/>
        </w:rPr>
        <w:t>四</w:t>
      </w:r>
      <w:r>
        <w:rPr>
          <w:rFonts w:hint="eastAsia" w:ascii="宋体" w:hAnsi="宋体" w:eastAsia="宋体" w:cs="宋体"/>
          <w:b/>
          <w:bCs/>
          <w:color w:val="auto"/>
          <w:sz w:val="24"/>
          <w:szCs w:val="24"/>
          <w:highlight w:val="none"/>
          <w:u w:val="none" w:color="auto"/>
        </w:rPr>
        <w:t>、服务标准</w:t>
      </w:r>
      <w:r>
        <w:rPr>
          <w:rFonts w:hint="eastAsia" w:ascii="宋体" w:hAnsi="宋体" w:eastAsia="宋体" w:cs="宋体"/>
          <w:color w:val="auto"/>
          <w:sz w:val="24"/>
          <w:szCs w:val="24"/>
          <w:highlight w:val="none"/>
          <w:u w:val="none" w:color="auto"/>
        </w:rPr>
        <w:t xml:space="preserve"> </w:t>
      </w:r>
    </w:p>
    <w:p>
      <w:pPr>
        <w:autoSpaceDE w:val="0"/>
        <w:autoSpaceDN w:val="0"/>
        <w:spacing w:line="440" w:lineRule="exact"/>
        <w:ind w:firstLine="480" w:firstLineChars="200"/>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本项目需执行的国家相关标准、行业标准、地方标准或者其他标准、规范</w:t>
      </w:r>
      <w:r>
        <w:rPr>
          <w:rFonts w:hint="eastAsia" w:ascii="宋体" w:hAnsi="宋体" w:cs="宋体"/>
          <w:color w:val="auto"/>
          <w:sz w:val="24"/>
          <w:szCs w:val="24"/>
          <w:highlight w:val="none"/>
          <w:u w:val="none" w:color="auto"/>
          <w:lang w:eastAsia="zh-CN"/>
        </w:rPr>
        <w:t>，且满足项目需求</w:t>
      </w:r>
      <w:r>
        <w:rPr>
          <w:rFonts w:hint="eastAsia" w:ascii="宋体" w:hAnsi="宋体" w:eastAsia="宋体" w:cs="宋体"/>
          <w:color w:val="auto"/>
          <w:sz w:val="24"/>
          <w:szCs w:val="24"/>
          <w:highlight w:val="none"/>
          <w:u w:val="none" w:color="auto"/>
        </w:rPr>
        <w:t>。</w:t>
      </w:r>
    </w:p>
    <w:p>
      <w:pPr>
        <w:autoSpaceDE w:val="0"/>
        <w:autoSpaceDN w:val="0"/>
        <w:spacing w:line="440" w:lineRule="exact"/>
        <w:ind w:firstLine="482" w:firstLineChars="200"/>
        <w:rPr>
          <w:rFonts w:hint="eastAsia" w:ascii="宋体" w:hAnsi="宋体" w:eastAsia="宋体" w:cs="宋体"/>
          <w:b/>
          <w:bCs/>
          <w:color w:val="auto"/>
          <w:sz w:val="24"/>
          <w:szCs w:val="24"/>
          <w:highlight w:val="none"/>
          <w:u w:val="none" w:color="auto"/>
        </w:rPr>
      </w:pPr>
      <w:r>
        <w:rPr>
          <w:rFonts w:hint="eastAsia" w:ascii="宋体" w:hAnsi="宋体" w:eastAsia="宋体" w:cs="宋体"/>
          <w:b/>
          <w:bCs/>
          <w:color w:val="auto"/>
          <w:sz w:val="24"/>
          <w:szCs w:val="24"/>
          <w:highlight w:val="none"/>
          <w:u w:val="none" w:color="auto"/>
          <w:lang w:eastAsia="zh-CN"/>
        </w:rPr>
        <w:t>五</w:t>
      </w:r>
      <w:r>
        <w:rPr>
          <w:rFonts w:hint="eastAsia" w:ascii="宋体" w:hAnsi="宋体" w:eastAsia="宋体" w:cs="宋体"/>
          <w:b/>
          <w:bCs/>
          <w:color w:val="auto"/>
          <w:sz w:val="24"/>
          <w:szCs w:val="24"/>
          <w:highlight w:val="none"/>
          <w:u w:val="none" w:color="auto"/>
        </w:rPr>
        <w:t>、合同款结算方式</w:t>
      </w:r>
    </w:p>
    <w:p>
      <w:pPr>
        <w:autoSpaceDE w:val="0"/>
        <w:autoSpaceDN w:val="0"/>
        <w:spacing w:line="440" w:lineRule="exact"/>
        <w:ind w:firstLine="480" w:firstLineChars="200"/>
        <w:rPr>
          <w:rFonts w:hint="eastAsia" w:ascii="宋体" w:hAnsi="宋体" w:eastAsia="宋体" w:cs="宋体"/>
          <w:color w:val="auto"/>
          <w:sz w:val="24"/>
          <w:szCs w:val="24"/>
          <w:highlight w:val="none"/>
          <w:u w:val="none" w:color="auto"/>
          <w:lang w:eastAsia="zh-CN"/>
        </w:rPr>
      </w:pPr>
      <w:r>
        <w:rPr>
          <w:rFonts w:hint="eastAsia" w:ascii="宋体" w:hAnsi="宋体" w:eastAsia="宋体" w:cs="宋体"/>
          <w:color w:val="auto"/>
          <w:sz w:val="24"/>
          <w:szCs w:val="24"/>
          <w:highlight w:val="none"/>
          <w:u w:val="none" w:color="auto"/>
        </w:rPr>
        <w:t>合同签订后</w:t>
      </w:r>
      <w:r>
        <w:rPr>
          <w:rFonts w:hint="eastAsia" w:ascii="宋体" w:hAnsi="宋体" w:cs="宋体"/>
          <w:color w:val="auto"/>
          <w:sz w:val="24"/>
          <w:szCs w:val="24"/>
          <w:highlight w:val="none"/>
          <w:u w:val="none" w:color="auto"/>
          <w:lang w:eastAsia="zh-CN"/>
        </w:rPr>
        <w:t>具备实施条件</w:t>
      </w:r>
      <w:r>
        <w:rPr>
          <w:rFonts w:hint="eastAsia" w:ascii="宋体" w:hAnsi="宋体" w:eastAsia="宋体" w:cs="宋体"/>
          <w:color w:val="auto"/>
          <w:sz w:val="24"/>
          <w:szCs w:val="24"/>
          <w:highlight w:val="none"/>
          <w:u w:val="none" w:color="auto"/>
        </w:rPr>
        <w:t>5个工作日内向乙方支付合同金额的40%</w:t>
      </w:r>
      <w:r>
        <w:rPr>
          <w:rFonts w:hint="eastAsia" w:ascii="宋体" w:hAnsi="宋体" w:eastAsia="宋体" w:cs="宋体"/>
          <w:color w:val="auto"/>
          <w:sz w:val="24"/>
          <w:szCs w:val="24"/>
          <w:highlight w:val="none"/>
          <w:u w:val="none" w:color="auto"/>
          <w:lang w:eastAsia="zh-CN"/>
        </w:rPr>
        <w:t>；项目完成并经甲方履约验收合格，甲方根据项目执行中实际采购量结算总价，自收到发票后5个工作日内向乙方支付剩余款项。（甲方每次付款前乙方应当开具符合甲方要求的发票，乙方延迟开具发票的，甲方有权延迟付款）。</w:t>
      </w:r>
    </w:p>
    <w:p>
      <w:pPr>
        <w:autoSpaceDE w:val="0"/>
        <w:autoSpaceDN w:val="0"/>
        <w:spacing w:line="440" w:lineRule="exact"/>
        <w:ind w:firstLine="482" w:firstLineChars="200"/>
        <w:rPr>
          <w:rFonts w:hint="eastAsia" w:ascii="宋体" w:hAnsi="宋体" w:eastAsia="宋体" w:cs="宋体"/>
          <w:b/>
          <w:bCs/>
          <w:color w:val="auto"/>
          <w:sz w:val="24"/>
          <w:szCs w:val="24"/>
          <w:highlight w:val="none"/>
          <w:u w:val="none" w:color="auto"/>
        </w:rPr>
      </w:pPr>
      <w:r>
        <w:rPr>
          <w:rFonts w:hint="eastAsia" w:ascii="宋体" w:hAnsi="宋体" w:eastAsia="宋体" w:cs="宋体"/>
          <w:b/>
          <w:bCs/>
          <w:color w:val="auto"/>
          <w:sz w:val="24"/>
          <w:szCs w:val="24"/>
          <w:highlight w:val="none"/>
          <w:u w:val="none" w:color="auto"/>
          <w:lang w:val="en-US" w:eastAsia="zh-CN"/>
        </w:rPr>
        <w:t>六</w:t>
      </w:r>
      <w:r>
        <w:rPr>
          <w:rFonts w:hint="eastAsia" w:ascii="宋体" w:hAnsi="宋体" w:eastAsia="宋体" w:cs="宋体"/>
          <w:b/>
          <w:bCs/>
          <w:color w:val="auto"/>
          <w:sz w:val="24"/>
          <w:szCs w:val="24"/>
          <w:highlight w:val="none"/>
          <w:u w:val="none" w:color="auto"/>
        </w:rPr>
        <w:t>、验收要求</w:t>
      </w:r>
    </w:p>
    <w:p>
      <w:pPr>
        <w:autoSpaceDE w:val="0"/>
        <w:autoSpaceDN w:val="0"/>
        <w:spacing w:line="440" w:lineRule="exact"/>
        <w:rPr>
          <w:rFonts w:hint="eastAsia" w:ascii="宋体" w:hAnsi="宋体" w:eastAsia="宋体" w:cs="宋体"/>
          <w:b w:val="0"/>
          <w:bCs w:val="0"/>
          <w:color w:val="0000FF"/>
          <w:sz w:val="24"/>
          <w:szCs w:val="24"/>
          <w:highlight w:val="none"/>
          <w:u w:val="none" w:color="auto"/>
        </w:rPr>
      </w:pPr>
      <w:r>
        <w:rPr>
          <w:rFonts w:hint="eastAsia" w:ascii="宋体" w:hAnsi="宋体" w:eastAsia="宋体" w:cs="宋体"/>
          <w:b/>
          <w:bCs/>
          <w:color w:val="auto"/>
          <w:sz w:val="24"/>
          <w:szCs w:val="24"/>
          <w:highlight w:val="none"/>
          <w:u w:val="none" w:color="auto"/>
        </w:rPr>
        <w:t xml:space="preserve">    </w:t>
      </w:r>
      <w:r>
        <w:rPr>
          <w:rFonts w:hint="eastAsia" w:ascii="宋体" w:hAnsi="宋体" w:eastAsia="宋体" w:cs="宋体"/>
          <w:b w:val="0"/>
          <w:bCs w:val="0"/>
          <w:color w:val="auto"/>
          <w:sz w:val="24"/>
          <w:szCs w:val="24"/>
          <w:highlight w:val="none"/>
          <w:u w:val="none" w:color="auto"/>
        </w:rPr>
        <w:t>采购人按照招标文件和合同进行验收。根据《杭州市政府采购履约验收暂行办法》杭财采监〔2019〕10 号文，进行履约验收，验收合格报告作为项目支付的依据。初次验收费用由采购人支付。如初次验收未通过，后续验收费用由中标人支付。</w:t>
      </w:r>
    </w:p>
    <w:p>
      <w:pPr>
        <w:numPr>
          <w:ilvl w:val="0"/>
          <w:numId w:val="2"/>
        </w:numPr>
        <w:snapToGrid w:val="0"/>
        <w:spacing w:line="360" w:lineRule="auto"/>
        <w:jc w:val="center"/>
        <w:rPr>
          <w:rFonts w:cs="仿宋_GB2312" w:asciiTheme="majorEastAsia" w:hAnsiTheme="majorEastAsia" w:eastAsiaTheme="majorEastAsia"/>
          <w:b/>
          <w:color w:val="auto"/>
          <w:sz w:val="36"/>
          <w:szCs w:val="36"/>
          <w:highlight w:val="none"/>
        </w:rPr>
      </w:pPr>
      <w:r>
        <w:rPr>
          <w:rFonts w:cs="仿宋_GB2312" w:asciiTheme="majorEastAsia" w:hAnsiTheme="majorEastAsia" w:eastAsiaTheme="majorEastAsia"/>
          <w:b/>
          <w:color w:val="auto"/>
          <w:sz w:val="24"/>
          <w:highlight w:val="none"/>
        </w:rPr>
        <w:br w:type="page"/>
      </w:r>
      <w:bookmarkStart w:id="27" w:name="_Toc184308079"/>
      <w:bookmarkEnd w:id="27"/>
      <w:bookmarkStart w:id="28" w:name="_Toc184313268"/>
      <w:bookmarkEnd w:id="28"/>
      <w:bookmarkStart w:id="29" w:name="_Toc184310333"/>
      <w:bookmarkEnd w:id="29"/>
      <w:bookmarkStart w:id="30" w:name="_Toc184314420"/>
      <w:bookmarkEnd w:id="30"/>
      <w:bookmarkStart w:id="31" w:name="_Toc184308104"/>
      <w:bookmarkEnd w:id="31"/>
      <w:bookmarkStart w:id="32" w:name="_Toc184310336"/>
      <w:bookmarkEnd w:id="32"/>
      <w:bookmarkStart w:id="33" w:name="_Toc184312112"/>
      <w:bookmarkEnd w:id="33"/>
      <w:bookmarkStart w:id="34" w:name="_Toc184308092"/>
      <w:bookmarkEnd w:id="34"/>
      <w:bookmarkStart w:id="35" w:name="_Toc184314462"/>
      <w:bookmarkEnd w:id="35"/>
      <w:bookmarkStart w:id="36" w:name="_Toc184310311"/>
      <w:bookmarkEnd w:id="36"/>
      <w:bookmarkStart w:id="37" w:name="_Toc184314481"/>
      <w:bookmarkEnd w:id="37"/>
      <w:bookmarkStart w:id="38" w:name="_Toc184310277"/>
      <w:bookmarkEnd w:id="38"/>
      <w:bookmarkStart w:id="39" w:name="_Toc184310280"/>
      <w:bookmarkEnd w:id="39"/>
      <w:bookmarkStart w:id="40" w:name="_Toc184312077"/>
      <w:bookmarkEnd w:id="40"/>
      <w:bookmarkStart w:id="41" w:name="_Toc184310322"/>
      <w:bookmarkEnd w:id="41"/>
      <w:bookmarkStart w:id="42" w:name="_Toc184314448"/>
      <w:bookmarkEnd w:id="42"/>
      <w:bookmarkStart w:id="43" w:name="_Toc184313238"/>
      <w:bookmarkEnd w:id="43"/>
      <w:bookmarkStart w:id="44" w:name="_Toc184314461"/>
      <w:bookmarkEnd w:id="44"/>
      <w:bookmarkStart w:id="45" w:name="_Toc184310314"/>
      <w:bookmarkEnd w:id="45"/>
      <w:bookmarkStart w:id="46" w:name="_Toc184308055"/>
      <w:bookmarkEnd w:id="46"/>
      <w:bookmarkStart w:id="47" w:name="_Toc184312138"/>
      <w:bookmarkEnd w:id="47"/>
      <w:bookmarkStart w:id="48" w:name="_Toc184308095"/>
      <w:bookmarkEnd w:id="48"/>
      <w:bookmarkStart w:id="49" w:name="_Toc184310295"/>
      <w:bookmarkEnd w:id="49"/>
      <w:bookmarkStart w:id="50" w:name="_Toc184313244"/>
      <w:bookmarkEnd w:id="50"/>
      <w:bookmarkStart w:id="51" w:name="_Toc184308067"/>
      <w:bookmarkEnd w:id="51"/>
      <w:bookmarkStart w:id="52" w:name="_Toc184310316"/>
      <w:bookmarkEnd w:id="52"/>
      <w:bookmarkStart w:id="53" w:name="_Toc184310293"/>
      <w:bookmarkEnd w:id="53"/>
      <w:bookmarkStart w:id="54" w:name="_Toc184308105"/>
      <w:bookmarkEnd w:id="54"/>
      <w:bookmarkStart w:id="55" w:name="_Toc184313258"/>
      <w:bookmarkEnd w:id="55"/>
      <w:bookmarkStart w:id="56" w:name="_Toc184313295"/>
      <w:bookmarkEnd w:id="56"/>
      <w:bookmarkStart w:id="57" w:name="_Toc184310307"/>
      <w:bookmarkEnd w:id="57"/>
      <w:bookmarkStart w:id="58" w:name="_Toc184310325"/>
      <w:bookmarkEnd w:id="58"/>
      <w:bookmarkStart w:id="59" w:name="_Toc184314474"/>
      <w:bookmarkEnd w:id="59"/>
      <w:bookmarkStart w:id="60" w:name="_Toc184308100"/>
      <w:bookmarkEnd w:id="60"/>
      <w:bookmarkStart w:id="61" w:name="_Toc184308054"/>
      <w:bookmarkEnd w:id="61"/>
      <w:bookmarkStart w:id="62" w:name="_Toc184312107"/>
      <w:bookmarkEnd w:id="62"/>
      <w:bookmarkStart w:id="63" w:name="_Toc184308082"/>
      <w:bookmarkEnd w:id="63"/>
      <w:bookmarkStart w:id="64" w:name="_Toc184314430"/>
      <w:bookmarkEnd w:id="64"/>
      <w:bookmarkStart w:id="65" w:name="_Toc184312094"/>
      <w:bookmarkEnd w:id="65"/>
      <w:bookmarkStart w:id="66" w:name="_Toc184313255"/>
      <w:bookmarkEnd w:id="66"/>
      <w:bookmarkStart w:id="67" w:name="_Toc184313306"/>
      <w:bookmarkEnd w:id="67"/>
      <w:bookmarkStart w:id="68" w:name="_Toc184312103"/>
      <w:bookmarkEnd w:id="68"/>
      <w:bookmarkStart w:id="69" w:name="_Toc184314471"/>
      <w:bookmarkEnd w:id="69"/>
      <w:bookmarkStart w:id="70" w:name="_Toc184313308"/>
      <w:bookmarkEnd w:id="70"/>
      <w:bookmarkStart w:id="71" w:name="_Toc184310290"/>
      <w:bookmarkEnd w:id="71"/>
      <w:bookmarkStart w:id="72" w:name="_Toc184314469"/>
      <w:bookmarkEnd w:id="72"/>
      <w:bookmarkStart w:id="73" w:name="_Toc184312086"/>
      <w:bookmarkEnd w:id="73"/>
      <w:bookmarkStart w:id="74" w:name="_Toc184312108"/>
      <w:bookmarkEnd w:id="74"/>
      <w:bookmarkStart w:id="75" w:name="_Toc184312121"/>
      <w:bookmarkEnd w:id="75"/>
      <w:bookmarkStart w:id="76" w:name="_Toc184314440"/>
      <w:bookmarkEnd w:id="76"/>
      <w:bookmarkStart w:id="77" w:name="_Toc184308071"/>
      <w:bookmarkEnd w:id="77"/>
      <w:bookmarkStart w:id="78" w:name="_Toc184314425"/>
      <w:bookmarkEnd w:id="78"/>
      <w:bookmarkStart w:id="79" w:name="_Toc184314477"/>
      <w:bookmarkEnd w:id="79"/>
      <w:bookmarkStart w:id="80" w:name="_Toc184313279"/>
      <w:bookmarkEnd w:id="80"/>
      <w:bookmarkStart w:id="81" w:name="_Toc184313264"/>
      <w:bookmarkEnd w:id="81"/>
      <w:bookmarkStart w:id="82" w:name="_Toc184313288"/>
      <w:bookmarkEnd w:id="82"/>
      <w:bookmarkStart w:id="83" w:name="_Toc184312071"/>
      <w:bookmarkEnd w:id="83"/>
      <w:bookmarkStart w:id="84" w:name="_Toc184310329"/>
      <w:bookmarkEnd w:id="84"/>
      <w:bookmarkStart w:id="85" w:name="_Toc184308062"/>
      <w:bookmarkEnd w:id="85"/>
      <w:bookmarkStart w:id="86" w:name="_Toc184312083"/>
      <w:bookmarkEnd w:id="86"/>
      <w:bookmarkStart w:id="87" w:name="_Toc184310323"/>
      <w:bookmarkEnd w:id="87"/>
      <w:bookmarkStart w:id="88" w:name="_Toc184308066"/>
      <w:bookmarkEnd w:id="88"/>
      <w:bookmarkStart w:id="89" w:name="_Toc184308102"/>
      <w:bookmarkEnd w:id="89"/>
      <w:bookmarkStart w:id="90" w:name="_Toc184314454"/>
      <w:bookmarkEnd w:id="90"/>
      <w:bookmarkStart w:id="91" w:name="_Toc184308107"/>
      <w:bookmarkEnd w:id="91"/>
      <w:bookmarkStart w:id="92" w:name="_Toc184308037"/>
      <w:bookmarkEnd w:id="92"/>
      <w:bookmarkStart w:id="93" w:name="_Toc184308074"/>
      <w:bookmarkEnd w:id="93"/>
      <w:bookmarkStart w:id="94" w:name="_Toc184313246"/>
      <w:bookmarkEnd w:id="94"/>
      <w:bookmarkStart w:id="95" w:name="_Toc184308097"/>
      <w:bookmarkEnd w:id="95"/>
      <w:bookmarkStart w:id="96" w:name="_Toc184308091"/>
      <w:bookmarkEnd w:id="96"/>
      <w:bookmarkStart w:id="97" w:name="_Toc184314427"/>
      <w:bookmarkEnd w:id="97"/>
      <w:bookmarkStart w:id="98" w:name="_Toc184308052"/>
      <w:bookmarkEnd w:id="98"/>
      <w:bookmarkStart w:id="99" w:name="_Toc184313265"/>
      <w:bookmarkEnd w:id="99"/>
      <w:bookmarkStart w:id="100" w:name="_Toc184310272"/>
      <w:bookmarkEnd w:id="100"/>
      <w:bookmarkStart w:id="101" w:name="_Toc184313284"/>
      <w:bookmarkEnd w:id="101"/>
      <w:bookmarkStart w:id="102" w:name="_Toc184308084"/>
      <w:bookmarkEnd w:id="102"/>
      <w:bookmarkStart w:id="103" w:name="_Toc184312117"/>
      <w:bookmarkEnd w:id="103"/>
      <w:bookmarkStart w:id="104" w:name="_Toc184314450"/>
      <w:bookmarkEnd w:id="104"/>
      <w:bookmarkStart w:id="105" w:name="_Toc184314453"/>
      <w:bookmarkEnd w:id="105"/>
      <w:bookmarkStart w:id="106" w:name="_Toc184314452"/>
      <w:bookmarkEnd w:id="106"/>
      <w:bookmarkStart w:id="107" w:name="_Toc184313297"/>
      <w:bookmarkEnd w:id="107"/>
      <w:bookmarkStart w:id="108" w:name="_Toc184310319"/>
      <w:bookmarkEnd w:id="108"/>
      <w:bookmarkStart w:id="109" w:name="_Toc184308060"/>
      <w:bookmarkEnd w:id="109"/>
      <w:bookmarkStart w:id="110" w:name="_Toc184310313"/>
      <w:bookmarkEnd w:id="110"/>
      <w:bookmarkStart w:id="111" w:name="_Toc184308087"/>
      <w:bookmarkEnd w:id="111"/>
      <w:bookmarkStart w:id="112" w:name="_Toc184308038"/>
      <w:bookmarkEnd w:id="112"/>
      <w:bookmarkStart w:id="113" w:name="_Toc184308086"/>
      <w:bookmarkEnd w:id="113"/>
      <w:bookmarkStart w:id="114" w:name="_Toc184310294"/>
      <w:bookmarkEnd w:id="114"/>
      <w:bookmarkStart w:id="115" w:name="_Toc184314472"/>
      <w:bookmarkEnd w:id="115"/>
      <w:bookmarkStart w:id="116" w:name="_Toc184313298"/>
      <w:bookmarkEnd w:id="116"/>
      <w:bookmarkStart w:id="117" w:name="_Toc184314473"/>
      <w:bookmarkEnd w:id="117"/>
      <w:bookmarkStart w:id="118" w:name="_Toc184310305"/>
      <w:bookmarkEnd w:id="118"/>
      <w:bookmarkStart w:id="119" w:name="_Toc184313274"/>
      <w:bookmarkEnd w:id="119"/>
      <w:bookmarkStart w:id="120" w:name="_Toc184314442"/>
      <w:bookmarkEnd w:id="120"/>
      <w:bookmarkStart w:id="121" w:name="_Toc184313241"/>
      <w:bookmarkEnd w:id="121"/>
      <w:bookmarkStart w:id="122" w:name="_Toc184312081"/>
      <w:bookmarkEnd w:id="122"/>
      <w:bookmarkStart w:id="123" w:name="_Toc184313290"/>
      <w:bookmarkEnd w:id="123"/>
      <w:bookmarkStart w:id="124" w:name="_Toc184314475"/>
      <w:bookmarkEnd w:id="124"/>
      <w:bookmarkStart w:id="125" w:name="_Toc184312068"/>
      <w:bookmarkEnd w:id="125"/>
      <w:bookmarkStart w:id="126" w:name="_Toc184308081"/>
      <w:bookmarkEnd w:id="126"/>
      <w:bookmarkStart w:id="127" w:name="_Toc184313259"/>
      <w:bookmarkEnd w:id="127"/>
      <w:bookmarkStart w:id="128" w:name="_Toc184312096"/>
      <w:bookmarkEnd w:id="128"/>
      <w:bookmarkStart w:id="129" w:name="_Toc184314457"/>
      <w:bookmarkEnd w:id="129"/>
      <w:bookmarkStart w:id="130" w:name="_Toc184310326"/>
      <w:bookmarkEnd w:id="130"/>
      <w:bookmarkStart w:id="131" w:name="_Toc184313252"/>
      <w:bookmarkEnd w:id="131"/>
      <w:bookmarkStart w:id="132" w:name="_Toc184314465"/>
      <w:bookmarkEnd w:id="132"/>
      <w:bookmarkStart w:id="133" w:name="_Toc184314479"/>
      <w:bookmarkEnd w:id="133"/>
      <w:bookmarkStart w:id="134" w:name="_Toc184313262"/>
      <w:bookmarkEnd w:id="134"/>
      <w:bookmarkStart w:id="135" w:name="_Toc184308098"/>
      <w:bookmarkEnd w:id="135"/>
      <w:bookmarkStart w:id="136" w:name="_Toc184310335"/>
      <w:bookmarkEnd w:id="136"/>
      <w:bookmarkStart w:id="137" w:name="_Toc184308065"/>
      <w:bookmarkEnd w:id="137"/>
      <w:bookmarkStart w:id="138" w:name="_Toc184310287"/>
      <w:bookmarkEnd w:id="138"/>
      <w:bookmarkStart w:id="139" w:name="_Toc184308056"/>
      <w:bookmarkEnd w:id="139"/>
      <w:bookmarkStart w:id="140" w:name="_Toc184314438"/>
      <w:bookmarkEnd w:id="140"/>
      <w:bookmarkStart w:id="141" w:name="_Toc184310303"/>
      <w:bookmarkEnd w:id="141"/>
      <w:bookmarkStart w:id="142" w:name="_Toc184312067"/>
      <w:bookmarkEnd w:id="142"/>
      <w:bookmarkStart w:id="143" w:name="_Toc184308075"/>
      <w:bookmarkEnd w:id="143"/>
      <w:bookmarkStart w:id="144" w:name="_Toc184314426"/>
      <w:bookmarkEnd w:id="144"/>
      <w:bookmarkStart w:id="145" w:name="_Toc184310340"/>
      <w:bookmarkEnd w:id="145"/>
      <w:bookmarkStart w:id="146" w:name="_Toc184314449"/>
      <w:bookmarkEnd w:id="146"/>
      <w:bookmarkStart w:id="147" w:name="_Toc184312135"/>
      <w:bookmarkEnd w:id="147"/>
      <w:bookmarkStart w:id="148" w:name="_Toc184314447"/>
      <w:bookmarkEnd w:id="148"/>
      <w:bookmarkStart w:id="149" w:name="_Toc184312106"/>
      <w:bookmarkEnd w:id="149"/>
      <w:bookmarkStart w:id="150" w:name="_Toc184310321"/>
      <w:bookmarkEnd w:id="150"/>
      <w:bookmarkStart w:id="151" w:name="_Toc184314444"/>
      <w:bookmarkEnd w:id="151"/>
      <w:bookmarkStart w:id="152" w:name="_Toc184313247"/>
      <w:bookmarkEnd w:id="152"/>
      <w:bookmarkStart w:id="153" w:name="_Toc184314480"/>
      <w:bookmarkEnd w:id="153"/>
      <w:bookmarkStart w:id="154" w:name="_Toc184308051"/>
      <w:bookmarkEnd w:id="154"/>
      <w:bookmarkStart w:id="155" w:name="_Toc184310330"/>
      <w:bookmarkEnd w:id="155"/>
      <w:bookmarkStart w:id="156" w:name="_Toc184312089"/>
      <w:bookmarkEnd w:id="156"/>
      <w:bookmarkStart w:id="157" w:name="_Toc184308080"/>
      <w:bookmarkEnd w:id="157"/>
      <w:bookmarkStart w:id="158" w:name="_Toc184308072"/>
      <w:bookmarkEnd w:id="158"/>
      <w:bookmarkStart w:id="159" w:name="_Toc184312072"/>
      <w:bookmarkEnd w:id="159"/>
      <w:bookmarkStart w:id="160" w:name="_Toc184312110"/>
      <w:bookmarkEnd w:id="160"/>
      <w:bookmarkStart w:id="161" w:name="_Toc184313280"/>
      <w:bookmarkEnd w:id="161"/>
      <w:bookmarkStart w:id="162" w:name="_Toc184308077"/>
      <w:bookmarkEnd w:id="162"/>
      <w:bookmarkStart w:id="163" w:name="_Toc184312076"/>
      <w:bookmarkEnd w:id="163"/>
      <w:bookmarkStart w:id="164" w:name="_Toc184312098"/>
      <w:bookmarkEnd w:id="164"/>
      <w:bookmarkStart w:id="165" w:name="_Toc184314482"/>
      <w:bookmarkEnd w:id="165"/>
      <w:bookmarkStart w:id="166" w:name="_Toc184308093"/>
      <w:bookmarkEnd w:id="166"/>
      <w:bookmarkStart w:id="167" w:name="_Toc184313287"/>
      <w:bookmarkEnd w:id="167"/>
      <w:bookmarkStart w:id="168" w:name="_Toc184310297"/>
      <w:bookmarkEnd w:id="168"/>
      <w:bookmarkStart w:id="169" w:name="_Toc184310315"/>
      <w:bookmarkEnd w:id="169"/>
      <w:bookmarkStart w:id="170" w:name="_Toc184313309"/>
      <w:bookmarkEnd w:id="170"/>
      <w:bookmarkStart w:id="171" w:name="_Toc184308078"/>
      <w:bookmarkEnd w:id="171"/>
      <w:bookmarkStart w:id="172" w:name="_Toc184310332"/>
      <w:bookmarkEnd w:id="172"/>
      <w:bookmarkStart w:id="173" w:name="_Toc184312139"/>
      <w:bookmarkEnd w:id="173"/>
      <w:bookmarkStart w:id="174" w:name="_Toc184312093"/>
      <w:bookmarkEnd w:id="174"/>
      <w:bookmarkStart w:id="175" w:name="_Toc184313243"/>
      <w:bookmarkEnd w:id="175"/>
      <w:bookmarkStart w:id="176" w:name="_Toc184312125"/>
      <w:bookmarkEnd w:id="176"/>
      <w:bookmarkStart w:id="177" w:name="_Toc184313267"/>
      <w:bookmarkEnd w:id="177"/>
      <w:bookmarkStart w:id="178" w:name="_Toc184313293"/>
      <w:bookmarkEnd w:id="178"/>
      <w:bookmarkStart w:id="179" w:name="_Toc184313281"/>
      <w:bookmarkEnd w:id="179"/>
      <w:bookmarkStart w:id="180" w:name="_Toc184308045"/>
      <w:bookmarkEnd w:id="180"/>
      <w:bookmarkStart w:id="181" w:name="_Toc184314443"/>
      <w:bookmarkEnd w:id="181"/>
      <w:bookmarkStart w:id="182" w:name="_Toc184308088"/>
      <w:bookmarkEnd w:id="182"/>
      <w:bookmarkStart w:id="183" w:name="_Toc184312128"/>
      <w:bookmarkEnd w:id="183"/>
      <w:bookmarkStart w:id="184" w:name="_Toc184312092"/>
      <w:bookmarkEnd w:id="184"/>
      <w:bookmarkStart w:id="185" w:name="_Toc184314432"/>
      <w:bookmarkEnd w:id="185"/>
      <w:bookmarkStart w:id="186" w:name="_Toc184308058"/>
      <w:bookmarkEnd w:id="186"/>
      <w:bookmarkStart w:id="187" w:name="_Toc184312082"/>
      <w:bookmarkEnd w:id="187"/>
      <w:bookmarkStart w:id="188" w:name="_Toc184312111"/>
      <w:bookmarkEnd w:id="188"/>
      <w:bookmarkStart w:id="189" w:name="_Toc184314478"/>
      <w:bookmarkEnd w:id="189"/>
      <w:bookmarkStart w:id="190" w:name="_Toc184313250"/>
      <w:bookmarkEnd w:id="190"/>
      <w:bookmarkStart w:id="191" w:name="_Toc184310292"/>
      <w:bookmarkEnd w:id="191"/>
      <w:bookmarkStart w:id="192" w:name="_Toc184310343"/>
      <w:bookmarkEnd w:id="192"/>
      <w:bookmarkStart w:id="193" w:name="_Toc184308053"/>
      <w:bookmarkEnd w:id="193"/>
      <w:bookmarkStart w:id="194" w:name="_Toc184310327"/>
      <w:bookmarkEnd w:id="194"/>
      <w:bookmarkStart w:id="195" w:name="_Toc184314460"/>
      <w:bookmarkEnd w:id="195"/>
      <w:bookmarkStart w:id="196" w:name="_Toc184308070"/>
      <w:bookmarkEnd w:id="196"/>
      <w:bookmarkStart w:id="197" w:name="_Toc184310299"/>
      <w:bookmarkEnd w:id="197"/>
      <w:bookmarkStart w:id="198" w:name="_Toc184314459"/>
      <w:bookmarkEnd w:id="198"/>
      <w:bookmarkStart w:id="199" w:name="_Toc184314433"/>
      <w:bookmarkEnd w:id="199"/>
      <w:bookmarkStart w:id="200" w:name="_Toc184310296"/>
      <w:bookmarkEnd w:id="200"/>
      <w:bookmarkStart w:id="201" w:name="_Toc184313304"/>
      <w:bookmarkEnd w:id="201"/>
      <w:bookmarkStart w:id="202" w:name="_Toc184308046"/>
      <w:bookmarkEnd w:id="202"/>
      <w:bookmarkStart w:id="203" w:name="_Toc184313277"/>
      <w:bookmarkEnd w:id="203"/>
      <w:bookmarkStart w:id="204" w:name="_Toc184310337"/>
      <w:bookmarkEnd w:id="204"/>
      <w:bookmarkStart w:id="205" w:name="_Toc184313260"/>
      <w:bookmarkEnd w:id="205"/>
      <w:bookmarkStart w:id="206" w:name="_Toc184312088"/>
      <w:bookmarkEnd w:id="206"/>
      <w:bookmarkStart w:id="207" w:name="_Toc184312118"/>
      <w:bookmarkEnd w:id="207"/>
      <w:bookmarkStart w:id="208" w:name="_Toc184310285"/>
      <w:bookmarkEnd w:id="208"/>
      <w:bookmarkStart w:id="209" w:name="_Toc184314416"/>
      <w:bookmarkEnd w:id="209"/>
      <w:bookmarkStart w:id="210" w:name="_Toc184310324"/>
      <w:bookmarkEnd w:id="210"/>
      <w:bookmarkStart w:id="211" w:name="_Toc184308068"/>
      <w:bookmarkEnd w:id="211"/>
      <w:bookmarkStart w:id="212" w:name="_Toc184312123"/>
      <w:bookmarkEnd w:id="212"/>
      <w:bookmarkStart w:id="213" w:name="_Toc184314429"/>
      <w:bookmarkEnd w:id="213"/>
      <w:bookmarkStart w:id="214" w:name="_Toc184310286"/>
      <w:bookmarkEnd w:id="214"/>
      <w:bookmarkStart w:id="215" w:name="_Toc184313286"/>
      <w:bookmarkEnd w:id="215"/>
      <w:bookmarkStart w:id="216" w:name="_Toc184308108"/>
      <w:bookmarkEnd w:id="216"/>
      <w:bookmarkStart w:id="217" w:name="_Toc184310273"/>
      <w:bookmarkEnd w:id="217"/>
      <w:bookmarkStart w:id="218" w:name="_Toc184310304"/>
      <w:bookmarkEnd w:id="218"/>
      <w:bookmarkStart w:id="219" w:name="_Toc184313301"/>
      <w:bookmarkEnd w:id="219"/>
      <w:bookmarkStart w:id="220" w:name="_Toc184314428"/>
      <w:bookmarkEnd w:id="220"/>
      <w:bookmarkStart w:id="221" w:name="_Toc184310339"/>
      <w:bookmarkEnd w:id="221"/>
      <w:bookmarkStart w:id="222" w:name="_Toc184308041"/>
      <w:bookmarkEnd w:id="222"/>
      <w:bookmarkStart w:id="223" w:name="_Toc184308048"/>
      <w:bookmarkEnd w:id="223"/>
      <w:bookmarkStart w:id="224" w:name="_Toc184312115"/>
      <w:bookmarkEnd w:id="224"/>
      <w:bookmarkStart w:id="225" w:name="_Toc184312124"/>
      <w:bookmarkEnd w:id="225"/>
      <w:bookmarkStart w:id="226" w:name="_Toc184314466"/>
      <w:bookmarkEnd w:id="226"/>
      <w:bookmarkStart w:id="227" w:name="_Toc184313289"/>
      <w:bookmarkEnd w:id="227"/>
      <w:bookmarkStart w:id="228" w:name="_Toc184308044"/>
      <w:bookmarkEnd w:id="228"/>
      <w:bookmarkStart w:id="229" w:name="_Toc184308094"/>
      <w:bookmarkEnd w:id="229"/>
      <w:bookmarkStart w:id="230" w:name="_Toc184312133"/>
      <w:bookmarkEnd w:id="230"/>
      <w:bookmarkStart w:id="231" w:name="_Toc184312116"/>
      <w:bookmarkEnd w:id="231"/>
      <w:bookmarkStart w:id="232" w:name="_Toc184312080"/>
      <w:bookmarkEnd w:id="232"/>
      <w:bookmarkStart w:id="233" w:name="_Toc184310308"/>
      <w:bookmarkEnd w:id="233"/>
      <w:bookmarkStart w:id="234" w:name="_Toc184313285"/>
      <w:bookmarkEnd w:id="234"/>
      <w:bookmarkStart w:id="235" w:name="_Toc184314445"/>
      <w:bookmarkEnd w:id="235"/>
      <w:bookmarkStart w:id="236" w:name="_Toc184314421"/>
      <w:bookmarkEnd w:id="236"/>
      <w:bookmarkStart w:id="237" w:name="_Toc184312119"/>
      <w:bookmarkEnd w:id="237"/>
      <w:bookmarkStart w:id="238" w:name="_Toc184312085"/>
      <w:bookmarkEnd w:id="238"/>
      <w:bookmarkStart w:id="239" w:name="_Toc184308047"/>
      <w:bookmarkEnd w:id="239"/>
      <w:bookmarkStart w:id="240" w:name="_Toc184312127"/>
      <w:bookmarkEnd w:id="240"/>
      <w:bookmarkStart w:id="241" w:name="_Toc184314411"/>
      <w:bookmarkEnd w:id="241"/>
      <w:bookmarkStart w:id="242" w:name="_Toc184312109"/>
      <w:bookmarkEnd w:id="242"/>
      <w:bookmarkStart w:id="243" w:name="_Toc184308049"/>
      <w:bookmarkEnd w:id="243"/>
      <w:bookmarkStart w:id="244" w:name="_Toc184314464"/>
      <w:bookmarkEnd w:id="244"/>
      <w:bookmarkStart w:id="245" w:name="_Toc184313257"/>
      <w:bookmarkEnd w:id="245"/>
      <w:bookmarkStart w:id="246" w:name="_Toc184313275"/>
      <w:bookmarkEnd w:id="246"/>
      <w:bookmarkStart w:id="247" w:name="_Toc184310275"/>
      <w:bookmarkEnd w:id="247"/>
      <w:bookmarkStart w:id="248" w:name="_Toc184313239"/>
      <w:bookmarkEnd w:id="248"/>
      <w:bookmarkStart w:id="249" w:name="_Toc184312132"/>
      <w:bookmarkEnd w:id="249"/>
      <w:bookmarkStart w:id="250" w:name="_Toc184312104"/>
      <w:bookmarkEnd w:id="250"/>
      <w:bookmarkStart w:id="251" w:name="_Toc184312100"/>
      <w:bookmarkEnd w:id="251"/>
      <w:bookmarkStart w:id="252" w:name="_Toc184312074"/>
      <w:bookmarkEnd w:id="252"/>
      <w:bookmarkStart w:id="253" w:name="_Toc184310298"/>
      <w:bookmarkEnd w:id="253"/>
      <w:bookmarkStart w:id="254" w:name="_Toc184313273"/>
      <w:bookmarkEnd w:id="254"/>
      <w:bookmarkStart w:id="255" w:name="_Toc184314419"/>
      <w:bookmarkEnd w:id="255"/>
      <w:bookmarkStart w:id="256" w:name="_Toc184313256"/>
      <w:bookmarkEnd w:id="256"/>
      <w:bookmarkStart w:id="257" w:name="_Toc184312073"/>
      <w:bookmarkEnd w:id="257"/>
      <w:bookmarkStart w:id="258" w:name="_Toc184313303"/>
      <w:bookmarkEnd w:id="258"/>
      <w:bookmarkStart w:id="259" w:name="_Toc184310302"/>
      <w:bookmarkEnd w:id="259"/>
      <w:bookmarkStart w:id="260" w:name="_Toc184310312"/>
      <w:bookmarkEnd w:id="260"/>
      <w:bookmarkStart w:id="261" w:name="_Toc184310284"/>
      <w:bookmarkEnd w:id="261"/>
      <w:bookmarkStart w:id="262" w:name="_Toc184313270"/>
      <w:bookmarkEnd w:id="262"/>
      <w:bookmarkStart w:id="263" w:name="_Toc184314412"/>
      <w:bookmarkEnd w:id="263"/>
      <w:bookmarkStart w:id="264" w:name="_Toc184308103"/>
      <w:bookmarkEnd w:id="264"/>
      <w:bookmarkStart w:id="265" w:name="_Toc184308043"/>
      <w:bookmarkEnd w:id="265"/>
      <w:bookmarkStart w:id="266" w:name="_Toc184313305"/>
      <w:bookmarkEnd w:id="266"/>
      <w:bookmarkStart w:id="267" w:name="_Toc184312102"/>
      <w:bookmarkEnd w:id="267"/>
      <w:bookmarkStart w:id="268" w:name="_Toc184310344"/>
      <w:bookmarkEnd w:id="268"/>
      <w:bookmarkStart w:id="269" w:name="_Toc184308039"/>
      <w:bookmarkEnd w:id="269"/>
      <w:bookmarkStart w:id="270" w:name="_Toc184310282"/>
      <w:bookmarkEnd w:id="270"/>
      <w:bookmarkStart w:id="271" w:name="_Toc184314437"/>
      <w:bookmarkEnd w:id="271"/>
      <w:bookmarkStart w:id="272" w:name="_Toc184312122"/>
      <w:bookmarkEnd w:id="272"/>
      <w:bookmarkStart w:id="273" w:name="_Toc184308085"/>
      <w:bookmarkEnd w:id="273"/>
      <w:bookmarkStart w:id="274" w:name="_Toc184310309"/>
      <w:bookmarkEnd w:id="274"/>
      <w:bookmarkStart w:id="275" w:name="_Toc184312129"/>
      <w:bookmarkEnd w:id="275"/>
      <w:bookmarkStart w:id="276" w:name="_Toc184308042"/>
      <w:bookmarkEnd w:id="276"/>
      <w:bookmarkStart w:id="277" w:name="_Toc184310288"/>
      <w:bookmarkEnd w:id="277"/>
      <w:bookmarkStart w:id="278" w:name="_Toc184314431"/>
      <w:bookmarkEnd w:id="278"/>
      <w:bookmarkStart w:id="279" w:name="_Toc184310306"/>
      <w:bookmarkEnd w:id="279"/>
      <w:bookmarkStart w:id="280" w:name="_Toc184308106"/>
      <w:bookmarkEnd w:id="280"/>
      <w:bookmarkStart w:id="281" w:name="_Toc184310279"/>
      <w:bookmarkEnd w:id="281"/>
      <w:bookmarkStart w:id="282" w:name="_Toc184313282"/>
      <w:bookmarkEnd w:id="282"/>
      <w:bookmarkStart w:id="283" w:name="_Toc184313307"/>
      <w:bookmarkEnd w:id="283"/>
      <w:bookmarkStart w:id="284" w:name="_Toc184312134"/>
      <w:bookmarkEnd w:id="284"/>
      <w:bookmarkStart w:id="285" w:name="_Toc184314436"/>
      <w:bookmarkEnd w:id="285"/>
      <w:bookmarkStart w:id="286" w:name="_Toc184314435"/>
      <w:bookmarkEnd w:id="286"/>
      <w:bookmarkStart w:id="287" w:name="_Toc184308099"/>
      <w:bookmarkEnd w:id="287"/>
      <w:bookmarkStart w:id="288" w:name="_Toc184313300"/>
      <w:bookmarkEnd w:id="288"/>
      <w:bookmarkStart w:id="289" w:name="_Toc184314458"/>
      <w:bookmarkEnd w:id="289"/>
      <w:bookmarkStart w:id="290" w:name="_Toc184313272"/>
      <w:bookmarkEnd w:id="290"/>
      <w:bookmarkStart w:id="291" w:name="_Toc184314423"/>
      <w:bookmarkEnd w:id="291"/>
      <w:bookmarkStart w:id="292" w:name="_Toc184310331"/>
      <w:bookmarkEnd w:id="292"/>
      <w:bookmarkStart w:id="293" w:name="_Toc184313245"/>
      <w:bookmarkEnd w:id="293"/>
      <w:bookmarkStart w:id="294" w:name="_Toc184313251"/>
      <w:bookmarkEnd w:id="294"/>
      <w:bookmarkStart w:id="295" w:name="_Toc184312130"/>
      <w:bookmarkEnd w:id="295"/>
      <w:bookmarkStart w:id="296" w:name="_Toc184313263"/>
      <w:bookmarkEnd w:id="296"/>
      <w:bookmarkStart w:id="297" w:name="_Toc184308057"/>
      <w:bookmarkEnd w:id="297"/>
      <w:bookmarkStart w:id="298" w:name="_Toc184308089"/>
      <w:bookmarkEnd w:id="298"/>
      <w:bookmarkStart w:id="299" w:name="_Toc184308059"/>
      <w:bookmarkEnd w:id="299"/>
      <w:bookmarkStart w:id="300" w:name="_Toc184310274"/>
      <w:bookmarkEnd w:id="300"/>
      <w:bookmarkStart w:id="301" w:name="_Toc184314417"/>
      <w:bookmarkEnd w:id="301"/>
      <w:bookmarkStart w:id="302" w:name="_Toc184312131"/>
      <w:bookmarkEnd w:id="302"/>
      <w:bookmarkStart w:id="303" w:name="_Toc184308061"/>
      <w:bookmarkEnd w:id="303"/>
      <w:bookmarkStart w:id="304" w:name="_Toc184314424"/>
      <w:bookmarkEnd w:id="304"/>
      <w:bookmarkStart w:id="305" w:name="_Toc184310300"/>
      <w:bookmarkEnd w:id="305"/>
      <w:bookmarkStart w:id="306" w:name="_Toc184312084"/>
      <w:bookmarkEnd w:id="306"/>
      <w:bookmarkStart w:id="307" w:name="_Toc184312126"/>
      <w:bookmarkEnd w:id="307"/>
      <w:bookmarkStart w:id="308" w:name="_Toc184310276"/>
      <w:bookmarkEnd w:id="308"/>
      <w:bookmarkStart w:id="309" w:name="_Toc184313292"/>
      <w:bookmarkEnd w:id="309"/>
      <w:bookmarkStart w:id="310" w:name="_Toc184308064"/>
      <w:bookmarkEnd w:id="310"/>
      <w:bookmarkStart w:id="311" w:name="_Toc184313248"/>
      <w:bookmarkEnd w:id="311"/>
      <w:bookmarkStart w:id="312" w:name="_Toc184308096"/>
      <w:bookmarkEnd w:id="312"/>
      <w:bookmarkStart w:id="313" w:name="_Toc184310338"/>
      <w:bookmarkEnd w:id="313"/>
      <w:bookmarkStart w:id="314" w:name="_Toc184314413"/>
      <w:bookmarkEnd w:id="314"/>
      <w:bookmarkStart w:id="315" w:name="_Toc184314476"/>
      <w:bookmarkEnd w:id="315"/>
      <w:bookmarkStart w:id="316" w:name="_Toc184308040"/>
      <w:bookmarkEnd w:id="316"/>
      <w:bookmarkStart w:id="317" w:name="_Toc184314468"/>
      <w:bookmarkEnd w:id="317"/>
      <w:bookmarkStart w:id="318" w:name="_Toc184314451"/>
      <w:bookmarkEnd w:id="318"/>
      <w:bookmarkStart w:id="319" w:name="_Toc184308036"/>
      <w:bookmarkEnd w:id="319"/>
      <w:bookmarkStart w:id="320" w:name="_Toc184314455"/>
      <w:bookmarkEnd w:id="320"/>
      <w:bookmarkStart w:id="321" w:name="_Toc184312070"/>
      <w:bookmarkEnd w:id="321"/>
      <w:bookmarkStart w:id="322" w:name="_Toc184310291"/>
      <w:bookmarkEnd w:id="322"/>
      <w:bookmarkStart w:id="323" w:name="_Toc184314410"/>
      <w:bookmarkEnd w:id="323"/>
      <w:bookmarkStart w:id="324" w:name="_Toc184314456"/>
      <w:bookmarkEnd w:id="324"/>
      <w:bookmarkStart w:id="325" w:name="_Toc184312079"/>
      <w:bookmarkEnd w:id="325"/>
      <w:bookmarkStart w:id="326" w:name="_Toc184308076"/>
      <w:bookmarkEnd w:id="326"/>
      <w:bookmarkStart w:id="327" w:name="_Toc184314467"/>
      <w:bookmarkEnd w:id="327"/>
      <w:bookmarkStart w:id="328" w:name="_Toc184312113"/>
      <w:bookmarkEnd w:id="328"/>
      <w:bookmarkStart w:id="329" w:name="_Toc184308063"/>
      <w:bookmarkEnd w:id="329"/>
      <w:bookmarkStart w:id="330" w:name="_Toc184312069"/>
      <w:bookmarkEnd w:id="330"/>
      <w:bookmarkStart w:id="331" w:name="_Toc184313302"/>
      <w:bookmarkEnd w:id="331"/>
      <w:bookmarkStart w:id="332" w:name="_Toc184313294"/>
      <w:bookmarkEnd w:id="332"/>
      <w:bookmarkStart w:id="333" w:name="_Toc184310318"/>
      <w:bookmarkEnd w:id="333"/>
      <w:bookmarkStart w:id="334" w:name="_Toc184312099"/>
      <w:bookmarkEnd w:id="334"/>
      <w:bookmarkStart w:id="335" w:name="_Toc184312087"/>
      <w:bookmarkEnd w:id="335"/>
      <w:bookmarkStart w:id="336" w:name="_Toc184310342"/>
      <w:bookmarkEnd w:id="336"/>
      <w:bookmarkStart w:id="337" w:name="_Toc184314446"/>
      <w:bookmarkEnd w:id="337"/>
      <w:bookmarkStart w:id="338" w:name="_Toc184313249"/>
      <w:bookmarkEnd w:id="338"/>
      <w:bookmarkStart w:id="339" w:name="_Toc184312078"/>
      <w:bookmarkEnd w:id="339"/>
      <w:bookmarkStart w:id="340" w:name="_Toc184314439"/>
      <w:bookmarkEnd w:id="340"/>
      <w:bookmarkStart w:id="341" w:name="_Toc184313310"/>
      <w:bookmarkEnd w:id="341"/>
      <w:bookmarkStart w:id="342" w:name="_Toc184314418"/>
      <w:bookmarkEnd w:id="342"/>
      <w:bookmarkStart w:id="343" w:name="_Toc184310341"/>
      <w:bookmarkEnd w:id="343"/>
      <w:bookmarkStart w:id="344" w:name="_Toc184314434"/>
      <w:bookmarkEnd w:id="344"/>
      <w:bookmarkStart w:id="345" w:name="_Toc184313269"/>
      <w:bookmarkEnd w:id="345"/>
      <w:bookmarkStart w:id="346" w:name="_Toc184313283"/>
      <w:bookmarkEnd w:id="346"/>
      <w:bookmarkStart w:id="347" w:name="_Toc184308090"/>
      <w:bookmarkEnd w:id="347"/>
      <w:bookmarkStart w:id="348" w:name="_Toc184310334"/>
      <w:bookmarkEnd w:id="348"/>
      <w:bookmarkStart w:id="349" w:name="_Toc184312120"/>
      <w:bookmarkEnd w:id="349"/>
      <w:bookmarkStart w:id="350" w:name="_Toc184313278"/>
      <w:bookmarkEnd w:id="350"/>
      <w:bookmarkStart w:id="351" w:name="_Toc184313299"/>
      <w:bookmarkEnd w:id="351"/>
      <w:bookmarkStart w:id="352" w:name="_Toc184312097"/>
      <w:bookmarkEnd w:id="352"/>
      <w:bookmarkStart w:id="353" w:name="_Toc184314463"/>
      <w:bookmarkEnd w:id="353"/>
      <w:bookmarkStart w:id="354" w:name="_Toc184313291"/>
      <w:bookmarkEnd w:id="354"/>
      <w:bookmarkStart w:id="355" w:name="_Toc184310328"/>
      <w:bookmarkEnd w:id="355"/>
      <w:bookmarkStart w:id="356" w:name="_Toc184314470"/>
      <w:bookmarkEnd w:id="356"/>
      <w:bookmarkStart w:id="357" w:name="_Toc184310281"/>
      <w:bookmarkEnd w:id="357"/>
      <w:bookmarkStart w:id="358" w:name="_Toc184310283"/>
      <w:bookmarkEnd w:id="358"/>
      <w:bookmarkStart w:id="359" w:name="_Toc184314414"/>
      <w:bookmarkEnd w:id="359"/>
      <w:bookmarkStart w:id="360" w:name="_Toc184313271"/>
      <w:bookmarkEnd w:id="360"/>
      <w:bookmarkStart w:id="361" w:name="_Toc184312101"/>
      <w:bookmarkEnd w:id="361"/>
      <w:bookmarkStart w:id="362" w:name="_Toc184313266"/>
      <w:bookmarkEnd w:id="362"/>
      <w:bookmarkStart w:id="363" w:name="_Toc184312105"/>
      <w:bookmarkEnd w:id="363"/>
      <w:bookmarkStart w:id="364" w:name="_Toc184312114"/>
      <w:bookmarkEnd w:id="364"/>
      <w:bookmarkStart w:id="365" w:name="_Toc184310301"/>
      <w:bookmarkEnd w:id="365"/>
      <w:bookmarkStart w:id="366" w:name="_Toc184314415"/>
      <w:bookmarkEnd w:id="366"/>
      <w:bookmarkStart w:id="367" w:name="_Toc184313296"/>
      <w:bookmarkEnd w:id="367"/>
      <w:bookmarkStart w:id="368" w:name="_Toc184312136"/>
      <w:bookmarkEnd w:id="368"/>
      <w:bookmarkStart w:id="369" w:name="_Toc184313276"/>
      <w:bookmarkEnd w:id="369"/>
      <w:bookmarkStart w:id="370" w:name="_Toc184312095"/>
      <w:bookmarkEnd w:id="370"/>
      <w:bookmarkStart w:id="371" w:name="_Toc184310320"/>
      <w:bookmarkEnd w:id="371"/>
      <w:bookmarkStart w:id="372" w:name="_Toc184308069"/>
      <w:bookmarkEnd w:id="372"/>
      <w:bookmarkStart w:id="373" w:name="_Toc184313253"/>
      <w:bookmarkEnd w:id="373"/>
      <w:bookmarkStart w:id="374" w:name="_Toc184313261"/>
      <w:bookmarkEnd w:id="374"/>
      <w:bookmarkStart w:id="375" w:name="_Toc184314441"/>
      <w:bookmarkEnd w:id="375"/>
      <w:bookmarkStart w:id="376" w:name="_Toc184308101"/>
      <w:bookmarkEnd w:id="376"/>
      <w:bookmarkStart w:id="377" w:name="_Toc184310310"/>
      <w:bookmarkEnd w:id="377"/>
      <w:bookmarkStart w:id="378" w:name="_Toc184310289"/>
      <w:bookmarkEnd w:id="378"/>
      <w:bookmarkStart w:id="379" w:name="_Toc184312090"/>
      <w:bookmarkEnd w:id="379"/>
      <w:bookmarkStart w:id="380" w:name="_Toc184314422"/>
      <w:bookmarkEnd w:id="380"/>
      <w:bookmarkStart w:id="381" w:name="_Toc184313242"/>
      <w:bookmarkEnd w:id="381"/>
      <w:bookmarkStart w:id="382" w:name="_Toc184308083"/>
      <w:bookmarkEnd w:id="382"/>
      <w:bookmarkStart w:id="383" w:name="_Toc184313240"/>
      <w:bookmarkEnd w:id="383"/>
      <w:bookmarkStart w:id="384" w:name="_Toc184312137"/>
      <w:bookmarkEnd w:id="384"/>
      <w:bookmarkStart w:id="385" w:name="_Toc184312075"/>
      <w:bookmarkEnd w:id="385"/>
      <w:bookmarkStart w:id="386" w:name="_Toc184308050"/>
      <w:bookmarkEnd w:id="386"/>
      <w:bookmarkStart w:id="387" w:name="_Toc184313254"/>
      <w:bookmarkEnd w:id="387"/>
      <w:bookmarkStart w:id="388" w:name="_Toc184308073"/>
      <w:bookmarkEnd w:id="388"/>
      <w:bookmarkStart w:id="389" w:name="_Toc184310278"/>
      <w:bookmarkEnd w:id="389"/>
      <w:bookmarkStart w:id="390" w:name="_Toc184310317"/>
      <w:bookmarkEnd w:id="390"/>
      <w:bookmarkStart w:id="391" w:name="_Toc184312091"/>
      <w:bookmarkEnd w:id="391"/>
      <w:r>
        <w:rPr>
          <w:rFonts w:hint="eastAsia" w:cs="仿宋_GB2312" w:asciiTheme="majorEastAsia" w:hAnsiTheme="majorEastAsia" w:eastAsiaTheme="majorEastAsia"/>
          <w:b/>
          <w:color w:val="auto"/>
          <w:sz w:val="24"/>
          <w:highlight w:val="none"/>
          <w:lang w:val="en-US" w:eastAsia="zh-CN"/>
        </w:rPr>
        <w:t xml:space="preserve"> </w:t>
      </w:r>
      <w:r>
        <w:rPr>
          <w:rFonts w:hint="eastAsia" w:cs="仿宋_GB2312" w:asciiTheme="majorEastAsia" w:hAnsiTheme="majorEastAsia" w:eastAsiaTheme="majorEastAsia"/>
          <w:b/>
          <w:color w:val="auto"/>
          <w:sz w:val="36"/>
          <w:szCs w:val="36"/>
          <w:highlight w:val="none"/>
        </w:rPr>
        <w:t>评标办法</w:t>
      </w:r>
    </w:p>
    <w:p>
      <w:pPr>
        <w:pStyle w:val="4"/>
        <w:ind w:left="0" w:firstLine="0"/>
        <w:jc w:val="center"/>
        <w:rPr>
          <w:rFonts w:cs="仿宋_GB2312" w:asciiTheme="majorEastAsia" w:hAnsiTheme="majorEastAsia" w:eastAsiaTheme="majorEastAsia"/>
          <w:color w:val="auto"/>
          <w:szCs w:val="20"/>
          <w:highlight w:val="none"/>
        </w:rPr>
      </w:pPr>
      <w:r>
        <w:rPr>
          <w:rFonts w:hint="eastAsia" w:cs="仿宋_GB2312" w:asciiTheme="majorEastAsia" w:hAnsiTheme="majorEastAsia" w:eastAsiaTheme="majorEastAsia"/>
          <w:color w:val="auto"/>
          <w:szCs w:val="20"/>
          <w:highlight w:val="none"/>
        </w:rPr>
        <w:t>评标办法前附表</w:t>
      </w:r>
    </w:p>
    <w:tbl>
      <w:tblPr>
        <w:tblStyle w:val="6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592"/>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7592"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评审细则</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报价分</w:t>
            </w:r>
          </w:p>
        </w:tc>
        <w:tc>
          <w:tcPr>
            <w:tcW w:w="7592" w:type="dxa"/>
            <w:shd w:val="clear" w:color="auto" w:fill="auto"/>
            <w:noWrap w:val="0"/>
            <w:vAlign w:val="center"/>
          </w:tcPr>
          <w:p>
            <w:pPr>
              <w:pStyle w:val="2"/>
              <w:spacing w:line="240" w:lineRule="auto"/>
              <w:rPr>
                <w:rFonts w:hint="eastAsia" w:cs="宋体"/>
                <w:color w:val="auto"/>
                <w:highlight w:val="none"/>
              </w:rPr>
            </w:pPr>
            <w:r>
              <w:rPr>
                <w:rFonts w:hint="eastAsia" w:cs="宋体"/>
                <w:color w:val="auto"/>
                <w:highlight w:val="none"/>
              </w:rPr>
              <w:t>价格分采用低价优先法计算，即满足招标文件要求且投标价格最低的投标报价为评标基准价，其价格分为满分。其他投标人的价格分按照下列公式计算：</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价格分=（评标基准价/投标报价）×</w:t>
            </w:r>
            <w:r>
              <w:rPr>
                <w:rFonts w:hint="eastAsia" w:ascii="宋体" w:hAnsi="宋体" w:cs="宋体"/>
                <w:color w:val="auto"/>
                <w:sz w:val="24"/>
                <w:highlight w:val="none"/>
                <w:u w:val="none"/>
              </w:rPr>
              <w:t>1</w:t>
            </w:r>
            <w:r>
              <w:rPr>
                <w:rFonts w:hint="eastAsia" w:ascii="宋体" w:hAnsi="宋体" w:cs="宋体"/>
                <w:color w:val="auto"/>
                <w:sz w:val="24"/>
                <w:highlight w:val="none"/>
                <w:u w:val="none"/>
                <w:lang w:val="en-US" w:eastAsia="zh-CN"/>
              </w:rPr>
              <w:t>0</w:t>
            </w:r>
            <w:r>
              <w:rPr>
                <w:rFonts w:hint="eastAsia" w:ascii="宋体" w:hAnsi="宋体" w:cs="宋体"/>
                <w:color w:val="auto"/>
                <w:sz w:val="24"/>
                <w:highlight w:val="none"/>
              </w:rPr>
              <w:t>%×100</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商务</w:t>
            </w:r>
            <w:r>
              <w:rPr>
                <w:rFonts w:hint="eastAsia" w:ascii="宋体" w:hAnsi="宋体" w:eastAsia="宋体" w:cs="宋体"/>
                <w:color w:val="auto"/>
                <w:highlight w:val="none"/>
                <w:lang w:val="en-US" w:eastAsia="zh-CN"/>
              </w:rPr>
              <w:t>资信</w:t>
            </w:r>
            <w:r>
              <w:rPr>
                <w:rFonts w:hint="eastAsia" w:ascii="宋体" w:hAnsi="宋体" w:eastAsia="宋体" w:cs="宋体"/>
                <w:color w:val="auto"/>
                <w:highlight w:val="none"/>
              </w:rPr>
              <w:t>分</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7592" w:type="dxa"/>
            <w:shd w:val="clear" w:color="auto" w:fill="auto"/>
            <w:noWrap w:val="0"/>
            <w:vAlign w:val="center"/>
          </w:tcPr>
          <w:p>
            <w:pPr>
              <w:pStyle w:val="256"/>
              <w:spacing w:line="24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【客观】投标人</w:t>
            </w:r>
            <w:r>
              <w:rPr>
                <w:rFonts w:hint="eastAsia" w:ascii="宋体" w:hAnsi="宋体" w:eastAsia="宋体" w:cs="宋体"/>
                <w:color w:val="auto"/>
                <w:highlight w:val="none"/>
              </w:rPr>
              <w:t>取得质量管理体系认证得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分。提供有效</w:t>
            </w:r>
            <w:r>
              <w:rPr>
                <w:rFonts w:hint="eastAsia" w:ascii="宋体" w:hAnsi="宋体" w:eastAsia="宋体" w:cs="宋体"/>
                <w:color w:val="auto"/>
                <w:highlight w:val="none"/>
                <w:lang w:val="en-US" w:eastAsia="zh-CN"/>
              </w:rPr>
              <w:t>期内的</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不提供不得分。</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【客观】</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2019年1月1日以来已完成的</w:t>
            </w:r>
            <w:r>
              <w:rPr>
                <w:rFonts w:hint="eastAsia" w:ascii="宋体" w:hAnsi="宋体" w:eastAsia="宋体" w:cs="宋体"/>
                <w:color w:val="auto"/>
                <w:highlight w:val="none"/>
                <w:lang w:eastAsia="zh-CN"/>
              </w:rPr>
              <w:t>类似大会</w:t>
            </w:r>
            <w:r>
              <w:rPr>
                <w:rFonts w:hint="eastAsia" w:ascii="宋体" w:hAnsi="宋体" w:eastAsia="宋体" w:cs="宋体"/>
                <w:color w:val="auto"/>
                <w:highlight w:val="none"/>
              </w:rPr>
              <w:t>相关业绩情况，每个业绩得0.5分，最高得1分。提供合同、验收合格材料等，</w:t>
            </w:r>
            <w:r>
              <w:rPr>
                <w:rFonts w:hint="eastAsia" w:ascii="宋体" w:hAnsi="宋体" w:eastAsia="宋体" w:cs="宋体"/>
                <w:color w:val="auto"/>
                <w:highlight w:val="none"/>
                <w:lang w:val="en-US" w:eastAsia="zh-CN"/>
              </w:rPr>
              <w:t>不提供</w:t>
            </w:r>
            <w:r>
              <w:rPr>
                <w:rFonts w:hint="eastAsia" w:ascii="宋体" w:hAnsi="宋体" w:eastAsia="宋体" w:cs="宋体"/>
                <w:color w:val="auto"/>
                <w:highlight w:val="none"/>
              </w:rPr>
              <w:t>不得分。</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需求分析</w:t>
            </w:r>
          </w:p>
        </w:tc>
        <w:tc>
          <w:tcPr>
            <w:tcW w:w="767" w:type="dxa"/>
            <w:shd w:val="clear" w:color="auto" w:fill="auto"/>
            <w:noWrap w:val="0"/>
            <w:vAlign w:val="center"/>
          </w:tcPr>
          <w:p>
            <w:pPr>
              <w:pStyle w:val="256"/>
              <w:spacing w:line="240" w:lineRule="auto"/>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针对采购人需求已进行充分了解，充分了解项目需求得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基本了</w:t>
            </w:r>
            <w:r>
              <w:rPr>
                <w:rFonts w:hint="eastAsia" w:ascii="宋体" w:hAnsi="宋体" w:eastAsia="宋体" w:cs="宋体"/>
                <w:color w:val="auto"/>
                <w:highlight w:val="none"/>
              </w:rPr>
              <w:t>解得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分，不太了解得1分，未做了解或无相关内容不得分。</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针对项目重难点实施内容进行梳理，并提出解决措施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重难点分析准确，措施合理可行，每条1分，最高得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技术服务方案</w:t>
            </w:r>
          </w:p>
        </w:tc>
        <w:tc>
          <w:tcPr>
            <w:tcW w:w="767" w:type="dxa"/>
            <w:shd w:val="clear" w:color="auto" w:fill="auto"/>
            <w:noWrap w:val="0"/>
            <w:vAlign w:val="center"/>
          </w:tcPr>
          <w:p>
            <w:pPr>
              <w:pStyle w:val="256"/>
              <w:spacing w:line="240" w:lineRule="auto"/>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7592" w:type="dxa"/>
            <w:shd w:val="clear" w:color="auto" w:fill="auto"/>
            <w:noWrap w:val="0"/>
            <w:vAlign w:val="center"/>
          </w:tcPr>
          <w:p>
            <w:pPr>
              <w:pStyle w:val="256"/>
              <w:spacing w:line="240" w:lineRule="auto"/>
              <w:ind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Hans"/>
              </w:rPr>
              <w:t>策划及执行思路</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p>
            <w:pPr>
              <w:pStyle w:val="256"/>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3.1.1</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投标人项目实施方案的深度，以及组织实施方案的科学性、合理性、规范性和可操作性</w:t>
            </w:r>
            <w:r>
              <w:rPr>
                <w:rFonts w:hint="eastAsia" w:ascii="宋体" w:hAnsi="宋体" w:eastAsia="宋体" w:cs="宋体"/>
                <w:color w:val="auto"/>
                <w:highlight w:val="none"/>
                <w:lang w:val="en-US" w:eastAsia="zh-CN"/>
              </w:rPr>
              <w:t>，方案科学完善可实施性强3分，方案略有欠缺基本可行得2分，方案有缺陷需完善后实施得1分，不合理不得分；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3.1.2</w:t>
            </w:r>
          </w:p>
        </w:tc>
        <w:tc>
          <w:tcPr>
            <w:tcW w:w="7592" w:type="dxa"/>
            <w:shd w:val="clear" w:color="auto" w:fill="auto"/>
            <w:noWrap w:val="0"/>
            <w:vAlign w:val="center"/>
          </w:tcPr>
          <w:p>
            <w:pPr>
              <w:pStyle w:val="256"/>
              <w:spacing w:line="24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工作程序和步骤、管理和协调方法、关键步骤的思路和要点等。</w:t>
            </w:r>
            <w:r>
              <w:rPr>
                <w:rFonts w:hint="eastAsia" w:ascii="宋体" w:hAnsi="宋体" w:eastAsia="宋体" w:cs="宋体"/>
                <w:color w:val="auto"/>
                <w:highlight w:val="none"/>
                <w:lang w:eastAsia="zh-CN"/>
              </w:rPr>
              <w:t>每项内容</w:t>
            </w:r>
            <w:r>
              <w:rPr>
                <w:rFonts w:hint="eastAsia" w:ascii="宋体" w:hAnsi="宋体" w:eastAsia="宋体" w:cs="宋体"/>
                <w:color w:val="auto"/>
                <w:highlight w:val="none"/>
                <w:lang w:val="en-US" w:eastAsia="zh-CN"/>
              </w:rPr>
              <w:t>方案科学完善可实施性强2分，方案略有欠缺基本可行得1分，方案有缺陷需完善后实施得0.5分，不合理不得分；本项最高得6分。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项目整体</w:t>
            </w:r>
            <w:r>
              <w:rPr>
                <w:rFonts w:hint="eastAsia" w:ascii="宋体" w:hAnsi="宋体" w:eastAsia="宋体" w:cs="宋体"/>
                <w:color w:val="auto"/>
                <w:highlight w:val="none"/>
              </w:rPr>
              <w:t>工作时间进度</w:t>
            </w:r>
            <w:r>
              <w:rPr>
                <w:rFonts w:hint="eastAsia" w:ascii="宋体" w:hAnsi="宋体" w:eastAsia="宋体" w:cs="宋体"/>
                <w:color w:val="auto"/>
                <w:highlight w:val="none"/>
                <w:lang w:eastAsia="zh-CN"/>
              </w:rPr>
              <w:t>及进度保障措施：</w:t>
            </w:r>
          </w:p>
          <w:p>
            <w:pPr>
              <w:pStyle w:val="256"/>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项目进度安排合理可行得</w:t>
            </w:r>
            <w:r>
              <w:rPr>
                <w:rFonts w:hint="eastAsia" w:ascii="宋体" w:hAnsi="宋体" w:eastAsia="宋体" w:cs="宋体"/>
                <w:color w:val="auto"/>
                <w:highlight w:val="none"/>
                <w:lang w:val="en-US" w:eastAsia="zh-CN"/>
              </w:rPr>
              <w:t>2分</w:t>
            </w:r>
            <w:r>
              <w:rPr>
                <w:rFonts w:hint="eastAsia" w:ascii="宋体" w:hAnsi="宋体" w:eastAsia="宋体" w:cs="宋体"/>
                <w:color w:val="auto"/>
                <w:highlight w:val="none"/>
                <w:lang w:eastAsia="zh-CN"/>
              </w:rPr>
              <w:t>，略有欠缺基本基本可行得</w:t>
            </w:r>
            <w:r>
              <w:rPr>
                <w:rFonts w:hint="eastAsia" w:ascii="宋体" w:hAnsi="宋体" w:eastAsia="宋体" w:cs="宋体"/>
                <w:color w:val="auto"/>
                <w:highlight w:val="none"/>
                <w:lang w:val="en-US" w:eastAsia="zh-CN"/>
              </w:rPr>
              <w:t>1分，不合理不得分。</w:t>
            </w:r>
          </w:p>
          <w:p>
            <w:pPr>
              <w:pStyle w:val="256"/>
              <w:numPr>
                <w:ilvl w:val="0"/>
                <w:numId w:val="0"/>
              </w:numPr>
              <w:spacing w:line="24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进度保障措施，措施</w:t>
            </w:r>
            <w:r>
              <w:rPr>
                <w:rFonts w:hint="eastAsia" w:ascii="宋体" w:hAnsi="宋体" w:eastAsia="宋体" w:cs="宋体"/>
                <w:color w:val="auto"/>
                <w:highlight w:val="none"/>
                <w:lang w:eastAsia="zh-CN"/>
              </w:rPr>
              <w:t>合理可行得</w:t>
            </w:r>
            <w:r>
              <w:rPr>
                <w:rFonts w:hint="eastAsia" w:ascii="宋体" w:hAnsi="宋体" w:eastAsia="宋体" w:cs="宋体"/>
                <w:color w:val="auto"/>
                <w:highlight w:val="none"/>
                <w:lang w:val="en-US" w:eastAsia="zh-CN"/>
              </w:rPr>
              <w:t>2分</w:t>
            </w:r>
            <w:r>
              <w:rPr>
                <w:rFonts w:hint="eastAsia" w:ascii="宋体" w:hAnsi="宋体" w:eastAsia="宋体" w:cs="宋体"/>
                <w:color w:val="auto"/>
                <w:highlight w:val="none"/>
                <w:lang w:eastAsia="zh-CN"/>
              </w:rPr>
              <w:t>，略有欠缺基本基本可行得</w:t>
            </w:r>
            <w:r>
              <w:rPr>
                <w:rFonts w:hint="eastAsia" w:ascii="宋体" w:hAnsi="宋体" w:eastAsia="宋体" w:cs="宋体"/>
                <w:color w:val="auto"/>
                <w:highlight w:val="none"/>
                <w:lang w:val="en-US" w:eastAsia="zh-CN"/>
              </w:rPr>
              <w:t>1分，不合理不得分。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3</w:t>
            </w:r>
          </w:p>
        </w:tc>
        <w:tc>
          <w:tcPr>
            <w:tcW w:w="7592" w:type="dxa"/>
            <w:shd w:val="clear" w:color="auto" w:fill="auto"/>
            <w:noWrap w:val="0"/>
            <w:vAlign w:val="center"/>
          </w:tcPr>
          <w:p>
            <w:pPr>
              <w:pStyle w:val="256"/>
              <w:spacing w:line="240" w:lineRule="auto"/>
              <w:ind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Hans"/>
              </w:rPr>
              <w:t>活动场地：参考历年大会服务整体执行情况，制定初步活动场地使用计划，拟定杭州国博中心为大会主会场场地，并根据会议需求对各会议室进行总体规划及安排，场地安排可延伸至配套活动会场计划。安排合理可行得5分，略有欠缺基本可行得3分，有缺陷需完善后实施得1分，不可行不得分。</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4</w:t>
            </w:r>
          </w:p>
        </w:tc>
        <w:tc>
          <w:tcPr>
            <w:tcW w:w="7592" w:type="dxa"/>
            <w:shd w:val="clear" w:color="auto" w:fill="auto"/>
            <w:noWrap w:val="0"/>
            <w:vAlign w:val="center"/>
          </w:tcPr>
          <w:p>
            <w:pPr>
              <w:pStyle w:val="256"/>
              <w:spacing w:line="24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嘉宾食宿</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3.4.1</w:t>
            </w:r>
          </w:p>
        </w:tc>
        <w:tc>
          <w:tcPr>
            <w:tcW w:w="7592" w:type="dxa"/>
            <w:shd w:val="clear" w:color="auto" w:fill="auto"/>
            <w:noWrap w:val="0"/>
            <w:vAlign w:val="center"/>
          </w:tcPr>
          <w:p>
            <w:pPr>
              <w:pStyle w:val="256"/>
              <w:spacing w:line="24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根据会议情况，制定参会嘉宾的接待方案</w:t>
            </w:r>
            <w:r>
              <w:rPr>
                <w:rFonts w:hint="eastAsia" w:ascii="宋体" w:hAnsi="宋体" w:eastAsia="宋体" w:cs="宋体"/>
                <w:color w:val="auto"/>
                <w:highlight w:val="none"/>
                <w:lang w:val="en-US" w:eastAsia="zh-CN"/>
              </w:rPr>
              <w:t>；方案科学完善可实施性强4分，方案较科学完善可实施3分，方案略有欠缺基本可行得2分，方案有缺陷需完善后实施得1分，不合理不得分；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3.4.2</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参会嘉宾酒店的住宿、用餐及茶歇的方案及执行</w:t>
            </w:r>
            <w:r>
              <w:rPr>
                <w:rFonts w:hint="eastAsia" w:ascii="宋体" w:hAnsi="宋体" w:eastAsia="宋体" w:cs="宋体"/>
                <w:color w:val="auto"/>
                <w:highlight w:val="none"/>
                <w:lang w:val="en-US" w:eastAsia="zh-CN"/>
              </w:rPr>
              <w:t>情况，方案科学完善可实施性强4分，方案较科学完善可实施3分，方案略有欠缺基本可行得2分，方案有缺陷需完善后实施得1分，不合理不得分；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会务服务：</w:t>
            </w:r>
            <w:r>
              <w:rPr>
                <w:rFonts w:hint="eastAsia" w:ascii="宋体" w:hAnsi="宋体" w:eastAsia="宋体" w:cs="宋体"/>
                <w:color w:val="auto"/>
                <w:highlight w:val="none"/>
                <w:lang w:val="en-US" w:eastAsia="zh-Hans"/>
              </w:rPr>
              <w:t>会各阶段中，需要安排相关人员进行专门的活动对接，以下会务服务安排</w:t>
            </w:r>
            <w:r>
              <w:rPr>
                <w:rFonts w:hint="eastAsia" w:ascii="宋体" w:hAnsi="宋体" w:eastAsia="宋体" w:cs="宋体"/>
                <w:color w:val="auto"/>
                <w:highlight w:val="none"/>
                <w:lang w:val="en-US" w:eastAsia="zh-CN"/>
              </w:rPr>
              <w:t>周全具有合理性、完善型。</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5.1</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会务策划服务：包含策划团队落实，</w:t>
            </w:r>
            <w:r>
              <w:rPr>
                <w:rFonts w:hint="eastAsia" w:ascii="宋体" w:hAnsi="宋体" w:eastAsia="宋体" w:cs="宋体"/>
                <w:color w:val="auto"/>
                <w:sz w:val="24"/>
                <w:szCs w:val="24"/>
                <w:highlight w:val="none"/>
              </w:rPr>
              <w:t>活动整体方案、子活动方案、现场执行方案的策划、编撰及修改工作</w:t>
            </w:r>
            <w:r>
              <w:rPr>
                <w:rFonts w:hint="eastAsia" w:ascii="宋体" w:hAnsi="宋体" w:eastAsia="宋体" w:cs="宋体"/>
                <w:color w:val="auto"/>
                <w:sz w:val="24"/>
                <w:szCs w:val="24"/>
                <w:highlight w:val="none"/>
                <w:lang w:eastAsia="zh-CN"/>
              </w:rPr>
              <w:t>等工作安排，方案合理可行得</w:t>
            </w:r>
            <w:r>
              <w:rPr>
                <w:rFonts w:hint="eastAsia" w:ascii="宋体" w:hAnsi="宋体" w:eastAsia="宋体" w:cs="宋体"/>
                <w:color w:val="auto"/>
                <w:sz w:val="24"/>
                <w:szCs w:val="24"/>
                <w:highlight w:val="none"/>
                <w:lang w:val="en-US" w:eastAsia="zh-CN"/>
              </w:rPr>
              <w:t>2分，略有欠缺基本可行得1分，不合理不得分。</w:t>
            </w:r>
          </w:p>
          <w:p>
            <w:pPr>
              <w:pStyle w:val="256"/>
              <w:spacing w:line="240" w:lineRule="auto"/>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2）对“各阶段会务服务及要求”内容1.2~1.6款，对相应内容的劳动力安排，工作权责分配，每项内容</w:t>
            </w:r>
            <w:r>
              <w:rPr>
                <w:rFonts w:hint="eastAsia" w:ascii="宋体" w:hAnsi="宋体" w:eastAsia="宋体" w:cs="宋体"/>
                <w:color w:val="auto"/>
                <w:sz w:val="24"/>
                <w:szCs w:val="24"/>
                <w:highlight w:val="none"/>
                <w:lang w:eastAsia="zh-CN"/>
              </w:rPr>
              <w:t>合理可行得</w:t>
            </w:r>
            <w:r>
              <w:rPr>
                <w:rFonts w:hint="eastAsia" w:ascii="宋体" w:hAnsi="宋体" w:eastAsia="宋体" w:cs="宋体"/>
                <w:color w:val="auto"/>
                <w:sz w:val="24"/>
                <w:szCs w:val="24"/>
                <w:highlight w:val="none"/>
                <w:lang w:val="en-US" w:eastAsia="zh-CN"/>
              </w:rPr>
              <w:t>1分，略有欠缺基本可行得0.5分，不合理不得分；本项最高得5分。</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5.2</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Hans"/>
              </w:rPr>
              <w:t>交通接待服务</w:t>
            </w:r>
            <w:r>
              <w:rPr>
                <w:rFonts w:hint="eastAsia" w:ascii="宋体" w:hAnsi="宋体" w:eastAsia="宋体" w:cs="宋体"/>
                <w:color w:val="auto"/>
                <w:highlight w:val="none"/>
                <w:lang w:val="en-US" w:eastAsia="zh-CN"/>
              </w:rPr>
              <w:t>：包含交通接待工作计划、劳动力安排、工作权责分配、车辆保障物资安排、应急处理预案等，每项内容</w:t>
            </w:r>
            <w:r>
              <w:rPr>
                <w:rFonts w:hint="eastAsia" w:ascii="宋体" w:hAnsi="宋体" w:eastAsia="宋体" w:cs="宋体"/>
                <w:color w:val="auto"/>
                <w:sz w:val="24"/>
                <w:szCs w:val="24"/>
                <w:highlight w:val="none"/>
                <w:lang w:eastAsia="zh-CN"/>
              </w:rPr>
              <w:t>合理可行得</w:t>
            </w:r>
            <w:r>
              <w:rPr>
                <w:rFonts w:hint="eastAsia" w:ascii="宋体" w:hAnsi="宋体" w:eastAsia="宋体" w:cs="宋体"/>
                <w:color w:val="auto"/>
                <w:sz w:val="24"/>
                <w:szCs w:val="24"/>
                <w:highlight w:val="none"/>
                <w:lang w:val="en-US" w:eastAsia="zh-CN"/>
              </w:rPr>
              <w:t>1分，略有欠缺基本可行得0.5分，不合理不得分；本项最高得5分。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5.3</w:t>
            </w:r>
          </w:p>
        </w:tc>
        <w:tc>
          <w:tcPr>
            <w:tcW w:w="7592" w:type="dxa"/>
            <w:shd w:val="clear" w:color="auto" w:fill="auto"/>
            <w:noWrap w:val="0"/>
            <w:vAlign w:val="center"/>
          </w:tcPr>
          <w:p>
            <w:pPr>
              <w:pStyle w:val="256"/>
              <w:spacing w:line="24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主会场运营管理服务</w:t>
            </w:r>
            <w:r>
              <w:rPr>
                <w:rFonts w:hint="eastAsia" w:ascii="宋体" w:hAnsi="宋体" w:eastAsia="宋体" w:cs="宋体"/>
                <w:color w:val="auto"/>
                <w:highlight w:val="none"/>
                <w:lang w:val="en-US" w:eastAsia="zh-CN"/>
              </w:rPr>
              <w:t>：包含但不限于1）对活动期间</w:t>
            </w:r>
            <w:r>
              <w:rPr>
                <w:rFonts w:hint="eastAsia" w:ascii="宋体" w:hAnsi="宋体" w:eastAsia="宋体" w:cs="宋体"/>
                <w:color w:val="auto"/>
                <w:sz w:val="24"/>
                <w:szCs w:val="24"/>
                <w:highlight w:val="none"/>
              </w:rPr>
              <w:t>各板块与场地方的需求对接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对安全巡视、安全监督，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搭建单位车辆、材料进出场管理、施工监督、验收对接、秩序维护等，</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消防安全管理，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协调场地方及政府主管方的检查及整改落实，</w:t>
            </w:r>
            <w:r>
              <w:rPr>
                <w:rFonts w:hint="eastAsia" w:ascii="宋体" w:hAnsi="宋体" w:eastAsia="宋体" w:cs="宋体"/>
                <w:color w:val="auto"/>
                <w:sz w:val="24"/>
                <w:szCs w:val="24"/>
                <w:highlight w:val="none"/>
                <w:lang w:val="en-US" w:eastAsia="zh-CN"/>
              </w:rPr>
              <w:t>6）对活动场地卫生、资料、物料统计等其他管理工作；</w:t>
            </w:r>
            <w:r>
              <w:rPr>
                <w:rFonts w:hint="eastAsia" w:ascii="宋体" w:hAnsi="宋体" w:eastAsia="宋体" w:cs="宋体"/>
                <w:color w:val="auto"/>
                <w:highlight w:val="none"/>
                <w:lang w:val="en-US" w:eastAsia="zh-CN"/>
              </w:rPr>
              <w:t>每项内容</w:t>
            </w:r>
            <w:r>
              <w:rPr>
                <w:rFonts w:hint="eastAsia" w:ascii="宋体" w:hAnsi="宋体" w:eastAsia="宋体" w:cs="宋体"/>
                <w:color w:val="auto"/>
                <w:sz w:val="24"/>
                <w:szCs w:val="24"/>
                <w:highlight w:val="none"/>
                <w:lang w:eastAsia="zh-CN"/>
              </w:rPr>
              <w:t>合理可行得</w:t>
            </w:r>
            <w:r>
              <w:rPr>
                <w:rFonts w:hint="eastAsia" w:ascii="宋体" w:hAnsi="宋体" w:eastAsia="宋体" w:cs="宋体"/>
                <w:color w:val="auto"/>
                <w:sz w:val="24"/>
                <w:szCs w:val="24"/>
                <w:highlight w:val="none"/>
                <w:lang w:val="en-US" w:eastAsia="zh-CN"/>
              </w:rPr>
              <w:t>1分，略有欠缺基本可行得0.5分，不合理不得分；本项最高得6分。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5.4</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后勤保障服务</w:t>
            </w:r>
            <w:r>
              <w:rPr>
                <w:rFonts w:hint="eastAsia" w:ascii="宋体" w:hAnsi="宋体" w:eastAsia="宋体" w:cs="宋体"/>
                <w:color w:val="auto"/>
                <w:highlight w:val="none"/>
                <w:lang w:val="en-US" w:eastAsia="zh-CN"/>
              </w:rPr>
              <w:t>：包含1）活动资料准备、分发、资料移交，2）物料统筹，3）</w:t>
            </w:r>
            <w:r>
              <w:rPr>
                <w:rFonts w:hint="eastAsia" w:ascii="宋体" w:hAnsi="宋体" w:eastAsia="宋体" w:cs="宋体"/>
                <w:color w:val="auto"/>
                <w:sz w:val="24"/>
                <w:szCs w:val="24"/>
                <w:highlight w:val="none"/>
              </w:rPr>
              <w:t>办公用品租赁、耗材购置工作</w:t>
            </w:r>
            <w:r>
              <w:rPr>
                <w:rFonts w:hint="eastAsia" w:ascii="宋体" w:hAnsi="宋体" w:eastAsia="宋体" w:cs="宋体"/>
                <w:color w:val="auto"/>
                <w:sz w:val="24"/>
                <w:szCs w:val="24"/>
                <w:highlight w:val="none"/>
                <w:lang w:eastAsia="zh-CN"/>
              </w:rPr>
              <w:t>安排，</w:t>
            </w:r>
            <w:r>
              <w:rPr>
                <w:rFonts w:hint="eastAsia" w:ascii="宋体" w:hAnsi="宋体" w:eastAsia="宋体" w:cs="宋体"/>
                <w:color w:val="auto"/>
                <w:sz w:val="24"/>
                <w:szCs w:val="24"/>
                <w:highlight w:val="none"/>
                <w:lang w:val="en-US" w:eastAsia="zh-CN"/>
              </w:rPr>
              <w:t>4）活动物料接收、管理，出入库管理，5）</w:t>
            </w:r>
            <w:r>
              <w:rPr>
                <w:rFonts w:hint="eastAsia" w:ascii="宋体" w:hAnsi="宋体" w:eastAsia="宋体" w:cs="宋体"/>
                <w:color w:val="auto"/>
                <w:sz w:val="24"/>
                <w:szCs w:val="24"/>
                <w:highlight w:val="none"/>
              </w:rPr>
              <w:t>工作人员、志愿者、礼仪等活动保障人员的用餐用水工作</w:t>
            </w:r>
            <w:r>
              <w:rPr>
                <w:rFonts w:hint="eastAsia" w:ascii="宋体" w:hAnsi="宋体" w:eastAsia="宋体" w:cs="宋体"/>
                <w:color w:val="auto"/>
                <w:sz w:val="24"/>
                <w:szCs w:val="24"/>
                <w:highlight w:val="none"/>
                <w:lang w:eastAsia="zh-CN"/>
              </w:rPr>
              <w:t>安排等，</w:t>
            </w:r>
            <w:r>
              <w:rPr>
                <w:rFonts w:hint="eastAsia" w:ascii="宋体" w:hAnsi="宋体" w:eastAsia="宋体" w:cs="宋体"/>
                <w:color w:val="auto"/>
                <w:highlight w:val="none"/>
                <w:lang w:val="en-US" w:eastAsia="zh-CN"/>
              </w:rPr>
              <w:t>每项内容</w:t>
            </w:r>
            <w:r>
              <w:rPr>
                <w:rFonts w:hint="eastAsia" w:ascii="宋体" w:hAnsi="宋体" w:eastAsia="宋体" w:cs="宋体"/>
                <w:color w:val="auto"/>
                <w:sz w:val="24"/>
                <w:szCs w:val="24"/>
                <w:highlight w:val="none"/>
                <w:lang w:eastAsia="zh-CN"/>
              </w:rPr>
              <w:t>合理可行得</w:t>
            </w:r>
            <w:r>
              <w:rPr>
                <w:rFonts w:hint="eastAsia" w:ascii="宋体" w:hAnsi="宋体" w:eastAsia="宋体" w:cs="宋体"/>
                <w:color w:val="auto"/>
                <w:sz w:val="24"/>
                <w:szCs w:val="24"/>
                <w:highlight w:val="none"/>
                <w:lang w:val="en-US" w:eastAsia="zh-CN"/>
              </w:rPr>
              <w:t>1分，略有欠缺基本可行得0.5分，不合理不得分；本项最高得5分。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5.5</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平面设计制作</w:t>
            </w:r>
            <w:r>
              <w:rPr>
                <w:rFonts w:hint="eastAsia" w:ascii="宋体" w:hAnsi="宋体" w:eastAsia="宋体" w:cs="宋体"/>
                <w:color w:val="auto"/>
                <w:highlight w:val="none"/>
                <w:lang w:val="en-US" w:eastAsia="zh-CN"/>
              </w:rPr>
              <w:t>：1）包含活动资料、会务物料、接待物料等综合设计排版工作；</w:t>
            </w:r>
            <w:r>
              <w:rPr>
                <w:rFonts w:hint="eastAsia" w:ascii="宋体" w:hAnsi="宋体" w:eastAsia="宋体" w:cs="宋体"/>
                <w:color w:val="auto"/>
                <w:sz w:val="24"/>
                <w:szCs w:val="24"/>
                <w:highlight w:val="none"/>
                <w:lang w:eastAsia="zh-CN"/>
              </w:rPr>
              <w:t>方案合理可行得</w:t>
            </w:r>
            <w:r>
              <w:rPr>
                <w:rFonts w:hint="eastAsia" w:ascii="宋体" w:hAnsi="宋体" w:eastAsia="宋体" w:cs="宋体"/>
                <w:color w:val="auto"/>
                <w:sz w:val="24"/>
                <w:szCs w:val="24"/>
                <w:highlight w:val="none"/>
                <w:lang w:val="en-US" w:eastAsia="zh-CN"/>
              </w:rPr>
              <w:t>2分，略有欠缺基本可行得1分，不合理不得分。</w:t>
            </w:r>
          </w:p>
          <w:p>
            <w:pPr>
              <w:pStyle w:val="256"/>
              <w:spacing w:line="24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2）以宣传单页、手提袋、易拉宝、志愿者T恤为例做方案设计，每个设计有创意、可执行性强得1分，创意不显，有部分参考价值得0.5分，未提供或无创意不可行不得分；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highlight w:val="none"/>
                <w:lang w:val="en-US" w:eastAsia="zh-CN"/>
              </w:rPr>
              <w:t>最高得4分。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5.6</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翻译服务工作</w:t>
            </w:r>
            <w:r>
              <w:rPr>
                <w:rFonts w:hint="eastAsia" w:ascii="宋体" w:hAnsi="宋体" w:eastAsia="宋体" w:cs="宋体"/>
                <w:color w:val="auto"/>
                <w:highlight w:val="none"/>
                <w:lang w:val="en-US" w:eastAsia="zh-CN"/>
              </w:rPr>
              <w:t>：大会</w:t>
            </w:r>
            <w:r>
              <w:rPr>
                <w:rFonts w:hint="eastAsia" w:ascii="宋体" w:hAnsi="宋体" w:eastAsia="宋体" w:cs="宋体"/>
                <w:color w:val="auto"/>
                <w:highlight w:val="none"/>
                <w:lang w:val="en-US" w:eastAsia="zh-Hans"/>
              </w:rPr>
              <w:t>同声传译服务</w:t>
            </w:r>
            <w:r>
              <w:rPr>
                <w:rFonts w:hint="eastAsia" w:ascii="宋体" w:hAnsi="宋体" w:eastAsia="宋体" w:cs="宋体"/>
                <w:color w:val="auto"/>
                <w:highlight w:val="none"/>
                <w:lang w:val="en-US" w:eastAsia="zh-CN"/>
              </w:rPr>
              <w:t>工作安排，设施保障及调试管理等，方案科学完善可实施性强3分，方案略有欠缺基本可行得2分，方案有缺陷需完善后实施得1分，不合理不得分。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5.7</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后勤物料服务</w:t>
            </w:r>
            <w:r>
              <w:rPr>
                <w:rFonts w:hint="eastAsia" w:ascii="宋体" w:hAnsi="宋体" w:eastAsia="宋体" w:cs="宋体"/>
                <w:color w:val="auto"/>
                <w:highlight w:val="none"/>
                <w:lang w:val="en-US" w:eastAsia="zh-CN"/>
              </w:rPr>
              <w:t>：根据需求及类似项目承办经验，对大会拟准备物料进行梳理，对拟用数量进行预估，物料准备计划，使用管理等，方案科学完善可实施性强3分，方案略有欠缺基本可行得2分，方案有缺陷需完善后实施得1分，不合理不得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5.8</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安保服务</w:t>
            </w:r>
            <w:r>
              <w:rPr>
                <w:rFonts w:hint="eastAsia" w:ascii="宋体" w:hAnsi="宋体" w:eastAsia="宋体" w:cs="宋体"/>
                <w:color w:val="auto"/>
                <w:highlight w:val="none"/>
                <w:lang w:val="en-US" w:eastAsia="zh-CN"/>
              </w:rPr>
              <w:t>：结合类似项目承办经验，对大会安保服务制定工作计划，方案科学完善可实施性强3分，方案略有欠缺基本可行得2分，方案有缺陷需完善后实施得1分，不合理不得分；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5.9</w:t>
            </w:r>
          </w:p>
        </w:tc>
        <w:tc>
          <w:tcPr>
            <w:tcW w:w="7592" w:type="dxa"/>
            <w:shd w:val="clear" w:color="auto" w:fill="auto"/>
            <w:noWrap w:val="0"/>
            <w:vAlign w:val="center"/>
          </w:tcPr>
          <w:p>
            <w:pPr>
              <w:pStyle w:val="256"/>
              <w:spacing w:line="24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防疫服务</w:t>
            </w:r>
            <w:r>
              <w:rPr>
                <w:rFonts w:hint="eastAsia" w:ascii="宋体" w:hAnsi="宋体" w:eastAsia="宋体" w:cs="宋体"/>
                <w:color w:val="auto"/>
                <w:highlight w:val="none"/>
                <w:lang w:val="en-US" w:eastAsia="zh-CN"/>
              </w:rPr>
              <w:t>：针对大会前期准备、举办及撤场全过程，制定防疫管理方案，落实措施等，方案科学完善可实施性强3分，方案略有欠缺基本可行得2分，方案有缺陷需完善后实施得1分，不合理不得分；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p>
        </w:tc>
        <w:tc>
          <w:tcPr>
            <w:tcW w:w="7592" w:type="dxa"/>
            <w:shd w:val="clear" w:color="auto" w:fill="auto"/>
            <w:noWrap w:val="0"/>
            <w:vAlign w:val="center"/>
          </w:tcPr>
          <w:p>
            <w:pPr>
              <w:pStyle w:val="256"/>
              <w:spacing w:line="24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Hans"/>
              </w:rPr>
              <w:t>项目管理制度体系：</w:t>
            </w:r>
            <w:r>
              <w:rPr>
                <w:rFonts w:hint="eastAsia" w:ascii="宋体" w:hAnsi="宋体" w:eastAsia="宋体" w:cs="宋体"/>
                <w:color w:val="auto"/>
                <w:highlight w:val="none"/>
                <w:lang w:val="zh-CN"/>
              </w:rPr>
              <w:t>投标人</w:t>
            </w:r>
            <w:r>
              <w:rPr>
                <w:rFonts w:hint="eastAsia" w:ascii="宋体" w:hAnsi="宋体" w:eastAsia="宋体" w:cs="宋体"/>
                <w:color w:val="auto"/>
                <w:highlight w:val="none"/>
              </w:rPr>
              <w:t>是否具有完备的管理组织、项目实施规范和管理制度，是否有完善的质量管理体系，并能有效实施</w:t>
            </w:r>
            <w:r>
              <w:rPr>
                <w:rFonts w:hint="eastAsia" w:ascii="宋体" w:hAnsi="宋体" w:eastAsia="宋体" w:cs="宋体"/>
                <w:color w:val="auto"/>
                <w:highlight w:val="none"/>
                <w:lang w:eastAsia="zh-Hans"/>
              </w:rPr>
              <w:t>。</w:t>
            </w:r>
            <w:r>
              <w:rPr>
                <w:rFonts w:hint="eastAsia" w:ascii="宋体" w:hAnsi="宋体" w:eastAsia="宋体" w:cs="宋体"/>
                <w:color w:val="auto"/>
                <w:sz w:val="24"/>
                <w:szCs w:val="24"/>
                <w:highlight w:val="none"/>
                <w:lang w:eastAsia="zh-CN"/>
              </w:rPr>
              <w:t>合理可行得</w:t>
            </w:r>
            <w:r>
              <w:rPr>
                <w:rFonts w:hint="eastAsia" w:ascii="宋体" w:hAnsi="宋体" w:eastAsia="宋体" w:cs="宋体"/>
                <w:color w:val="auto"/>
                <w:sz w:val="24"/>
                <w:szCs w:val="24"/>
                <w:highlight w:val="none"/>
                <w:lang w:val="en-US" w:eastAsia="zh-CN"/>
              </w:rPr>
              <w:t>2分，略有欠缺基本可行得1分，不合理不得分；</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楷体_GB2312" w:cs="宋体"/>
                <w:color w:val="auto"/>
                <w:highlight w:val="none"/>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CN"/>
              </w:rPr>
              <w:t>服务</w:t>
            </w:r>
            <w:r>
              <w:rPr>
                <w:rFonts w:hint="default" w:ascii="宋体" w:hAnsi="宋体" w:eastAsia="宋体" w:cs="宋体"/>
                <w:color w:val="auto"/>
                <w:highlight w:val="none"/>
                <w:lang w:val="en-US" w:eastAsia="zh-CN"/>
              </w:rPr>
              <w:t>承诺：投标人提出的承诺情况，各种承诺的保障措施可实现的程度</w:t>
            </w:r>
            <w:r>
              <w:rPr>
                <w:rFonts w:hint="eastAsia" w:ascii="宋体" w:hAnsi="宋体" w:eastAsia="宋体" w:cs="宋体"/>
                <w:color w:val="auto"/>
                <w:highlight w:val="none"/>
                <w:lang w:val="en-US" w:eastAsia="zh-CN"/>
              </w:rPr>
              <w:t>；</w:t>
            </w:r>
            <w:r>
              <w:rPr>
                <w:rFonts w:hint="eastAsia" w:ascii="宋体" w:hAnsi="宋体" w:eastAsia="宋体" w:cs="宋体"/>
                <w:color w:val="auto"/>
                <w:sz w:val="24"/>
                <w:szCs w:val="24"/>
                <w:highlight w:val="none"/>
                <w:lang w:eastAsia="zh-CN"/>
              </w:rPr>
              <w:t>合理可行得</w:t>
            </w:r>
            <w:r>
              <w:rPr>
                <w:rFonts w:hint="eastAsia" w:ascii="宋体" w:hAnsi="宋体" w:eastAsia="宋体" w:cs="宋体"/>
                <w:color w:val="auto"/>
                <w:sz w:val="24"/>
                <w:szCs w:val="24"/>
                <w:highlight w:val="none"/>
                <w:lang w:val="en-US" w:eastAsia="zh-CN"/>
              </w:rPr>
              <w:t>2分，略有欠缺基本可行得1分，不合理不得分；</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6"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7592" w:type="dxa"/>
            <w:shd w:val="clear" w:color="auto" w:fill="auto"/>
            <w:noWrap w:val="0"/>
            <w:vAlign w:val="center"/>
          </w:tcPr>
          <w:p>
            <w:pPr>
              <w:pStyle w:val="256"/>
              <w:spacing w:line="24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优惠承诺</w:t>
            </w:r>
            <w:bookmarkStart w:id="397" w:name="_GoBack"/>
            <w:bookmarkEnd w:id="397"/>
            <w:r>
              <w:rPr>
                <w:rFonts w:hint="eastAsia" w:ascii="宋体" w:hAnsi="宋体" w:eastAsia="宋体" w:cs="宋体"/>
                <w:color w:val="auto"/>
                <w:highlight w:val="none"/>
                <w:lang w:val="en-US" w:eastAsia="zh-CN"/>
              </w:rPr>
              <w:t>措施：每条针对本项目的优惠措施确有利于项目实施的得0.5分，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highlight w:val="none"/>
                <w:lang w:val="en-US" w:eastAsia="zh-CN"/>
              </w:rPr>
              <w:t>最高得2分。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项目团队</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7592" w:type="dxa"/>
            <w:shd w:val="clear" w:color="auto" w:fill="auto"/>
            <w:noWrap w:val="0"/>
            <w:vAlign w:val="center"/>
          </w:tcPr>
          <w:p>
            <w:pPr>
              <w:pStyle w:val="256"/>
              <w:spacing w:line="24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【客观】</w:t>
            </w:r>
            <w:r>
              <w:rPr>
                <w:rFonts w:hint="eastAsia" w:ascii="宋体" w:hAnsi="宋体" w:eastAsia="宋体" w:cs="宋体"/>
                <w:color w:val="auto"/>
                <w:highlight w:val="none"/>
              </w:rPr>
              <w:t>拟担任本项目经理的专业素质、技术能力、经验等情况，</w:t>
            </w:r>
            <w:r>
              <w:rPr>
                <w:rFonts w:hint="eastAsia" w:ascii="宋体" w:hAnsi="宋体" w:eastAsia="宋体" w:cs="宋体"/>
                <w:color w:val="auto"/>
                <w:highlight w:val="none"/>
                <w:lang w:eastAsia="zh-CN"/>
              </w:rPr>
              <w:t>具有会展策划师或相似资格证书或相关职称的，得</w:t>
            </w:r>
            <w:r>
              <w:rPr>
                <w:rFonts w:hint="eastAsia" w:ascii="宋体" w:hAnsi="宋体" w:eastAsia="宋体" w:cs="宋体"/>
                <w:color w:val="auto"/>
                <w:highlight w:val="none"/>
                <w:lang w:val="en-US" w:eastAsia="zh-CN"/>
              </w:rPr>
              <w:t>1分；</w:t>
            </w:r>
            <w:r>
              <w:rPr>
                <w:rFonts w:hint="eastAsia" w:ascii="宋体" w:hAnsi="宋体" w:eastAsia="宋体" w:cs="宋体"/>
                <w:color w:val="auto"/>
                <w:highlight w:val="none"/>
              </w:rPr>
              <w:t>具有类似项目建设经验</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1分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承诺及时到位</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1分</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highlight w:val="none"/>
                <w:lang w:eastAsia="zh-CN"/>
              </w:rPr>
              <w:t>最高</w:t>
            </w:r>
            <w:r>
              <w:rPr>
                <w:rFonts w:hint="eastAsia" w:ascii="宋体" w:hAnsi="宋体" w:eastAsia="宋体" w:cs="宋体"/>
                <w:color w:val="auto"/>
                <w:highlight w:val="none"/>
                <w:lang w:val="en-US" w:eastAsia="zh-CN"/>
              </w:rPr>
              <w:t>得3分。</w:t>
            </w:r>
          </w:p>
        </w:tc>
        <w:tc>
          <w:tcPr>
            <w:tcW w:w="767"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6" w:type="dxa"/>
            <w:shd w:val="clear" w:color="auto" w:fill="auto"/>
            <w:noWrap w:val="0"/>
            <w:vAlign w:val="center"/>
          </w:tcPr>
          <w:p>
            <w:pPr>
              <w:pStyle w:val="256"/>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7.2</w:t>
            </w:r>
          </w:p>
        </w:tc>
        <w:tc>
          <w:tcPr>
            <w:tcW w:w="7592" w:type="dxa"/>
            <w:shd w:val="clear" w:color="auto" w:fill="auto"/>
            <w:noWrap w:val="0"/>
            <w:vAlign w:val="center"/>
          </w:tcPr>
          <w:p>
            <w:pPr>
              <w:pStyle w:val="256"/>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项目组实施人员数量是否充足，配置是否合理，分工与职责是否明确等</w:t>
            </w:r>
            <w:r>
              <w:rPr>
                <w:rFonts w:hint="eastAsia" w:ascii="宋体" w:hAnsi="宋体" w:eastAsia="宋体" w:cs="宋体"/>
                <w:color w:val="auto"/>
                <w:highlight w:val="none"/>
                <w:lang w:eastAsia="zh-CN"/>
              </w:rPr>
              <w:t>，人数充足，分工合理、经验丰富得4分，人数较充足，分工基本合理、经验较丰富得3分，人数紧张，分工基本合理，经验一般得</w:t>
            </w:r>
            <w:r>
              <w:rPr>
                <w:rFonts w:hint="eastAsia" w:ascii="宋体" w:hAnsi="宋体" w:eastAsia="宋体" w:cs="宋体"/>
                <w:color w:val="auto"/>
                <w:highlight w:val="none"/>
                <w:lang w:val="en-US" w:eastAsia="zh-CN"/>
              </w:rPr>
              <w:t>2分，</w:t>
            </w:r>
            <w:r>
              <w:rPr>
                <w:rFonts w:hint="eastAsia" w:ascii="宋体" w:hAnsi="宋体" w:eastAsia="宋体" w:cs="宋体"/>
                <w:color w:val="auto"/>
                <w:highlight w:val="none"/>
                <w:lang w:eastAsia="zh-CN"/>
              </w:rPr>
              <w:t>分工不太合理、经验较少得1分，人数不足不得分。</w:t>
            </w:r>
          </w:p>
        </w:tc>
        <w:tc>
          <w:tcPr>
            <w:tcW w:w="767" w:type="dxa"/>
            <w:shd w:val="clear" w:color="auto" w:fill="auto"/>
            <w:noWrap w:val="0"/>
            <w:vAlign w:val="center"/>
          </w:tcPr>
          <w:p>
            <w:pPr>
              <w:pStyle w:val="256"/>
              <w:spacing w:line="24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4</w:t>
            </w:r>
          </w:p>
        </w:tc>
      </w:tr>
    </w:tbl>
    <w:p>
      <w:pPr>
        <w:rPr>
          <w:color w:val="auto"/>
          <w:highlight w:val="none"/>
        </w:rPr>
      </w:pPr>
    </w:p>
    <w:p>
      <w:pPr>
        <w:pStyle w:val="2"/>
        <w:spacing w:line="360" w:lineRule="auto"/>
        <w:rPr>
          <w:color w:val="auto"/>
          <w:highlight w:val="none"/>
        </w:rPr>
      </w:pPr>
      <w:r>
        <w:rPr>
          <w:rFonts w:cs="仿宋_GB2312" w:asciiTheme="majorEastAsia" w:hAnsiTheme="majorEastAsia" w:eastAsiaTheme="majorEastAsia"/>
          <w:color w:val="auto"/>
          <w:highlight w:val="none"/>
        </w:rPr>
        <w:t>【采购机构在项目评审直至合同签订、履约期间，有权要求投标人出具投标文件中的合同和用户验收报告，予以确认其真实性和有效性，如出现与事实不符等情况，将根据有关规定以“涉嫌提供虚假材料谋取中标（成交）”予以处理】</w:t>
      </w:r>
      <w:r>
        <w:rPr>
          <w:rFonts w:hint="eastAsia" w:cs="仿宋_GB2312" w:asciiTheme="majorEastAsia" w:hAnsiTheme="majorEastAsia" w:eastAsiaTheme="majorEastAsia"/>
          <w:color w:val="auto"/>
          <w:highlight w:val="none"/>
        </w:rPr>
        <w:t>，</w:t>
      </w:r>
      <w:r>
        <w:rPr>
          <w:rFonts w:cs="仿宋_GB2312" w:asciiTheme="majorEastAsia" w:hAnsiTheme="majorEastAsia" w:eastAsiaTheme="majorEastAsia"/>
          <w:color w:val="auto"/>
          <w:highlight w:val="none"/>
        </w:rPr>
        <w:t>是否有良好的工作业绩和履约记录等情况；以分包方式履行政府采购合同的，还需提供该项目采购方同意分包的证明材料</w:t>
      </w:r>
      <w:r>
        <w:rPr>
          <w:rFonts w:hint="eastAsia" w:cs="仿宋_GB2312" w:asciiTheme="majorEastAsia" w:hAnsiTheme="majorEastAsia" w:eastAsiaTheme="majorEastAsia"/>
          <w:color w:val="auto"/>
          <w:highlight w:val="none"/>
        </w:rPr>
        <w:t>；</w:t>
      </w:r>
      <w:r>
        <w:rPr>
          <w:rFonts w:cs="仿宋_GB2312" w:asciiTheme="majorEastAsia" w:hAnsiTheme="majorEastAsia" w:eastAsiaTheme="majorEastAsia"/>
          <w:color w:val="auto"/>
          <w:highlight w:val="none"/>
        </w:rPr>
        <w:t>如投标人提供的合同复印件等实施项目证明材料与投标主体无关或违规转包分包的，评标委员会将进行扣分直至认定投标无效。</w:t>
      </w:r>
    </w:p>
    <w:p>
      <w:pPr>
        <w:snapToGrid w:val="0"/>
        <w:spacing w:line="360" w:lineRule="auto"/>
        <w:rPr>
          <w:rFonts w:cs="仿宋_GB2312" w:asciiTheme="majorEastAsia" w:hAnsiTheme="majorEastAsia" w:eastAsiaTheme="majorEastAsia"/>
          <w:b/>
          <w:color w:val="auto"/>
          <w:sz w:val="24"/>
          <w:highlight w:val="none"/>
        </w:rPr>
      </w:pPr>
      <w:r>
        <w:rPr>
          <w:rFonts w:cs="Arial" w:asciiTheme="majorEastAsia" w:hAnsiTheme="majorEastAsia" w:eastAsiaTheme="majorEastAsia"/>
          <w:color w:val="auto"/>
          <w:sz w:val="20"/>
          <w:szCs w:val="20"/>
          <w:highlight w:val="none"/>
          <w:shd w:val="clear" w:color="auto" w:fill="FFFFFF"/>
        </w:rPr>
        <w:t>*</w:t>
      </w:r>
      <w:r>
        <w:rPr>
          <w:rFonts w:hint="eastAsia" w:cs="仿宋_GB2312" w:asciiTheme="majorEastAsia" w:hAnsiTheme="majorEastAsia" w:eastAsiaTheme="majorEastAsia"/>
          <w:b/>
          <w:color w:val="auto"/>
          <w:sz w:val="24"/>
          <w:highlight w:val="none"/>
        </w:rPr>
        <w:t>备注：</w:t>
      </w:r>
      <w:r>
        <w:rPr>
          <w:rFonts w:hint="eastAsia" w:cs="仿宋_GB2312" w:asciiTheme="majorEastAsia" w:hAnsiTheme="majorEastAsia" w:eastAsiaTheme="majorEastAsia"/>
          <w:color w:val="auto"/>
          <w:sz w:val="24"/>
          <w:highlight w:val="none"/>
        </w:rPr>
        <w:t>投标人编制投标文件（商务技术文件部分）时，建议按此目录（序号和内容）提供评标标准相应的商务技术资料。</w:t>
      </w:r>
      <w:r>
        <w:rPr>
          <w:rFonts w:hint="eastAsia" w:cs="宋体" w:asciiTheme="majorEastAsia" w:hAnsiTheme="majorEastAsia" w:eastAsiaTheme="majorEastAsia"/>
          <w:color w:val="auto"/>
          <w:sz w:val="24"/>
          <w:highlight w:val="none"/>
        </w:rPr>
        <w:t> </w:t>
      </w:r>
    </w:p>
    <w:p>
      <w:pPr>
        <w:snapToGrid w:val="0"/>
        <w:spacing w:line="360" w:lineRule="auto"/>
        <w:rPr>
          <w:rFonts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一、评标方法</w:t>
      </w:r>
    </w:p>
    <w:p>
      <w:pPr>
        <w:adjustRightInd/>
        <w:spacing w:line="360" w:lineRule="auto"/>
        <w:ind w:firstLine="472" w:firstLineChars="196"/>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1.</w:t>
      </w:r>
      <w:r>
        <w:rPr>
          <w:rFonts w:hint="eastAsia" w:cs="Arial" w:asciiTheme="majorEastAsia" w:hAnsiTheme="majorEastAsia" w:eastAsiaTheme="majorEastAsia"/>
          <w:b/>
          <w:color w:val="auto"/>
          <w:kern w:val="0"/>
          <w:sz w:val="24"/>
          <w:highlight w:val="none"/>
        </w:rPr>
        <w:t>本项目采用综合评分法。</w:t>
      </w:r>
      <w:r>
        <w:rPr>
          <w:rFonts w:hint="eastAsia" w:cs="Arial" w:asciiTheme="majorEastAsia" w:hAnsiTheme="majorEastAsia" w:eastAsiaTheme="majorEastAsia"/>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cs="Arial" w:asciiTheme="majorEastAsia" w:hAnsiTheme="majorEastAsia" w:eastAsiaTheme="majorEastAsia"/>
          <w:color w:val="auto"/>
          <w:kern w:val="0"/>
          <w:sz w:val="24"/>
          <w:highlight w:val="none"/>
        </w:rPr>
      </w:pPr>
      <w:r>
        <w:rPr>
          <w:rFonts w:hint="eastAsia" w:cs="仿宋_GB2312" w:asciiTheme="majorEastAsia" w:hAnsiTheme="majorEastAsia" w:eastAsiaTheme="majorEastAsia"/>
          <w:b/>
          <w:color w:val="auto"/>
          <w:sz w:val="24"/>
          <w:highlight w:val="none"/>
        </w:rPr>
        <w:t>二、评标标准</w:t>
      </w:r>
    </w:p>
    <w:p>
      <w:pPr>
        <w:spacing w:line="360" w:lineRule="auto"/>
        <w:ind w:firstLine="472" w:firstLineChars="196"/>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b/>
          <w:color w:val="auto"/>
          <w:sz w:val="24"/>
          <w:highlight w:val="none"/>
        </w:rPr>
        <w:t>2.</w:t>
      </w:r>
      <w:r>
        <w:rPr>
          <w:rFonts w:hint="eastAsia" w:cs="仿宋_GB2312" w:asciiTheme="majorEastAsia" w:hAnsiTheme="majorEastAsia" w:eastAsiaTheme="majorEastAsia"/>
          <w:b/>
          <w:color w:val="auto"/>
          <w:sz w:val="24"/>
          <w:highlight w:val="none"/>
        </w:rPr>
        <w:t>评标标准：</w:t>
      </w:r>
      <w:r>
        <w:rPr>
          <w:rFonts w:hint="eastAsia" w:cs="Arial" w:asciiTheme="majorEastAsia" w:hAnsiTheme="majorEastAsia" w:eastAsiaTheme="majorEastAsia"/>
          <w:color w:val="auto"/>
          <w:kern w:val="0"/>
          <w:sz w:val="24"/>
          <w:highlight w:val="none"/>
        </w:rPr>
        <w:t>见评标办法前附表。</w:t>
      </w:r>
    </w:p>
    <w:p>
      <w:pPr>
        <w:spacing w:line="360" w:lineRule="auto"/>
        <w:outlineLvl w:val="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三、评标程序</w:t>
      </w:r>
    </w:p>
    <w:p>
      <w:pPr>
        <w:spacing w:line="360" w:lineRule="auto"/>
        <w:ind w:firstLine="472" w:firstLineChars="196"/>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3.1符合性审查。</w:t>
      </w:r>
      <w:r>
        <w:rPr>
          <w:rFonts w:cs="Arial" w:asciiTheme="majorEastAsia" w:hAnsiTheme="majorEastAsia" w:eastAsiaTheme="majorEastAsia"/>
          <w:color w:val="auto"/>
          <w:kern w:val="0"/>
          <w:sz w:val="24"/>
          <w:highlight w:val="none"/>
        </w:rPr>
        <w:t>评标委员会应当对符合资格的投标人的投标文件进行符合性审查，以确定其是否满足招标文件的实质性要求。</w:t>
      </w:r>
      <w:r>
        <w:rPr>
          <w:rFonts w:hint="eastAsia" w:cs="Arial" w:asciiTheme="majorEastAsia" w:hAnsiTheme="majorEastAsia" w:eastAsiaTheme="majorEastAsia"/>
          <w:color w:val="auto"/>
          <w:kern w:val="0"/>
          <w:sz w:val="24"/>
          <w:highlight w:val="none"/>
        </w:rPr>
        <w:t>不</w:t>
      </w:r>
      <w:r>
        <w:rPr>
          <w:rFonts w:cs="Arial" w:asciiTheme="majorEastAsia" w:hAnsiTheme="majorEastAsia" w:eastAsiaTheme="majorEastAsia"/>
          <w:color w:val="auto"/>
          <w:kern w:val="0"/>
          <w:sz w:val="24"/>
          <w:highlight w:val="none"/>
        </w:rPr>
        <w:t>满足招标文件的实质性要求</w:t>
      </w:r>
      <w:r>
        <w:rPr>
          <w:rFonts w:hint="eastAsia" w:cs="Arial" w:asciiTheme="majorEastAsia" w:hAnsiTheme="majorEastAsia" w:eastAsiaTheme="majorEastAsia"/>
          <w:color w:val="auto"/>
          <w:kern w:val="0"/>
          <w:sz w:val="24"/>
          <w:highlight w:val="none"/>
        </w:rPr>
        <w:t>的，投标无效。</w:t>
      </w:r>
    </w:p>
    <w:p>
      <w:pPr>
        <w:spacing w:line="360" w:lineRule="auto"/>
        <w:ind w:firstLine="472" w:firstLineChars="196"/>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 xml:space="preserve">3.2 </w:t>
      </w:r>
      <w:r>
        <w:rPr>
          <w:rFonts w:hint="eastAsia" w:cs="Arial" w:asciiTheme="majorEastAsia" w:hAnsiTheme="majorEastAsia" w:eastAsiaTheme="majorEastAsia"/>
          <w:b/>
          <w:color w:val="auto"/>
          <w:kern w:val="0"/>
          <w:sz w:val="24"/>
          <w:highlight w:val="none"/>
        </w:rPr>
        <w:t>比较与评价。</w:t>
      </w:r>
      <w:r>
        <w:rPr>
          <w:rFonts w:cs="Arial"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3.3汇总商务技术得分。</w:t>
      </w:r>
      <w:r>
        <w:rPr>
          <w:rFonts w:hint="eastAsia" w:cs="Arial" w:asciiTheme="majorEastAsia" w:hAnsiTheme="majorEastAsia" w:eastAsiaTheme="maj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cs="Arial" w:asciiTheme="majorEastAsia" w:hAnsiTheme="majorEastAsia" w:eastAsiaTheme="majorEastAsia"/>
          <w:b/>
          <w:color w:val="auto"/>
          <w:kern w:val="0"/>
          <w:sz w:val="24"/>
          <w:highlight w:val="none"/>
        </w:rPr>
      </w:pPr>
      <w:r>
        <w:rPr>
          <w:rFonts w:cs="Arial" w:asciiTheme="majorEastAsia" w:hAnsiTheme="majorEastAsia" w:eastAsiaTheme="majorEastAsia"/>
          <w:b/>
          <w:color w:val="auto"/>
          <w:kern w:val="0"/>
          <w:sz w:val="24"/>
          <w:highlight w:val="none"/>
        </w:rPr>
        <w:t>3.4报价评审。</w:t>
      </w:r>
    </w:p>
    <w:p>
      <w:pPr>
        <w:pStyle w:val="128"/>
        <w:spacing w:before="0"/>
        <w:ind w:firstLine="508" w:firstLineChars="212"/>
        <w:rPr>
          <w:rFonts w:cs="Arial" w:asciiTheme="majorEastAsia" w:hAnsiTheme="majorEastAsia" w:eastAsiaTheme="majorEastAsia"/>
          <w:color w:val="auto"/>
          <w:kern w:val="0"/>
          <w:highlight w:val="none"/>
        </w:rPr>
      </w:pPr>
      <w:r>
        <w:rPr>
          <w:rFonts w:cs="Arial" w:asciiTheme="majorEastAsia" w:hAnsiTheme="majorEastAsia" w:eastAsiaTheme="majorEastAsia"/>
          <w:color w:val="auto"/>
          <w:kern w:val="0"/>
          <w:highlight w:val="none"/>
        </w:rPr>
        <w:t>3.4.1投标文件报价出现前后不一致的，按照下列规定修正：</w:t>
      </w:r>
    </w:p>
    <w:p>
      <w:pPr>
        <w:pStyle w:val="128"/>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3.4.1.1投标文件中开标一览表(报价表)内容与投标文件中相应内容不一致的，以开标一览表(报价表)为准</w:t>
      </w:r>
      <w:r>
        <w:rPr>
          <w:rFonts w:hint="eastAsia" w:cs="仿宋" w:asciiTheme="majorEastAsia" w:hAnsiTheme="majorEastAsia" w:eastAsiaTheme="majorEastAsia"/>
          <w:color w:val="auto"/>
          <w:kern w:val="0"/>
          <w:szCs w:val="24"/>
          <w:highlight w:val="none"/>
        </w:rPr>
        <w:t>；</w:t>
      </w:r>
    </w:p>
    <w:p>
      <w:pPr>
        <w:pStyle w:val="128"/>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3.4.1.2大写金额和小写金额不一致的，以大写金额为准</w:t>
      </w:r>
      <w:r>
        <w:rPr>
          <w:rFonts w:hint="eastAsia" w:cs="仿宋" w:asciiTheme="majorEastAsia" w:hAnsiTheme="majorEastAsia" w:eastAsiaTheme="majorEastAsia"/>
          <w:color w:val="auto"/>
          <w:kern w:val="0"/>
          <w:szCs w:val="24"/>
          <w:highlight w:val="none"/>
        </w:rPr>
        <w:t>；</w:t>
      </w:r>
    </w:p>
    <w:p>
      <w:pPr>
        <w:pStyle w:val="128"/>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3.4.1.3单价金额小数点或者百分比有明显错位的，以开标一览表的总价为准，并修改单价</w:t>
      </w:r>
      <w:r>
        <w:rPr>
          <w:rFonts w:hint="eastAsia" w:cs="仿宋" w:asciiTheme="majorEastAsia" w:hAnsiTheme="majorEastAsia" w:eastAsiaTheme="majorEastAsia"/>
          <w:color w:val="auto"/>
          <w:kern w:val="0"/>
          <w:szCs w:val="24"/>
          <w:highlight w:val="none"/>
        </w:rPr>
        <w:t>；</w:t>
      </w:r>
    </w:p>
    <w:p>
      <w:pPr>
        <w:pStyle w:val="128"/>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3.4.1.4总价金额与按单价汇总金额不一致的，以单价金额计算结果为准</w:t>
      </w:r>
      <w:r>
        <w:rPr>
          <w:rFonts w:hint="eastAsia" w:cs="仿宋" w:asciiTheme="majorEastAsia" w:hAnsiTheme="majorEastAsia" w:eastAsiaTheme="majorEastAsia"/>
          <w:color w:val="auto"/>
          <w:kern w:val="0"/>
          <w:szCs w:val="24"/>
          <w:highlight w:val="none"/>
        </w:rPr>
        <w:t>；</w:t>
      </w:r>
    </w:p>
    <w:p>
      <w:pPr>
        <w:pStyle w:val="128"/>
        <w:spacing w:before="0"/>
        <w:ind w:firstLine="480"/>
        <w:rPr>
          <w:rFonts w:cs="仿宋" w:asciiTheme="majorEastAsia" w:hAnsiTheme="majorEastAsia"/>
          <w:color w:val="auto"/>
          <w:kern w:val="0"/>
          <w:szCs w:val="24"/>
          <w:highlight w:val="none"/>
        </w:rPr>
      </w:pPr>
      <w:r>
        <w:rPr>
          <w:rFonts w:ascii="宋体" w:hAnsi="宋体" w:cs="宋体"/>
          <w:color w:val="auto"/>
          <w:szCs w:val="24"/>
          <w:highlight w:val="none"/>
        </w:rPr>
        <w:t>3.4.1.5投标文件开标一览表(报价表)内容与投标系统开标一览表不一致的，以投标文件开标一览表(报价表)内容为准</w:t>
      </w:r>
      <w:r>
        <w:rPr>
          <w:rFonts w:hint="eastAsia" w:ascii="宋体" w:hAnsi="宋体" w:cs="宋体"/>
          <w:color w:val="auto"/>
          <w:szCs w:val="24"/>
          <w:highlight w:val="none"/>
        </w:rPr>
        <w:t>；</w:t>
      </w:r>
    </w:p>
    <w:p>
      <w:pPr>
        <w:pStyle w:val="128"/>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3.4.1.</w:t>
      </w:r>
      <w:r>
        <w:rPr>
          <w:rFonts w:hint="eastAsia" w:cs="仿宋" w:asciiTheme="majorEastAsia" w:hAnsiTheme="majorEastAsia" w:eastAsiaTheme="majorEastAsia"/>
          <w:color w:val="auto"/>
          <w:kern w:val="0"/>
          <w:szCs w:val="24"/>
          <w:highlight w:val="none"/>
        </w:rPr>
        <w:t>6</w:t>
      </w:r>
      <w:r>
        <w:rPr>
          <w:rFonts w:cs="仿宋" w:asciiTheme="majorEastAsia" w:hAnsiTheme="majorEastAsia" w:eastAsiaTheme="majorEastAsia"/>
          <w:color w:val="auto"/>
          <w:kern w:val="0"/>
          <w:szCs w:val="24"/>
          <w:highlight w:val="none"/>
        </w:rPr>
        <w:t>同时出现两种以上不一致的，按照3.4.1</w:t>
      </w:r>
      <w:r>
        <w:rPr>
          <w:rFonts w:hint="eastAsia" w:cs="仿宋" w:asciiTheme="majorEastAsia" w:hAnsiTheme="majorEastAsia" w:eastAsiaTheme="majorEastAsia"/>
          <w:color w:val="auto"/>
          <w:kern w:val="0"/>
          <w:szCs w:val="24"/>
          <w:highlight w:val="none"/>
        </w:rPr>
        <w:t>规定的顺序修正。修正后的报价按照财政部第</w:t>
      </w:r>
      <w:r>
        <w:rPr>
          <w:rFonts w:cs="仿宋" w:asciiTheme="majorEastAsia" w:hAnsiTheme="majorEastAsia" w:eastAsiaTheme="majorEastAsia"/>
          <w:color w:val="auto"/>
          <w:kern w:val="0"/>
          <w:szCs w:val="24"/>
          <w:highlight w:val="none"/>
        </w:rPr>
        <w:t>87号令</w:t>
      </w:r>
      <w:r>
        <w:rPr>
          <w:rFonts w:hint="eastAsia" w:cs="仿宋" w:asciiTheme="majorEastAsia" w:hAnsiTheme="majorEastAsia" w:eastAsiaTheme="majorEastAsia"/>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3.4.2</w:t>
      </w:r>
      <w:r>
        <w:rPr>
          <w:rFonts w:hint="eastAsia" w:cs="仿宋" w:asciiTheme="majorEastAsia" w:hAnsiTheme="majorEastAsia" w:eastAsiaTheme="majorEastAsia"/>
          <w:color w:val="auto"/>
          <w:kern w:val="0"/>
          <w:sz w:val="24"/>
          <w:highlight w:val="none"/>
        </w:rPr>
        <w:t>投标文件出现不是唯一的、有选择性投标报价的，投标无效。</w:t>
      </w:r>
    </w:p>
    <w:p>
      <w:pP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3.4.3</w:t>
      </w:r>
      <w:r>
        <w:rPr>
          <w:rFonts w:hint="eastAsia" w:cs="仿宋" w:asciiTheme="majorEastAsia" w:hAnsiTheme="majorEastAsia" w:eastAsiaTheme="majorEastAsia"/>
          <w:color w:val="auto"/>
          <w:kern w:val="0"/>
          <w:sz w:val="24"/>
          <w:highlight w:val="none"/>
        </w:rPr>
        <w:t>投标报价超过招标文件中规定的预算金额或者最高限价的，投标无效。</w:t>
      </w:r>
    </w:p>
    <w:p>
      <w:pPr>
        <w:pStyle w:val="128"/>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3.4.4</w:t>
      </w:r>
      <w:r>
        <w:rPr>
          <w:rFonts w:hint="eastAsia" w:cs="仿宋" w:asciiTheme="majorEastAsia" w:hAnsiTheme="majorEastAsia" w:eastAsiaTheme="majorEastAsia"/>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ajorEastAsia" w:hAnsiTheme="majorEastAsia" w:eastAsiaTheme="majorEastAsia"/>
          <w:color w:val="auto"/>
          <w:kern w:val="0"/>
          <w:szCs w:val="24"/>
          <w:highlight w:val="none"/>
        </w:rPr>
        <w:t>;投标人不能证明其报价合理性的，评标委员会应当将其作为无效投标处理。</w:t>
      </w:r>
    </w:p>
    <w:p>
      <w:pPr>
        <w:pStyle w:val="128"/>
        <w:spacing w:before="0"/>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3.4.5</w:t>
      </w:r>
      <w:r>
        <w:rPr>
          <w:rFonts w:hint="eastAsia" w:cs="仿宋" w:asciiTheme="majorEastAsia" w:hAnsiTheme="majorEastAsia" w:eastAsiaTheme="majorEastAsia"/>
          <w:color w:val="auto"/>
          <w:kern w:val="0"/>
          <w:szCs w:val="24"/>
          <w:highlight w:val="none"/>
        </w:rPr>
        <w:t>对于未预留份额专门面向中小企业的政府采购货物或服务项目，以及预留份额政府采购货物或服务项目中的非预留部分标项，对小型和微型企业的投标报价给予2</w:t>
      </w:r>
      <w:r>
        <w:rPr>
          <w:rFonts w:cs="仿宋" w:asciiTheme="majorEastAsia" w:hAnsiTheme="majorEastAsia" w:eastAsiaTheme="majorEastAsia"/>
          <w:color w:val="auto"/>
          <w:kern w:val="0"/>
          <w:szCs w:val="24"/>
          <w:highlight w:val="none"/>
        </w:rPr>
        <w:t>0%的扣除，用扣除后的价格参与评审。接受大中型企业与小</w:t>
      </w:r>
      <w:r>
        <w:rPr>
          <w:rFonts w:hint="eastAsia" w:cs="仿宋" w:asciiTheme="majorEastAsia" w:hAnsiTheme="majorEastAsia" w:eastAsiaTheme="majorEastAsia"/>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cs="仿宋" w:asciiTheme="majorEastAsia" w:hAnsiTheme="majorEastAsia" w:eastAsiaTheme="majorEastAsia"/>
          <w:color w:val="auto"/>
          <w:kern w:val="0"/>
          <w:szCs w:val="24"/>
          <w:highlight w:val="none"/>
        </w:rPr>
        <w:t>30%以上的，对联合体或者大中型企业的报价给予</w:t>
      </w:r>
      <w:r>
        <w:rPr>
          <w:rFonts w:hint="eastAsia" w:cs="仿宋" w:asciiTheme="majorEastAsia" w:hAnsiTheme="majorEastAsia" w:eastAsiaTheme="majorEastAsia"/>
          <w:color w:val="auto"/>
          <w:kern w:val="0"/>
          <w:szCs w:val="24"/>
          <w:highlight w:val="none"/>
        </w:rPr>
        <w:t>6</w:t>
      </w:r>
      <w:r>
        <w:rPr>
          <w:rFonts w:cs="仿宋" w:asciiTheme="majorEastAsia" w:hAnsiTheme="majorEastAsia" w:eastAsiaTheme="majorEastAsia"/>
          <w:color w:val="auto"/>
          <w:kern w:val="0"/>
          <w:szCs w:val="24"/>
          <w:highlight w:val="none"/>
        </w:rPr>
        <w:t>%的扣除，用扣除后的价格参加评审。组成联合体或者接受分包的小</w:t>
      </w:r>
      <w:r>
        <w:rPr>
          <w:rFonts w:hint="eastAsia" w:cs="仿宋" w:asciiTheme="majorEastAsia" w:hAnsiTheme="majorEastAsia" w:eastAsiaTheme="majorEastAsia"/>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3.5</w:t>
      </w:r>
      <w:r>
        <w:rPr>
          <w:rFonts w:hint="eastAsia" w:cs="Arial" w:asciiTheme="majorEastAsia" w:hAnsiTheme="majorEastAsia" w:eastAsiaTheme="majorEastAsia"/>
          <w:b/>
          <w:color w:val="auto"/>
          <w:kern w:val="0"/>
          <w:sz w:val="24"/>
          <w:highlight w:val="none"/>
        </w:rPr>
        <w:t>排序与推荐。</w:t>
      </w:r>
      <w:r>
        <w:rPr>
          <w:rFonts w:cs="Arial" w:asciiTheme="majorEastAsia" w:hAnsiTheme="majorEastAsia" w:eastAsiaTheme="majorEastAsia"/>
          <w:color w:val="auto"/>
          <w:kern w:val="0"/>
          <w:sz w:val="24"/>
          <w:highlight w:val="none"/>
        </w:rPr>
        <w:t>采用综合评分法的，评标结果按评审后得分由高到低顺序排列</w:t>
      </w:r>
      <w:r>
        <w:rPr>
          <w:rFonts w:hint="eastAsia" w:cs="Arial" w:asciiTheme="majorEastAsia" w:hAnsiTheme="majorEastAsia" w:eastAsiaTheme="majorEastAsia"/>
          <w:color w:val="auto"/>
          <w:kern w:val="0"/>
          <w:sz w:val="24"/>
          <w:highlight w:val="none"/>
        </w:rPr>
        <w:t>推荐3名候选人</w:t>
      </w:r>
      <w:r>
        <w:rPr>
          <w:rFonts w:cs="Arial" w:asciiTheme="majorEastAsia" w:hAnsiTheme="majorEastAsia" w:eastAsiaTheme="majorEastAsia"/>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ajorEastAsia" w:hAnsiTheme="majorEastAsia" w:eastAsiaTheme="majorEastAsia"/>
          <w:color w:val="auto"/>
          <w:kern w:val="0"/>
          <w:sz w:val="24"/>
          <w:highlight w:val="none"/>
        </w:rPr>
        <w:t>。</w:t>
      </w:r>
    </w:p>
    <w:p>
      <w:pPr>
        <w:spacing w:line="360" w:lineRule="auto"/>
        <w:ind w:firstLine="480" w:firstLineChars="200"/>
        <w:rPr>
          <w:rFonts w:cs="Arial" w:asciiTheme="majorEastAsia" w:hAnsiTheme="majorEastAsia" w:eastAsiaTheme="majorEastAsia"/>
          <w:b/>
          <w:color w:val="auto"/>
          <w:kern w:val="0"/>
          <w:sz w:val="24"/>
          <w:highlight w:val="none"/>
        </w:rPr>
      </w:pPr>
      <w:r>
        <w:rPr>
          <w:rFonts w:hint="eastAsia" w:cs="Arial" w:asciiTheme="majorEastAsia" w:hAnsiTheme="majorEastAsia" w:eastAsia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ajorEastAsia" w:hAnsiTheme="majorEastAsia" w:eastAsiaTheme="majorEastAsia"/>
          <w:color w:val="auto"/>
          <w:kern w:val="0"/>
          <w:sz w:val="24"/>
          <w:highlight w:val="none"/>
        </w:rPr>
      </w:pPr>
      <w:r>
        <w:rPr>
          <w:rFonts w:cs="Arial" w:asciiTheme="majorEastAsia" w:hAnsiTheme="majorEastAsia" w:eastAsiaTheme="majorEastAsia"/>
          <w:b/>
          <w:color w:val="auto"/>
          <w:kern w:val="0"/>
          <w:sz w:val="24"/>
          <w:highlight w:val="none"/>
        </w:rPr>
        <w:t>3.6编写评标报告。</w:t>
      </w:r>
      <w:r>
        <w:rPr>
          <w:rFonts w:cs="Arial" w:asciiTheme="majorEastAsia" w:hAnsiTheme="majorEastAsia" w:eastAsiaTheme="majorEastAsia"/>
          <w:color w:val="auto"/>
          <w:kern w:val="0"/>
          <w:sz w:val="24"/>
          <w:highlight w:val="none"/>
        </w:rPr>
        <w:t>评标委员会根据全体评标成员签字的原始评标记录和评标结果编写评标报告。</w:t>
      </w:r>
      <w:r>
        <w:rPr>
          <w:rFonts w:hint="eastAsia" w:cs="Arial" w:asciiTheme="majorEastAsia" w:hAnsiTheme="majorEastAsia" w:eastAsiaTheme="majorEastAsia"/>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四、评标中的其他事项</w:t>
      </w:r>
    </w:p>
    <w:p>
      <w:pPr>
        <w:pStyle w:val="128"/>
        <w:spacing w:before="0"/>
        <w:ind w:firstLine="472" w:firstLineChars="196"/>
        <w:rPr>
          <w:rFonts w:cs="Arial" w:asciiTheme="majorEastAsia" w:hAnsiTheme="majorEastAsia" w:eastAsiaTheme="majorEastAsia"/>
          <w:color w:val="auto"/>
          <w:kern w:val="0"/>
          <w:szCs w:val="24"/>
          <w:highlight w:val="none"/>
        </w:rPr>
      </w:pPr>
      <w:r>
        <w:rPr>
          <w:rFonts w:cs="Arial" w:asciiTheme="majorEastAsia" w:hAnsiTheme="majorEastAsia" w:eastAsiaTheme="majorEastAsia"/>
          <w:b/>
          <w:color w:val="auto"/>
          <w:kern w:val="0"/>
          <w:szCs w:val="24"/>
          <w:highlight w:val="none"/>
        </w:rPr>
        <w:t>4.1</w:t>
      </w:r>
      <w:r>
        <w:rPr>
          <w:rFonts w:hint="eastAsia" w:cs="Arial" w:asciiTheme="majorEastAsia" w:hAnsiTheme="majorEastAsia" w:eastAsiaTheme="majorEastAsia"/>
          <w:b/>
          <w:color w:val="auto"/>
          <w:kern w:val="0"/>
          <w:szCs w:val="24"/>
          <w:highlight w:val="none"/>
        </w:rPr>
        <w:t>投标人澄清、说明或者补正。</w:t>
      </w:r>
      <w:r>
        <w:rPr>
          <w:rFonts w:hint="eastAsia" w:cs="Arial" w:asciiTheme="majorEastAsia" w:hAnsiTheme="majorEastAsia" w:eastAsia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仿宋_GB2312" w:asciiTheme="majorEastAsia" w:hAnsiTheme="majorEastAsia" w:eastAsiaTheme="majorEastAsia"/>
          <w:color w:val="auto"/>
          <w:szCs w:val="21"/>
          <w:highlight w:val="none"/>
        </w:rPr>
      </w:pPr>
      <w:r>
        <w:rPr>
          <w:rFonts w:cs="Arial" w:asciiTheme="majorEastAsia" w:hAnsiTheme="majorEastAsia" w:eastAsiaTheme="majorEastAsia"/>
          <w:b/>
          <w:color w:val="auto"/>
          <w:kern w:val="0"/>
          <w:highlight w:val="none"/>
        </w:rPr>
        <w:t>4.2投标无效。</w:t>
      </w:r>
      <w:r>
        <w:rPr>
          <w:rFonts w:hint="eastAsia" w:cs="仿宋_GB2312" w:asciiTheme="majorEastAsia" w:hAnsiTheme="majorEastAsia" w:eastAsiaTheme="majorEastAsia"/>
          <w:color w:val="auto"/>
          <w:szCs w:val="21"/>
          <w:highlight w:val="none"/>
        </w:rPr>
        <w:t>有下列情况之一的，投标无效：</w:t>
      </w:r>
    </w:p>
    <w:p>
      <w:pPr>
        <w:spacing w:line="360" w:lineRule="auto"/>
        <w:ind w:firstLine="480"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4.2.2投标文件未按照招标文件要求签署、盖章的；</w:t>
      </w:r>
    </w:p>
    <w:p>
      <w:pPr>
        <w:spacing w:line="360" w:lineRule="auto"/>
        <w:ind w:firstLine="480"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cs="Arial" w:asciiTheme="majorEastAsia" w:hAnsiTheme="majorEastAsia" w:eastAsiaTheme="majorEastAsia"/>
          <w:color w:val="auto"/>
          <w:kern w:val="0"/>
          <w:sz w:val="24"/>
          <w:highlight w:val="none"/>
        </w:rPr>
        <w:t>的；</w:t>
      </w:r>
    </w:p>
    <w:p>
      <w:pPr>
        <w:spacing w:line="360" w:lineRule="auto"/>
        <w:ind w:firstLine="480"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4.2.4投标文件含有采购人不能接受的附加条件的；</w:t>
      </w:r>
    </w:p>
    <w:p>
      <w:pPr>
        <w:spacing w:line="360" w:lineRule="auto"/>
        <w:ind w:firstLine="480"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4.2.6投标文件出现不是唯一的、有选择性投标报价的</w:t>
      </w:r>
      <w:r>
        <w:rPr>
          <w:rFonts w:hint="eastAsia" w:cs="Arial" w:asciiTheme="majorEastAsia" w:hAnsiTheme="majorEastAsia" w:eastAsiaTheme="majorEastAsia"/>
          <w:color w:val="auto"/>
          <w:kern w:val="0"/>
          <w:sz w:val="24"/>
          <w:highlight w:val="none"/>
        </w:rPr>
        <w:t>；</w:t>
      </w:r>
    </w:p>
    <w:p>
      <w:pPr>
        <w:spacing w:line="360" w:lineRule="auto"/>
        <w:ind w:firstLine="480"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4.2.7投标报价超过招标文件中规定的预算金额或者最高限价的</w:t>
      </w:r>
      <w:r>
        <w:rPr>
          <w:rFonts w:hint="eastAsia" w:cs="Arial" w:asciiTheme="majorEastAsia" w:hAnsiTheme="majorEastAsia" w:eastAsiaTheme="majorEastAsia"/>
          <w:color w:val="auto"/>
          <w:kern w:val="0"/>
          <w:sz w:val="24"/>
          <w:highlight w:val="none"/>
        </w:rPr>
        <w:t>；</w:t>
      </w:r>
    </w:p>
    <w:p>
      <w:pPr>
        <w:spacing w:line="360" w:lineRule="auto"/>
        <w:ind w:firstLine="480"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cs="Arial" w:asciiTheme="majorEastAsia" w:hAnsiTheme="majorEastAsia" w:eastAsiaTheme="majorEastAsia"/>
          <w:color w:val="auto"/>
          <w:kern w:val="0"/>
          <w:sz w:val="24"/>
          <w:highlight w:val="none"/>
        </w:rPr>
        <w:t>；</w:t>
      </w:r>
    </w:p>
    <w:p>
      <w:pPr>
        <w:spacing w:line="360" w:lineRule="auto"/>
        <w:ind w:firstLine="480"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4.2.9投标人对根据修正原则修正后的报价不确认的；</w:t>
      </w:r>
    </w:p>
    <w:p>
      <w:pPr>
        <w:spacing w:line="360" w:lineRule="auto"/>
        <w:ind w:firstLine="480"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4.2.10投标人提供虚假材料投标的；</w:t>
      </w:r>
    </w:p>
    <w:p>
      <w:pPr>
        <w:spacing w:line="360" w:lineRule="auto"/>
        <w:ind w:firstLine="240" w:firstLineChars="1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4.2.12投标人仅提交备份投标文件，没有在电子交易平台传输递交投标文件的，投标无效；</w:t>
      </w:r>
    </w:p>
    <w:p>
      <w:pPr>
        <w:pStyle w:val="4"/>
        <w:ind w:left="862" w:leftChars="205"/>
        <w:rPr>
          <w:rFonts w:cs="Arial" w:asciiTheme="majorEastAsia" w:hAnsiTheme="majorEastAsia" w:eastAsiaTheme="majorEastAsia"/>
          <w:b w:val="0"/>
          <w:bCs w:val="0"/>
          <w:color w:val="auto"/>
          <w:kern w:val="0"/>
          <w:sz w:val="24"/>
          <w:szCs w:val="24"/>
          <w:highlight w:val="none"/>
          <w:lang w:val="en-US"/>
        </w:rPr>
      </w:pPr>
      <w:r>
        <w:rPr>
          <w:rFonts w:cs="Arial" w:asciiTheme="majorEastAsia" w:hAnsiTheme="majorEastAsia" w:eastAsiaTheme="majorEastAsia"/>
          <w:b w:val="0"/>
          <w:bCs w:val="0"/>
          <w:color w:val="auto"/>
          <w:kern w:val="0"/>
          <w:sz w:val="24"/>
          <w:szCs w:val="24"/>
          <w:highlight w:val="none"/>
          <w:lang w:val="en-US"/>
        </w:rPr>
        <w:t xml:space="preserve">4.2.13 </w:t>
      </w:r>
      <w:r>
        <w:rPr>
          <w:rFonts w:hint="eastAsia" w:cs="Arial" w:asciiTheme="majorEastAsia" w:hAnsiTheme="majorEastAsia" w:eastAsiaTheme="majorEastAsia"/>
          <w:b w:val="0"/>
          <w:bCs w:val="0"/>
          <w:color w:val="auto"/>
          <w:kern w:val="0"/>
          <w:sz w:val="24"/>
          <w:szCs w:val="24"/>
          <w:highlight w:val="none"/>
          <w:lang w:val="en-US"/>
        </w:rPr>
        <w:t>投标文件不满足招标文件的其它实质性要求的；</w:t>
      </w:r>
    </w:p>
    <w:p>
      <w:pPr>
        <w:spacing w:line="360" w:lineRule="auto"/>
        <w:ind w:firstLine="480" w:firstLineChars="200"/>
        <w:rPr>
          <w:rFonts w:cs="Arial" w:asciiTheme="majorEastAsia" w:hAnsiTheme="majorEastAsia" w:eastAsiaTheme="majorEastAsia"/>
          <w:color w:val="auto"/>
          <w:kern w:val="0"/>
          <w:sz w:val="24"/>
          <w:highlight w:val="none"/>
        </w:rPr>
      </w:pPr>
      <w:r>
        <w:rPr>
          <w:rFonts w:cs="Arial" w:asciiTheme="majorEastAsia" w:hAnsiTheme="majorEastAsia" w:eastAsiaTheme="majorEastAsia"/>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cs="仿宋_GB2312" w:asciiTheme="majorEastAsia" w:hAnsiTheme="majorEastAsia" w:eastAsiaTheme="majorEastAsia"/>
          <w:color w:val="auto"/>
          <w:highlight w:val="none"/>
        </w:rPr>
      </w:pPr>
      <w:r>
        <w:rPr>
          <w:rFonts w:cs="仿宋_GB2312" w:asciiTheme="majorEastAsia" w:hAnsiTheme="majorEastAsia" w:eastAsiaTheme="majorEastAsia"/>
          <w:b/>
          <w:color w:val="auto"/>
          <w:highlight w:val="none"/>
        </w:rPr>
        <w:t>5.废标。</w:t>
      </w:r>
      <w:r>
        <w:rPr>
          <w:rFonts w:hint="eastAsia" w:cs="仿宋_GB2312" w:asciiTheme="majorEastAsia" w:hAnsiTheme="majorEastAsia" w:eastAsiaTheme="majorEastAsia"/>
          <w:color w:val="auto"/>
          <w:highlight w:val="none"/>
        </w:rPr>
        <w:t>根据《中华人民共和国政府采购法》第三十六条之规定，在采购中，出现下列情形之一的，应予废标：</w:t>
      </w:r>
    </w:p>
    <w:p>
      <w:pPr>
        <w:pStyle w:val="2"/>
        <w:snapToGrid w:val="0"/>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5.1符合专业条件的供应商或者对招标文件作实质响应的供应商不足3家的；</w:t>
      </w:r>
    </w:p>
    <w:p>
      <w:pPr>
        <w:pStyle w:val="2"/>
        <w:snapToGrid w:val="0"/>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5.2出现影响采购公正的违法、违规行为的；</w:t>
      </w:r>
    </w:p>
    <w:p>
      <w:pPr>
        <w:pStyle w:val="2"/>
        <w:snapToGrid w:val="0"/>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5.3投标人的报价均超过了采购预算，采购人不能支付的；</w:t>
      </w:r>
    </w:p>
    <w:p>
      <w:pPr>
        <w:pStyle w:val="2"/>
        <w:snapToGrid w:val="0"/>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5.4因重大变故，采购任务取消的。</w:t>
      </w:r>
    </w:p>
    <w:p>
      <w:pPr>
        <w:pStyle w:val="2"/>
        <w:snapToGrid w:val="0"/>
        <w:spacing w:line="360" w:lineRule="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废标后，采购代理机构应当将废标理由通知所有投标人。</w:t>
      </w:r>
    </w:p>
    <w:p>
      <w:pPr>
        <w:pStyle w:val="2"/>
        <w:snapToGrid w:val="0"/>
        <w:spacing w:line="360" w:lineRule="auto"/>
        <w:ind w:firstLine="590" w:firstLineChars="245"/>
        <w:rPr>
          <w:rFonts w:cs="仿宋_GB2312" w:asciiTheme="majorEastAsia" w:hAnsiTheme="majorEastAsia" w:eastAsiaTheme="majorEastAsia"/>
          <w:color w:val="auto"/>
          <w:highlight w:val="none"/>
        </w:rPr>
      </w:pPr>
      <w:r>
        <w:rPr>
          <w:rFonts w:cs="仿宋_GB2312" w:asciiTheme="majorEastAsia" w:hAnsiTheme="majorEastAsia" w:eastAsiaTheme="majorEastAsia"/>
          <w:b/>
          <w:color w:val="auto"/>
          <w:highlight w:val="none"/>
        </w:rPr>
        <w:t>6.修改招标文件，重新组织采购活动。</w:t>
      </w:r>
      <w:r>
        <w:rPr>
          <w:rFonts w:hint="eastAsia" w:cs="仿宋_GB2312"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590" w:firstLineChars="245"/>
        <w:rPr>
          <w:rFonts w:cs="仿宋_GB2312" w:asciiTheme="majorEastAsia" w:hAnsiTheme="majorEastAsia" w:eastAsiaTheme="majorEastAsia"/>
          <w:color w:val="auto"/>
          <w:highlight w:val="none"/>
        </w:rPr>
      </w:pPr>
      <w:r>
        <w:rPr>
          <w:rFonts w:hint="eastAsia" w:cs="Helvetica" w:asciiTheme="majorEastAsia" w:hAnsiTheme="majorEastAsia" w:eastAsiaTheme="majorEastAsia"/>
          <w:b/>
          <w:color w:val="auto"/>
          <w:kern w:val="0"/>
          <w:highlight w:val="none"/>
        </w:rPr>
        <w:t>7.重新开展采购。</w:t>
      </w:r>
      <w:r>
        <w:rPr>
          <w:rFonts w:hint="eastAsia" w:cs="仿宋_GB2312" w:asciiTheme="majorEastAsia" w:hAnsiTheme="majorEastAsia" w:eastAsiaTheme="majorEastAsia"/>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7.1未确定中标或者中标人的，终止本次政府采购活动，重新开展政府采购</w:t>
      </w:r>
      <w:r>
        <w:rPr>
          <w:rFonts w:hint="eastAsia" w:cs="仿宋_GB2312" w:asciiTheme="majorEastAsia" w:hAnsiTheme="majorEastAsia" w:eastAsiaTheme="majorEastAsia"/>
          <w:color w:val="auto"/>
          <w:highlight w:val="none"/>
        </w:rPr>
        <w:t>活动。</w:t>
      </w:r>
    </w:p>
    <w:p>
      <w:pPr>
        <w:pStyle w:val="2"/>
        <w:snapToGrid w:val="0"/>
        <w:spacing w:line="360" w:lineRule="auto"/>
        <w:ind w:firstLine="600" w:firstLineChars="25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7.4政府采购合同已经履行，给采购人、供应</w:t>
      </w:r>
      <w:r>
        <w:rPr>
          <w:rFonts w:hint="eastAsia" w:cs="仿宋_GB2312" w:asciiTheme="majorEastAsia" w:hAnsiTheme="majorEastAsia" w:eastAsiaTheme="majorEastAsia"/>
          <w:color w:val="auto"/>
          <w:highlight w:val="none"/>
        </w:rPr>
        <w:t>商造成损失的，由责任人承担赔偿责任。</w:t>
      </w:r>
    </w:p>
    <w:p>
      <w:pPr>
        <w:pStyle w:val="2"/>
        <w:snapToGrid w:val="0"/>
        <w:spacing w:line="360" w:lineRule="auto"/>
        <w:rPr>
          <w:rFonts w:cs="仿宋_GB2312" w:asciiTheme="majorEastAsia" w:hAnsiTheme="majorEastAsia" w:eastAsiaTheme="majorEastAsia"/>
          <w:color w:val="auto"/>
          <w:highlight w:val="none"/>
        </w:rPr>
      </w:pPr>
      <w:r>
        <w:rPr>
          <w:rFonts w:cs="仿宋_GB2312" w:asciiTheme="majorEastAsia" w:hAnsiTheme="majorEastAsia" w:eastAsiaTheme="majorEastAsia"/>
          <w:color w:val="auto"/>
          <w:highlight w:val="none"/>
        </w:rPr>
        <w:t>7.5政府采购当事人有其他违反政府采购</w:t>
      </w:r>
      <w:r>
        <w:rPr>
          <w:rFonts w:hint="eastAsia" w:cs="仿宋_GB2312" w:asciiTheme="majorEastAsia" w:hAnsiTheme="majorEastAsia" w:eastAsiaTheme="majorEastAsia"/>
          <w:color w:val="auto"/>
          <w:highlight w:val="none"/>
        </w:rPr>
        <w:t>法</w:t>
      </w:r>
      <w:r>
        <w:rPr>
          <w:rFonts w:hint="eastAsia" w:cs="Arial" w:asciiTheme="majorEastAsia" w:hAnsiTheme="majorEastAsia" w:eastAsiaTheme="majorEastAsia"/>
          <w:color w:val="auto"/>
          <w:kern w:val="0"/>
          <w:highlight w:val="none"/>
        </w:rPr>
        <w:t>或者政府采购法实施条例等法律法规规定</w:t>
      </w:r>
      <w:r>
        <w:rPr>
          <w:rFonts w:hint="eastAsia" w:cs="仿宋_GB2312" w:asciiTheme="majorEastAsia" w:hAnsiTheme="majorEastAsia" w:eastAsiaTheme="majorEastAsia"/>
          <w:color w:val="auto"/>
          <w:highlight w:val="none"/>
        </w:rPr>
        <w:t>的行为，经改正后仍然影响或者可能影响中标、成交结果或者依法被认定为中标、成交无效的，依照</w:t>
      </w:r>
      <w:r>
        <w:rPr>
          <w:rFonts w:cs="仿宋_GB2312" w:asciiTheme="majorEastAsia" w:hAnsiTheme="majorEastAsia" w:eastAsiaTheme="majorEastAsia"/>
          <w:color w:val="auto"/>
          <w:highlight w:val="none"/>
        </w:rPr>
        <w:t>7.1-7.4规定处理。</w:t>
      </w:r>
    </w:p>
    <w:bookmarkEnd w:id="26"/>
    <w:p>
      <w:pPr>
        <w:rPr>
          <w:rFonts w:hint="eastAsia" w:cs="仿宋_GB2312" w:asciiTheme="majorEastAsia" w:hAnsiTheme="majorEastAsia" w:eastAsiaTheme="majorEastAsia"/>
          <w:b/>
          <w:color w:val="auto"/>
          <w:sz w:val="36"/>
          <w:szCs w:val="36"/>
          <w:highlight w:val="none"/>
        </w:rPr>
      </w:pPr>
      <w:bookmarkStart w:id="392" w:name="第五部分"/>
      <w:bookmarkStart w:id="393" w:name="_Toc86217003"/>
      <w:r>
        <w:rPr>
          <w:rFonts w:hint="eastAsia" w:cs="仿宋_GB2312" w:asciiTheme="majorEastAsia" w:hAnsiTheme="majorEastAsia" w:eastAsiaTheme="majorEastAsia"/>
          <w:b/>
          <w:color w:val="auto"/>
          <w:sz w:val="36"/>
          <w:szCs w:val="36"/>
          <w:highlight w:val="none"/>
        </w:rPr>
        <w:br w:type="page"/>
      </w:r>
    </w:p>
    <w:p>
      <w:pPr>
        <w:widowControl/>
        <w:adjustRightInd/>
        <w:spacing w:line="360" w:lineRule="auto"/>
        <w:jc w:val="center"/>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第五部分</w:t>
      </w:r>
      <w:r>
        <w:rPr>
          <w:rFonts w:hint="eastAsia" w:cs="仿宋_GB2312" w:asciiTheme="majorEastAsia" w:hAnsiTheme="majorEastAsia" w:eastAsiaTheme="majorEastAsia"/>
          <w:b/>
          <w:color w:val="auto"/>
          <w:sz w:val="36"/>
          <w:szCs w:val="36"/>
          <w:highlight w:val="none"/>
          <w:lang w:val="en-US" w:eastAsia="zh-CN"/>
        </w:rPr>
        <w:t xml:space="preserve">  </w:t>
      </w:r>
      <w:r>
        <w:rPr>
          <w:rFonts w:hint="eastAsia" w:cs="仿宋_GB2312" w:asciiTheme="majorEastAsia" w:hAnsiTheme="majorEastAsia" w:eastAsiaTheme="majorEastAsia"/>
          <w:b/>
          <w:color w:val="auto"/>
          <w:sz w:val="36"/>
          <w:szCs w:val="36"/>
          <w:highlight w:val="none"/>
        </w:rPr>
        <w:t>拟签订的合同文本</w:t>
      </w: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（参考格式，以最终签订版为准）</w:t>
      </w:r>
    </w:p>
    <w:p>
      <w:pPr>
        <w:snapToGrid w:val="0"/>
        <w:spacing w:line="360" w:lineRule="auto"/>
        <w:jc w:val="center"/>
        <w:rPr>
          <w:rFonts w:hint="eastAsia" w:ascii="宋体" w:hAnsi="宋体" w:cs="宋体"/>
          <w:b/>
          <w:bCs/>
          <w:color w:val="auto"/>
          <w:sz w:val="32"/>
          <w:szCs w:val="40"/>
          <w:highlight w:val="none"/>
          <w:lang w:eastAsia="zh-CN"/>
        </w:rPr>
      </w:pPr>
      <w:r>
        <w:rPr>
          <w:rFonts w:hint="eastAsia" w:ascii="宋体" w:hAnsi="宋体" w:cs="宋体"/>
          <w:b/>
          <w:bCs/>
          <w:color w:val="auto"/>
          <w:sz w:val="32"/>
          <w:szCs w:val="40"/>
          <w:highlight w:val="none"/>
          <w:lang w:eastAsia="zh-CN"/>
        </w:rPr>
        <w:t>202</w:t>
      </w:r>
      <w:r>
        <w:rPr>
          <w:rFonts w:hint="eastAsia" w:ascii="宋体" w:hAnsi="宋体" w:cs="宋体"/>
          <w:b/>
          <w:bCs/>
          <w:color w:val="auto"/>
          <w:sz w:val="32"/>
          <w:szCs w:val="40"/>
          <w:highlight w:val="none"/>
          <w:lang w:val="en-US" w:eastAsia="zh-CN"/>
        </w:rPr>
        <w:t>2</w:t>
      </w:r>
      <w:r>
        <w:rPr>
          <w:rFonts w:hint="eastAsia" w:ascii="宋体" w:hAnsi="宋体" w:cs="宋体"/>
          <w:b/>
          <w:bCs/>
          <w:color w:val="auto"/>
          <w:sz w:val="32"/>
          <w:szCs w:val="40"/>
          <w:highlight w:val="none"/>
          <w:lang w:eastAsia="zh-CN"/>
        </w:rPr>
        <w:t>杭州国际人才交流与项目合作大会场地与会务服务项目合同</w:t>
      </w:r>
    </w:p>
    <w:p>
      <w:pPr>
        <w:keepNext w:val="0"/>
        <w:keepLines w:val="0"/>
        <w:pageBreakBefore w:val="0"/>
        <w:widowControl w:val="0"/>
        <w:kinsoku/>
        <w:wordWrap/>
        <w:overflowPunct/>
        <w:topLinePunct w:val="0"/>
        <w:bidi w:val="0"/>
        <w:spacing w:line="400" w:lineRule="exact"/>
        <w:ind w:firstLine="1785" w:firstLineChars="850"/>
        <w:jc w:val="left"/>
        <w:textAlignment w:val="auto"/>
        <w:rPr>
          <w:rFonts w:hint="eastAsia" w:ascii="宋体" w:hAnsi="宋体" w:eastAsia="宋体" w:cs="宋体"/>
          <w:sz w:val="24"/>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 w:val="24"/>
          <w:lang w:eastAsia="zh-CN"/>
        </w:rPr>
        <w:t>项目编号</w:t>
      </w:r>
      <w:r>
        <w:rPr>
          <w:rFonts w:hint="eastAsia" w:ascii="宋体" w:hAnsi="宋体" w:eastAsia="宋体" w:cs="宋体"/>
          <w:sz w:val="24"/>
        </w:rPr>
        <w:t>：</w:t>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bidi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合同编号：</w:t>
      </w:r>
      <w:r>
        <w:rPr>
          <w:rFonts w:hint="eastAsia" w:ascii="宋体" w:hAnsi="宋体" w:eastAsia="宋体" w:cs="宋体"/>
          <w:sz w:val="24"/>
          <w:u w:val="single"/>
        </w:rPr>
        <w:t xml:space="preserve">             </w:t>
      </w:r>
    </w:p>
    <w:p>
      <w:pPr>
        <w:pStyle w:val="33"/>
        <w:keepNext w:val="0"/>
        <w:keepLines w:val="0"/>
        <w:pageBreakBefore w:val="0"/>
        <w:widowControl w:val="0"/>
        <w:kinsoku/>
        <w:wordWrap/>
        <w:overflowPunct/>
        <w:topLinePunct w:val="0"/>
        <w:bidi w:val="0"/>
        <w:spacing w:line="400" w:lineRule="exact"/>
        <w:textAlignment w:val="auto"/>
        <w:outlineLvl w:val="1"/>
        <w:rPr>
          <w:rFonts w:hint="eastAsia" w:ascii="宋体" w:hAnsi="宋体" w:eastAsia="宋体" w:cs="宋体"/>
          <w:color w:val="000000"/>
          <w:kern w:val="0"/>
          <w:sz w:val="24"/>
          <w:szCs w:val="24"/>
        </w:rPr>
      </w:pPr>
      <w:r>
        <w:rPr>
          <w:rFonts w:hint="eastAsia" w:ascii="宋体" w:hAnsi="宋体" w:eastAsia="宋体" w:cs="宋体"/>
          <w:color w:val="0000FF"/>
          <w:sz w:val="24"/>
          <w:szCs w:val="24"/>
        </w:rPr>
        <w:t xml:space="preserve">                                         </w:t>
      </w:r>
    </w:p>
    <w:p>
      <w:pPr>
        <w:keepNext w:val="0"/>
        <w:keepLines w:val="0"/>
        <w:pageBreakBefore w:val="0"/>
        <w:widowControl w:val="0"/>
        <w:kinsoku/>
        <w:wordWrap/>
        <w:overflowPunct/>
        <w:topLinePunct w:val="0"/>
        <w:bidi w:val="0"/>
        <w:spacing w:line="360" w:lineRule="auto"/>
        <w:ind w:firstLine="0" w:firstLineChars="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甲方（采购人）：杭州市人力资源和社会保障局</w:t>
      </w:r>
    </w:p>
    <w:p>
      <w:pPr>
        <w:pStyle w:val="33"/>
        <w:keepNext w:val="0"/>
        <w:keepLines w:val="0"/>
        <w:pageBreakBefore w:val="0"/>
        <w:widowControl w:val="0"/>
        <w:kinsoku/>
        <w:wordWrap/>
        <w:overflowPunct/>
        <w:topLinePunct w:val="0"/>
        <w:bidi w:val="0"/>
        <w:spacing w:line="360" w:lineRule="auto"/>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lang w:eastAsia="zh-Hans"/>
        </w:rPr>
        <w:t>（供应商）</w:t>
      </w:r>
      <w:r>
        <w:rPr>
          <w:rFonts w:hint="eastAsia" w:ascii="宋体" w:hAnsi="宋体" w:eastAsia="宋体" w:cs="宋体"/>
          <w:color w:val="auto"/>
          <w:kern w:val="0"/>
          <w:sz w:val="24"/>
          <w:szCs w:val="24"/>
          <w:highlight w:val="none"/>
        </w:rPr>
        <w:t>：</w:t>
      </w:r>
    </w:p>
    <w:p>
      <w:pPr>
        <w:pStyle w:val="33"/>
        <w:keepNext w:val="0"/>
        <w:keepLines w:val="0"/>
        <w:pageBreakBefore w:val="0"/>
        <w:widowControl w:val="0"/>
        <w:kinsoku/>
        <w:wordWrap/>
        <w:overflowPunct/>
        <w:topLinePunct w:val="0"/>
        <w:bidi w:val="0"/>
        <w:spacing w:line="360" w:lineRule="auto"/>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鉴证方（采购代理机构）：</w:t>
      </w:r>
    </w:p>
    <w:p>
      <w:pPr>
        <w:pStyle w:val="33"/>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根据《中华人民共和国政府采购法》、《中华人民共和国</w:t>
      </w:r>
      <w:r>
        <w:rPr>
          <w:rFonts w:hint="eastAsia" w:hAnsi="宋体" w:cs="宋体"/>
          <w:color w:val="auto"/>
          <w:kern w:val="0"/>
          <w:sz w:val="24"/>
          <w:szCs w:val="24"/>
          <w:lang w:eastAsia="zh-CN"/>
        </w:rPr>
        <w:t>民法典</w:t>
      </w:r>
      <w:r>
        <w:rPr>
          <w:rFonts w:hint="eastAsia" w:ascii="宋体" w:hAnsi="宋体" w:eastAsia="宋体" w:cs="宋体"/>
          <w:color w:val="auto"/>
          <w:kern w:val="0"/>
          <w:sz w:val="24"/>
          <w:szCs w:val="24"/>
        </w:rPr>
        <w:t>》等有关法律法规的规定，杭州市人力资源和社会保障局(甲方)经公开招标，确定202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杭州国际人才交流与项目合作大会场地与会务服务项目中标单位为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（乙方）。经协商双方达成以下条款：</w:t>
      </w:r>
    </w:p>
    <w:p>
      <w:pPr>
        <w:pStyle w:val="33"/>
        <w:keepNext w:val="0"/>
        <w:keepLines w:val="0"/>
        <w:pageBreakBefore w:val="0"/>
        <w:widowControl w:val="0"/>
        <w:kinsoku/>
        <w:wordWrap/>
        <w:overflowPunct/>
        <w:topLinePunct w:val="0"/>
        <w:bidi w:val="0"/>
        <w:spacing w:line="360" w:lineRule="auto"/>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一、服务内容</w:t>
      </w:r>
    </w:p>
    <w:p>
      <w:pPr>
        <w:pStyle w:val="6"/>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cs="宋体" w:asciiTheme="majorEastAsia" w:hAnsiTheme="majorEastAsia" w:eastAsiaTheme="majorEastAsia"/>
          <w:bCs/>
          <w:color w:val="auto"/>
          <w:kern w:val="0"/>
          <w:sz w:val="24"/>
          <w:szCs w:val="24"/>
          <w:highlight w:val="none"/>
          <w:lang w:eastAsia="zh-CN"/>
        </w:rPr>
        <w:t>大会场地租赁，嘉宾食宿接待安排，会场布置、会议服务、会场安保等会务服务。</w:t>
      </w:r>
    </w:p>
    <w:p>
      <w:pPr>
        <w:pStyle w:val="33"/>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服务时间：合同签订之日起至2022年12月</w:t>
      </w:r>
      <w:r>
        <w:rPr>
          <w:rFonts w:hint="eastAsia"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日止</w:t>
      </w:r>
      <w:r>
        <w:rPr>
          <w:rFonts w:hint="eastAsia" w:ascii="宋体" w:hAnsi="宋体" w:eastAsia="宋体" w:cs="宋体"/>
          <w:color w:val="auto"/>
          <w:kern w:val="0"/>
          <w:sz w:val="24"/>
          <w:szCs w:val="24"/>
          <w:highlight w:val="none"/>
          <w:shd w:val="clear" w:color="auto" w:fill="FFFFFF"/>
        </w:rPr>
        <w:t>。</w:t>
      </w:r>
    </w:p>
    <w:p>
      <w:pPr>
        <w:pStyle w:val="33"/>
        <w:keepNext w:val="0"/>
        <w:keepLines w:val="0"/>
        <w:pageBreakBefore w:val="0"/>
        <w:widowControl w:val="0"/>
        <w:kinsoku/>
        <w:wordWrap/>
        <w:overflowPunct/>
        <w:topLinePunct w:val="0"/>
        <w:bidi w:val="0"/>
        <w:spacing w:line="360" w:lineRule="auto"/>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二、合同金额</w:t>
      </w:r>
    </w:p>
    <w:p>
      <w:pPr>
        <w:pStyle w:val="33"/>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本合同金额为（大写）</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元）人民币。</w:t>
      </w:r>
    </w:p>
    <w:p>
      <w:pPr>
        <w:pStyle w:val="33"/>
        <w:keepNext w:val="0"/>
        <w:keepLines w:val="0"/>
        <w:pageBreakBefore w:val="0"/>
        <w:widowControl w:val="0"/>
        <w:kinsoku/>
        <w:wordWrap/>
        <w:overflowPunct/>
        <w:topLinePunct w:val="0"/>
        <w:bidi w:val="0"/>
        <w:spacing w:line="360" w:lineRule="auto"/>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三、付款方式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eastAsia="zh-CN"/>
        </w:rPr>
        <w:t>合同签订后具备实施条件5个工作日内</w:t>
      </w:r>
      <w:r>
        <w:rPr>
          <w:rFonts w:hint="eastAsia" w:ascii="宋体" w:hAnsi="宋体" w:eastAsia="宋体" w:cs="宋体"/>
          <w:snapToGrid w:val="0"/>
          <w:color w:val="auto"/>
          <w:kern w:val="0"/>
          <w:sz w:val="24"/>
          <w:highlight w:val="none"/>
          <w:lang w:val="en-US" w:eastAsia="zh-CN"/>
        </w:rPr>
        <w:t>甲方</w:t>
      </w:r>
      <w:r>
        <w:rPr>
          <w:rFonts w:hint="eastAsia" w:ascii="宋体" w:hAnsi="宋体" w:eastAsia="宋体" w:cs="宋体"/>
          <w:snapToGrid w:val="0"/>
          <w:color w:val="auto"/>
          <w:kern w:val="0"/>
          <w:sz w:val="24"/>
          <w:highlight w:val="none"/>
          <w:lang w:eastAsia="zh-CN"/>
        </w:rPr>
        <w:t>向乙方支付合同金额的40%，即人民（大写）</w:t>
      </w:r>
      <w:r>
        <w:rPr>
          <w:rFonts w:hint="eastAsia" w:ascii="宋体" w:hAnsi="宋体" w:eastAsia="宋体" w:cs="宋体"/>
          <w:snapToGrid w:val="0"/>
          <w:color w:val="auto"/>
          <w:kern w:val="0"/>
          <w:sz w:val="24"/>
          <w:highlight w:val="none"/>
          <w:lang w:val="en-US" w:eastAsia="zh-CN"/>
        </w:rPr>
        <w:t xml:space="preserve">        </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 xml:space="preserve">        </w:t>
      </w:r>
      <w:r>
        <w:rPr>
          <w:rFonts w:hint="eastAsia" w:ascii="宋体" w:hAnsi="宋体" w:eastAsia="宋体" w:cs="宋体"/>
          <w:snapToGrid w:val="0"/>
          <w:color w:val="auto"/>
          <w:kern w:val="0"/>
          <w:sz w:val="24"/>
          <w:highlight w:val="none"/>
          <w:lang w:eastAsia="zh-CN"/>
        </w:rPr>
        <w:t>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480" w:firstLineChars="200"/>
        <w:jc w:val="left"/>
        <w:textAlignment w:val="auto"/>
        <w:outlineLvl w:val="9"/>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lang w:eastAsia="zh-CN"/>
        </w:rPr>
        <w:t>项目完成并经甲方履约验收合格，甲方根据项目执行中实际采购量结算总价，自收到发票后5个工作日内向乙方支付剩余款项。（甲方每次付款前乙方应当开具符合甲方要求的发票，乙方延迟开具发票的，甲方有权延迟付款。）</w:t>
      </w:r>
    </w:p>
    <w:p>
      <w:pPr>
        <w:pStyle w:val="33"/>
        <w:keepNext w:val="0"/>
        <w:keepLines w:val="0"/>
        <w:pageBreakBefore w:val="0"/>
        <w:widowControl w:val="0"/>
        <w:kinsoku/>
        <w:wordWrap/>
        <w:overflowPunct/>
        <w:topLinePunct w:val="0"/>
        <w:bidi w:val="0"/>
        <w:spacing w:line="360" w:lineRule="auto"/>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四、税费</w:t>
      </w:r>
    </w:p>
    <w:p>
      <w:pPr>
        <w:pStyle w:val="33"/>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pPr>
        <w:pStyle w:val="33"/>
        <w:keepNext w:val="0"/>
        <w:keepLines w:val="0"/>
        <w:pageBreakBefore w:val="0"/>
        <w:widowControl w:val="0"/>
        <w:kinsoku/>
        <w:wordWrap/>
        <w:overflowPunct/>
        <w:topLinePunct w:val="0"/>
        <w:bidi w:val="0"/>
        <w:spacing w:line="360" w:lineRule="auto"/>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五、合同履行时间及履行地点</w:t>
      </w:r>
    </w:p>
    <w:p>
      <w:pPr>
        <w:pStyle w:val="33"/>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1、履行时间：</w:t>
      </w:r>
      <w:r>
        <w:rPr>
          <w:rFonts w:hint="eastAsia" w:cs="宋体" w:asciiTheme="majorEastAsia" w:hAnsiTheme="majorEastAsia" w:eastAsiaTheme="majorEastAsia"/>
          <w:b w:val="0"/>
          <w:bCs/>
          <w:snapToGrid/>
          <w:color w:val="auto"/>
          <w:kern w:val="0"/>
          <w:sz w:val="24"/>
          <w:szCs w:val="24"/>
          <w:highlight w:val="none"/>
          <w:lang w:val="en-US" w:eastAsia="zh-CN"/>
        </w:rPr>
        <w:t>2022年12月15日前完成项目实施交付验收</w:t>
      </w:r>
      <w:r>
        <w:rPr>
          <w:rFonts w:hint="eastAsia" w:ascii="宋体" w:hAnsi="宋体" w:eastAsia="宋体" w:cs="宋体"/>
          <w:color w:val="0000FF"/>
          <w:kern w:val="0"/>
          <w:sz w:val="24"/>
          <w:szCs w:val="24"/>
          <w:highlight w:val="none"/>
          <w:shd w:val="clear" w:color="auto" w:fill="FFFFFF"/>
        </w:rPr>
        <w:t>。</w:t>
      </w:r>
    </w:p>
    <w:p>
      <w:pPr>
        <w:pStyle w:val="33"/>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2、履行地点：</w:t>
      </w:r>
      <w:r>
        <w:rPr>
          <w:rFonts w:hint="eastAsia" w:ascii="宋体" w:hAnsi="宋体" w:eastAsia="宋体" w:cs="宋体"/>
          <w:color w:val="auto"/>
          <w:kern w:val="0"/>
          <w:sz w:val="24"/>
          <w:szCs w:val="24"/>
          <w:highlight w:val="none"/>
          <w:lang w:eastAsia="zh-Hans"/>
        </w:rPr>
        <w:t>杭州</w:t>
      </w:r>
    </w:p>
    <w:p>
      <w:pPr>
        <w:pStyle w:val="33"/>
        <w:keepNext w:val="0"/>
        <w:keepLines w:val="0"/>
        <w:pageBreakBefore w:val="0"/>
        <w:widowControl w:val="0"/>
        <w:kinsoku/>
        <w:wordWrap/>
        <w:overflowPunct/>
        <w:topLinePunct w:val="0"/>
        <w:bidi w:val="0"/>
        <w:spacing w:line="360" w:lineRule="auto"/>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六、质量保证</w:t>
      </w:r>
    </w:p>
    <w:p>
      <w:pPr>
        <w:pStyle w:val="33"/>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1、乙方应按招标文件规定向甲方提供服务。</w:t>
      </w:r>
    </w:p>
    <w:p>
      <w:pPr>
        <w:pStyle w:val="33"/>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2、履行本合同的过程中，确因在现有水平和条件下难以克服的技术困难，导致部分或全部失败所造成的损失，风险责任由乙方全部承担。</w:t>
      </w:r>
    </w:p>
    <w:p>
      <w:pPr>
        <w:pStyle w:val="33"/>
        <w:keepNext w:val="0"/>
        <w:keepLines w:val="0"/>
        <w:pageBreakBefore w:val="0"/>
        <w:widowControl w:val="0"/>
        <w:kinsoku/>
        <w:wordWrap/>
        <w:overflowPunct/>
        <w:topLinePunct w:val="0"/>
        <w:bidi w:val="0"/>
        <w:spacing w:line="360" w:lineRule="auto"/>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七、知识产权</w:t>
      </w:r>
    </w:p>
    <w:p>
      <w:pPr>
        <w:pStyle w:val="33"/>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乙方应保证提供服务过程中不会侵犯任何第三方的知识产权。</w:t>
      </w:r>
    </w:p>
    <w:p>
      <w:pPr>
        <w:pStyle w:val="33"/>
        <w:keepNext w:val="0"/>
        <w:keepLines w:val="0"/>
        <w:pageBreakBefore w:val="0"/>
        <w:widowControl w:val="0"/>
        <w:kinsoku/>
        <w:wordWrap/>
        <w:overflowPunct/>
        <w:topLinePunct w:val="0"/>
        <w:bidi w:val="0"/>
        <w:spacing w:line="360" w:lineRule="auto"/>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八、转包或分包</w:t>
      </w:r>
    </w:p>
    <w:p>
      <w:pPr>
        <w:pStyle w:val="33"/>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w:t>
      </w:r>
      <w:r>
        <w:rPr>
          <w:rFonts w:hint="eastAsia" w:ascii="宋体" w:hAnsi="宋体" w:eastAsia="宋体" w:cs="宋体"/>
          <w:snapToGrid/>
          <w:color w:val="auto"/>
          <w:sz w:val="24"/>
          <w:szCs w:val="24"/>
          <w:highlight w:val="none"/>
          <w:lang w:eastAsia="zh-CN"/>
        </w:rPr>
        <w:t>、</w:t>
      </w:r>
      <w:r>
        <w:rPr>
          <w:rFonts w:hint="eastAsia" w:ascii="宋体" w:hAnsi="宋体" w:eastAsia="宋体" w:cs="宋体"/>
          <w:snapToGrid/>
          <w:color w:val="auto"/>
          <w:sz w:val="24"/>
          <w:szCs w:val="24"/>
          <w:highlight w:val="none"/>
        </w:rPr>
        <w:t>本合同范围的服务，应由乙方直接供应，不得转让他人供应；</w:t>
      </w:r>
    </w:p>
    <w:p>
      <w:pPr>
        <w:pStyle w:val="33"/>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sz w:val="24"/>
          <w:szCs w:val="24"/>
          <w:highlight w:val="none"/>
        </w:rPr>
        <w:t>2、如有转让和未经甲方同意的分包行为，甲方有权解除合同</w:t>
      </w:r>
      <w:r>
        <w:rPr>
          <w:rFonts w:hint="eastAsia" w:ascii="宋体" w:hAnsi="宋体" w:eastAsia="宋体" w:cs="宋体"/>
          <w:snapToGrid/>
          <w:color w:val="auto"/>
          <w:sz w:val="24"/>
          <w:szCs w:val="24"/>
          <w:highlight w:val="none"/>
          <w:lang w:val="en-US" w:eastAsia="zh-CN"/>
        </w:rPr>
        <w:t>并</w:t>
      </w:r>
      <w:r>
        <w:rPr>
          <w:rFonts w:hint="eastAsia" w:ascii="宋体" w:hAnsi="宋体" w:eastAsia="宋体" w:cs="宋体"/>
          <w:snapToGrid/>
          <w:color w:val="auto"/>
          <w:sz w:val="24"/>
          <w:szCs w:val="24"/>
          <w:highlight w:val="none"/>
        </w:rPr>
        <w:t>追究乙方的违约责任。</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九、验收</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甲方按照招标文件和合同进行验收。根据《杭州市政府采购履约验收暂行办法》杭财采监〔2019〕10 号文，进行履约验收，验收合格报告作为项目支付的依据。初次验收费用由甲方支付。如初次验收未通过，后续验收费用由乙方支付。</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十、保密条款</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乙方可仅为本合同目的向其确有知悉必要的员工披露甲方提供的保密资料，但同时须指示其员工遵守本条规定的保密及不披露义务。乙方应仅为本合同目的而复制和使用保密资料。</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napToGrid w:val="0"/>
          <w:color w:val="auto"/>
          <w:kern w:val="0"/>
          <w:sz w:val="24"/>
          <w:highlight w:val="none"/>
          <w:lang w:val="en-US" w:eastAsia="zh-CN"/>
        </w:rPr>
      </w:pPr>
      <w:r>
        <w:rPr>
          <w:rFonts w:hint="eastAsia" w:ascii="宋体" w:hAnsi="宋体" w:eastAsia="宋体" w:cs="宋体"/>
          <w:b/>
          <w:snapToGrid w:val="0"/>
          <w:color w:val="auto"/>
          <w:kern w:val="0"/>
          <w:sz w:val="24"/>
          <w:highlight w:val="none"/>
          <w:lang w:val="en-US" w:eastAsia="zh-CN"/>
        </w:rPr>
        <w:t>十一、双方权利和义务</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1、甲方权利和义务</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(1)向乙方提供有关的基础资料。</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(2)项目进度全程跟踪及质量的把握。</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(3)甲方应根据项目进度及时支付合同款项。</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2、乙方权利和义务</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(1)根据投标响应文件的承诺组建项目组人员，并确定项目负责人与甲方保持联系、沟通。</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(2)在履行本合同义务的期间，应运用合理的技能，认真、勤奋地工作。</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(3)乙方有义务按照甲方的要求，协助甲方就与本项目有关的各项事宜向政府有关部门进行汇报。</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(4)负责处理好与项目相关实施单位的协调工作。</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napToGrid w:val="0"/>
          <w:color w:val="auto"/>
          <w:kern w:val="0"/>
          <w:sz w:val="24"/>
          <w:highlight w:val="none"/>
          <w:lang w:val="en-US" w:eastAsia="zh-CN"/>
        </w:rPr>
      </w:pPr>
      <w:r>
        <w:rPr>
          <w:rFonts w:hint="eastAsia" w:ascii="宋体" w:hAnsi="宋体" w:eastAsia="宋体" w:cs="宋体"/>
          <w:b/>
          <w:snapToGrid w:val="0"/>
          <w:color w:val="auto"/>
          <w:kern w:val="0"/>
          <w:sz w:val="24"/>
          <w:highlight w:val="none"/>
          <w:lang w:val="en-US" w:eastAsia="zh-CN"/>
        </w:rPr>
        <w:t>十二、违约责任</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1、甲方无正当理由拒收接受服务的，甲方向乙方偿付合同款项5%作为违约金</w:t>
      </w:r>
      <w:r>
        <w:rPr>
          <w:rFonts w:hint="eastAsia" w:ascii="宋体" w:hAnsi="宋体" w:eastAsia="宋体" w:cs="宋体"/>
          <w:color w:val="auto"/>
          <w:sz w:val="24"/>
          <w:highlight w:val="none"/>
          <w:lang w:val="en-US" w:eastAsia="zh-Hans"/>
        </w:rPr>
        <w:t>并按照乙方实际已投入的工程量结算费用</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2、甲方延迟支付乙方款项应当支付逾期利息，按照每日利率万分之五支付逾期利息。</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3、如因乙方原因造成项目不能如期实施，乙方应向甲方支付合同款项5%的违约金，且甲方有权选择解除本合同。</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napToGrid w:val="0"/>
          <w:color w:val="auto"/>
          <w:kern w:val="0"/>
          <w:sz w:val="24"/>
          <w:highlight w:val="none"/>
          <w:lang w:val="en-US" w:eastAsia="zh-CN"/>
        </w:rPr>
      </w:pPr>
      <w:r>
        <w:rPr>
          <w:rFonts w:hint="eastAsia" w:ascii="宋体" w:hAnsi="宋体" w:eastAsia="宋体" w:cs="宋体"/>
          <w:b/>
          <w:snapToGrid w:val="0"/>
          <w:color w:val="auto"/>
          <w:kern w:val="0"/>
          <w:sz w:val="24"/>
          <w:highlight w:val="none"/>
          <w:lang w:val="en-US" w:eastAsia="zh-CN"/>
        </w:rPr>
        <w:t>十三、不可抗力事件处理</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2、不可抗力事件延续120天以上，双方应通过友好协商，确定是否继续履行合同。</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napToGrid w:val="0"/>
          <w:color w:val="auto"/>
          <w:kern w:val="0"/>
          <w:sz w:val="24"/>
          <w:highlight w:val="none"/>
          <w:lang w:val="en-US" w:eastAsia="zh-CN"/>
        </w:rPr>
      </w:pPr>
      <w:r>
        <w:rPr>
          <w:rFonts w:hint="eastAsia" w:ascii="宋体" w:hAnsi="宋体" w:eastAsia="宋体" w:cs="宋体"/>
          <w:b/>
          <w:snapToGrid w:val="0"/>
          <w:color w:val="auto"/>
          <w:kern w:val="0"/>
          <w:sz w:val="24"/>
          <w:highlight w:val="none"/>
          <w:lang w:val="en-US" w:eastAsia="zh-CN"/>
        </w:rPr>
        <w:t>十四、争议解决</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若在执行过程中出现纠纷，则由双方友好协商解决，若不能解决，可向甲方所在地人民法院诉讼。</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napToGrid w:val="0"/>
          <w:color w:val="auto"/>
          <w:kern w:val="0"/>
          <w:sz w:val="24"/>
          <w:highlight w:val="none"/>
          <w:lang w:val="en-US" w:eastAsia="zh-CN"/>
        </w:rPr>
      </w:pPr>
      <w:r>
        <w:rPr>
          <w:rFonts w:hint="eastAsia" w:ascii="宋体" w:hAnsi="宋体" w:eastAsia="宋体" w:cs="宋体"/>
          <w:b/>
          <w:snapToGrid w:val="0"/>
          <w:color w:val="auto"/>
          <w:kern w:val="0"/>
          <w:sz w:val="24"/>
          <w:highlight w:val="none"/>
          <w:lang w:val="en-US" w:eastAsia="zh-CN"/>
        </w:rPr>
        <w:t>十五、合同生效及其它</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）、投标文件及评标过程中形成的文字资料、询标纪要均作为本合同的组成部分，具有同等效力。</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2、本合同经甲乙双方法定代表人或其委托人签字并加盖</w:t>
      </w:r>
      <w:r>
        <w:rPr>
          <w:rFonts w:hint="eastAsia" w:ascii="宋体" w:hAnsi="宋体" w:eastAsia="宋体" w:cs="宋体"/>
          <w:color w:val="auto"/>
          <w:sz w:val="24"/>
          <w:highlight w:val="none"/>
          <w:lang w:val="en-US" w:eastAsia="zh-CN"/>
        </w:rPr>
        <w:t>公章，报杭州市政府采购办备案并经浙江政府采购网备案公示后生效</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本合同未尽事宜，遵照《中华人民共和国民法典》有关条文执行。</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4、本合同壹式</w:t>
      </w:r>
      <w:r>
        <w:rPr>
          <w:rFonts w:hint="eastAsia" w:ascii="宋体" w:hAnsi="宋体" w:eastAsia="宋体" w:cs="宋体"/>
          <w:color w:val="auto"/>
          <w:sz w:val="24"/>
          <w:highlight w:val="none"/>
          <w:lang w:val="en-US" w:eastAsia="zh-CN"/>
        </w:rPr>
        <w:t>柒</w:t>
      </w:r>
      <w:r>
        <w:rPr>
          <w:rFonts w:hint="eastAsia" w:ascii="宋体" w:hAnsi="宋体" w:eastAsia="宋体" w:cs="宋体"/>
          <w:color w:val="auto"/>
          <w:sz w:val="24"/>
          <w:highlight w:val="none"/>
        </w:rPr>
        <w:t>份，甲方执叁份,乙方执叁份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鉴证方执壹</w:t>
      </w:r>
      <w:r>
        <w:rPr>
          <w:rFonts w:hint="eastAsia" w:ascii="宋体" w:hAnsi="宋体" w:eastAsia="宋体" w:cs="宋体"/>
          <w:color w:val="auto"/>
          <w:sz w:val="24"/>
          <w:highlight w:val="none"/>
        </w:rPr>
        <w:t>份。</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5、适用法律：本合同应按照中华人民共和国的法律进行解释。</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（以下无正文）</w:t>
      </w:r>
    </w:p>
    <w:p>
      <w:pPr>
        <w:pStyle w:val="25"/>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rPr>
      </w:pPr>
    </w:p>
    <w:p>
      <w:pPr>
        <w:adjustRightInd w:val="0"/>
        <w:snapToGrid w:val="0"/>
        <w:spacing w:line="360" w:lineRule="auto"/>
        <w:jc w:val="both"/>
        <w:rPr>
          <w:rFonts w:hint="eastAsia" w:ascii="宋体" w:hAnsi="宋体" w:eastAsia="宋体" w:cs="宋体"/>
          <w:color w:val="auto"/>
          <w:sz w:val="24"/>
        </w:rPr>
      </w:pPr>
      <w:r>
        <w:rPr>
          <w:rFonts w:hint="eastAsia" w:ascii="宋体" w:hAnsi="宋体" w:eastAsia="宋体" w:cs="宋体"/>
          <w:color w:val="auto"/>
          <w:sz w:val="24"/>
        </w:rPr>
        <w:t>甲方（盖章）</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乙方（盖章）</w:t>
      </w:r>
      <w:r>
        <w:rPr>
          <w:rFonts w:hint="eastAsia" w:ascii="宋体" w:hAnsi="宋体" w:eastAsia="宋体" w:cs="宋体"/>
          <w:color w:val="auto"/>
          <w:sz w:val="24"/>
        </w:rPr>
        <w:t xml:space="preserve">： </w:t>
      </w:r>
    </w:p>
    <w:p>
      <w:pPr>
        <w:adjustRightInd w:val="0"/>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法定代表人或受委托人（签字）：</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法定代表人或受委托人（签字）：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联系人：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联系人：</w:t>
      </w:r>
    </w:p>
    <w:p>
      <w:pPr>
        <w:adjustRightInd w:val="0"/>
        <w:snapToGrid w:val="0"/>
        <w:spacing w:line="360" w:lineRule="auto"/>
        <w:rPr>
          <w:rFonts w:hint="eastAsia" w:ascii="宋体" w:hAnsi="宋体" w:eastAsia="宋体" w:cs="宋体"/>
          <w:color w:val="auto"/>
          <w:sz w:val="24"/>
          <w:highlight w:val="none"/>
          <w:lang w:val="en-US" w:eastAsia="zh-Hans"/>
        </w:rPr>
      </w:pPr>
      <w:r>
        <w:rPr>
          <w:rFonts w:hint="eastAsia" w:ascii="宋体" w:hAnsi="宋体" w:eastAsia="宋体" w:cs="宋体"/>
          <w:color w:val="auto"/>
          <w:sz w:val="24"/>
        </w:rPr>
        <w:t xml:space="preserve">地址：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地址</w:t>
      </w:r>
      <w:r>
        <w:rPr>
          <w:rFonts w:hint="eastAsia" w:ascii="宋体" w:hAnsi="宋体" w:eastAsia="宋体" w:cs="宋体"/>
          <w:color w:val="auto"/>
          <w:sz w:val="24"/>
          <w:lang w:eastAsia="zh-CN"/>
        </w:rPr>
        <w:t>：</w:t>
      </w:r>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电话：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电话：</w:t>
      </w:r>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传真：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传真：</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rPr>
        <w:t xml:space="preserve">开户银行：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开户银行：</w:t>
      </w:r>
    </w:p>
    <w:p>
      <w:pPr>
        <w:adjustRightInd w:val="0"/>
        <w:snapToGrid w:val="0"/>
        <w:spacing w:line="360" w:lineRule="auto"/>
        <w:ind w:right="-92" w:rightChars="-44"/>
        <w:rPr>
          <w:rFonts w:hint="eastAsia" w:ascii="宋体" w:hAnsi="宋体" w:eastAsia="宋体" w:cs="宋体"/>
          <w:color w:val="auto"/>
          <w:sz w:val="24"/>
        </w:rPr>
      </w:pPr>
      <w:r>
        <w:rPr>
          <w:rFonts w:hint="eastAsia" w:ascii="宋体" w:hAnsi="宋体" w:eastAsia="宋体" w:cs="宋体"/>
          <w:color w:val="auto"/>
          <w:sz w:val="24"/>
        </w:rPr>
        <w:t xml:space="preserve">帐号：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帐号：</w:t>
      </w:r>
    </w:p>
    <w:p>
      <w:pPr>
        <w:pStyle w:val="25"/>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highlight w:val="none"/>
        </w:rPr>
      </w:pPr>
    </w:p>
    <w:p>
      <w:pPr>
        <w:pStyle w:val="25"/>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highlight w:val="none"/>
        </w:rPr>
      </w:pPr>
    </w:p>
    <w:p>
      <w:pPr>
        <w:pStyle w:val="33"/>
        <w:keepNext w:val="0"/>
        <w:keepLines w:val="0"/>
        <w:pageBreakBefore w:val="0"/>
        <w:widowControl w:val="0"/>
        <w:kinsoku/>
        <w:wordWrap/>
        <w:overflowPunct/>
        <w:topLinePunct w:val="0"/>
        <w:bidi w:val="0"/>
        <w:spacing w:line="360" w:lineRule="auto"/>
        <w:textAlignment w:val="auto"/>
        <w:outlineLvl w:val="1"/>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鉴证方（</w:t>
      </w:r>
      <w:r>
        <w:rPr>
          <w:rFonts w:hint="eastAsia" w:ascii="宋体" w:hAnsi="宋体" w:eastAsia="宋体" w:cs="宋体"/>
          <w:color w:val="auto"/>
          <w:kern w:val="0"/>
          <w:sz w:val="24"/>
          <w:szCs w:val="24"/>
          <w:highlight w:val="none"/>
          <w:lang w:val="en-US" w:eastAsia="zh-CN"/>
        </w:rPr>
        <w:t>盖章</w:t>
      </w:r>
      <w:r>
        <w:rPr>
          <w:rFonts w:hint="eastAsia" w:ascii="宋体" w:hAnsi="宋体" w:eastAsia="宋体" w:cs="宋体"/>
          <w:color w:val="auto"/>
          <w:kern w:val="0"/>
          <w:sz w:val="24"/>
          <w:szCs w:val="24"/>
          <w:highlight w:val="none"/>
        </w:rPr>
        <w:t>）：</w:t>
      </w:r>
      <w:r>
        <w:rPr>
          <w:rFonts w:hint="eastAsia" w:hAnsi="宋体" w:cs="宋体"/>
          <w:color w:val="auto"/>
          <w:kern w:val="0"/>
          <w:sz w:val="24"/>
          <w:szCs w:val="24"/>
          <w:highlight w:val="none"/>
          <w:lang w:eastAsia="zh-CN"/>
        </w:rPr>
        <w:t>浙江省建设工程设备招标有限公司</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法定代表人或受委托人（签字）： </w:t>
      </w:r>
    </w:p>
    <w:p>
      <w:pPr>
        <w:keepNext w:val="0"/>
        <w:keepLines w:val="0"/>
        <w:pageBreakBefore w:val="0"/>
        <w:widowControl w:val="0"/>
        <w:kinsoku/>
        <w:wordWrap/>
        <w:overflowPunct/>
        <w:topLinePunct w:val="0"/>
        <w:bidi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杭州市上城区环站东路</w:t>
      </w:r>
      <w:r>
        <w:rPr>
          <w:rFonts w:hint="eastAsia" w:ascii="宋体" w:hAnsi="宋体" w:eastAsia="宋体" w:cs="宋体"/>
          <w:color w:val="auto"/>
          <w:sz w:val="24"/>
          <w:highlight w:val="none"/>
          <w:lang w:val="en-US" w:eastAsia="zh-CN"/>
        </w:rPr>
        <w:t>97号云峰大厦1号楼6楼</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电话和传真： </w:t>
      </w:r>
      <w:r>
        <w:rPr>
          <w:rFonts w:hint="eastAsia" w:ascii="宋体" w:hAnsi="宋体" w:eastAsia="宋体" w:cs="宋体"/>
          <w:color w:val="auto"/>
          <w:sz w:val="24"/>
          <w:highlight w:val="none"/>
          <w:lang w:val="en-US" w:eastAsia="zh-CN"/>
        </w:rPr>
        <w:t>0571-87630283，87631300。</w:t>
      </w:r>
    </w:p>
    <w:p>
      <w:pPr>
        <w:pStyle w:val="2"/>
        <w:rPr>
          <w:rFonts w:hint="default"/>
          <w:lang w:val="en-US" w:eastAsia="zh-CN"/>
        </w:rPr>
      </w:pPr>
    </w:p>
    <w:p>
      <w:pPr>
        <w:adjustRightInd w:val="0"/>
        <w:snapToGrid w:val="0"/>
        <w:spacing w:line="400" w:lineRule="exact"/>
        <w:ind w:firstLine="5280" w:firstLineChars="2200"/>
        <w:jc w:val="both"/>
        <w:rPr>
          <w:rFonts w:hint="eastAsia" w:ascii="宋体" w:hAnsi="宋体" w:eastAsia="宋体" w:cs="宋体"/>
          <w:color w:val="auto"/>
          <w:sz w:val="24"/>
        </w:rPr>
      </w:pPr>
      <w:r>
        <w:rPr>
          <w:rFonts w:hint="eastAsia" w:ascii="宋体" w:hAnsi="宋体" w:eastAsia="宋体" w:cs="宋体"/>
          <w:color w:val="auto"/>
          <w:sz w:val="24"/>
        </w:rPr>
        <w:t>签约地：</w:t>
      </w:r>
      <w:r>
        <w:rPr>
          <w:rFonts w:hint="eastAsia" w:ascii="宋体" w:hAnsi="宋体" w:eastAsia="宋体" w:cs="宋体"/>
          <w:color w:val="auto"/>
          <w:sz w:val="24"/>
          <w:lang w:val="en-US" w:eastAsia="zh-CN"/>
        </w:rPr>
        <w:t xml:space="preserve">  </w:t>
      </w:r>
    </w:p>
    <w:p>
      <w:pPr>
        <w:adjustRightInd w:val="0"/>
        <w:snapToGrid w:val="0"/>
        <w:spacing w:line="400" w:lineRule="exact"/>
        <w:ind w:firstLine="5280" w:firstLineChars="2200"/>
        <w:jc w:val="both"/>
        <w:rPr>
          <w:rFonts w:hint="eastAsia" w:ascii="宋体" w:hAnsi="宋体" w:eastAsia="宋体" w:cs="宋体"/>
        </w:rPr>
      </w:pPr>
      <w:r>
        <w:rPr>
          <w:rFonts w:hint="eastAsia" w:ascii="宋体" w:hAnsi="宋体" w:eastAsia="宋体" w:cs="宋体"/>
          <w:color w:val="auto"/>
          <w:sz w:val="24"/>
        </w:rPr>
        <w:t xml:space="preserve">签约日期：    年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月    日</w:t>
      </w:r>
    </w:p>
    <w:p>
      <w:pPr>
        <w:snapToGrid w:val="0"/>
        <w:spacing w:line="400" w:lineRule="exact"/>
        <w:jc w:val="right"/>
        <w:rPr>
          <w:rFonts w:hint="eastAsia"/>
        </w:rPr>
      </w:pPr>
    </w:p>
    <w:p>
      <w:pPr>
        <w:rPr>
          <w:rFonts w:hint="eastAsia"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br w:type="page"/>
      </w:r>
    </w:p>
    <w:p>
      <w:pPr>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第六部分</w:t>
      </w:r>
      <w:bookmarkEnd w:id="392"/>
      <w:bookmarkEnd w:id="393"/>
      <w:r>
        <w:rPr>
          <w:rFonts w:hint="eastAsia" w:cs="仿宋_GB2312" w:asciiTheme="majorEastAsia" w:hAnsiTheme="majorEastAsia" w:eastAsiaTheme="majorEastAsia"/>
          <w:b/>
          <w:color w:val="auto"/>
          <w:sz w:val="36"/>
          <w:szCs w:val="20"/>
          <w:highlight w:val="none"/>
          <w:lang w:val="en-US" w:eastAsia="zh-CN"/>
        </w:rPr>
        <w:t xml:space="preserve">  </w:t>
      </w:r>
      <w:r>
        <w:rPr>
          <w:rFonts w:hint="eastAsia" w:cs="仿宋_GB2312" w:asciiTheme="majorEastAsia" w:hAnsiTheme="majorEastAsia" w:eastAsiaTheme="majorEastAsia"/>
          <w:b/>
          <w:color w:val="auto"/>
          <w:sz w:val="36"/>
          <w:szCs w:val="20"/>
          <w:highlight w:val="none"/>
        </w:rPr>
        <w:t>应提交的有关格式范例</w:t>
      </w:r>
    </w:p>
    <w:p>
      <w:pPr>
        <w:spacing w:line="360" w:lineRule="auto"/>
        <w:jc w:val="center"/>
        <w:outlineLvl w:val="0"/>
        <w:rPr>
          <w:rFonts w:cs="仿宋_GB2312" w:asciiTheme="majorEastAsia" w:hAnsiTheme="majorEastAsia" w:eastAsiaTheme="majorEastAsia"/>
          <w:b/>
          <w:color w:val="auto"/>
          <w:kern w:val="0"/>
          <w:sz w:val="36"/>
          <w:szCs w:val="36"/>
          <w:highlight w:val="none"/>
        </w:rPr>
      </w:pPr>
    </w:p>
    <w:p>
      <w:pPr>
        <w:spacing w:line="360" w:lineRule="auto"/>
        <w:jc w:val="center"/>
        <w:outlineLvl w:val="0"/>
        <w:rPr>
          <w:rFonts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资格文件部分</w:t>
      </w:r>
    </w:p>
    <w:p>
      <w:pPr>
        <w:spacing w:line="360" w:lineRule="auto"/>
        <w:jc w:val="center"/>
        <w:outlineLvl w:val="0"/>
        <w:rPr>
          <w:rFonts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pPr>
        <w:spacing w:line="360" w:lineRule="auto"/>
        <w:jc w:val="center"/>
        <w:outlineLvl w:val="0"/>
        <w:rPr>
          <w:rFonts w:cs="仿宋_GB2312" w:asciiTheme="majorEastAsia" w:hAnsiTheme="majorEastAsia" w:eastAsiaTheme="majorEastAsia"/>
          <w:b/>
          <w:color w:val="auto"/>
          <w:kern w:val="0"/>
          <w:sz w:val="36"/>
          <w:szCs w:val="36"/>
          <w:highlight w:val="none"/>
        </w:rPr>
      </w:pPr>
    </w:p>
    <w:p>
      <w:pPr>
        <w:numPr>
          <w:ilvl w:val="0"/>
          <w:numId w:val="3"/>
        </w:numPr>
        <w:snapToGrid w:val="0"/>
        <w:spacing w:line="360" w:lineRule="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符合参加政府采购活动应当具备的一般条件的承诺函……</w:t>
      </w:r>
      <w:r>
        <w:rPr>
          <w:rFonts w:hint="eastAsia" w:cs="仿宋_GB2312" w:asciiTheme="majorEastAsia" w:hAnsiTheme="majorEastAsia" w:eastAsiaTheme="majorEastAsia"/>
          <w:color w:val="auto"/>
          <w:sz w:val="24"/>
          <w:highlight w:val="none"/>
        </w:rPr>
        <w:t>………（页码）</w:t>
      </w:r>
    </w:p>
    <w:p>
      <w:pPr>
        <w:numPr>
          <w:ilvl w:val="0"/>
          <w:numId w:val="3"/>
        </w:numPr>
        <w:snapToGrid w:val="0"/>
        <w:spacing w:line="360" w:lineRule="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落实政府采购政策需满足的资格要求……</w:t>
      </w:r>
      <w:r>
        <w:rPr>
          <w:rFonts w:hint="eastAsia" w:cs="仿宋_GB2312" w:asciiTheme="majorEastAsia" w:hAnsiTheme="majorEastAsia" w:eastAsiaTheme="majorEastAsia"/>
          <w:color w:val="auto"/>
          <w:sz w:val="24"/>
          <w:highlight w:val="none"/>
        </w:rPr>
        <w:t>…………………………（页码）</w:t>
      </w:r>
    </w:p>
    <w:p>
      <w:pPr>
        <w:numPr>
          <w:ilvl w:val="0"/>
          <w:numId w:val="3"/>
        </w:numPr>
        <w:snapToGrid w:val="0"/>
        <w:spacing w:line="360" w:lineRule="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本项目的特定资格要求……</w:t>
      </w:r>
      <w:r>
        <w:rPr>
          <w:rFonts w:hint="eastAsia" w:cs="仿宋_GB2312" w:asciiTheme="majorEastAsia" w:hAnsiTheme="majorEastAsia" w:eastAsiaTheme="majorEastAsia"/>
          <w:color w:val="auto"/>
          <w:sz w:val="24"/>
          <w:highlight w:val="none"/>
        </w:rPr>
        <w:t>…………………………………………（页码）</w:t>
      </w:r>
    </w:p>
    <w:p>
      <w:pPr>
        <w:snapToGrid w:val="0"/>
        <w:spacing w:line="360" w:lineRule="auto"/>
        <w:ind w:firstLine="480" w:firstLineChars="200"/>
        <w:rPr>
          <w:rFonts w:cs="仿宋_GB2312" w:asciiTheme="majorEastAsia" w:hAnsiTheme="majorEastAsia" w:eastAsiaTheme="majorEastAsia"/>
          <w:color w:val="auto"/>
          <w:sz w:val="24"/>
          <w:highlight w:val="none"/>
        </w:rPr>
      </w:pPr>
    </w:p>
    <w:p>
      <w:pPr>
        <w:spacing w:line="360" w:lineRule="auto"/>
        <w:ind w:firstLine="480" w:firstLineChars="200"/>
        <w:rPr>
          <w:rFonts w:cs="仿宋_GB2312" w:asciiTheme="majorEastAsia" w:hAnsiTheme="majorEastAsia" w:eastAsiaTheme="majorEastAsia"/>
          <w:color w:val="auto"/>
          <w:sz w:val="24"/>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r>
        <w:rPr>
          <w:rFonts w:cs="仿宋_GB2312" w:asciiTheme="majorEastAsia" w:hAnsiTheme="majorEastAsia" w:eastAsiaTheme="majorEastAsia"/>
          <w:color w:val="auto"/>
          <w:kern w:val="0"/>
          <w:sz w:val="24"/>
          <w:highlight w:val="none"/>
        </w:rPr>
        <w:br w:type="page"/>
      </w:r>
      <w:r>
        <w:rPr>
          <w:rFonts w:cs="仿宋_GB2312" w:asciiTheme="majorEastAsia" w:hAnsiTheme="majorEastAsia" w:eastAsiaTheme="majorEastAsia"/>
          <w:b/>
          <w:color w:val="auto"/>
          <w:kern w:val="0"/>
          <w:sz w:val="32"/>
          <w:szCs w:val="32"/>
          <w:highlight w:val="none"/>
        </w:rPr>
        <w:t>一、符合参加政府采购活动应当具备的一般条件的承诺函</w:t>
      </w:r>
    </w:p>
    <w:p>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杭州市人力资源和社会保障局</w:t>
      </w:r>
      <w:r>
        <w:rPr>
          <w:rFonts w:hint="eastAsia" w:cs="仿宋_GB2312" w:asciiTheme="majorEastAsia" w:hAnsiTheme="majorEastAsia" w:eastAsiaTheme="majorEastAsia"/>
          <w:color w:val="auto"/>
          <w:sz w:val="24"/>
          <w:highlight w:val="none"/>
        </w:rPr>
        <w:t>、浙江省建设工程设备招标有限公司：</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我方参与</w:t>
      </w:r>
      <w:r>
        <w:rPr>
          <w:rFonts w:hint="eastAsia" w:cs="仿宋_GB2312" w:asciiTheme="majorEastAsia" w:hAnsiTheme="majorEastAsia" w:eastAsiaTheme="majorEastAsia"/>
          <w:color w:val="auto"/>
          <w:sz w:val="24"/>
          <w:highlight w:val="none"/>
          <w:lang w:eastAsia="zh-CN"/>
        </w:rPr>
        <w:t>2022杭州国际人才交流与项目合作大会场地与会务服务项目</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项目编号</w:t>
      </w:r>
      <w:r>
        <w:rPr>
          <w:rFonts w:hint="eastAsia" w:cs="仿宋_GB2312"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lang w:eastAsia="zh-CN"/>
        </w:rPr>
        <w:t>ZJZBC-GK-22-9044</w:t>
      </w:r>
      <w:r>
        <w:rPr>
          <w:rFonts w:hint="eastAsia" w:cs="仿宋_GB2312" w:asciiTheme="majorEastAsia" w:hAnsiTheme="majorEastAsia" w:eastAsiaTheme="majorEastAsia"/>
          <w:color w:val="auto"/>
          <w:sz w:val="24"/>
          <w:highlight w:val="none"/>
        </w:rPr>
        <w:t>】政府采购活动，郑重承诺：</w:t>
      </w:r>
    </w:p>
    <w:p>
      <w:pPr>
        <w:snapToGrid w:val="0"/>
        <w:spacing w:line="360" w:lineRule="auto"/>
        <w:ind w:firstLine="360" w:firstLineChars="15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（一）具备《中华人民共和国政府采购法》第二十二条第一款规定的条件：</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w:t>
      </w:r>
      <w:r>
        <w:rPr>
          <w:rFonts w:cs="仿宋_GB2312" w:asciiTheme="majorEastAsia" w:hAnsiTheme="majorEastAsia" w:eastAsiaTheme="majorEastAsia"/>
          <w:color w:val="auto"/>
          <w:sz w:val="24"/>
          <w:highlight w:val="none"/>
        </w:rPr>
        <w:t>具有独立承担民事责任的能力；</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w:t>
      </w:r>
      <w:r>
        <w:rPr>
          <w:rFonts w:asciiTheme="majorEastAsia" w:hAnsiTheme="majorEastAsia" w:eastAsiaTheme="majorEastAsia"/>
          <w:color w:val="auto"/>
          <w:sz w:val="24"/>
          <w:highlight w:val="none"/>
        </w:rPr>
        <w:t>具有良好的商业信誉和健全的财务会计制度；</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r>
        <w:rPr>
          <w:rFonts w:asciiTheme="majorEastAsia" w:hAnsiTheme="majorEastAsia" w:eastAsiaTheme="majorEastAsia"/>
          <w:color w:val="auto"/>
          <w:sz w:val="24"/>
          <w:highlight w:val="none"/>
        </w:rPr>
        <w:t>具有履行合同所必需的设备和专业技术能力；</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有依法缴纳税收和社会保障资金的良好记录；</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w:t>
      </w:r>
      <w:r>
        <w:rPr>
          <w:rFonts w:asciiTheme="majorEastAsia" w:hAnsiTheme="majorEastAsia" w:eastAsiaTheme="majorEastAsia"/>
          <w:color w:val="auto"/>
          <w:sz w:val="24"/>
          <w:highlight w:val="none"/>
        </w:rPr>
        <w:t>参加政府采购活动前三年内，在经营活动中没有重大违法记录；</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w:t>
      </w:r>
      <w:r>
        <w:rPr>
          <w:rFonts w:asciiTheme="majorEastAsia" w:hAnsiTheme="majorEastAsia" w:eastAsiaTheme="majorEastAsia"/>
          <w:color w:val="auto"/>
          <w:sz w:val="24"/>
          <w:highlight w:val="none"/>
        </w:rPr>
        <w:t>具有法律、行政法规规定的其他条件。</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（二）未被信用中国（</w:t>
      </w:r>
      <w:r>
        <w:rPr>
          <w:rFonts w:asciiTheme="majorEastAsia" w:hAnsiTheme="majorEastAsia" w:eastAsiaTheme="majorEastAsia"/>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（三）不存在以下情况：</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w:t>
      </w:r>
      <w:r>
        <w:rPr>
          <w:rFonts w:cs="仿宋_GB2312" w:asciiTheme="majorEastAsia" w:hAnsiTheme="majorEastAsia" w:eastAsiaTheme="majorEastAsia"/>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w:t>
      </w:r>
      <w:r>
        <w:rPr>
          <w:rFonts w:cs="仿宋_GB2312" w:asciiTheme="majorEastAsia" w:hAnsiTheme="majorEastAsia" w:eastAsiaTheme="majorEastAsia"/>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投标人名称</w:t>
      </w:r>
      <w:r>
        <w:rPr>
          <w:rFonts w:cs="仿宋_GB2312" w:asciiTheme="majorEastAsia" w:hAnsiTheme="majorEastAsia" w:eastAsiaTheme="majorEastAsia"/>
          <w:color w:val="auto"/>
          <w:kern w:val="0"/>
          <w:sz w:val="24"/>
          <w:highlight w:val="none"/>
          <w:lang w:val="zh-CN"/>
        </w:rPr>
        <w:t>(电子签名)：</w:t>
      </w:r>
    </w:p>
    <w:p>
      <w:pPr>
        <w:snapToGrid w:val="0"/>
        <w:spacing w:line="360" w:lineRule="auto"/>
        <w:jc w:val="righ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日期</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rPr>
        <w:t>年</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日</w:t>
      </w: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附：营业执照</w:t>
      </w: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rPr>
          <w:rFonts w:asciiTheme="majorEastAsia" w:hAnsiTheme="majorEastAsia" w:eastAsiaTheme="majorEastAsia"/>
          <w:color w:val="auto"/>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widowControl/>
        <w:adjustRightInd/>
        <w:jc w:val="left"/>
        <w:rPr>
          <w:rFonts w:cs="仿宋_GB2312" w:asciiTheme="majorEastAsia" w:hAnsiTheme="majorEastAsia" w:eastAsiaTheme="majorEastAsia"/>
          <w:b/>
          <w:color w:val="auto"/>
          <w:kern w:val="0"/>
          <w:sz w:val="32"/>
          <w:szCs w:val="32"/>
          <w:highlight w:val="none"/>
        </w:rPr>
      </w:pPr>
      <w:r>
        <w:rPr>
          <w:rFonts w:cs="仿宋_GB2312" w:asciiTheme="majorEastAsia" w:hAnsiTheme="majorEastAsia" w:eastAsiaTheme="majorEastAsia"/>
          <w:b/>
          <w:color w:val="auto"/>
          <w:kern w:val="0"/>
          <w:sz w:val="32"/>
          <w:szCs w:val="32"/>
          <w:highlight w:val="none"/>
        </w:rPr>
        <w:br w:type="page"/>
      </w: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rPr>
        <w:t>二、落实政府采购政策需满足的资格要求</w:t>
      </w:r>
    </w:p>
    <w:p>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（根据招标公告</w:t>
      </w:r>
      <w:r>
        <w:rPr>
          <w:rFonts w:hint="eastAsia" w:asciiTheme="majorEastAsia" w:hAnsiTheme="majorEastAsia" w:eastAsiaTheme="majorEastAsia"/>
          <w:color w:val="auto"/>
          <w:sz w:val="24"/>
          <w:highlight w:val="none"/>
        </w:rPr>
        <w:t>落实政府采购政策需满足的资格要求选择提供相应的材料；未要求的，无需提供</w:t>
      </w:r>
      <w:r>
        <w:rPr>
          <w:rFonts w:hint="eastAsia" w:cs="仿宋_GB2312" w:asciiTheme="majorEastAsia" w:hAnsiTheme="majorEastAsia" w:eastAsiaTheme="majorEastAsia"/>
          <w:color w:val="auto"/>
          <w:sz w:val="24"/>
          <w:highlight w:val="none"/>
        </w:rPr>
        <w:t>）</w:t>
      </w:r>
    </w:p>
    <w:p>
      <w:pPr>
        <w:snapToGrid w:val="0"/>
        <w:spacing w:before="50" w:after="50" w:line="360" w:lineRule="auto"/>
        <w:ind w:firstLine="472" w:firstLineChars="196"/>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本项目专门面向中小企业</w:t>
      </w:r>
    </w:p>
    <w:p>
      <w:pPr>
        <w:pStyle w:val="43"/>
        <w:rPr>
          <w:color w:val="auto"/>
          <w:highlight w:val="none"/>
        </w:rPr>
      </w:pPr>
    </w:p>
    <w:p>
      <w:pPr>
        <w:snapToGrid w:val="0"/>
        <w:spacing w:before="50" w:after="50" w:line="360" w:lineRule="auto"/>
        <w:ind w:firstLine="472" w:firstLineChars="196"/>
        <w:jc w:val="left"/>
        <w:rPr>
          <w:rFonts w:cs="仿宋_GB2312" w:asciiTheme="majorEastAsia" w:hAnsiTheme="majorEastAsia" w:eastAsiaTheme="majorEastAsia"/>
          <w:color w:val="auto"/>
          <w:sz w:val="24"/>
          <w:highlight w:val="none"/>
        </w:rPr>
      </w:pPr>
      <w:r>
        <w:rPr>
          <w:rFonts w:cs="仿宋_GB2312" w:asciiTheme="majorEastAsia" w:hAnsiTheme="majorEastAsia" w:eastAsiaTheme="majorEastAsia"/>
          <w:b/>
          <w:color w:val="auto"/>
          <w:sz w:val="24"/>
          <w:highlight w:val="none"/>
        </w:rPr>
        <w:t>A</w:t>
      </w:r>
      <w:r>
        <w:rPr>
          <w:rFonts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cs="仿宋_GB2312" w:asciiTheme="majorEastAsia" w:hAnsiTheme="majorEastAsia" w:eastAsiaTheme="majorEastAsia"/>
          <w:color w:val="auto"/>
          <w:sz w:val="24"/>
          <w:highlight w:val="none"/>
        </w:rPr>
        <w:t>5</w:t>
      </w:r>
      <w:r>
        <w:rPr>
          <w:rFonts w:hint="eastAsia" w:cs="仿宋_GB2312" w:asciiTheme="majorEastAsia" w:hAnsiTheme="majorEastAsia" w:eastAsiaTheme="majorEastAsia"/>
          <w:color w:val="auto"/>
          <w:sz w:val="24"/>
          <w:highlight w:val="none"/>
        </w:rPr>
        <w:t>）或</w:t>
      </w:r>
      <w:r>
        <w:rPr>
          <w:rFonts w:hint="eastAsia" w:ascii="宋体" w:hAnsi="宋体" w:cs="宋体"/>
          <w:b/>
          <w:color w:val="auto"/>
          <w:kern w:val="0"/>
          <w:sz w:val="24"/>
          <w:highlight w:val="none"/>
        </w:rPr>
        <w:t>监狱企业声明函、残疾人福利性单位声明函（附件1）</w:t>
      </w:r>
      <w:r>
        <w:rPr>
          <w:rFonts w:hint="eastAsia" w:cs="仿宋_GB2312" w:asciiTheme="majorEastAsia" w:hAnsiTheme="majorEastAsia" w:eastAsiaTheme="majorEastAsia"/>
          <w:color w:val="auto"/>
          <w:sz w:val="24"/>
          <w:highlight w:val="none"/>
        </w:rPr>
        <w:t>。</w:t>
      </w:r>
    </w:p>
    <w:p>
      <w:pPr>
        <w:widowControl/>
        <w:spacing w:line="360" w:lineRule="auto"/>
        <w:ind w:firstLine="480"/>
        <w:jc w:val="left"/>
        <w:rPr>
          <w:rFonts w:asciiTheme="majorEastAsia" w:hAnsiTheme="majorEastAsia" w:eastAsiaTheme="majorEastAsia"/>
          <w:color w:val="auto"/>
          <w:sz w:val="24"/>
          <w:highlight w:val="none"/>
        </w:rPr>
      </w:pPr>
    </w:p>
    <w:p>
      <w:pPr>
        <w:widowControl/>
        <w:spacing w:line="360" w:lineRule="auto"/>
        <w:ind w:firstLine="472" w:firstLineChars="196"/>
        <w:jc w:val="left"/>
        <w:rPr>
          <w:rFonts w:cs="仿宋_GB2312" w:asciiTheme="majorEastAsia" w:hAnsiTheme="majorEastAsia" w:eastAsiaTheme="majorEastAsia"/>
          <w:color w:val="auto"/>
          <w:sz w:val="24"/>
          <w:highlight w:val="none"/>
        </w:rPr>
      </w:pPr>
      <w:r>
        <w:rPr>
          <w:rFonts w:cs="仿宋_GB2312" w:asciiTheme="majorEastAsia" w:hAnsiTheme="majorEastAsia" w:eastAsiaTheme="majorEastAsia"/>
          <w:b/>
          <w:color w:val="auto"/>
          <w:sz w:val="24"/>
          <w:highlight w:val="none"/>
        </w:rPr>
        <w:t>B.</w:t>
      </w:r>
      <w:r>
        <w:rPr>
          <w:rFonts w:hint="eastAsia" w:cs="仿宋_GB2312" w:asciiTheme="majorEastAsia" w:hAnsiTheme="majorEastAsia" w:eastAsiaTheme="majorEastAsia"/>
          <w:color w:val="auto"/>
          <w:sz w:val="24"/>
          <w:highlight w:val="none"/>
        </w:rPr>
        <w:t>要求以联合体形式参加的，提供联合协议和中小企业声明函（附件</w:t>
      </w:r>
      <w:r>
        <w:rPr>
          <w:rFonts w:cs="仿宋_GB2312" w:asciiTheme="majorEastAsia" w:hAnsiTheme="majorEastAsia" w:eastAsiaTheme="majorEastAsia"/>
          <w:color w:val="auto"/>
          <w:sz w:val="24"/>
          <w:highlight w:val="none"/>
        </w:rPr>
        <w:t>5</w:t>
      </w:r>
      <w:r>
        <w:rPr>
          <w:rFonts w:hint="eastAsia" w:cs="仿宋_GB2312" w:asciiTheme="majorEastAsia" w:hAnsiTheme="majorEastAsia" w:eastAsiaTheme="majorEastAsia"/>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pStyle w:val="4"/>
        <w:rPr>
          <w:rFonts w:asciiTheme="majorEastAsia" w:hAnsiTheme="majorEastAsia" w:eastAsiaTheme="majorEastAsia"/>
          <w:color w:val="auto"/>
          <w:highlight w:val="none"/>
          <w:lang w:val="en-US"/>
        </w:rPr>
      </w:pPr>
    </w:p>
    <w:p>
      <w:pPr>
        <w:spacing w:line="360" w:lineRule="auto"/>
        <w:ind w:firstLine="482" w:firstLineChars="200"/>
        <w:rPr>
          <w:rFonts w:asciiTheme="majorEastAsia" w:hAnsiTheme="majorEastAsia" w:eastAsiaTheme="majorEastAsia"/>
          <w:color w:val="auto"/>
          <w:sz w:val="24"/>
          <w:highlight w:val="none"/>
        </w:rPr>
      </w:pPr>
      <w:r>
        <w:rPr>
          <w:rFonts w:cs="仿宋_GB2312" w:asciiTheme="majorEastAsia" w:hAnsiTheme="majorEastAsia" w:eastAsiaTheme="majorEastAsia"/>
          <w:b/>
          <w:color w:val="auto"/>
          <w:sz w:val="24"/>
          <w:highlight w:val="none"/>
        </w:rPr>
        <w:t>C、</w:t>
      </w:r>
      <w:r>
        <w:rPr>
          <w:rFonts w:hint="eastAsia" w:cs="仿宋_GB2312" w:asciiTheme="majorEastAsia" w:hAnsiTheme="majorEastAsia" w:eastAsiaTheme="majorEastAsia"/>
          <w:color w:val="auto"/>
          <w:sz w:val="24"/>
          <w:highlight w:val="none"/>
        </w:rPr>
        <w:t>要求合同分包的，提供分包意向协议和中小企业声明函（附件</w:t>
      </w:r>
      <w:r>
        <w:rPr>
          <w:rFonts w:cs="仿宋_GB2312" w:asciiTheme="majorEastAsia" w:hAnsiTheme="majorEastAsia" w:eastAsiaTheme="majorEastAsia"/>
          <w:color w:val="auto"/>
          <w:sz w:val="24"/>
          <w:highlight w:val="none"/>
        </w:rPr>
        <w:t>5</w:t>
      </w:r>
      <w:r>
        <w:rPr>
          <w:rFonts w:hint="eastAsia" w:cs="仿宋_GB2312" w:asciiTheme="majorEastAsia" w:hAnsiTheme="majorEastAsia" w:eastAsiaTheme="majorEastAsia"/>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rPr>
          <w:rFonts w:asciiTheme="majorEastAsia" w:hAnsiTheme="majorEastAsia" w:eastAsiaTheme="majorEastAsia"/>
          <w:color w:val="auto"/>
          <w:highlight w:val="none"/>
        </w:rPr>
      </w:pPr>
    </w:p>
    <w:p>
      <w:pPr>
        <w:pStyle w:val="4"/>
        <w:rPr>
          <w:rFonts w:asciiTheme="majorEastAsia" w:hAnsiTheme="majorEastAsia" w:eastAsiaTheme="majorEastAsia"/>
          <w:color w:val="auto"/>
          <w:highlight w:val="none"/>
        </w:rPr>
      </w:pPr>
    </w:p>
    <w:p>
      <w:pPr>
        <w:widowControl/>
        <w:adjustRightInd/>
        <w:jc w:val="left"/>
        <w:rPr>
          <w:rFonts w:cs="仿宋_GB2312" w:asciiTheme="majorEastAsia" w:hAnsiTheme="majorEastAsia" w:eastAsiaTheme="majorEastAsia"/>
          <w:b/>
          <w:color w:val="auto"/>
          <w:kern w:val="0"/>
          <w:sz w:val="32"/>
          <w:szCs w:val="32"/>
          <w:highlight w:val="none"/>
        </w:rPr>
      </w:pPr>
    </w:p>
    <w:p>
      <w:pPr>
        <w:widowControl/>
        <w:spacing w:line="360" w:lineRule="auto"/>
        <w:ind w:left="150"/>
        <w:jc w:val="center"/>
        <w:rPr>
          <w:rFonts w:cs="仿宋_GB2312"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rPr>
        <w:t>三、本项目的特定资格要求</w:t>
      </w:r>
    </w:p>
    <w:p>
      <w:pPr>
        <w:jc w:val="center"/>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sz w:val="24"/>
          <w:highlight w:val="none"/>
          <w:lang w:val="en-US" w:eastAsia="zh-CN"/>
        </w:rPr>
        <w:t>无</w:t>
      </w: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pacing w:line="360" w:lineRule="auto"/>
        <w:jc w:val="center"/>
        <w:outlineLvl w:val="0"/>
        <w:rPr>
          <w:rFonts w:cs="仿宋_GB2312" w:asciiTheme="majorEastAsia" w:hAnsiTheme="majorEastAsia" w:eastAsiaTheme="majorEastAsia"/>
          <w:b/>
          <w:color w:val="auto"/>
          <w:kern w:val="0"/>
          <w:sz w:val="36"/>
          <w:szCs w:val="36"/>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pacing w:line="360" w:lineRule="auto"/>
        <w:jc w:val="center"/>
        <w:outlineLvl w:val="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商务技术文件部分</w:t>
      </w:r>
    </w:p>
    <w:p>
      <w:pPr>
        <w:spacing w:line="360" w:lineRule="auto"/>
        <w:jc w:val="center"/>
        <w:outlineLvl w:val="0"/>
        <w:rPr>
          <w:rFonts w:cs="仿宋_GB2312" w:asciiTheme="majorEastAsia" w:hAnsiTheme="majorEastAsia" w:eastAsiaTheme="majorEastAsia"/>
          <w:b/>
          <w:color w:val="auto"/>
          <w:kern w:val="0"/>
          <w:sz w:val="24"/>
          <w:highlight w:val="none"/>
        </w:rPr>
      </w:pPr>
    </w:p>
    <w:p>
      <w:pPr>
        <w:spacing w:line="360" w:lineRule="auto"/>
        <w:jc w:val="center"/>
        <w:outlineLvl w:val="0"/>
        <w:rPr>
          <w:rFonts w:cs="仿宋_GB2312" w:asciiTheme="majorEastAsia" w:hAnsiTheme="majorEastAsia" w:eastAsiaTheme="majorEastAsia"/>
          <w:b/>
          <w:color w:val="auto"/>
          <w:kern w:val="0"/>
          <w:sz w:val="28"/>
          <w:szCs w:val="28"/>
          <w:highlight w:val="none"/>
        </w:rPr>
      </w:pPr>
      <w:r>
        <w:rPr>
          <w:rFonts w:hint="eastAsia" w:cs="仿宋_GB2312" w:asciiTheme="majorEastAsia" w:hAnsiTheme="majorEastAsia" w:eastAsiaTheme="majorEastAsia"/>
          <w:b/>
          <w:color w:val="auto"/>
          <w:kern w:val="0"/>
          <w:sz w:val="28"/>
          <w:szCs w:val="28"/>
          <w:highlight w:val="none"/>
        </w:rPr>
        <w:t>目录</w:t>
      </w:r>
    </w:p>
    <w:p>
      <w:pPr>
        <w:numPr>
          <w:ilvl w:val="0"/>
          <w:numId w:val="4"/>
        </w:numPr>
        <w:snapToGrid w:val="0"/>
        <w:spacing w:line="360" w:lineRule="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投标函</w:t>
      </w:r>
      <w:r>
        <w:rPr>
          <w:rFonts w:hint="eastAsia" w:cs="仿宋_GB2312" w:asciiTheme="majorEastAsia" w:hAnsiTheme="majorEastAsia" w:eastAsiaTheme="majorEastAsia"/>
          <w:color w:val="auto"/>
          <w:sz w:val="24"/>
          <w:highlight w:val="none"/>
        </w:rPr>
        <w:t>…………………………………………………………………………（页码）</w:t>
      </w:r>
    </w:p>
    <w:p>
      <w:pPr>
        <w:numPr>
          <w:ilvl w:val="0"/>
          <w:numId w:val="4"/>
        </w:numPr>
        <w:snapToGrid w:val="0"/>
        <w:spacing w:line="360" w:lineRule="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授权委托书或法定代表人（单位负责人、自然人本人）身份证明</w:t>
      </w:r>
      <w:r>
        <w:rPr>
          <w:rFonts w:hint="eastAsia" w:cs="仿宋_GB2312" w:asciiTheme="majorEastAsia" w:hAnsiTheme="majorEastAsia" w:eastAsiaTheme="majorEastAsia"/>
          <w:color w:val="auto"/>
          <w:sz w:val="24"/>
          <w:highlight w:val="none"/>
        </w:rPr>
        <w:t>………（页码）</w:t>
      </w:r>
    </w:p>
    <w:p>
      <w:pPr>
        <w:numPr>
          <w:ilvl w:val="0"/>
          <w:numId w:val="4"/>
        </w:numPr>
        <w:snapToGrid w:val="0"/>
        <w:spacing w:line="360" w:lineRule="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联合协议</w:t>
      </w:r>
      <w:r>
        <w:rPr>
          <w:rFonts w:hint="eastAsia" w:cs="仿宋_GB2312" w:asciiTheme="majorEastAsia" w:hAnsiTheme="majorEastAsia" w:eastAsiaTheme="majorEastAsia"/>
          <w:color w:val="auto"/>
          <w:sz w:val="24"/>
          <w:highlight w:val="none"/>
        </w:rPr>
        <w:t>………………………………………………………………………（页码）</w:t>
      </w:r>
    </w:p>
    <w:p>
      <w:pPr>
        <w:numPr>
          <w:ilvl w:val="0"/>
          <w:numId w:val="4"/>
        </w:numPr>
        <w:snapToGrid w:val="0"/>
        <w:spacing w:line="360" w:lineRule="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分包意向协议</w:t>
      </w:r>
      <w:r>
        <w:rPr>
          <w:rFonts w:hint="eastAsia" w:cs="仿宋_GB2312" w:asciiTheme="majorEastAsia" w:hAnsiTheme="majorEastAsia" w:eastAsiaTheme="majorEastAsia"/>
          <w:color w:val="auto"/>
          <w:sz w:val="24"/>
          <w:highlight w:val="none"/>
        </w:rPr>
        <w:t>…………………………………………………………………（页码）</w:t>
      </w:r>
    </w:p>
    <w:p>
      <w:pPr>
        <w:numPr>
          <w:ilvl w:val="0"/>
          <w:numId w:val="4"/>
        </w:numPr>
        <w:snapToGrid w:val="0"/>
        <w:spacing w:line="360" w:lineRule="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符合性审查资料</w:t>
      </w:r>
      <w:r>
        <w:rPr>
          <w:rFonts w:hint="eastAsia" w:cs="仿宋_GB2312" w:asciiTheme="majorEastAsia" w:hAnsiTheme="majorEastAsia" w:eastAsiaTheme="majorEastAsia"/>
          <w:color w:val="auto"/>
          <w:sz w:val="24"/>
          <w:highlight w:val="none"/>
        </w:rPr>
        <w:t>………………………………………………………………（页码）</w:t>
      </w:r>
    </w:p>
    <w:p>
      <w:pPr>
        <w:numPr>
          <w:ilvl w:val="0"/>
          <w:numId w:val="4"/>
        </w:numPr>
        <w:snapToGrid w:val="0"/>
        <w:spacing w:line="360" w:lineRule="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评标标准相应的商务技术资料</w:t>
      </w:r>
      <w:r>
        <w:rPr>
          <w:rFonts w:hint="eastAsia" w:cs="仿宋_GB2312" w:asciiTheme="majorEastAsia" w:hAnsiTheme="majorEastAsia" w:eastAsiaTheme="majorEastAsia"/>
          <w:color w:val="auto"/>
          <w:sz w:val="24"/>
          <w:highlight w:val="none"/>
        </w:rPr>
        <w:t>………………………………………………（页码）</w:t>
      </w:r>
    </w:p>
    <w:p>
      <w:pPr>
        <w:numPr>
          <w:ilvl w:val="0"/>
          <w:numId w:val="4"/>
        </w:numPr>
        <w:snapToGrid w:val="0"/>
        <w:spacing w:line="360" w:lineRule="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商务技术偏离表</w:t>
      </w:r>
      <w:r>
        <w:rPr>
          <w:rFonts w:hint="eastAsia" w:cs="仿宋_GB2312" w:asciiTheme="majorEastAsia" w:hAnsiTheme="majorEastAsia" w:eastAsiaTheme="majorEastAsia"/>
          <w:color w:val="auto"/>
          <w:sz w:val="24"/>
          <w:highlight w:val="none"/>
        </w:rPr>
        <w:t>………………………………………………………………（页码）</w:t>
      </w:r>
    </w:p>
    <w:p>
      <w:pPr>
        <w:numPr>
          <w:ilvl w:val="0"/>
          <w:numId w:val="4"/>
        </w:num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zh-CN"/>
        </w:rPr>
        <w:t>政府采购供应商廉洁自律承诺书</w:t>
      </w:r>
      <w:r>
        <w:rPr>
          <w:rFonts w:hint="eastAsia" w:cs="仿宋_GB2312" w:asciiTheme="majorEastAsia" w:hAnsiTheme="majorEastAsia" w:eastAsiaTheme="majorEastAsia"/>
          <w:color w:val="auto"/>
          <w:sz w:val="24"/>
          <w:highlight w:val="none"/>
        </w:rPr>
        <w:t>……………………………………………（页码）</w:t>
      </w:r>
    </w:p>
    <w:p>
      <w:pPr>
        <w:snapToGrid w:val="0"/>
        <w:spacing w:line="360" w:lineRule="auto"/>
        <w:jc w:val="center"/>
        <w:rPr>
          <w:rFonts w:cs="仿宋_GB2312" w:asciiTheme="majorEastAsia" w:hAnsiTheme="majorEastAsia" w:eastAsiaTheme="majorEastAsia"/>
          <w:b/>
          <w:color w:val="auto"/>
          <w:kern w:val="0"/>
          <w:sz w:val="32"/>
          <w:szCs w:val="32"/>
          <w:highlight w:val="none"/>
          <w:lang w:val="zh-CN"/>
        </w:rPr>
      </w:pPr>
    </w:p>
    <w:p>
      <w:pPr>
        <w:snapToGrid w:val="0"/>
        <w:spacing w:line="360" w:lineRule="auto"/>
        <w:jc w:val="center"/>
        <w:rPr>
          <w:rFonts w:cs="仿宋_GB2312" w:asciiTheme="majorEastAsia" w:hAnsiTheme="majorEastAsia" w:eastAsiaTheme="majorEastAsia"/>
          <w:b/>
          <w:color w:val="auto"/>
          <w:kern w:val="0"/>
          <w:sz w:val="32"/>
          <w:szCs w:val="32"/>
          <w:highlight w:val="none"/>
          <w:lang w:val="zh-CN"/>
        </w:rPr>
      </w:pPr>
    </w:p>
    <w:p>
      <w:pPr>
        <w:snapToGrid w:val="0"/>
        <w:spacing w:line="360" w:lineRule="auto"/>
        <w:jc w:val="center"/>
        <w:rPr>
          <w:rFonts w:cs="仿宋_GB2312" w:asciiTheme="majorEastAsia" w:hAnsiTheme="majorEastAsia" w:eastAsiaTheme="majorEastAsia"/>
          <w:b/>
          <w:color w:val="auto"/>
          <w:kern w:val="0"/>
          <w:sz w:val="32"/>
          <w:szCs w:val="32"/>
          <w:highlight w:val="none"/>
          <w:lang w:val="zh-CN"/>
        </w:rPr>
      </w:pPr>
    </w:p>
    <w:p>
      <w:pPr>
        <w:widowControl/>
        <w:adjustRightInd/>
        <w:jc w:val="left"/>
        <w:rPr>
          <w:rFonts w:cs="仿宋_GB2312" w:asciiTheme="majorEastAsia" w:hAnsiTheme="majorEastAsia" w:eastAsiaTheme="majorEastAsia"/>
          <w:b/>
          <w:color w:val="auto"/>
          <w:kern w:val="0"/>
          <w:sz w:val="32"/>
          <w:szCs w:val="32"/>
          <w:highlight w:val="none"/>
        </w:rPr>
      </w:pPr>
      <w:r>
        <w:rPr>
          <w:rFonts w:cs="仿宋_GB2312" w:asciiTheme="majorEastAsia" w:hAnsiTheme="majorEastAsia" w:eastAsiaTheme="majorEastAsia"/>
          <w:b/>
          <w:color w:val="auto"/>
          <w:kern w:val="0"/>
          <w:sz w:val="32"/>
          <w:szCs w:val="32"/>
          <w:highlight w:val="none"/>
        </w:rPr>
        <w:br w:type="page"/>
      </w:r>
    </w:p>
    <w:p>
      <w:pPr>
        <w:snapToGrid w:val="0"/>
        <w:spacing w:line="360" w:lineRule="auto"/>
        <w:jc w:val="center"/>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kern w:val="0"/>
          <w:sz w:val="32"/>
          <w:szCs w:val="32"/>
          <w:highlight w:val="none"/>
        </w:rPr>
        <w:t>一、投标</w:t>
      </w:r>
      <w:r>
        <w:rPr>
          <w:rFonts w:hint="eastAsia" w:cs="仿宋_GB2312" w:asciiTheme="majorEastAsia" w:hAnsiTheme="majorEastAsia" w:eastAsiaTheme="majorEastAsia"/>
          <w:b/>
          <w:color w:val="auto"/>
          <w:sz w:val="32"/>
          <w:szCs w:val="32"/>
          <w:highlight w:val="none"/>
        </w:rPr>
        <w:t>函</w:t>
      </w:r>
    </w:p>
    <w:p>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杭州市人力资源和社会保障局</w:t>
      </w:r>
      <w:r>
        <w:rPr>
          <w:rFonts w:hint="eastAsia" w:cs="仿宋_GB2312" w:asciiTheme="majorEastAsia" w:hAnsiTheme="majorEastAsia" w:eastAsiaTheme="majorEastAsia"/>
          <w:color w:val="auto"/>
          <w:sz w:val="24"/>
          <w:highlight w:val="none"/>
        </w:rPr>
        <w:t>、浙江省建设工程设备招标有限公司：</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我方参加你方组织的</w:t>
      </w:r>
      <w:r>
        <w:rPr>
          <w:rFonts w:hint="eastAsia" w:cs="仿宋_GB2312" w:asciiTheme="majorEastAsia" w:hAnsiTheme="majorEastAsia" w:eastAsiaTheme="majorEastAsia"/>
          <w:color w:val="auto"/>
          <w:sz w:val="24"/>
          <w:highlight w:val="none"/>
          <w:lang w:eastAsia="zh-CN"/>
        </w:rPr>
        <w:t>2022杭州国际人才交流与项目合作大会场地与会务服务项目</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项目编号</w:t>
      </w:r>
      <w:r>
        <w:rPr>
          <w:rFonts w:hint="eastAsia" w:cs="仿宋_GB2312"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lang w:eastAsia="zh-CN"/>
        </w:rPr>
        <w:t>ZJZBC-GK-22-9044</w:t>
      </w:r>
      <w:r>
        <w:rPr>
          <w:rFonts w:hint="eastAsia" w:cs="仿宋_GB2312" w:asciiTheme="majorEastAsia" w:hAnsiTheme="majorEastAsia" w:eastAsiaTheme="majorEastAsia"/>
          <w:color w:val="auto"/>
          <w:sz w:val="24"/>
          <w:highlight w:val="none"/>
        </w:rPr>
        <w:t>】招标的有关活动，并对此项目进行投标。为此：</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1、我方承诺投标有效期从提交投标文件的截止之日起</w:t>
      </w:r>
      <w:r>
        <w:rPr>
          <w:rFonts w:hint="eastAsia" w:cs="仿宋_GB2312" w:asciiTheme="majorEastAsia" w:hAnsiTheme="majorEastAsia" w:eastAsiaTheme="majorEastAsia"/>
          <w:color w:val="auto"/>
          <w:sz w:val="24"/>
          <w:highlight w:val="none"/>
        </w:rPr>
        <w:t>天（不少于</w:t>
      </w:r>
      <w:r>
        <w:rPr>
          <w:rFonts w:cs="仿宋_GB2312" w:asciiTheme="majorEastAsia" w:hAnsiTheme="majorEastAsia" w:eastAsiaTheme="majorEastAsia"/>
          <w:color w:val="auto"/>
          <w:sz w:val="24"/>
          <w:highlight w:val="none"/>
        </w:rPr>
        <w:t>90天）</w:t>
      </w:r>
      <w:r>
        <w:rPr>
          <w:rFonts w:hint="eastAsia" w:asciiTheme="majorEastAsia" w:hAnsiTheme="majorEastAsia" w:eastAsiaTheme="majorEastAsia"/>
          <w:color w:val="auto"/>
          <w:highlight w:val="none"/>
        </w:rPr>
        <w:t>，</w:t>
      </w:r>
      <w:r>
        <w:rPr>
          <w:rFonts w:hint="eastAsia" w:cs="仿宋_GB2312" w:asciiTheme="majorEastAsia" w:hAnsiTheme="majorEastAsia" w:eastAsiaTheme="majorEastAsia"/>
          <w:color w:val="auto"/>
          <w:sz w:val="24"/>
          <w:highlight w:val="none"/>
        </w:rPr>
        <w:t>本投标文件在投标有效期满之前均具有约束力。</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2、我方的投标文件包括以下内容：</w:t>
      </w:r>
    </w:p>
    <w:p>
      <w:pPr>
        <w:snapToGrid w:val="0"/>
        <w:spacing w:line="360" w:lineRule="auto"/>
        <w:ind w:left="210" w:leftChars="1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2.1资格文件：</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2.1.1</w:t>
      </w:r>
      <w:r>
        <w:rPr>
          <w:rFonts w:hint="eastAsia" w:cs="仿宋_GB2312" w:asciiTheme="majorEastAsia" w:hAnsiTheme="majorEastAsia" w:eastAsiaTheme="majorEastAsia"/>
          <w:color w:val="auto"/>
          <w:sz w:val="24"/>
          <w:highlight w:val="none"/>
        </w:rPr>
        <w:t>承诺函；</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2.1.2落实政府采购政策需满足的资格要求</w:t>
      </w:r>
      <w:r>
        <w:rPr>
          <w:rFonts w:hint="eastAsia" w:cs="仿宋_GB2312" w:asciiTheme="majorEastAsia" w:hAnsiTheme="majorEastAsia" w:eastAsiaTheme="majorEastAsia"/>
          <w:color w:val="auto"/>
          <w:sz w:val="24"/>
          <w:highlight w:val="none"/>
        </w:rPr>
        <w:t>（如果有）；</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2.1.3本项目的特定资格要求</w:t>
      </w:r>
      <w:r>
        <w:rPr>
          <w:rFonts w:hint="eastAsia" w:cs="仿宋_GB2312" w:asciiTheme="majorEastAsia" w:hAnsiTheme="majorEastAsia" w:eastAsiaTheme="majorEastAsia"/>
          <w:color w:val="auto"/>
          <w:sz w:val="24"/>
          <w:highlight w:val="none"/>
        </w:rPr>
        <w:t>（如果有）。</w:t>
      </w:r>
    </w:p>
    <w:p>
      <w:pPr>
        <w:snapToGrid w:val="0"/>
        <w:spacing w:line="360" w:lineRule="auto"/>
        <w:ind w:left="210" w:leftChars="100" w:firstLine="480" w:firstLineChars="200"/>
        <w:rPr>
          <w:rFonts w:cs="仿宋_GB2312" w:asciiTheme="majorEastAsia" w:hAnsiTheme="majorEastAsia" w:eastAsiaTheme="majorEastAsia"/>
          <w:color w:val="auto"/>
          <w:sz w:val="24"/>
          <w:highlight w:val="none"/>
          <w:lang w:val="zh-CN"/>
        </w:rPr>
      </w:pPr>
      <w:r>
        <w:rPr>
          <w:rFonts w:cs="仿宋_GB2312" w:asciiTheme="majorEastAsia" w:hAnsiTheme="majorEastAsia" w:eastAsiaTheme="majorEastAsia"/>
          <w:color w:val="auto"/>
          <w:sz w:val="24"/>
          <w:highlight w:val="none"/>
        </w:rPr>
        <w:t>2</w:t>
      </w:r>
      <w:r>
        <w:rPr>
          <w:rFonts w:cs="仿宋_GB2312" w:asciiTheme="majorEastAsia" w:hAnsiTheme="majorEastAsia" w:eastAsiaTheme="majorEastAsia"/>
          <w:color w:val="auto"/>
          <w:sz w:val="24"/>
          <w:highlight w:val="none"/>
          <w:lang w:val="zh-CN"/>
        </w:rPr>
        <w:t>.</w:t>
      </w:r>
      <w:r>
        <w:rPr>
          <w:rFonts w:cs="仿宋_GB2312" w:asciiTheme="majorEastAsia" w:hAnsiTheme="majorEastAsia" w:eastAsiaTheme="majorEastAsia"/>
          <w:color w:val="auto"/>
          <w:sz w:val="24"/>
          <w:highlight w:val="none"/>
        </w:rPr>
        <w:t>2</w:t>
      </w:r>
      <w:r>
        <w:rPr>
          <w:rFonts w:hint="eastAsia" w:cs="仿宋_GB2312" w:asciiTheme="majorEastAsia" w:hAnsiTheme="majorEastAsia" w:eastAsiaTheme="majorEastAsia"/>
          <w:color w:val="auto"/>
          <w:sz w:val="24"/>
          <w:highlight w:val="none"/>
        </w:rPr>
        <w:t>商务技术</w:t>
      </w:r>
      <w:r>
        <w:rPr>
          <w:rFonts w:hint="eastAsia" w:cs="仿宋_GB2312" w:asciiTheme="majorEastAsia" w:hAnsiTheme="majorEastAsia" w:eastAsiaTheme="majorEastAsia"/>
          <w:color w:val="auto"/>
          <w:sz w:val="24"/>
          <w:highlight w:val="none"/>
          <w:lang w:val="zh-CN"/>
        </w:rPr>
        <w:t>文件：</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2.2.1投标函；</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2.2.2授权委托书或法定代表人（单位负责人）身份证明；</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2.2.3联合协议</w:t>
      </w:r>
      <w:r>
        <w:rPr>
          <w:rFonts w:hint="eastAsia" w:cs="仿宋_GB2312" w:asciiTheme="majorEastAsia" w:hAnsiTheme="majorEastAsia" w:eastAsiaTheme="majorEastAsia"/>
          <w:color w:val="auto"/>
          <w:sz w:val="24"/>
          <w:highlight w:val="none"/>
        </w:rPr>
        <w:t>（如果有）；</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2.2.4分包意向协议</w:t>
      </w:r>
      <w:r>
        <w:rPr>
          <w:rFonts w:hint="eastAsia" w:cs="仿宋_GB2312" w:asciiTheme="majorEastAsia" w:hAnsiTheme="majorEastAsia" w:eastAsiaTheme="majorEastAsia"/>
          <w:color w:val="auto"/>
          <w:sz w:val="24"/>
          <w:highlight w:val="none"/>
        </w:rPr>
        <w:t>（如果有）；</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2.2.5符合性审查资料；</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2.2.6评标标准相应的商务技术资料；</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2.2.7商务技术偏离表；</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lang w:val="zh-CN"/>
        </w:rPr>
      </w:pPr>
      <w:r>
        <w:rPr>
          <w:rFonts w:cs="仿宋_GB2312" w:asciiTheme="majorEastAsia" w:hAnsiTheme="majorEastAsia" w:eastAsiaTheme="majorEastAsia"/>
          <w:color w:val="auto"/>
          <w:sz w:val="24"/>
          <w:highlight w:val="none"/>
        </w:rPr>
        <w:t>2</w:t>
      </w:r>
      <w:r>
        <w:rPr>
          <w:rFonts w:cs="仿宋_GB2312" w:asciiTheme="majorEastAsia" w:hAnsiTheme="majorEastAsia" w:eastAsiaTheme="majorEastAsia"/>
          <w:color w:val="auto"/>
          <w:sz w:val="24"/>
          <w:highlight w:val="none"/>
          <w:lang w:val="zh-CN"/>
        </w:rPr>
        <w:t>.</w:t>
      </w:r>
      <w:r>
        <w:rPr>
          <w:rFonts w:cs="仿宋_GB2312" w:asciiTheme="majorEastAsia" w:hAnsiTheme="majorEastAsia" w:eastAsiaTheme="majorEastAsia"/>
          <w:color w:val="auto"/>
          <w:sz w:val="24"/>
          <w:highlight w:val="none"/>
        </w:rPr>
        <w:t>2</w:t>
      </w:r>
      <w:r>
        <w:rPr>
          <w:rFonts w:cs="仿宋_GB2312" w:asciiTheme="majorEastAsia" w:hAnsiTheme="majorEastAsia" w:eastAsiaTheme="majorEastAsia"/>
          <w:color w:val="auto"/>
          <w:sz w:val="24"/>
          <w:highlight w:val="none"/>
          <w:lang w:val="zh-CN"/>
        </w:rPr>
        <w:t>.</w:t>
      </w:r>
      <w:r>
        <w:rPr>
          <w:rFonts w:cs="仿宋_GB2312" w:asciiTheme="majorEastAsia" w:hAnsiTheme="majorEastAsia" w:eastAsiaTheme="majorEastAsia"/>
          <w:color w:val="auto"/>
          <w:sz w:val="24"/>
          <w:highlight w:val="none"/>
        </w:rPr>
        <w:t>8</w:t>
      </w:r>
      <w:r>
        <w:rPr>
          <w:rFonts w:hint="eastAsia" w:cs="仿宋_GB2312" w:asciiTheme="majorEastAsia" w:hAnsiTheme="majorEastAsia" w:eastAsiaTheme="majorEastAsia"/>
          <w:color w:val="auto"/>
          <w:sz w:val="24"/>
          <w:highlight w:val="none"/>
          <w:lang w:val="zh-CN"/>
        </w:rPr>
        <w:t>政府采购供应商廉洁自律承诺书；</w:t>
      </w:r>
    </w:p>
    <w:p>
      <w:pPr>
        <w:snapToGrid w:val="0"/>
        <w:spacing w:line="360" w:lineRule="auto"/>
        <w:ind w:left="210" w:leftChars="1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w:t>
      </w:r>
      <w:r>
        <w:rPr>
          <w:rFonts w:cs="仿宋_GB2312" w:asciiTheme="majorEastAsia" w:hAnsiTheme="majorEastAsia" w:eastAsiaTheme="majorEastAsia"/>
          <w:color w:val="auto"/>
          <w:sz w:val="24"/>
          <w:highlight w:val="none"/>
          <w:lang w:val="zh-CN"/>
        </w:rPr>
        <w:t>.</w:t>
      </w:r>
      <w:r>
        <w:rPr>
          <w:rFonts w:cs="仿宋_GB2312" w:asciiTheme="majorEastAsia" w:hAnsiTheme="majorEastAsia" w:eastAsiaTheme="majorEastAsia"/>
          <w:color w:val="auto"/>
          <w:sz w:val="24"/>
          <w:highlight w:val="none"/>
        </w:rPr>
        <w:t>3报价文件</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2.3.1开标一览表（报价表）；</w:t>
      </w:r>
    </w:p>
    <w:p>
      <w:pPr>
        <w:snapToGrid w:val="0"/>
        <w:spacing w:line="360" w:lineRule="auto"/>
        <w:ind w:left="420" w:leftChars="2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2.3.2中小企业声明函</w:t>
      </w:r>
      <w:r>
        <w:rPr>
          <w:rFonts w:hint="eastAsia" w:cs="仿宋_GB2312" w:asciiTheme="majorEastAsia" w:hAnsiTheme="majorEastAsia" w:eastAsiaTheme="majorEastAsia"/>
          <w:color w:val="auto"/>
          <w:sz w:val="24"/>
          <w:highlight w:val="none"/>
        </w:rPr>
        <w:t>（如果有）。</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3、我方承诺除商务技术偏离表列出的偏离外，我方响应招标文件的全部要求。</w:t>
      </w:r>
    </w:p>
    <w:p>
      <w:pPr>
        <w:snapToGrid w:val="0"/>
        <w:spacing w:line="360" w:lineRule="auto"/>
        <w:ind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4、如我方中标，我方承诺：</w:t>
      </w:r>
    </w:p>
    <w:p>
      <w:pPr>
        <w:snapToGrid w:val="0"/>
        <w:spacing w:line="360" w:lineRule="auto"/>
        <w:ind w:left="210" w:leftChars="1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4.1在收到中标通知书后，在中标通知书规定的期限内与你方签订合同；</w:t>
      </w:r>
    </w:p>
    <w:p>
      <w:pPr>
        <w:snapToGrid w:val="0"/>
        <w:spacing w:line="360" w:lineRule="auto"/>
        <w:ind w:left="210" w:leftChars="1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4.2在签订合同时不向你方提出附加条件；</w:t>
      </w:r>
    </w:p>
    <w:p>
      <w:pPr>
        <w:snapToGrid w:val="0"/>
        <w:spacing w:line="360" w:lineRule="auto"/>
        <w:ind w:left="210" w:leftChars="1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4.4在合同约定的期限内完成合同规定的全部义务。</w:t>
      </w:r>
    </w:p>
    <w:p>
      <w:pPr>
        <w:snapToGrid w:val="0"/>
        <w:spacing w:line="360" w:lineRule="auto"/>
        <w:ind w:left="210" w:leftChars="100" w:firstLine="480" w:firstLineChars="20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5、其他补充说明</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u w:val="single"/>
          <w:lang w:val="en-US" w:eastAsia="zh-CN"/>
        </w:rPr>
        <w:t xml:space="preserve">      </w:t>
      </w:r>
      <w:r>
        <w:rPr>
          <w:rFonts w:hint="eastAsia" w:cs="仿宋_GB2312" w:asciiTheme="majorEastAsia" w:hAnsiTheme="majorEastAsia" w:eastAsiaTheme="majorEastAsia"/>
          <w:color w:val="auto"/>
          <w:sz w:val="24"/>
          <w:highlight w:val="none"/>
        </w:rPr>
        <w:t>。</w:t>
      </w:r>
    </w:p>
    <w:p>
      <w:pPr>
        <w:spacing w:line="360" w:lineRule="auto"/>
        <w:ind w:firstLine="3600" w:firstLineChars="15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投标人名称（电子签名）：</w:t>
      </w:r>
    </w:p>
    <w:p>
      <w:pP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日期：</w:t>
      </w:r>
      <w:r>
        <w:rPr>
          <w:rFonts w:hint="eastAsia" w:cs="仿宋_GB2312" w:asciiTheme="majorEastAsia" w:hAnsiTheme="majorEastAsia" w:eastAsiaTheme="majorEastAsia"/>
          <w:color w:val="auto"/>
          <w:sz w:val="24"/>
          <w:highlight w:val="none"/>
          <w:lang w:val="en-US" w:eastAsia="zh-CN"/>
        </w:rPr>
        <w:t xml:space="preserve"> </w:t>
      </w:r>
      <w:r>
        <w:rPr>
          <w:rFonts w:cs="仿宋_GB2312" w:asciiTheme="majorEastAsia" w:hAnsiTheme="majorEastAsia" w:eastAsiaTheme="majorEastAsia"/>
          <w:color w:val="auto"/>
          <w:sz w:val="24"/>
          <w:highlight w:val="none"/>
        </w:rPr>
        <w:t>年</w:t>
      </w:r>
      <w:r>
        <w:rPr>
          <w:rFonts w:hint="eastAsia" w:cs="仿宋_GB2312" w:asciiTheme="majorEastAsia" w:hAnsiTheme="majorEastAsia" w:eastAsiaTheme="majorEastAsia"/>
          <w:color w:val="auto"/>
          <w:sz w:val="24"/>
          <w:highlight w:val="none"/>
          <w:lang w:val="en-US" w:eastAsia="zh-CN"/>
        </w:rPr>
        <w:t xml:space="preserve">  </w:t>
      </w:r>
      <w:r>
        <w:rPr>
          <w:rFonts w:cs="仿宋_GB2312" w:asciiTheme="majorEastAsia" w:hAnsiTheme="majorEastAsia" w:eastAsiaTheme="majorEastAsia"/>
          <w:color w:val="auto"/>
          <w:sz w:val="24"/>
          <w:highlight w:val="none"/>
        </w:rPr>
        <w:t>月</w:t>
      </w:r>
      <w:r>
        <w:rPr>
          <w:rFonts w:hint="eastAsia" w:cs="仿宋_GB2312" w:asciiTheme="majorEastAsia" w:hAnsiTheme="majorEastAsia" w:eastAsiaTheme="majorEastAsia"/>
          <w:color w:val="auto"/>
          <w:sz w:val="24"/>
          <w:highlight w:val="none"/>
          <w:lang w:val="en-US" w:eastAsia="zh-CN"/>
        </w:rPr>
        <w:t xml:space="preserve"> </w:t>
      </w:r>
      <w:r>
        <w:rPr>
          <w:rFonts w:cs="仿宋_GB2312" w:asciiTheme="majorEastAsia" w:hAnsiTheme="majorEastAsia" w:eastAsiaTheme="majorEastAsia"/>
          <w:color w:val="auto"/>
          <w:sz w:val="24"/>
          <w:highlight w:val="none"/>
        </w:rPr>
        <w:t>日</w:t>
      </w:r>
    </w:p>
    <w:p>
      <w:pPr>
        <w:jc w:val="center"/>
        <w:rPr>
          <w:rFonts w:cs="仿宋_GB2312" w:asciiTheme="majorEastAsia" w:hAnsiTheme="majorEastAsia" w:eastAsiaTheme="majorEastAsia"/>
          <w:b/>
          <w:color w:val="auto"/>
          <w:kern w:val="0"/>
          <w:sz w:val="32"/>
          <w:szCs w:val="32"/>
          <w:highlight w:val="none"/>
          <w:lang w:val="zh-CN"/>
        </w:rPr>
      </w:pPr>
    </w:p>
    <w:p>
      <w:pPr>
        <w:jc w:val="center"/>
        <w:rPr>
          <w:rFonts w:cs="仿宋_GB2312" w:asciiTheme="majorEastAsia" w:hAnsiTheme="majorEastAsia" w:eastAsiaTheme="majorEastAsia"/>
          <w:b/>
          <w:color w:val="auto"/>
          <w:kern w:val="0"/>
          <w:sz w:val="32"/>
          <w:szCs w:val="32"/>
          <w:highlight w:val="none"/>
          <w:lang w:val="zh-CN"/>
        </w:rPr>
      </w:pPr>
    </w:p>
    <w:p>
      <w:pPr>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zh-CN"/>
        </w:rPr>
        <w:t>二、授权委托书或法定代表人（单位负责人、自然人本人）身份证明</w:t>
      </w:r>
    </w:p>
    <w:p>
      <w:pPr>
        <w:snapToGrid w:val="0"/>
        <w:spacing w:line="360" w:lineRule="auto"/>
        <w:rPr>
          <w:rFonts w:cs="仿宋_GB2312" w:asciiTheme="majorEastAsia" w:hAnsiTheme="majorEastAsia" w:eastAsiaTheme="majorEastAsia"/>
          <w:color w:val="auto"/>
          <w:sz w:val="24"/>
          <w:highlight w:val="none"/>
        </w:rPr>
      </w:pPr>
    </w:p>
    <w:p>
      <w:pPr>
        <w:snapToGrid w:val="0"/>
        <w:spacing w:line="360" w:lineRule="auto"/>
        <w:ind w:firstLine="2872" w:firstLineChars="894"/>
        <w:rPr>
          <w:rFonts w:asciiTheme="majorEastAsia" w:hAnsiTheme="majorEastAsia" w:eastAsiaTheme="majorEastAsia"/>
          <w:color w:val="auto"/>
          <w:highlight w:val="none"/>
        </w:rPr>
      </w:pPr>
      <w:r>
        <w:rPr>
          <w:rFonts w:hint="eastAsia" w:cs="仿宋_GB2312" w:asciiTheme="majorEastAsia" w:hAnsiTheme="majorEastAsia" w:eastAsiaTheme="majorEastAsia"/>
          <w:b/>
          <w:color w:val="auto"/>
          <w:kern w:val="0"/>
          <w:sz w:val="32"/>
          <w:szCs w:val="32"/>
          <w:highlight w:val="none"/>
          <w:lang w:val="zh-CN"/>
        </w:rPr>
        <w:t>授权委托书（适用于非联合体投标）</w:t>
      </w:r>
    </w:p>
    <w:p>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杭州市人力资源和社会保障局</w:t>
      </w:r>
      <w:r>
        <w:rPr>
          <w:rFonts w:hint="eastAsia" w:cs="仿宋_GB2312" w:asciiTheme="majorEastAsia" w:hAnsiTheme="majorEastAsia" w:eastAsiaTheme="majorEastAsia"/>
          <w:color w:val="auto"/>
          <w:sz w:val="24"/>
          <w:highlight w:val="none"/>
        </w:rPr>
        <w:t>、浙江省建设工程设备招标有限公司</w:t>
      </w:r>
      <w:r>
        <w:rPr>
          <w:rFonts w:hint="eastAsia" w:cs="仿宋_GB2312" w:asciiTheme="majorEastAsia" w:hAnsiTheme="majorEastAsia" w:eastAsiaTheme="majorEastAsia"/>
          <w:color w:val="auto"/>
          <w:kern w:val="0"/>
          <w:sz w:val="24"/>
          <w:highlight w:val="none"/>
          <w:lang w:val="zh-CN"/>
        </w:rPr>
        <w:t>：</w:t>
      </w:r>
    </w:p>
    <w:p>
      <w:pPr>
        <w:snapToGrid w:val="0"/>
        <w:spacing w:line="360" w:lineRule="auto"/>
        <w:ind w:firstLine="576"/>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现</w:t>
      </w:r>
      <w:r>
        <w:rPr>
          <w:rFonts w:hint="eastAsia" w:cs="仿宋_GB2312" w:asciiTheme="majorEastAsia" w:hAnsiTheme="majorEastAsia" w:eastAsiaTheme="majorEastAsia"/>
          <w:color w:val="auto"/>
          <w:kern w:val="0"/>
          <w:sz w:val="24"/>
          <w:highlight w:val="none"/>
          <w:lang w:val="zh-CN"/>
        </w:rPr>
        <w:t>委托（姓名）为我方代理人（身份证号码：</w:t>
      </w:r>
      <w:r>
        <w:rPr>
          <w:rFonts w:hint="eastAsia" w:cs="仿宋_GB2312" w:asciiTheme="majorEastAsia" w:hAnsiTheme="majorEastAsia" w:eastAsiaTheme="majorEastAsia"/>
          <w:color w:val="auto"/>
          <w:kern w:val="0"/>
          <w:sz w:val="24"/>
          <w:highlight w:val="none"/>
          <w:u w:val="single"/>
          <w:lang w:val="en-US" w:eastAsia="zh-CN"/>
        </w:rPr>
        <w:t xml:space="preserve">    </w:t>
      </w:r>
      <w:r>
        <w:rPr>
          <w:rFonts w:hint="eastAsia" w:cs="仿宋_GB2312" w:asciiTheme="majorEastAsia" w:hAnsiTheme="majorEastAsia" w:eastAsiaTheme="majorEastAsia"/>
          <w:color w:val="auto"/>
          <w:kern w:val="0"/>
          <w:sz w:val="24"/>
          <w:highlight w:val="none"/>
          <w:lang w:val="zh-CN"/>
        </w:rPr>
        <w:t>，手机：</w:t>
      </w:r>
      <w:r>
        <w:rPr>
          <w:rFonts w:hint="eastAsia" w:cs="仿宋_GB2312" w:asciiTheme="majorEastAsia" w:hAnsiTheme="majorEastAsia" w:eastAsiaTheme="majorEastAsia"/>
          <w:color w:val="auto"/>
          <w:kern w:val="0"/>
          <w:sz w:val="24"/>
          <w:highlight w:val="none"/>
          <w:u w:val="single"/>
          <w:lang w:val="en-US" w:eastAsia="zh-CN"/>
        </w:rPr>
        <w:t xml:space="preserve">    </w:t>
      </w:r>
      <w:r>
        <w:rPr>
          <w:rFonts w:hint="eastAsia" w:cs="仿宋_GB2312" w:asciiTheme="majorEastAsia" w:hAnsiTheme="majorEastAsia" w:eastAsiaTheme="majorEastAsia"/>
          <w:color w:val="auto"/>
          <w:kern w:val="0"/>
          <w:sz w:val="24"/>
          <w:highlight w:val="none"/>
          <w:lang w:val="zh-CN"/>
        </w:rPr>
        <w:t>），以我方名义处理</w:t>
      </w:r>
      <w:r>
        <w:rPr>
          <w:rFonts w:hint="eastAsia" w:cs="仿宋_GB2312" w:asciiTheme="majorEastAsia" w:hAnsiTheme="majorEastAsia" w:eastAsiaTheme="majorEastAsia"/>
          <w:color w:val="auto"/>
          <w:sz w:val="24"/>
          <w:highlight w:val="none"/>
          <w:lang w:eastAsia="zh-CN"/>
        </w:rPr>
        <w:t>2022杭州国际人才交流与项目合作大会场地与会务服务项目</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项目编号</w:t>
      </w:r>
      <w:r>
        <w:rPr>
          <w:rFonts w:hint="eastAsia" w:cs="仿宋_GB2312"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lang w:eastAsia="zh-CN"/>
        </w:rPr>
        <w:t>ZJZBC-GK-22-9044</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政府采购投标的一切事项，其法律后果由我方承担。</w:t>
      </w:r>
    </w:p>
    <w:p>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委托期限</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自</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日止。</w:t>
      </w:r>
    </w:p>
    <w:p>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特此告知。</w:t>
      </w:r>
    </w:p>
    <w:p>
      <w:pPr>
        <w:snapToGrid w:val="0"/>
        <w:spacing w:line="360" w:lineRule="auto"/>
        <w:rPr>
          <w:rFonts w:cs="仿宋_GB2312" w:asciiTheme="majorEastAsia" w:hAnsiTheme="majorEastAsia" w:eastAsiaTheme="majorEastAsia"/>
          <w:color w:val="auto"/>
          <w:kern w:val="0"/>
          <w:sz w:val="24"/>
          <w:highlight w:val="none"/>
        </w:rPr>
      </w:pPr>
      <w:r>
        <w:rPr>
          <w:rFonts w:cs="仿宋_GB2312" w:asciiTheme="majorEastAsia" w:hAnsiTheme="majorEastAsia" w:eastAsiaTheme="majorEastAsia"/>
          <w:color w:val="auto"/>
          <w:kern w:val="0"/>
          <w:sz w:val="24"/>
          <w:highlight w:val="none"/>
          <w:lang w:val="zh-CN"/>
        </w:rPr>
        <w:t>投标人名称(电子签名)：</w:t>
      </w:r>
    </w:p>
    <w:p>
      <w:pPr>
        <w:snapToGrid w:val="0"/>
        <w:spacing w:line="360" w:lineRule="auto"/>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highlight w:val="none"/>
          <w:lang w:val="zh-CN"/>
        </w:rPr>
        <w:t>签发日期：年</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日</w:t>
      </w:r>
    </w:p>
    <w:p>
      <w:pPr>
        <w:snapToGrid w:val="0"/>
        <w:spacing w:line="360" w:lineRule="auto"/>
        <w:rPr>
          <w:rFonts w:cs="仿宋_GB2312" w:asciiTheme="majorEastAsia" w:hAnsiTheme="majorEastAsia" w:eastAsiaTheme="majorEastAsia"/>
          <w:color w:val="auto"/>
          <w:sz w:val="24"/>
          <w:highlight w:val="none"/>
        </w:rPr>
      </w:pPr>
    </w:p>
    <w:p>
      <w:pPr>
        <w:snapToGrid w:val="0"/>
        <w:spacing w:line="360" w:lineRule="auto"/>
        <w:rPr>
          <w:rFonts w:cs="仿宋_GB2312" w:asciiTheme="majorEastAsia" w:hAnsiTheme="majorEastAsia" w:eastAsiaTheme="majorEastAsia"/>
          <w:color w:val="auto"/>
          <w:sz w:val="24"/>
          <w:highlight w:val="none"/>
        </w:rPr>
      </w:pPr>
    </w:p>
    <w:p>
      <w:pPr>
        <w:jc w:val="center"/>
        <w:rPr>
          <w:rFonts w:cs="仿宋_GB2312"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lang w:val="zh-CN"/>
        </w:rPr>
        <w:t>授权委托书（适用于联合体投标）</w:t>
      </w:r>
    </w:p>
    <w:p>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杭州市人力资源和社会保障局</w:t>
      </w:r>
      <w:r>
        <w:rPr>
          <w:rFonts w:hint="eastAsia" w:cs="仿宋_GB2312" w:asciiTheme="majorEastAsia" w:hAnsiTheme="majorEastAsia" w:eastAsiaTheme="majorEastAsia"/>
          <w:color w:val="auto"/>
          <w:sz w:val="24"/>
          <w:highlight w:val="none"/>
        </w:rPr>
        <w:t>、浙江省建设工程设备招标有限公司</w:t>
      </w:r>
      <w:r>
        <w:rPr>
          <w:rFonts w:hint="eastAsia" w:cs="仿宋_GB2312" w:asciiTheme="majorEastAsia" w:hAnsiTheme="majorEastAsia" w:eastAsiaTheme="majorEastAsia"/>
          <w:color w:val="auto"/>
          <w:kern w:val="0"/>
          <w:sz w:val="24"/>
          <w:highlight w:val="none"/>
          <w:lang w:val="zh-CN"/>
        </w:rPr>
        <w:t>：</w:t>
      </w:r>
    </w:p>
    <w:p>
      <w:pPr>
        <w:snapToGrid w:val="0"/>
        <w:spacing w:line="360" w:lineRule="auto"/>
        <w:ind w:firstLine="576"/>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现</w:t>
      </w:r>
      <w:r>
        <w:rPr>
          <w:rFonts w:hint="eastAsia" w:cs="仿宋_GB2312" w:asciiTheme="majorEastAsia" w:hAnsiTheme="majorEastAsia" w:eastAsiaTheme="majorEastAsia"/>
          <w:color w:val="auto"/>
          <w:kern w:val="0"/>
          <w:sz w:val="24"/>
          <w:highlight w:val="none"/>
          <w:lang w:val="zh-CN"/>
        </w:rPr>
        <w:t>委托（姓名）为我方代理人（身份证号码：</w:t>
      </w:r>
      <w:r>
        <w:rPr>
          <w:rFonts w:hint="eastAsia" w:cs="仿宋_GB2312" w:asciiTheme="majorEastAsia" w:hAnsiTheme="majorEastAsia" w:eastAsiaTheme="majorEastAsia"/>
          <w:color w:val="auto"/>
          <w:kern w:val="0"/>
          <w:sz w:val="24"/>
          <w:highlight w:val="none"/>
          <w:u w:val="single"/>
          <w:lang w:val="en-US" w:eastAsia="zh-CN"/>
        </w:rPr>
        <w:t xml:space="preserve">    </w:t>
      </w:r>
      <w:r>
        <w:rPr>
          <w:rFonts w:hint="eastAsia" w:cs="仿宋_GB2312" w:asciiTheme="majorEastAsia" w:hAnsiTheme="majorEastAsia" w:eastAsiaTheme="majorEastAsia"/>
          <w:color w:val="auto"/>
          <w:kern w:val="0"/>
          <w:sz w:val="24"/>
          <w:highlight w:val="none"/>
          <w:lang w:val="zh-CN"/>
        </w:rPr>
        <w:t>，手机：</w:t>
      </w:r>
      <w:r>
        <w:rPr>
          <w:rFonts w:hint="eastAsia" w:cs="仿宋_GB2312" w:asciiTheme="majorEastAsia" w:hAnsiTheme="majorEastAsia" w:eastAsiaTheme="majorEastAsia"/>
          <w:color w:val="auto"/>
          <w:kern w:val="0"/>
          <w:sz w:val="24"/>
          <w:highlight w:val="none"/>
          <w:u w:val="single"/>
          <w:lang w:val="en-US" w:eastAsia="zh-CN"/>
        </w:rPr>
        <w:t xml:space="preserve">    </w:t>
      </w:r>
      <w:r>
        <w:rPr>
          <w:rFonts w:hint="eastAsia" w:cs="仿宋_GB2312" w:asciiTheme="majorEastAsia" w:hAnsiTheme="majorEastAsia" w:eastAsiaTheme="majorEastAsia"/>
          <w:color w:val="auto"/>
          <w:kern w:val="0"/>
          <w:sz w:val="24"/>
          <w:highlight w:val="none"/>
          <w:lang w:val="zh-CN"/>
        </w:rPr>
        <w:t>），以我方名义处理</w:t>
      </w:r>
      <w:r>
        <w:rPr>
          <w:rFonts w:hint="eastAsia" w:cs="仿宋_GB2312" w:asciiTheme="majorEastAsia" w:hAnsiTheme="majorEastAsia" w:eastAsiaTheme="majorEastAsia"/>
          <w:color w:val="auto"/>
          <w:sz w:val="24"/>
          <w:highlight w:val="none"/>
          <w:lang w:eastAsia="zh-CN"/>
        </w:rPr>
        <w:t>2022杭州国际人才交流与项目合作大会场地与会务服务项目</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项目编号</w:t>
      </w:r>
      <w:r>
        <w:rPr>
          <w:rFonts w:hint="eastAsia" w:cs="仿宋_GB2312"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lang w:eastAsia="zh-CN"/>
        </w:rPr>
        <w:t>ZJZBC-GK-22-9044</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政府采购投标的一切事项，其法律后果由我方承担。</w:t>
      </w:r>
    </w:p>
    <w:p>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委托期限</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自</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日止。</w:t>
      </w:r>
    </w:p>
    <w:p>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特此告知。</w:t>
      </w:r>
    </w:p>
    <w:p>
      <w:pPr>
        <w:jc w:val="center"/>
        <w:rPr>
          <w:rFonts w:cs="仿宋_GB2312" w:asciiTheme="majorEastAsia" w:hAnsiTheme="majorEastAsia" w:eastAsiaTheme="majorEastAsia"/>
          <w:b/>
          <w:color w:val="auto"/>
          <w:kern w:val="0"/>
          <w:sz w:val="32"/>
          <w:szCs w:val="32"/>
          <w:highlight w:val="none"/>
        </w:rPr>
      </w:pPr>
    </w:p>
    <w:p>
      <w:pPr>
        <w:rPr>
          <w:rFonts w:asciiTheme="majorEastAsia" w:hAnsiTheme="majorEastAsia" w:eastAsiaTheme="majorEastAsia"/>
          <w:color w:val="auto"/>
          <w:highlight w:val="none"/>
        </w:rPr>
      </w:pPr>
    </w:p>
    <w:p>
      <w:pPr>
        <w:snapToGrid w:val="0"/>
        <w:spacing w:line="360" w:lineRule="auto"/>
        <w:ind w:firstLine="5040" w:firstLineChars="21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联合体成员名称</w:t>
      </w:r>
      <w:r>
        <w:rPr>
          <w:rFonts w:cs="仿宋_GB2312" w:asciiTheme="majorEastAsia" w:hAnsiTheme="majorEastAsia" w:eastAsiaTheme="majorEastAsia"/>
          <w:color w:val="auto"/>
          <w:kern w:val="0"/>
          <w:sz w:val="24"/>
          <w:highlight w:val="none"/>
          <w:lang w:val="zh-CN"/>
        </w:rPr>
        <w:t>(电子签名/公章)：</w:t>
      </w:r>
    </w:p>
    <w:p>
      <w:pPr>
        <w:snapToGrid w:val="0"/>
        <w:spacing w:line="360" w:lineRule="auto"/>
        <w:ind w:firstLine="5040" w:firstLineChars="21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联合体成员名称</w:t>
      </w:r>
      <w:r>
        <w:rPr>
          <w:rFonts w:cs="仿宋_GB2312" w:asciiTheme="majorEastAsia" w:hAnsiTheme="majorEastAsia" w:eastAsiaTheme="majorEastAsia"/>
          <w:color w:val="auto"/>
          <w:kern w:val="0"/>
          <w:sz w:val="24"/>
          <w:highlight w:val="none"/>
          <w:lang w:val="zh-CN"/>
        </w:rPr>
        <w:t>(电子签名/公章)：</w:t>
      </w:r>
    </w:p>
    <w:p>
      <w:pPr>
        <w:snapToGrid w:val="0"/>
        <w:spacing w:line="360" w:lineRule="auto"/>
        <w:ind w:firstLine="5760" w:firstLineChars="2400"/>
        <w:rPr>
          <w:rFonts w:asciiTheme="majorEastAsia" w:hAnsiTheme="majorEastAsia" w:eastAsiaTheme="majorEastAsia"/>
          <w:color w:val="auto"/>
          <w:highlight w:val="none"/>
        </w:rPr>
      </w:pPr>
      <w:r>
        <w:rPr>
          <w:rFonts w:hint="eastAsia" w:cs="仿宋_GB2312" w:asciiTheme="majorEastAsia" w:hAnsiTheme="majorEastAsia" w:eastAsiaTheme="majorEastAsia"/>
          <w:color w:val="auto"/>
          <w:kern w:val="0"/>
          <w:sz w:val="24"/>
          <w:highlight w:val="none"/>
          <w:lang w:val="zh-CN"/>
        </w:rPr>
        <w:t>……</w:t>
      </w:r>
    </w:p>
    <w:p>
      <w:pPr>
        <w:snapToGrid w:val="0"/>
        <w:spacing w:line="360" w:lineRule="auto"/>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日期：</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日</w:t>
      </w:r>
    </w:p>
    <w:p>
      <w:pPr>
        <w:pStyle w:val="4"/>
        <w:rPr>
          <w:color w:val="auto"/>
          <w:highlight w:val="none"/>
        </w:rPr>
      </w:pPr>
    </w:p>
    <w:p>
      <w:pPr>
        <w:rPr>
          <w:color w:val="auto"/>
          <w:highlight w:val="none"/>
        </w:rPr>
      </w:pPr>
    </w:p>
    <w:p>
      <w:pPr>
        <w:autoSpaceDE w:val="0"/>
        <w:autoSpaceDN w:val="0"/>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kern w:val="0"/>
          <w:sz w:val="32"/>
          <w:szCs w:val="32"/>
          <w:highlight w:val="none"/>
          <w:lang w:val="zh-CN"/>
        </w:rPr>
        <w:t>法定代表人、单位负责人或自然人本人</w:t>
      </w:r>
      <w:r>
        <w:rPr>
          <w:rFonts w:hint="eastAsia" w:cs="仿宋_GB2312" w:asciiTheme="majorEastAsia" w:hAnsiTheme="majorEastAsia" w:eastAsiaTheme="majorEastAsia"/>
          <w:b/>
          <w:color w:val="auto"/>
          <w:sz w:val="30"/>
          <w:szCs w:val="30"/>
          <w:highlight w:val="none"/>
        </w:rPr>
        <w:t>的身份证明（适用于法定代表人、单位负责人或者自然人本人代表投标人参加投标）</w:t>
      </w:r>
    </w:p>
    <w:p>
      <w:pPr>
        <w:pStyle w:val="146"/>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w:t>
            </w:r>
            <w:r>
              <w:rPr>
                <w:rFonts w:hint="eastAsia" w:asciiTheme="majorEastAsia" w:hAnsiTheme="majorEastAsia" w:eastAsiaTheme="majorEastAsia"/>
                <w:bCs/>
                <w:color w:val="auto"/>
                <w:sz w:val="24"/>
                <w:highlight w:val="none"/>
                <w:lang w:val="en-US" w:eastAsia="zh-CN"/>
              </w:rPr>
              <w:t xml:space="preserve">                                 </w:t>
            </w:r>
            <w:r>
              <w:rPr>
                <w:rFonts w:hint="eastAsia" w:asciiTheme="majorEastAsia" w:hAnsiTheme="majorEastAsia" w:eastAsiaTheme="majorEastAsia"/>
                <w:bCs/>
                <w:color w:val="auto"/>
                <w:sz w:val="24"/>
                <w:highlight w:val="none"/>
              </w:rPr>
              <w:t>反面：</w:t>
            </w:r>
          </w:p>
          <w:p>
            <w:pPr>
              <w:pStyle w:val="146"/>
              <w:adjustRightInd w:val="0"/>
              <w:spacing w:line="360" w:lineRule="auto"/>
              <w:rPr>
                <w:rFonts w:asciiTheme="majorEastAsia" w:hAnsiTheme="majorEastAsia" w:eastAsiaTheme="majorEastAsia"/>
                <w:bCs/>
                <w:color w:val="auto"/>
                <w:sz w:val="24"/>
                <w:highlight w:val="none"/>
              </w:rPr>
            </w:pPr>
          </w:p>
        </w:tc>
      </w:tr>
    </w:tbl>
    <w:p>
      <w:pPr>
        <w:snapToGrid w:val="0"/>
        <w:spacing w:line="360" w:lineRule="auto"/>
        <w:ind w:firstLine="576"/>
        <w:jc w:val="center"/>
        <w:rPr>
          <w:rFonts w:cs="仿宋_GB2312" w:asciiTheme="majorEastAsia" w:hAnsiTheme="majorEastAsia" w:eastAsiaTheme="majorEastAsia"/>
          <w:color w:val="auto"/>
          <w:kern w:val="0"/>
          <w:sz w:val="24"/>
          <w:highlight w:val="none"/>
          <w:lang w:val="zh-CN"/>
        </w:rPr>
      </w:pPr>
    </w:p>
    <w:p>
      <w:pPr>
        <w:snapToGrid w:val="0"/>
        <w:spacing w:line="360" w:lineRule="auto"/>
        <w:ind w:firstLine="576"/>
        <w:jc w:val="center"/>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highlight w:val="none"/>
          <w:lang w:val="zh-CN"/>
        </w:rPr>
        <w:t>投标人名称(电子签名)：</w:t>
      </w:r>
    </w:p>
    <w:p>
      <w:pPr>
        <w:spacing w:line="360" w:lineRule="auto"/>
        <w:ind w:firstLine="3600" w:firstLineChars="1500"/>
        <w:jc w:val="both"/>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highlight w:val="none"/>
          <w:lang w:val="zh-CN"/>
        </w:rPr>
        <w:t>日期：</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日</w:t>
      </w: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widowControl/>
        <w:adjustRightInd/>
        <w:jc w:val="left"/>
        <w:rPr>
          <w:rFonts w:cs="仿宋_GB2312" w:asciiTheme="majorEastAsia" w:hAnsiTheme="majorEastAsia" w:eastAsiaTheme="majorEastAsia"/>
          <w:b/>
          <w:color w:val="auto"/>
          <w:kern w:val="0"/>
          <w:sz w:val="32"/>
          <w:szCs w:val="32"/>
          <w:highlight w:val="none"/>
        </w:rPr>
      </w:pPr>
      <w:r>
        <w:rPr>
          <w:rFonts w:cs="仿宋_GB2312" w:asciiTheme="majorEastAsia" w:hAnsiTheme="majorEastAsia" w:eastAsiaTheme="majorEastAsia"/>
          <w:b/>
          <w:color w:val="auto"/>
          <w:kern w:val="0"/>
          <w:sz w:val="32"/>
          <w:szCs w:val="32"/>
          <w:highlight w:val="none"/>
        </w:rPr>
        <w:br w:type="page"/>
      </w:r>
    </w:p>
    <w:p>
      <w:pPr>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rPr>
        <w:t>三、</w:t>
      </w:r>
      <w:r>
        <w:rPr>
          <w:rFonts w:hint="eastAsia" w:cs="仿宋_GB2312" w:asciiTheme="majorEastAsia" w:hAnsiTheme="majorEastAsia" w:eastAsiaTheme="majorEastAsia"/>
          <w:b/>
          <w:color w:val="auto"/>
          <w:kern w:val="0"/>
          <w:sz w:val="32"/>
          <w:szCs w:val="32"/>
          <w:highlight w:val="none"/>
          <w:lang w:val="zh-CN"/>
        </w:rPr>
        <w:t>联合协议</w:t>
      </w:r>
    </w:p>
    <w:p>
      <w:pPr>
        <w:widowControl/>
        <w:spacing w:line="360" w:lineRule="auto"/>
        <w:ind w:firstLine="482" w:firstLineChars="200"/>
        <w:jc w:val="left"/>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（以联合体形式投标的，提供联合协议；本项目不接受联合体投标或者投标人不以联合体形式投标的，则不需要提供）</w:t>
      </w:r>
    </w:p>
    <w:p>
      <w:pPr>
        <w:snapToGrid w:val="0"/>
        <w:spacing w:line="360" w:lineRule="auto"/>
        <w:rPr>
          <w:rFonts w:cs="仿宋_GB2312" w:asciiTheme="majorEastAsia" w:hAnsiTheme="majorEastAsia" w:eastAsiaTheme="majorEastAsia"/>
          <w:b/>
          <w:color w:val="auto"/>
          <w:kern w:val="0"/>
          <w:sz w:val="32"/>
          <w:szCs w:val="32"/>
          <w:highlight w:val="none"/>
        </w:rPr>
      </w:pPr>
    </w:p>
    <w:p>
      <w:pPr>
        <w:snapToGrid w:val="0"/>
        <w:spacing w:line="360" w:lineRule="auto"/>
        <w:ind w:firstLine="3534" w:firstLineChars="1100"/>
        <w:rPr>
          <w:rFonts w:cs="仿宋_GB2312"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rPr>
        <w:t>四、分包意向协议</w:t>
      </w:r>
    </w:p>
    <w:p>
      <w:pPr>
        <w:widowControl/>
        <w:spacing w:line="360" w:lineRule="auto"/>
        <w:ind w:firstLine="120" w:firstLineChars="5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b/>
          <w:color w:val="auto"/>
          <w:sz w:val="24"/>
          <w:highlight w:val="none"/>
        </w:rPr>
        <w:t>中标后以分包方式履行合同的，提供分包意向协议；采购人不同意分包或者投标人中标后不以分包方式履行合同的，则不需要提供。</w:t>
      </w:r>
      <w:r>
        <w:rPr>
          <w:rFonts w:hint="eastAsia" w:cs="仿宋_GB2312" w:asciiTheme="majorEastAsia" w:hAnsiTheme="majorEastAsia" w:eastAsiaTheme="majorEastAsia"/>
          <w:color w:val="auto"/>
          <w:sz w:val="24"/>
          <w:highlight w:val="none"/>
        </w:rPr>
        <w:t>）</w:t>
      </w:r>
    </w:p>
    <w:p>
      <w:pPr>
        <w:pStyle w:val="43"/>
        <w:rPr>
          <w:rFonts w:cs="仿宋_GB2312" w:asciiTheme="majorEastAsia" w:hAnsiTheme="majorEastAsia" w:eastAsiaTheme="majorEastAsia"/>
          <w:color w:val="auto"/>
          <w:sz w:val="24"/>
          <w:highlight w:val="none"/>
        </w:rPr>
      </w:pPr>
    </w:p>
    <w:p>
      <w:pPr>
        <w:rPr>
          <w:color w:val="auto"/>
          <w:highlight w:val="none"/>
        </w:rPr>
      </w:pPr>
    </w:p>
    <w:p>
      <w:pPr>
        <w:snapToGrid w:val="0"/>
        <w:spacing w:line="360" w:lineRule="auto"/>
        <w:jc w:val="center"/>
        <w:rPr>
          <w:rFonts w:cs="仿宋_GB2312"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rPr>
        <w:t>五、符合性审查资料</w:t>
      </w:r>
    </w:p>
    <w:p>
      <w:pPr>
        <w:jc w:val="center"/>
        <w:rPr>
          <w:rFonts w:cs="仿宋_GB2312" w:asciiTheme="majorEastAsia" w:hAnsiTheme="majorEastAsia" w:eastAsiaTheme="maj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序号</w:t>
            </w:r>
          </w:p>
        </w:tc>
        <w:tc>
          <w:tcPr>
            <w:tcW w:w="4991" w:type="dxa"/>
            <w:vAlign w:val="center"/>
          </w:tcPr>
          <w:p>
            <w:pPr>
              <w:snapToGrid w:val="0"/>
              <w:spacing w:line="240" w:lineRule="atLeast"/>
              <w:jc w:val="center"/>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实质性要求</w:t>
            </w:r>
          </w:p>
        </w:tc>
        <w:tc>
          <w:tcPr>
            <w:tcW w:w="2551" w:type="dxa"/>
            <w:vAlign w:val="center"/>
          </w:tcPr>
          <w:p>
            <w:pPr>
              <w:snapToGrid w:val="0"/>
              <w:spacing w:line="240" w:lineRule="atLeast"/>
              <w:jc w:val="center"/>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需要提供的符合性审查资料</w:t>
            </w:r>
          </w:p>
        </w:tc>
        <w:tc>
          <w:tcPr>
            <w:tcW w:w="1418" w:type="dxa"/>
            <w:vAlign w:val="center"/>
          </w:tcPr>
          <w:p>
            <w:pPr>
              <w:snapToGrid w:val="0"/>
              <w:spacing w:line="240" w:lineRule="atLeast"/>
              <w:jc w:val="center"/>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投标文件中的</w:t>
            </w:r>
          </w:p>
          <w:p>
            <w:pPr>
              <w:snapToGrid w:val="0"/>
              <w:spacing w:line="240" w:lineRule="atLeast"/>
              <w:jc w:val="center"/>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w:t>
            </w:r>
          </w:p>
        </w:tc>
        <w:tc>
          <w:tcPr>
            <w:tcW w:w="4991" w:type="dxa"/>
            <w:vAlign w:val="center"/>
          </w:tcPr>
          <w:p>
            <w:pPr>
              <w:spacing w:line="360" w:lineRule="auto"/>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投标文件按照招标文件要求签署、盖章。</w:t>
            </w:r>
          </w:p>
        </w:tc>
        <w:tc>
          <w:tcPr>
            <w:tcW w:w="2551" w:type="dxa"/>
            <w:vAlign w:val="center"/>
          </w:tcPr>
          <w:p>
            <w:pPr>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需要使用电子签名或者签字盖章的投标文件的组成部分</w:t>
            </w:r>
          </w:p>
        </w:tc>
        <w:tc>
          <w:tcPr>
            <w:tcW w:w="1418" w:type="dxa"/>
            <w:vAlign w:val="center"/>
          </w:tcPr>
          <w:p>
            <w:pPr>
              <w:jc w:val="center"/>
              <w:rPr>
                <w:rFonts w:cs="仿宋_GB2312" w:asciiTheme="majorEastAsia" w:hAnsiTheme="majorEastAsia" w:eastAsiaTheme="majorEastAsia"/>
                <w:color w:val="auto"/>
                <w:sz w:val="24"/>
                <w:highlight w:val="none"/>
              </w:rPr>
            </w:pPr>
          </w:p>
          <w:p>
            <w:pPr>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见投标文件</w:t>
            </w:r>
          </w:p>
          <w:p>
            <w:pPr>
              <w:jc w:val="center"/>
              <w:rPr>
                <w:rFonts w:asciiTheme="majorEastAsia" w:hAnsiTheme="majorEastAsia" w:eastAsiaTheme="majorEastAsia"/>
                <w:color w:val="auto"/>
                <w:highlight w:val="none"/>
              </w:rPr>
            </w:pPr>
            <w:r>
              <w:rPr>
                <w:rFonts w:hint="eastAsia" w:cs="仿宋_GB2312" w:asciiTheme="majorEastAsia" w:hAnsiTheme="majorEastAsia" w:eastAsiaTheme="majorEastAsia"/>
                <w:color w:val="auto"/>
                <w:sz w:val="24"/>
                <w:highlight w:val="none"/>
              </w:rPr>
              <w:t>第</w:t>
            </w:r>
            <w:r>
              <w:rPr>
                <w:rFonts w:hint="eastAsia" w:cs="仿宋_GB2312" w:asciiTheme="majorEastAsia" w:hAnsiTheme="majorEastAsia" w:eastAsiaTheme="majorEastAsia"/>
                <w:color w:val="auto"/>
                <w:sz w:val="24"/>
                <w:highlight w:val="none"/>
                <w:lang w:val="en-US" w:eastAsia="zh-CN"/>
              </w:rPr>
              <w:t xml:space="preserve"> </w:t>
            </w:r>
            <w:r>
              <w:rPr>
                <w:rFonts w:hint="eastAsia" w:cs="仿宋_GB2312"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w:t>
            </w:r>
          </w:p>
        </w:tc>
        <w:tc>
          <w:tcPr>
            <w:tcW w:w="4991" w:type="dxa"/>
            <w:vAlign w:val="center"/>
          </w:tcPr>
          <w:p>
            <w:pPr>
              <w:spacing w:line="360" w:lineRule="auto"/>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left"/>
              <w:rPr>
                <w:rFonts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节能产品认证证书（本项目</w:t>
            </w:r>
            <w:r>
              <w:rPr>
                <w:rFonts w:hint="eastAsia" w:asciiTheme="majorEastAsia" w:hAnsiTheme="majorEastAsia" w:eastAsiaTheme="majorEastAsia"/>
                <w:color w:val="auto"/>
                <w:sz w:val="24"/>
                <w:highlight w:val="none"/>
              </w:rPr>
              <w:t>拟采购的产品不属于政府强制采购的节能产品品目清单范围的</w:t>
            </w:r>
            <w:r>
              <w:rPr>
                <w:rFonts w:hint="eastAsia" w:cs="仿宋_GB2312" w:asciiTheme="majorEastAsia" w:hAnsiTheme="majorEastAsia" w:eastAsiaTheme="majorEastAsia"/>
                <w:color w:val="auto"/>
                <w:sz w:val="24"/>
                <w:highlight w:val="none"/>
              </w:rPr>
              <w:t>，无需提供）</w:t>
            </w:r>
          </w:p>
        </w:tc>
        <w:tc>
          <w:tcPr>
            <w:tcW w:w="1418" w:type="dxa"/>
            <w:vAlign w:val="center"/>
          </w:tcPr>
          <w:p>
            <w:pPr>
              <w:jc w:val="center"/>
              <w:rPr>
                <w:rFonts w:cs="仿宋_GB2312" w:asciiTheme="majorEastAsia" w:hAnsiTheme="majorEastAsia" w:eastAsiaTheme="majorEastAsia"/>
                <w:color w:val="auto"/>
                <w:sz w:val="24"/>
                <w:highlight w:val="none"/>
              </w:rPr>
            </w:pPr>
          </w:p>
          <w:p>
            <w:pPr>
              <w:jc w:val="center"/>
              <w:rPr>
                <w:rFonts w:cs="仿宋_GB2312" w:asciiTheme="majorEastAsia" w:hAnsiTheme="majorEastAsia" w:eastAsiaTheme="majorEastAsia"/>
                <w:color w:val="auto"/>
                <w:sz w:val="24"/>
                <w:highlight w:val="none"/>
              </w:rPr>
            </w:pPr>
          </w:p>
          <w:p>
            <w:pPr>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见投标文件</w:t>
            </w:r>
          </w:p>
          <w:p>
            <w:pPr>
              <w:pStyle w:val="4"/>
              <w:jc w:val="center"/>
              <w:rPr>
                <w:rFonts w:asciiTheme="majorEastAsia" w:hAnsiTheme="majorEastAsia" w:eastAsiaTheme="majorEastAsia"/>
                <w:color w:val="auto"/>
                <w:highlight w:val="none"/>
                <w:lang w:val="en-US"/>
              </w:rPr>
            </w:pPr>
            <w:r>
              <w:rPr>
                <w:rFonts w:hint="eastAsia" w:cs="仿宋_GB2312" w:asciiTheme="majorEastAsia" w:hAnsiTheme="majorEastAsia" w:eastAsiaTheme="majorEastAsia"/>
                <w:b w:val="0"/>
                <w:bCs w:val="0"/>
                <w:color w:val="auto"/>
                <w:sz w:val="24"/>
                <w:szCs w:val="24"/>
                <w:highlight w:val="none"/>
                <w:lang w:val="en-US"/>
              </w:rPr>
              <w:t>第</w:t>
            </w:r>
            <w:r>
              <w:rPr>
                <w:rFonts w:hint="eastAsia" w:cs="仿宋_GB2312" w:asciiTheme="majorEastAsia" w:hAnsiTheme="majorEastAsia" w:eastAsiaTheme="majorEastAsia"/>
                <w:b w:val="0"/>
                <w:bCs w:val="0"/>
                <w:color w:val="auto"/>
                <w:sz w:val="24"/>
                <w:szCs w:val="24"/>
                <w:highlight w:val="none"/>
                <w:lang w:val="en-US" w:eastAsia="zh-CN"/>
              </w:rPr>
              <w:t xml:space="preserve"> </w:t>
            </w:r>
            <w:r>
              <w:rPr>
                <w:rFonts w:hint="eastAsia" w:cs="仿宋_GB2312" w:asciiTheme="majorEastAsia" w:hAnsiTheme="majorEastAsia" w:eastAsiaTheme="majorEastAsia"/>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3</w:t>
            </w:r>
          </w:p>
        </w:tc>
        <w:tc>
          <w:tcPr>
            <w:tcW w:w="4991" w:type="dxa"/>
            <w:vAlign w:val="center"/>
          </w:tcPr>
          <w:p>
            <w:pPr>
              <w:spacing w:line="360" w:lineRule="auto"/>
              <w:jc w:val="left"/>
              <w:rPr>
                <w:rFonts w:cs="仿宋_GB2312"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投标文件中承诺的投标有效期不少于招标文件中载明的投标有效期。</w:t>
            </w:r>
          </w:p>
        </w:tc>
        <w:tc>
          <w:tcPr>
            <w:tcW w:w="2551" w:type="dxa"/>
            <w:vAlign w:val="center"/>
          </w:tcPr>
          <w:p>
            <w:pPr>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投标函</w:t>
            </w:r>
          </w:p>
        </w:tc>
        <w:tc>
          <w:tcPr>
            <w:tcW w:w="1418" w:type="dxa"/>
            <w:vAlign w:val="center"/>
          </w:tcPr>
          <w:p>
            <w:pPr>
              <w:jc w:val="center"/>
              <w:rPr>
                <w:rFonts w:asciiTheme="majorEastAsia" w:hAnsiTheme="majorEastAsia" w:eastAsiaTheme="majorEastAsia"/>
                <w:color w:val="auto"/>
                <w:highlight w:val="none"/>
              </w:rPr>
            </w:pPr>
            <w:r>
              <w:rPr>
                <w:rFonts w:hint="eastAsia" w:cs="仿宋_GB2312" w:asciiTheme="majorEastAsia" w:hAnsiTheme="majorEastAsia" w:eastAsiaTheme="majorEastAsia"/>
                <w:color w:val="auto"/>
                <w:sz w:val="24"/>
                <w:highlight w:val="none"/>
              </w:rPr>
              <w:t>见投标文件第</w:t>
            </w:r>
            <w:r>
              <w:rPr>
                <w:rFonts w:hint="eastAsia" w:cs="仿宋_GB2312" w:asciiTheme="majorEastAsia" w:hAnsiTheme="majorEastAsia" w:eastAsiaTheme="majorEastAsia"/>
                <w:color w:val="auto"/>
                <w:sz w:val="24"/>
                <w:highlight w:val="none"/>
                <w:lang w:val="en-US" w:eastAsia="zh-CN"/>
              </w:rPr>
              <w:t xml:space="preserve"> </w:t>
            </w:r>
            <w:r>
              <w:rPr>
                <w:rFonts w:hint="eastAsia" w:cs="仿宋_GB2312"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4</w:t>
            </w:r>
          </w:p>
        </w:tc>
        <w:tc>
          <w:tcPr>
            <w:tcW w:w="4991" w:type="dxa"/>
            <w:vAlign w:val="center"/>
          </w:tcPr>
          <w:p>
            <w:pPr>
              <w:spacing w:line="360" w:lineRule="auto"/>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投标文件满足招标文件的其它实质性要求。</w:t>
            </w:r>
          </w:p>
        </w:tc>
        <w:tc>
          <w:tcPr>
            <w:tcW w:w="2551" w:type="dxa"/>
            <w:vAlign w:val="center"/>
          </w:tcPr>
          <w:p>
            <w:pPr>
              <w:jc w:val="left"/>
              <w:rPr>
                <w:rFonts w:asciiTheme="majorEastAsia" w:hAnsiTheme="majorEastAsia" w:eastAsiaTheme="majorEastAsia"/>
                <w:color w:val="auto"/>
                <w:sz w:val="24"/>
                <w:highlight w:val="none"/>
              </w:rPr>
            </w:pPr>
            <w:r>
              <w:rPr>
                <w:rFonts w:hint="eastAsia" w:cs="仿宋_GB2312" w:asciiTheme="majorEastAsia" w:hAnsiTheme="majorEastAsia" w:eastAsiaTheme="majorEastAsia"/>
                <w:color w:val="auto"/>
                <w:kern w:val="0"/>
                <w:sz w:val="24"/>
                <w:highlight w:val="none"/>
              </w:rPr>
              <w:t>招标文件其它实质性要求相应的材料（“▲”系指实质性要求条款，招标文件无其它实质性要求的，无需提供）</w:t>
            </w:r>
          </w:p>
        </w:tc>
        <w:tc>
          <w:tcPr>
            <w:tcW w:w="1418" w:type="dxa"/>
            <w:vAlign w:val="center"/>
          </w:tcPr>
          <w:p>
            <w:pPr>
              <w:jc w:val="center"/>
              <w:rPr>
                <w:rFonts w:asciiTheme="majorEastAsia" w:hAnsiTheme="majorEastAsia" w:eastAsiaTheme="majorEastAsia"/>
                <w:color w:val="auto"/>
                <w:highlight w:val="none"/>
              </w:rPr>
            </w:pPr>
            <w:r>
              <w:rPr>
                <w:rFonts w:hint="eastAsia" w:cs="仿宋_GB2312" w:asciiTheme="majorEastAsia" w:hAnsiTheme="majorEastAsia" w:eastAsiaTheme="majorEastAsia"/>
                <w:color w:val="auto"/>
                <w:sz w:val="24"/>
                <w:highlight w:val="none"/>
              </w:rPr>
              <w:t>见投标文件第</w:t>
            </w:r>
            <w:r>
              <w:rPr>
                <w:rFonts w:hint="eastAsia" w:cs="仿宋_GB2312" w:asciiTheme="majorEastAsia" w:hAnsiTheme="majorEastAsia" w:eastAsiaTheme="majorEastAsia"/>
                <w:color w:val="auto"/>
                <w:sz w:val="24"/>
                <w:highlight w:val="none"/>
                <w:lang w:val="en-US" w:eastAsia="zh-CN"/>
              </w:rPr>
              <w:t xml:space="preserve"> </w:t>
            </w:r>
            <w:r>
              <w:rPr>
                <w:rFonts w:hint="eastAsia" w:cs="仿宋_GB2312" w:asciiTheme="majorEastAsia" w:hAnsiTheme="majorEastAsia" w:eastAsiaTheme="majorEastAsia"/>
                <w:color w:val="auto"/>
                <w:sz w:val="24"/>
                <w:highlight w:val="none"/>
              </w:rPr>
              <w:t>页</w:t>
            </w:r>
          </w:p>
        </w:tc>
      </w:tr>
    </w:tbl>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widowControl/>
        <w:adjustRightInd/>
        <w:jc w:val="left"/>
        <w:rPr>
          <w:rFonts w:cs="仿宋_GB2312" w:asciiTheme="majorEastAsia" w:hAnsiTheme="majorEastAsia" w:eastAsiaTheme="majorEastAsia"/>
          <w:b/>
          <w:color w:val="auto"/>
          <w:kern w:val="0"/>
          <w:sz w:val="32"/>
          <w:szCs w:val="32"/>
          <w:highlight w:val="none"/>
        </w:rPr>
      </w:pPr>
      <w:r>
        <w:rPr>
          <w:rFonts w:cs="仿宋_GB2312" w:asciiTheme="majorEastAsia" w:hAnsiTheme="majorEastAsia" w:eastAsiaTheme="majorEastAsia"/>
          <w:b/>
          <w:color w:val="auto"/>
          <w:kern w:val="0"/>
          <w:sz w:val="32"/>
          <w:szCs w:val="32"/>
          <w:highlight w:val="none"/>
        </w:rPr>
        <w:br w:type="page"/>
      </w:r>
    </w:p>
    <w:p>
      <w:pPr>
        <w:jc w:val="center"/>
        <w:rPr>
          <w:rFonts w:asciiTheme="majorEastAsia" w:hAnsiTheme="majorEastAsia" w:eastAsiaTheme="majorEastAsia"/>
          <w:color w:val="auto"/>
          <w:highlight w:val="none"/>
        </w:rPr>
      </w:pPr>
      <w:r>
        <w:rPr>
          <w:rFonts w:hint="eastAsia" w:cs="仿宋_GB2312" w:asciiTheme="majorEastAsia" w:hAnsiTheme="majorEastAsia" w:eastAsiaTheme="majorEastAsia"/>
          <w:b/>
          <w:color w:val="auto"/>
          <w:kern w:val="0"/>
          <w:sz w:val="32"/>
          <w:szCs w:val="32"/>
          <w:highlight w:val="none"/>
        </w:rPr>
        <w:t>六、评标标准相应的商务技术资料</w:t>
      </w:r>
    </w:p>
    <w:p>
      <w:pPr>
        <w:snapToGrid w:val="0"/>
        <w:spacing w:line="360" w:lineRule="auto"/>
        <w:jc w:val="left"/>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（按招标文件第四部分评标办法前附表中“投标文件中评标标准相应的商务技术资料目录”提供资料，请做好系统关联，制定评审索引表）</w:t>
      </w:r>
    </w:p>
    <w:p>
      <w:pPr>
        <w:jc w:val="left"/>
        <w:rPr>
          <w:rFonts w:cs="仿宋_GB2312" w:asciiTheme="majorEastAsia" w:hAnsiTheme="majorEastAsia" w:eastAsiaTheme="majorEastAsia"/>
          <w:b/>
          <w:color w:val="auto"/>
          <w:kern w:val="0"/>
          <w:sz w:val="32"/>
          <w:szCs w:val="32"/>
          <w:highlight w:val="none"/>
        </w:rPr>
      </w:pPr>
    </w:p>
    <w:p>
      <w:pPr>
        <w:jc w:val="left"/>
        <w:rPr>
          <w:rFonts w:cs="仿宋_GB2312" w:asciiTheme="majorEastAsia" w:hAnsiTheme="majorEastAsia" w:eastAsiaTheme="majorEastAsia"/>
          <w:b/>
          <w:color w:val="auto"/>
          <w:kern w:val="0"/>
          <w:sz w:val="28"/>
          <w:szCs w:val="28"/>
          <w:highlight w:val="none"/>
        </w:rPr>
      </w:pPr>
      <w:r>
        <w:rPr>
          <w:rFonts w:hint="eastAsia" w:cs="仿宋_GB2312" w:asciiTheme="majorEastAsia" w:hAnsiTheme="majorEastAsia" w:eastAsiaTheme="majorEastAsia"/>
          <w:b/>
          <w:color w:val="auto"/>
          <w:kern w:val="0"/>
          <w:sz w:val="28"/>
          <w:szCs w:val="28"/>
          <w:highlight w:val="none"/>
        </w:rPr>
        <w:t>参考格式1</w:t>
      </w:r>
    </w:p>
    <w:p>
      <w:pPr>
        <w:pStyle w:val="4"/>
        <w:jc w:val="center"/>
        <w:rPr>
          <w:rFonts w:asciiTheme="minorEastAsia" w:hAnsiTheme="minorEastAsia" w:eastAsiaTheme="minorEastAsia"/>
          <w:color w:val="auto"/>
          <w:highlight w:val="none"/>
          <w:lang w:val="en-US"/>
        </w:rPr>
      </w:pPr>
      <w:r>
        <w:rPr>
          <w:rFonts w:hint="eastAsia" w:cs="宋体" w:asciiTheme="minorEastAsia" w:hAnsiTheme="minorEastAsia" w:eastAsiaTheme="minorEastAsia"/>
          <w:color w:val="auto"/>
          <w:highlight w:val="none"/>
        </w:rPr>
        <w:t>供应商简况表</w:t>
      </w:r>
    </w:p>
    <w:tbl>
      <w:tblPr>
        <w:tblStyle w:val="62"/>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pPr>
              <w:autoSpaceDE w:val="0"/>
              <w:snapToGrid w:val="0"/>
              <w:spacing w:line="360" w:lineRule="auto"/>
              <w:jc w:val="center"/>
              <w:rPr>
                <w:rFonts w:ascii="宋体" w:hAnsi="宋体" w:cs="宋体"/>
                <w:color w:val="auto"/>
                <w:sz w:val="24"/>
                <w:highlight w:val="none"/>
                <w:lang w:val="zh-CN"/>
              </w:rPr>
            </w:pPr>
          </w:p>
        </w:tc>
        <w:tc>
          <w:tcPr>
            <w:tcW w:w="1418"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成立时间</w:t>
            </w:r>
          </w:p>
        </w:tc>
        <w:tc>
          <w:tcPr>
            <w:tcW w:w="1515" w:type="dxa"/>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资质等级</w:t>
            </w:r>
          </w:p>
        </w:tc>
        <w:tc>
          <w:tcPr>
            <w:tcW w:w="1600" w:type="dxa"/>
            <w:vAlign w:val="center"/>
          </w:tcPr>
          <w:p>
            <w:pPr>
              <w:autoSpaceDE w:val="0"/>
              <w:snapToGrid w:val="0"/>
              <w:spacing w:line="360" w:lineRule="auto"/>
              <w:jc w:val="center"/>
              <w:rPr>
                <w:rFonts w:ascii="宋体" w:hAnsi="宋体" w:cs="宋体"/>
                <w:color w:val="auto"/>
                <w:sz w:val="24"/>
                <w:highlight w:val="none"/>
                <w:lang w:val="zh-CN"/>
              </w:rPr>
            </w:pPr>
          </w:p>
        </w:tc>
        <w:tc>
          <w:tcPr>
            <w:tcW w:w="1134"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□有限责任公司</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□合伙经营方式</w:t>
            </w:r>
          </w:p>
          <w:p>
            <w:pPr>
              <w:autoSpaceDE w:val="0"/>
              <w:snapToGrid w:val="0"/>
              <w:jc w:val="left"/>
              <w:rPr>
                <w:color w:val="auto"/>
                <w:highlight w:val="none"/>
                <w:lang w:val="zh-CN"/>
              </w:rPr>
            </w:pPr>
            <w:r>
              <w:rPr>
                <w:rFonts w:hint="eastAsia" w:ascii="宋体" w:hAnsi="宋体" w:cs="宋体"/>
                <w:color w:val="auto"/>
                <w:sz w:val="24"/>
                <w:highlight w:val="none"/>
                <w:lang w:val="zh-CN"/>
              </w:rPr>
              <w:t>□其他</w:t>
            </w:r>
          </w:p>
        </w:tc>
        <w:tc>
          <w:tcPr>
            <w:tcW w:w="1418" w:type="dxa"/>
            <w:vAlign w:val="center"/>
          </w:tcPr>
          <w:p>
            <w:pPr>
              <w:autoSpaceDE w:val="0"/>
              <w:snapToGrid w:val="0"/>
              <w:jc w:val="center"/>
              <w:rPr>
                <w:rFonts w:ascii="宋体" w:hAnsi="宋体"/>
                <w:color w:val="auto"/>
                <w:highlight w:val="none"/>
              </w:rPr>
            </w:pPr>
            <w:r>
              <w:rPr>
                <w:rFonts w:hint="eastAsia" w:ascii="宋体" w:hAnsi="宋体" w:cs="宋体"/>
                <w:color w:val="auto"/>
                <w:sz w:val="24"/>
                <w:highlight w:val="none"/>
                <w:lang w:val="zh-CN"/>
              </w:rPr>
              <w:t>企业性质</w:t>
            </w:r>
          </w:p>
        </w:tc>
        <w:tc>
          <w:tcPr>
            <w:tcW w:w="1515" w:type="dxa"/>
            <w:vAlign w:val="center"/>
          </w:tcPr>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□事业单位</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□国企</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□民营</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□个体经营者</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□自然人</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注册资金</w:t>
            </w:r>
          </w:p>
        </w:tc>
        <w:tc>
          <w:tcPr>
            <w:tcW w:w="1600" w:type="dxa"/>
            <w:vAlign w:val="center"/>
          </w:tcPr>
          <w:p>
            <w:pPr>
              <w:autoSpaceDE w:val="0"/>
              <w:snapToGrid w:val="0"/>
              <w:spacing w:line="360" w:lineRule="auto"/>
              <w:jc w:val="center"/>
              <w:rPr>
                <w:rFonts w:ascii="宋体" w:hAnsi="宋体" w:cs="宋体"/>
                <w:color w:val="auto"/>
                <w:sz w:val="24"/>
                <w:highlight w:val="none"/>
                <w:lang w:val="zh-CN"/>
              </w:rPr>
            </w:pPr>
          </w:p>
        </w:tc>
        <w:tc>
          <w:tcPr>
            <w:tcW w:w="1134"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地址</w:t>
            </w:r>
          </w:p>
        </w:tc>
        <w:tc>
          <w:tcPr>
            <w:tcW w:w="5342" w:type="dxa"/>
            <w:gridSpan w:val="4"/>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0"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单位</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pPr>
              <w:autoSpaceDE w:val="0"/>
              <w:snapToGrid w:val="0"/>
              <w:jc w:val="center"/>
              <w:rPr>
                <w:rFonts w:ascii="宋体" w:hAnsi="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pPr>
              <w:autoSpaceDE w:val="0"/>
              <w:snapToGrid w:val="0"/>
              <w:jc w:val="center"/>
              <w:rPr>
                <w:rFonts w:ascii="宋体" w:hAnsi="宋体"/>
                <w:color w:val="auto"/>
                <w:highlight w:val="none"/>
              </w:rPr>
            </w:pPr>
            <w:r>
              <w:rPr>
                <w:rFonts w:hint="eastAsia" w:ascii="宋体" w:hAnsi="宋体" w:cs="宋体"/>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ascii="宋体" w:hAnsi="宋体" w:cs="宋体"/>
                <w:color w:val="auto"/>
                <w:sz w:val="24"/>
                <w:highlight w:val="none"/>
                <w:lang w:val="zh-CN"/>
              </w:rPr>
            </w:pPr>
          </w:p>
        </w:tc>
        <w:tc>
          <w:tcPr>
            <w:tcW w:w="4348" w:type="dxa"/>
            <w:gridSpan w:val="3"/>
            <w:vAlign w:val="center"/>
          </w:tcPr>
          <w:p>
            <w:pPr>
              <w:autoSpaceDE w:val="0"/>
              <w:snapToGrid w:val="0"/>
              <w:spacing w:line="360" w:lineRule="auto"/>
              <w:jc w:val="center"/>
              <w:rPr>
                <w:rFonts w:ascii="宋体" w:hAnsi="宋体" w:cs="宋体"/>
                <w:color w:val="auto"/>
                <w:sz w:val="24"/>
                <w:highlight w:val="none"/>
                <w:lang w:val="zh-CN"/>
              </w:rPr>
            </w:pPr>
          </w:p>
        </w:tc>
        <w:tc>
          <w:tcPr>
            <w:tcW w:w="3728" w:type="dxa"/>
            <w:gridSpan w:val="3"/>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8"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rPr>
              <w:t>获奖情况</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rPr>
              <w:t>(荣誉)</w:t>
            </w:r>
          </w:p>
        </w:tc>
        <w:tc>
          <w:tcPr>
            <w:tcW w:w="8076" w:type="dxa"/>
            <w:gridSpan w:val="6"/>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3"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单</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位</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简</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历</w:t>
            </w:r>
          </w:p>
        </w:tc>
        <w:tc>
          <w:tcPr>
            <w:tcW w:w="8076" w:type="dxa"/>
            <w:gridSpan w:val="6"/>
          </w:tcPr>
          <w:p>
            <w:pPr>
              <w:autoSpaceDE w:val="0"/>
              <w:snapToGrid w:val="0"/>
              <w:spacing w:line="360" w:lineRule="auto"/>
              <w:jc w:val="center"/>
              <w:rPr>
                <w:rFonts w:ascii="宋体" w:hAnsi="宋体" w:cs="宋体"/>
                <w:color w:val="auto"/>
                <w:sz w:val="24"/>
                <w:highlight w:val="none"/>
                <w:lang w:val="zh-CN"/>
              </w:rPr>
            </w:pPr>
          </w:p>
        </w:tc>
      </w:tr>
    </w:tbl>
    <w:p>
      <w:pPr>
        <w:autoSpaceDE w:val="0"/>
        <w:snapToGrid w:val="0"/>
        <w:spacing w:line="360" w:lineRule="auto"/>
        <w:ind w:firstLine="840"/>
        <w:rPr>
          <w:rFonts w:ascii="宋体" w:hAnsi="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highlight w:val="none"/>
          <w:lang w:val="zh-CN"/>
        </w:rPr>
        <w:t>投标人名称(电子签名)：</w:t>
      </w:r>
    </w:p>
    <w:p>
      <w:pPr>
        <w:snapToGrid w:val="0"/>
        <w:spacing w:line="360" w:lineRule="auto"/>
        <w:ind w:firstLine="576"/>
        <w:jc w:val="center"/>
        <w:rPr>
          <w:color w:val="auto"/>
          <w:highlight w:val="none"/>
        </w:rPr>
      </w:pPr>
      <w:r>
        <w:rPr>
          <w:rFonts w:cs="仿宋_GB2312" w:asciiTheme="majorEastAsia" w:hAnsiTheme="majorEastAsia" w:eastAsiaTheme="majorEastAsia"/>
          <w:color w:val="auto"/>
          <w:kern w:val="0"/>
          <w:sz w:val="24"/>
          <w:highlight w:val="none"/>
          <w:lang w:val="zh-CN"/>
        </w:rPr>
        <w:t>日期：</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日</w:t>
      </w:r>
    </w:p>
    <w:p>
      <w:pPr>
        <w:jc w:val="left"/>
        <w:rPr>
          <w:rFonts w:cs="仿宋_GB2312" w:asciiTheme="majorEastAsia" w:hAnsiTheme="majorEastAsia" w:eastAsiaTheme="majorEastAsia"/>
          <w:b/>
          <w:color w:val="auto"/>
          <w:kern w:val="0"/>
          <w:sz w:val="32"/>
          <w:szCs w:val="32"/>
          <w:highlight w:val="none"/>
        </w:rPr>
      </w:pPr>
    </w:p>
    <w:p>
      <w:pPr>
        <w:jc w:val="left"/>
        <w:rPr>
          <w:rFonts w:cs="仿宋_GB2312" w:asciiTheme="majorEastAsia" w:hAnsiTheme="majorEastAsia" w:eastAsiaTheme="majorEastAsia"/>
          <w:b/>
          <w:color w:val="auto"/>
          <w:kern w:val="0"/>
          <w:sz w:val="28"/>
          <w:szCs w:val="28"/>
          <w:highlight w:val="none"/>
        </w:rPr>
      </w:pPr>
      <w:r>
        <w:rPr>
          <w:rFonts w:hint="eastAsia" w:cs="仿宋_GB2312" w:asciiTheme="majorEastAsia" w:hAnsiTheme="majorEastAsia" w:eastAsiaTheme="majorEastAsia"/>
          <w:b/>
          <w:color w:val="auto"/>
          <w:kern w:val="0"/>
          <w:sz w:val="28"/>
          <w:szCs w:val="28"/>
          <w:highlight w:val="none"/>
        </w:rPr>
        <w:t>参考格式2</w:t>
      </w:r>
    </w:p>
    <w:p>
      <w:pPr>
        <w:pStyle w:val="4"/>
        <w:rPr>
          <w:color w:val="auto"/>
          <w:highlight w:val="none"/>
          <w:lang w:val="en-US"/>
        </w:rPr>
      </w:pPr>
    </w:p>
    <w:p>
      <w:pPr>
        <w:autoSpaceDE w:val="0"/>
        <w:spacing w:line="360" w:lineRule="auto"/>
        <w:ind w:firstLine="120"/>
        <w:jc w:val="center"/>
        <w:rPr>
          <w:rFonts w:ascii="宋体" w:hAnsi="宋体"/>
          <w:color w:val="auto"/>
          <w:highlight w:val="none"/>
        </w:rPr>
      </w:pPr>
      <w:r>
        <w:rPr>
          <w:rFonts w:hint="eastAsia" w:ascii="宋体" w:hAnsi="宋体" w:cs="宋体"/>
          <w:b/>
          <w:color w:val="auto"/>
          <w:kern w:val="0"/>
          <w:sz w:val="30"/>
          <w:szCs w:val="30"/>
          <w:highlight w:val="none"/>
          <w:lang w:val="zh-CN"/>
        </w:rPr>
        <w:t>近三年来主要业绩证明</w:t>
      </w:r>
    </w:p>
    <w:p>
      <w:pPr>
        <w:autoSpaceDE w:val="0"/>
        <w:spacing w:line="360" w:lineRule="auto"/>
        <w:ind w:firstLine="120"/>
        <w:rPr>
          <w:rFonts w:ascii="宋体" w:hAnsi="宋体"/>
          <w:color w:val="auto"/>
          <w:sz w:val="24"/>
          <w:szCs w:val="32"/>
          <w:highlight w:val="none"/>
        </w:rPr>
      </w:pPr>
      <w:r>
        <w:rPr>
          <w:rFonts w:ascii="宋体" w:hAnsi="宋体"/>
          <w:color w:val="auto"/>
          <w:sz w:val="24"/>
          <w:szCs w:val="32"/>
          <w:highlight w:val="none"/>
        </w:rPr>
        <w:t>附表</w:t>
      </w:r>
      <w:r>
        <w:rPr>
          <w:rFonts w:hint="eastAsia" w:ascii="宋体" w:hAnsi="宋体"/>
          <w:color w:val="auto"/>
          <w:sz w:val="24"/>
          <w:szCs w:val="32"/>
          <w:highlight w:val="none"/>
        </w:rPr>
        <w:t>：</w:t>
      </w:r>
      <w:r>
        <w:rPr>
          <w:rFonts w:ascii="宋体" w:hAnsi="宋体"/>
          <w:color w:val="auto"/>
          <w:sz w:val="24"/>
          <w:szCs w:val="32"/>
          <w:highlight w:val="none"/>
        </w:rPr>
        <w:t>相关项目业绩一览表</w:t>
      </w:r>
    </w:p>
    <w:tbl>
      <w:tblPr>
        <w:tblStyle w:val="62"/>
        <w:tblW w:w="9301" w:type="dxa"/>
        <w:tblInd w:w="-7" w:type="dxa"/>
        <w:tblLayout w:type="fixed"/>
        <w:tblCellMar>
          <w:top w:w="0" w:type="dxa"/>
          <w:left w:w="108" w:type="dxa"/>
          <w:bottom w:w="0" w:type="dxa"/>
          <w:right w:w="108" w:type="dxa"/>
        </w:tblCellMar>
      </w:tblPr>
      <w:tblGrid>
        <w:gridCol w:w="1828"/>
        <w:gridCol w:w="966"/>
        <w:gridCol w:w="1380"/>
        <w:gridCol w:w="1163"/>
        <w:gridCol w:w="1174"/>
        <w:gridCol w:w="1540"/>
        <w:gridCol w:w="1250"/>
      </w:tblGrid>
      <w:tr>
        <w:tblPrEx>
          <w:tblCellMar>
            <w:top w:w="0" w:type="dxa"/>
            <w:left w:w="108" w:type="dxa"/>
            <w:bottom w:w="0" w:type="dxa"/>
            <w:right w:w="108" w:type="dxa"/>
          </w:tblCellMar>
        </w:tblPrEx>
        <w:trPr>
          <w:trHeight w:val="1177" w:hRule="atLeast"/>
        </w:trPr>
        <w:tc>
          <w:tcPr>
            <w:tcW w:w="1828"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项目名称</w:t>
            </w:r>
          </w:p>
        </w:tc>
        <w:tc>
          <w:tcPr>
            <w:tcW w:w="966"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项目</w:t>
            </w:r>
          </w:p>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类型</w:t>
            </w:r>
          </w:p>
        </w:tc>
        <w:tc>
          <w:tcPr>
            <w:tcW w:w="138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简要描述</w:t>
            </w:r>
          </w:p>
        </w:tc>
        <w:tc>
          <w:tcPr>
            <w:tcW w:w="1163"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项目</w:t>
            </w:r>
          </w:p>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投资</w:t>
            </w:r>
          </w:p>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（万元）</w:t>
            </w:r>
          </w:p>
        </w:tc>
        <w:tc>
          <w:tcPr>
            <w:tcW w:w="1174"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合同签订日期</w:t>
            </w:r>
          </w:p>
        </w:tc>
        <w:tc>
          <w:tcPr>
            <w:tcW w:w="154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项目地址与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联系电话</w:t>
            </w:r>
          </w:p>
        </w:tc>
        <w:tc>
          <w:tcPr>
            <w:tcW w:w="125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所在页码</w:t>
            </w:r>
          </w:p>
        </w:tc>
      </w:tr>
      <w:tr>
        <w:tblPrEx>
          <w:tblCellMar>
            <w:top w:w="0" w:type="dxa"/>
            <w:left w:w="108" w:type="dxa"/>
            <w:bottom w:w="0" w:type="dxa"/>
            <w:right w:w="108" w:type="dxa"/>
          </w:tblCellMar>
        </w:tblPrEx>
        <w:trPr>
          <w:trHeight w:val="894"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163"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163"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163"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bl>
    <w:p>
      <w:pPr>
        <w:autoSpaceDE w:val="0"/>
        <w:spacing w:line="360" w:lineRule="auto"/>
        <w:rPr>
          <w:rFonts w:ascii="宋体" w:hAnsi="宋体"/>
          <w:color w:val="auto"/>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投标人</w:t>
      </w:r>
      <w:r>
        <w:rPr>
          <w:rFonts w:hint="eastAsia" w:ascii="宋体" w:hAnsi="宋体" w:cs="宋体"/>
          <w:b/>
          <w:color w:val="auto"/>
          <w:sz w:val="24"/>
          <w:highlight w:val="none"/>
        </w:rPr>
        <w:t>可按上述的格式自行编制，须随表提交相应的合同复印件并注明所在投标商务文件页码。</w:t>
      </w:r>
    </w:p>
    <w:p>
      <w:pPr>
        <w:snapToGrid w:val="0"/>
        <w:spacing w:line="360" w:lineRule="auto"/>
        <w:ind w:firstLine="576"/>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投标人名称(电子签名)：</w:t>
      </w:r>
    </w:p>
    <w:p>
      <w:pPr>
        <w:snapToGrid w:val="0"/>
        <w:spacing w:line="360" w:lineRule="auto"/>
        <w:ind w:firstLine="576"/>
        <w:jc w:val="center"/>
        <w:rPr>
          <w:color w:val="auto"/>
          <w:highlight w:val="none"/>
        </w:rPr>
      </w:pPr>
      <w:r>
        <w:rPr>
          <w:rFonts w:cs="仿宋_GB2312" w:asciiTheme="majorEastAsia" w:hAnsiTheme="majorEastAsia" w:eastAsiaTheme="majorEastAsia"/>
          <w:color w:val="auto"/>
          <w:kern w:val="0"/>
          <w:sz w:val="24"/>
          <w:highlight w:val="none"/>
          <w:lang w:val="zh-CN"/>
        </w:rPr>
        <w:t>日期：</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日</w:t>
      </w: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widowControl/>
        <w:adjustRightInd/>
        <w:jc w:val="left"/>
        <w:rPr>
          <w:rFonts w:cs="仿宋_GB2312" w:asciiTheme="majorEastAsia" w:hAnsiTheme="majorEastAsia" w:eastAsiaTheme="majorEastAsia"/>
          <w:b/>
          <w:color w:val="auto"/>
          <w:kern w:val="0"/>
          <w:sz w:val="32"/>
          <w:szCs w:val="32"/>
          <w:highlight w:val="none"/>
        </w:rPr>
      </w:pPr>
      <w:r>
        <w:rPr>
          <w:rFonts w:cs="仿宋_GB2312" w:asciiTheme="majorEastAsia" w:hAnsiTheme="majorEastAsia" w:eastAsiaTheme="majorEastAsia"/>
          <w:b/>
          <w:color w:val="auto"/>
          <w:kern w:val="0"/>
          <w:sz w:val="32"/>
          <w:szCs w:val="32"/>
          <w:highlight w:val="none"/>
        </w:rPr>
        <w:br w:type="page"/>
      </w:r>
    </w:p>
    <w:p>
      <w:pPr>
        <w:spacing w:line="360" w:lineRule="auto"/>
        <w:jc w:val="center"/>
        <w:rPr>
          <w:rFonts w:cs="仿宋_GB2312"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59" w:type="dxa"/>
            <w:vAlign w:val="center"/>
          </w:tcPr>
          <w:p>
            <w:pPr>
              <w:jc w:val="center"/>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序号</w:t>
            </w:r>
          </w:p>
        </w:tc>
        <w:tc>
          <w:tcPr>
            <w:tcW w:w="3683" w:type="dxa"/>
            <w:vAlign w:val="center"/>
          </w:tcPr>
          <w:p>
            <w:pPr>
              <w:jc w:val="center"/>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招标文件章节及具体内容</w:t>
            </w:r>
          </w:p>
        </w:tc>
        <w:tc>
          <w:tcPr>
            <w:tcW w:w="3546" w:type="dxa"/>
            <w:vAlign w:val="center"/>
          </w:tcPr>
          <w:p>
            <w:pPr>
              <w:jc w:val="center"/>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投标文件章节及具体内容</w:t>
            </w:r>
          </w:p>
        </w:tc>
        <w:tc>
          <w:tcPr>
            <w:tcW w:w="1276" w:type="dxa"/>
            <w:vAlign w:val="center"/>
          </w:tcPr>
          <w:p>
            <w:pPr>
              <w:jc w:val="center"/>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vAlign w:val="center"/>
          </w:tcPr>
          <w:p>
            <w:pPr>
              <w:jc w:val="center"/>
              <w:rPr>
                <w:rFonts w:cs="仿宋_GB2312" w:asciiTheme="majorEastAsia" w:hAnsiTheme="majorEastAsia" w:eastAsiaTheme="majorEastAsia"/>
                <w:color w:val="auto"/>
                <w:kern w:val="0"/>
                <w:sz w:val="24"/>
                <w:highlight w:val="none"/>
              </w:rPr>
            </w:pPr>
            <w:r>
              <w:rPr>
                <w:rFonts w:cs="仿宋_GB2312" w:asciiTheme="majorEastAsia" w:hAnsiTheme="majorEastAsia" w:eastAsiaTheme="majorEastAsia"/>
                <w:color w:val="auto"/>
                <w:kern w:val="0"/>
                <w:sz w:val="24"/>
                <w:highlight w:val="none"/>
              </w:rPr>
              <w:t>1</w:t>
            </w:r>
          </w:p>
        </w:tc>
        <w:tc>
          <w:tcPr>
            <w:tcW w:w="3683" w:type="dxa"/>
            <w:vAlign w:val="center"/>
          </w:tcPr>
          <w:p>
            <w:pPr>
              <w:jc w:val="center"/>
              <w:rPr>
                <w:rFonts w:cs="仿宋_GB2312" w:asciiTheme="majorEastAsia" w:hAnsiTheme="majorEastAsia" w:eastAsiaTheme="majorEastAsia"/>
                <w:b/>
                <w:color w:val="auto"/>
                <w:kern w:val="0"/>
                <w:sz w:val="32"/>
                <w:szCs w:val="32"/>
                <w:highlight w:val="none"/>
              </w:rPr>
            </w:pPr>
          </w:p>
        </w:tc>
        <w:tc>
          <w:tcPr>
            <w:tcW w:w="3546" w:type="dxa"/>
            <w:vAlign w:val="center"/>
          </w:tcPr>
          <w:p>
            <w:pPr>
              <w:jc w:val="center"/>
              <w:rPr>
                <w:rFonts w:cs="仿宋_GB2312" w:asciiTheme="majorEastAsia" w:hAnsiTheme="majorEastAsia" w:eastAsiaTheme="majorEastAsia"/>
                <w:b/>
                <w:color w:val="auto"/>
                <w:kern w:val="0"/>
                <w:sz w:val="32"/>
                <w:szCs w:val="32"/>
                <w:highlight w:val="none"/>
              </w:rPr>
            </w:pPr>
          </w:p>
        </w:tc>
        <w:tc>
          <w:tcPr>
            <w:tcW w:w="1276" w:type="dxa"/>
            <w:vAlign w:val="center"/>
          </w:tcPr>
          <w:p>
            <w:pPr>
              <w:jc w:val="center"/>
              <w:rPr>
                <w:rFonts w:cs="仿宋_GB2312" w:asciiTheme="majorEastAsia" w:hAnsiTheme="majorEastAsia" w:eastAsiaTheme="maj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vAlign w:val="center"/>
          </w:tcPr>
          <w:p>
            <w:pPr>
              <w:jc w:val="center"/>
              <w:rPr>
                <w:rFonts w:cs="仿宋_GB2312" w:asciiTheme="majorEastAsia" w:hAnsiTheme="majorEastAsia" w:eastAsiaTheme="majorEastAsia"/>
                <w:color w:val="auto"/>
                <w:kern w:val="0"/>
                <w:sz w:val="24"/>
                <w:highlight w:val="none"/>
              </w:rPr>
            </w:pPr>
            <w:r>
              <w:rPr>
                <w:rFonts w:cs="仿宋_GB2312" w:asciiTheme="majorEastAsia" w:hAnsiTheme="majorEastAsia" w:eastAsiaTheme="majorEastAsia"/>
                <w:color w:val="auto"/>
                <w:kern w:val="0"/>
                <w:sz w:val="24"/>
                <w:highlight w:val="none"/>
              </w:rPr>
              <w:t>2</w:t>
            </w:r>
          </w:p>
        </w:tc>
        <w:tc>
          <w:tcPr>
            <w:tcW w:w="3683" w:type="dxa"/>
            <w:vAlign w:val="center"/>
          </w:tcPr>
          <w:p>
            <w:pPr>
              <w:jc w:val="center"/>
              <w:rPr>
                <w:rFonts w:cs="仿宋_GB2312" w:asciiTheme="majorEastAsia" w:hAnsiTheme="majorEastAsia" w:eastAsiaTheme="majorEastAsia"/>
                <w:b/>
                <w:color w:val="auto"/>
                <w:kern w:val="0"/>
                <w:sz w:val="32"/>
                <w:szCs w:val="32"/>
                <w:highlight w:val="none"/>
              </w:rPr>
            </w:pPr>
          </w:p>
        </w:tc>
        <w:tc>
          <w:tcPr>
            <w:tcW w:w="3546" w:type="dxa"/>
            <w:vAlign w:val="center"/>
          </w:tcPr>
          <w:p>
            <w:pPr>
              <w:jc w:val="center"/>
              <w:rPr>
                <w:rFonts w:cs="仿宋_GB2312" w:asciiTheme="majorEastAsia" w:hAnsiTheme="majorEastAsia" w:eastAsiaTheme="majorEastAsia"/>
                <w:b/>
                <w:color w:val="auto"/>
                <w:kern w:val="0"/>
                <w:sz w:val="32"/>
                <w:szCs w:val="32"/>
                <w:highlight w:val="none"/>
              </w:rPr>
            </w:pPr>
          </w:p>
        </w:tc>
        <w:tc>
          <w:tcPr>
            <w:tcW w:w="1276" w:type="dxa"/>
            <w:vAlign w:val="center"/>
          </w:tcPr>
          <w:p>
            <w:pPr>
              <w:jc w:val="center"/>
              <w:rPr>
                <w:rFonts w:cs="仿宋_GB2312" w:asciiTheme="majorEastAsia" w:hAnsiTheme="majorEastAsia" w:eastAsiaTheme="maj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59" w:type="dxa"/>
            <w:vAlign w:val="center"/>
          </w:tcPr>
          <w:p>
            <w:pPr>
              <w:jc w:val="center"/>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w:t>
            </w:r>
          </w:p>
        </w:tc>
        <w:tc>
          <w:tcPr>
            <w:tcW w:w="3683" w:type="dxa"/>
            <w:vAlign w:val="center"/>
          </w:tcPr>
          <w:p>
            <w:pPr>
              <w:jc w:val="center"/>
              <w:rPr>
                <w:rFonts w:cs="仿宋_GB2312" w:asciiTheme="majorEastAsia" w:hAnsiTheme="majorEastAsia" w:eastAsiaTheme="majorEastAsia"/>
                <w:b/>
                <w:color w:val="auto"/>
                <w:kern w:val="0"/>
                <w:sz w:val="32"/>
                <w:szCs w:val="32"/>
                <w:highlight w:val="none"/>
              </w:rPr>
            </w:pPr>
          </w:p>
        </w:tc>
        <w:tc>
          <w:tcPr>
            <w:tcW w:w="3546" w:type="dxa"/>
            <w:vAlign w:val="center"/>
          </w:tcPr>
          <w:p>
            <w:pPr>
              <w:jc w:val="center"/>
              <w:rPr>
                <w:rFonts w:cs="仿宋_GB2312" w:asciiTheme="majorEastAsia" w:hAnsiTheme="majorEastAsia" w:eastAsiaTheme="majorEastAsia"/>
                <w:b/>
                <w:color w:val="auto"/>
                <w:kern w:val="0"/>
                <w:sz w:val="32"/>
                <w:szCs w:val="32"/>
                <w:highlight w:val="none"/>
              </w:rPr>
            </w:pPr>
          </w:p>
        </w:tc>
        <w:tc>
          <w:tcPr>
            <w:tcW w:w="1276" w:type="dxa"/>
            <w:vAlign w:val="center"/>
          </w:tcPr>
          <w:p>
            <w:pPr>
              <w:jc w:val="center"/>
              <w:rPr>
                <w:rFonts w:cs="仿宋_GB2312" w:asciiTheme="majorEastAsia" w:hAnsiTheme="majorEastAsia" w:eastAsiaTheme="majorEastAsia"/>
                <w:b/>
                <w:color w:val="auto"/>
                <w:kern w:val="0"/>
                <w:sz w:val="32"/>
                <w:szCs w:val="32"/>
                <w:highlight w:val="none"/>
              </w:rPr>
            </w:pPr>
          </w:p>
        </w:tc>
      </w:tr>
    </w:tbl>
    <w:p>
      <w:pPr>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投标人保证：除商务技术偏离表列出的偏离外，投标人响应招标文件的全部要求</w:t>
      </w:r>
    </w:p>
    <w:p>
      <w:pPr>
        <w:jc w:val="center"/>
        <w:rPr>
          <w:rFonts w:cs="仿宋_GB2312" w:asciiTheme="majorEastAsia" w:hAnsiTheme="majorEastAsia" w:eastAsiaTheme="majorEastAsia"/>
          <w:b/>
          <w:color w:val="auto"/>
          <w:kern w:val="0"/>
          <w:sz w:val="32"/>
          <w:szCs w:val="32"/>
          <w:highlight w:val="none"/>
        </w:rPr>
      </w:pPr>
    </w:p>
    <w:p>
      <w:pPr>
        <w:jc w:val="center"/>
        <w:rPr>
          <w:rFonts w:cs="仿宋_GB2312" w:asciiTheme="majorEastAsia" w:hAnsiTheme="majorEastAsia" w:eastAsiaTheme="majorEastAsia"/>
          <w:b/>
          <w:color w:val="auto"/>
          <w:kern w:val="0"/>
          <w:sz w:val="32"/>
          <w:szCs w:val="32"/>
          <w:highlight w:val="none"/>
        </w:rPr>
      </w:pPr>
    </w:p>
    <w:p>
      <w:pPr>
        <w:ind w:firstLine="2891" w:firstLineChars="900"/>
        <w:rPr>
          <w:rFonts w:cs="仿宋_GB2312" w:asciiTheme="majorEastAsia" w:hAnsiTheme="majorEastAsia" w:eastAsiaTheme="majorEastAsia"/>
          <w:b/>
          <w:color w:val="auto"/>
          <w:kern w:val="0"/>
          <w:sz w:val="32"/>
          <w:szCs w:val="32"/>
          <w:highlight w:val="none"/>
        </w:rPr>
      </w:pPr>
    </w:p>
    <w:p>
      <w:pPr>
        <w:widowControl/>
        <w:adjustRightInd/>
        <w:jc w:val="left"/>
        <w:rPr>
          <w:rFonts w:cs="仿宋_GB2312" w:asciiTheme="majorEastAsia" w:hAnsiTheme="majorEastAsia" w:eastAsiaTheme="majorEastAsia"/>
          <w:b/>
          <w:color w:val="auto"/>
          <w:kern w:val="0"/>
          <w:sz w:val="32"/>
          <w:szCs w:val="32"/>
          <w:highlight w:val="none"/>
        </w:rPr>
      </w:pPr>
      <w:r>
        <w:rPr>
          <w:rFonts w:cs="仿宋_GB2312" w:asciiTheme="majorEastAsia" w:hAnsiTheme="majorEastAsia" w:eastAsiaTheme="majorEastAsia"/>
          <w:b/>
          <w:color w:val="auto"/>
          <w:kern w:val="0"/>
          <w:sz w:val="32"/>
          <w:szCs w:val="32"/>
          <w:highlight w:val="none"/>
        </w:rPr>
        <w:br w:type="page"/>
      </w:r>
    </w:p>
    <w:p>
      <w:pPr>
        <w:ind w:firstLine="1911" w:firstLineChars="595"/>
        <w:rPr>
          <w:rFonts w:cs="仿宋_GB2312"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rPr>
        <w:t>八、</w:t>
      </w:r>
      <w:r>
        <w:rPr>
          <w:rFonts w:hint="eastAsia" w:cs="仿宋_GB2312" w:asciiTheme="majorEastAsia" w:hAnsiTheme="majorEastAsia" w:eastAsiaTheme="majorEastAsia"/>
          <w:b/>
          <w:color w:val="auto"/>
          <w:kern w:val="0"/>
          <w:sz w:val="32"/>
          <w:szCs w:val="32"/>
          <w:highlight w:val="none"/>
          <w:lang w:val="zh-CN"/>
        </w:rPr>
        <w:t>政府采购供应商廉洁自律承诺书</w:t>
      </w:r>
    </w:p>
    <w:p>
      <w:pPr>
        <w:snapToGrid w:val="0"/>
        <w:spacing w:line="360" w:lineRule="auto"/>
        <w:rPr>
          <w:rFonts w:cs="仿宋_GB2312" w:asciiTheme="majorEastAsia" w:hAnsiTheme="majorEastAsia" w:eastAsiaTheme="majorEastAsia"/>
          <w:color w:val="auto"/>
          <w:sz w:val="24"/>
          <w:highlight w:val="none"/>
        </w:rPr>
      </w:pPr>
    </w:p>
    <w:p>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杭州市人力资源和社会保障局</w:t>
      </w:r>
      <w:r>
        <w:rPr>
          <w:rFonts w:hint="eastAsia" w:cs="仿宋_GB2312" w:asciiTheme="majorEastAsia" w:hAnsiTheme="majorEastAsia" w:eastAsiaTheme="majorEastAsia"/>
          <w:color w:val="auto"/>
          <w:sz w:val="24"/>
          <w:highlight w:val="none"/>
        </w:rPr>
        <w:t>、浙江省建设工程设备招标有限公司</w:t>
      </w:r>
      <w:r>
        <w:rPr>
          <w:rFonts w:hint="eastAsia" w:cs="仿宋_GB2312" w:asciiTheme="majorEastAsia" w:hAnsiTheme="majorEastAsia" w:eastAsiaTheme="majorEastAsia"/>
          <w:color w:val="auto"/>
          <w:kern w:val="0"/>
          <w:sz w:val="24"/>
          <w:highlight w:val="none"/>
          <w:lang w:val="zh-CN"/>
        </w:rPr>
        <w:t>：</w:t>
      </w:r>
    </w:p>
    <w:p>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我单位响应你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好处；</w:t>
      </w:r>
    </w:p>
    <w:p>
      <w:pPr>
        <w:autoSpaceDE w:val="0"/>
        <w:autoSpaceDN w:val="0"/>
        <w:spacing w:line="360" w:lineRule="auto"/>
        <w:ind w:left="481" w:leftChars="229"/>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六、严格遵守《</w:t>
      </w:r>
      <w:r>
        <w:rPr>
          <w:rFonts w:hint="eastAsia" w:asciiTheme="majorEastAsia" w:hAnsiTheme="majorEastAsia" w:eastAsiaTheme="majorEastAsia"/>
          <w:color w:val="auto"/>
          <w:sz w:val="24"/>
          <w:highlight w:val="none"/>
          <w:lang w:val="zh-CN"/>
        </w:rPr>
        <w:t>中华人民共和国</w:t>
      </w:r>
      <w:r>
        <w:rPr>
          <w:rFonts w:hint="eastAsia" w:cs="仿宋_GB2312" w:asciiTheme="majorEastAsia" w:hAnsiTheme="majorEastAsia" w:eastAsiaTheme="majorEastAsia"/>
          <w:color w:val="auto"/>
          <w:kern w:val="0"/>
          <w:sz w:val="24"/>
          <w:highlight w:val="none"/>
          <w:lang w:val="zh-CN"/>
        </w:rPr>
        <w:t>政府采购法》、《</w:t>
      </w:r>
      <w:r>
        <w:rPr>
          <w:rFonts w:hint="eastAsia" w:asciiTheme="majorEastAsia" w:hAnsiTheme="majorEastAsia" w:eastAsiaTheme="majorEastAsia"/>
          <w:color w:val="auto"/>
          <w:sz w:val="24"/>
          <w:highlight w:val="none"/>
          <w:lang w:val="zh-CN"/>
        </w:rPr>
        <w:t>中华人民共和国</w:t>
      </w:r>
      <w:r>
        <w:rPr>
          <w:rFonts w:hint="eastAsia" w:cs="仿宋_GB2312" w:asciiTheme="majorEastAsia" w:hAnsiTheme="majorEastAsia" w:eastAsiaTheme="majorEastAsia"/>
          <w:color w:val="auto"/>
          <w:kern w:val="0"/>
          <w:sz w:val="24"/>
          <w:highlight w:val="none"/>
          <w:lang w:val="zh-CN"/>
        </w:rPr>
        <w:t>招标投标</w:t>
      </w:r>
    </w:p>
    <w:p>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法》、</w:t>
      </w:r>
      <w:r>
        <w:rPr>
          <w:rFonts w:hint="eastAsia" w:asciiTheme="majorEastAsia" w:hAnsiTheme="majorEastAsia" w:eastAsiaTheme="majorEastAsia"/>
          <w:color w:val="auto"/>
          <w:sz w:val="24"/>
          <w:highlight w:val="none"/>
          <w:lang w:val="zh-CN"/>
        </w:rPr>
        <w:t>《中华人民共和国民法典》</w:t>
      </w:r>
      <w:r>
        <w:rPr>
          <w:rFonts w:hint="eastAsia" w:cs="仿宋_GB2312" w:asciiTheme="majorEastAsia" w:hAnsiTheme="majorEastAsia" w:eastAsiaTheme="majorEastAsia"/>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如违反上述承诺，你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投标人名称（</w:t>
      </w:r>
      <w:r>
        <w:rPr>
          <w:rFonts w:hint="eastAsia" w:cs="仿宋_GB2312" w:asciiTheme="majorEastAsia" w:hAnsiTheme="majorEastAsia" w:eastAsiaTheme="majorEastAsia"/>
          <w:color w:val="auto"/>
          <w:sz w:val="24"/>
          <w:highlight w:val="none"/>
        </w:rPr>
        <w:t>电子签名</w:t>
      </w:r>
      <w:r>
        <w:rPr>
          <w:rFonts w:hint="eastAsia" w:cs="仿宋_GB2312" w:asciiTheme="majorEastAsia" w:hAnsiTheme="majorEastAsia" w:eastAsiaTheme="majorEastAsia"/>
          <w:color w:val="auto"/>
          <w:kern w:val="0"/>
          <w:sz w:val="24"/>
          <w:highlight w:val="none"/>
          <w:lang w:val="zh-CN"/>
        </w:rPr>
        <w:t>）：</w:t>
      </w:r>
    </w:p>
    <w:p>
      <w:pPr>
        <w:spacing w:line="360" w:lineRule="auto"/>
        <w:ind w:left="4620" w:leftChars="2200"/>
        <w:rPr>
          <w:rFonts w:asciiTheme="majorEastAsia" w:hAnsiTheme="majorEastAsia" w:eastAsiaTheme="majorEastAsia"/>
          <w:color w:val="auto"/>
          <w:sz w:val="24"/>
          <w:highlight w:val="none"/>
        </w:rPr>
      </w:pPr>
      <w:r>
        <w:rPr>
          <w:rFonts w:hint="eastAsia" w:cs="仿宋_GB2312" w:asciiTheme="majorEastAsia" w:hAnsiTheme="majorEastAsia" w:eastAsiaTheme="majorEastAsia"/>
          <w:color w:val="auto"/>
          <w:kern w:val="0"/>
          <w:sz w:val="24"/>
          <w:highlight w:val="none"/>
          <w:lang w:val="zh-CN"/>
        </w:rPr>
        <w:t>日期</w:t>
      </w:r>
      <w:r>
        <w:rPr>
          <w:rFonts w:hint="eastAsia" w:cs="仿宋_GB2312" w:asciiTheme="majorEastAsia" w:hAnsiTheme="majorEastAsia" w:eastAsiaTheme="majorEastAsia"/>
          <w:color w:val="auto"/>
          <w:kern w:val="0"/>
          <w:sz w:val="24"/>
          <w:highlight w:val="none"/>
        </w:rPr>
        <w:t>：</w:t>
      </w:r>
      <w:r>
        <w:rPr>
          <w:rFonts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lang w:val="en-US" w:eastAsia="zh-CN"/>
        </w:rPr>
        <w:t xml:space="preserve"> </w:t>
      </w:r>
      <w:r>
        <w:rPr>
          <w:rFonts w:cs="仿宋_GB2312" w:asciiTheme="majorEastAsia" w:hAnsiTheme="majorEastAsia" w:eastAsiaTheme="majorEastAsia"/>
          <w:color w:val="auto"/>
          <w:kern w:val="0"/>
          <w:sz w:val="24"/>
          <w:highlight w:val="none"/>
          <w:lang w:val="zh-CN"/>
        </w:rPr>
        <w:t>日</w:t>
      </w:r>
    </w:p>
    <w:p>
      <w:pPr>
        <w:spacing w:line="360" w:lineRule="auto"/>
        <w:jc w:val="center"/>
        <w:rPr>
          <w:rFonts w:cs="仿宋_GB2312" w:asciiTheme="majorEastAsia" w:hAnsiTheme="majorEastAsia" w:eastAsiaTheme="majorEastAsia"/>
          <w:b/>
          <w:bCs/>
          <w:color w:val="auto"/>
          <w:sz w:val="24"/>
          <w:highlight w:val="none"/>
        </w:rPr>
        <w:sectPr>
          <w:headerReference r:id="rId9" w:type="first"/>
          <w:footerReference r:id="rId11" w:type="first"/>
          <w:headerReference r:id="rId8" w:type="default"/>
          <w:footerReference r:id="rId10" w:type="default"/>
          <w:pgSz w:w="11906" w:h="16838"/>
          <w:pgMar w:top="1418" w:right="1418" w:bottom="1418" w:left="1418" w:header="851" w:footer="992" w:gutter="0"/>
          <w:cols w:space="720" w:num="1"/>
          <w:titlePg/>
          <w:docGrid w:linePitch="312" w:charSpace="0"/>
        </w:sectPr>
      </w:pPr>
    </w:p>
    <w:p>
      <w:pPr>
        <w:spacing w:line="360" w:lineRule="auto"/>
        <w:outlineLvl w:val="0"/>
        <w:rPr>
          <w:rFonts w:cs="仿宋_GB2312" w:asciiTheme="majorEastAsia" w:hAnsiTheme="majorEastAsia" w:eastAsiaTheme="majorEastAsia"/>
          <w:b/>
          <w:color w:val="auto"/>
          <w:kern w:val="0"/>
          <w:sz w:val="36"/>
          <w:szCs w:val="36"/>
          <w:highlight w:val="none"/>
        </w:rPr>
      </w:pPr>
    </w:p>
    <w:p>
      <w:pPr>
        <w:spacing w:line="360" w:lineRule="auto"/>
        <w:jc w:val="center"/>
        <w:outlineLvl w:val="0"/>
        <w:rPr>
          <w:rFonts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报价文件部分</w:t>
      </w:r>
    </w:p>
    <w:p>
      <w:pPr>
        <w:spacing w:line="360" w:lineRule="auto"/>
        <w:jc w:val="center"/>
        <w:outlineLvl w:val="0"/>
        <w:rPr>
          <w:rFonts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pPr>
        <w:spacing w:line="360" w:lineRule="auto"/>
        <w:jc w:val="center"/>
        <w:outlineLvl w:val="0"/>
        <w:rPr>
          <w:rFonts w:cs="仿宋_GB2312" w:asciiTheme="majorEastAsia" w:hAnsiTheme="majorEastAsia" w:eastAsiaTheme="majorEastAsia"/>
          <w:b/>
          <w:color w:val="auto"/>
          <w:kern w:val="0"/>
          <w:sz w:val="36"/>
          <w:szCs w:val="36"/>
          <w:highlight w:val="none"/>
        </w:rPr>
      </w:pPr>
    </w:p>
    <w:p>
      <w:pPr>
        <w:numPr>
          <w:ilvl w:val="0"/>
          <w:numId w:val="5"/>
        </w:numPr>
        <w:snapToGrid w:val="0"/>
        <w:spacing w:line="360" w:lineRule="auto"/>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开标一览表（报价表）……</w:t>
      </w:r>
      <w:r>
        <w:rPr>
          <w:rFonts w:hint="eastAsia" w:cs="仿宋_GB2312" w:asciiTheme="majorEastAsia" w:hAnsiTheme="majorEastAsia" w:eastAsiaTheme="majorEastAsia"/>
          <w:color w:val="auto"/>
          <w:sz w:val="24"/>
          <w:highlight w:val="none"/>
        </w:rPr>
        <w:t>…………………………………………………（页码）</w:t>
      </w:r>
    </w:p>
    <w:p>
      <w:pPr>
        <w:numPr>
          <w:ilvl w:val="0"/>
          <w:numId w:val="5"/>
        </w:num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报</w:t>
      </w:r>
      <w:r>
        <w:rPr>
          <w:rFonts w:hint="eastAsia" w:cs="仿宋_GB2312" w:asciiTheme="majorEastAsia" w:hAnsiTheme="majorEastAsia" w:eastAsiaTheme="majorEastAsia"/>
          <w:color w:val="auto"/>
          <w:sz w:val="24"/>
          <w:highlight w:val="none"/>
          <w:lang w:val="en-US" w:eastAsia="zh-CN"/>
        </w:rPr>
        <w:t>价</w:t>
      </w:r>
      <w:r>
        <w:rPr>
          <w:rFonts w:hint="eastAsia" w:cs="仿宋_GB2312" w:asciiTheme="majorEastAsia" w:hAnsiTheme="majorEastAsia" w:eastAsiaTheme="majorEastAsia"/>
          <w:color w:val="auto"/>
          <w:sz w:val="24"/>
          <w:highlight w:val="none"/>
        </w:rPr>
        <w:t>明细表（若有）</w:t>
      </w:r>
      <w:r>
        <w:rPr>
          <w:rFonts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rPr>
        <w:t>……………………………………………………（页码）</w:t>
      </w: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snapToGrid w:val="0"/>
        <w:spacing w:line="360" w:lineRule="auto"/>
        <w:ind w:right="480"/>
        <w:jc w:val="center"/>
        <w:rPr>
          <w:rFonts w:cs="仿宋_GB2312" w:asciiTheme="majorEastAsia" w:hAnsiTheme="majorEastAsia" w:eastAsiaTheme="majorEastAsia"/>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cs="仿宋_GB2312" w:asciiTheme="majorEastAsia" w:hAnsiTheme="majorEastAsia" w:eastAsiaTheme="majorEastAsia"/>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cs="仿宋_GB2312" w:asciiTheme="majorEastAsia" w:hAnsiTheme="majorEastAsia" w:eastAsiaTheme="majorEastAsia"/>
          <w:color w:val="auto"/>
          <w:kern w:val="2"/>
          <w:sz w:val="32"/>
          <w:szCs w:val="32"/>
          <w:highlight w:val="none"/>
        </w:rPr>
      </w:pPr>
      <w:r>
        <w:rPr>
          <w:rFonts w:hint="eastAsia" w:cs="仿宋_GB2312" w:asciiTheme="majorEastAsia" w:hAnsiTheme="majorEastAsia" w:eastAsiaTheme="majorEastAsia"/>
          <w:color w:val="auto"/>
          <w:kern w:val="2"/>
          <w:sz w:val="32"/>
          <w:szCs w:val="32"/>
          <w:highlight w:val="none"/>
        </w:rPr>
        <w:t>一、开标一览表（报价表）</w:t>
      </w:r>
    </w:p>
    <w:p>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杭州市人力资源和社会保障局</w:t>
      </w:r>
      <w:r>
        <w:rPr>
          <w:rFonts w:hint="eastAsia" w:cs="仿宋_GB2312" w:asciiTheme="majorEastAsia" w:hAnsiTheme="majorEastAsia" w:eastAsiaTheme="majorEastAsia"/>
          <w:color w:val="auto"/>
          <w:sz w:val="24"/>
          <w:highlight w:val="none"/>
        </w:rPr>
        <w:t>、浙江省建设工程设备招标有限公司</w:t>
      </w:r>
      <w:r>
        <w:rPr>
          <w:rFonts w:hint="eastAsia" w:cs="仿宋_GB2312" w:asciiTheme="majorEastAsia" w:hAnsiTheme="majorEastAsia" w:eastAsiaTheme="majorEastAsia"/>
          <w:color w:val="auto"/>
          <w:kern w:val="0"/>
          <w:sz w:val="24"/>
          <w:highlight w:val="none"/>
          <w:lang w:val="zh-CN"/>
        </w:rPr>
        <w:t>：</w:t>
      </w:r>
    </w:p>
    <w:p>
      <w:pPr>
        <w:snapToGrid w:val="0"/>
        <w:spacing w:line="360" w:lineRule="auto"/>
        <w:ind w:firstLine="482"/>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按你方招标文件要求，我们</w:t>
      </w:r>
      <w:r>
        <w:rPr>
          <w:rFonts w:hint="eastAsia" w:cs="仿宋_GB2312" w:asciiTheme="majorEastAsia" w:hAnsiTheme="majorEastAsia" w:eastAsiaTheme="majorEastAsia"/>
          <w:color w:val="auto"/>
          <w:kern w:val="0"/>
          <w:sz w:val="24"/>
          <w:highlight w:val="none"/>
          <w:u w:val="single"/>
          <w:lang w:val="zh-CN"/>
        </w:rPr>
        <w:t>本投标文件签字方</w:t>
      </w:r>
      <w:r>
        <w:rPr>
          <w:rFonts w:hint="eastAsia" w:cs="仿宋_GB2312" w:asciiTheme="majorEastAsia" w:hAnsiTheme="majorEastAsia" w:eastAsiaTheme="majorEastAsia"/>
          <w:color w:val="auto"/>
          <w:kern w:val="0"/>
          <w:sz w:val="24"/>
          <w:highlight w:val="none"/>
          <w:lang w:val="zh-CN"/>
        </w:rPr>
        <w:t>，谨此向你方发出要约如下：如你方接受本投标，我方承诺按照如下开标一览表（报价表）的价格完成</w:t>
      </w:r>
      <w:r>
        <w:rPr>
          <w:rFonts w:hint="eastAsia" w:cs="仿宋_GB2312" w:asciiTheme="majorEastAsia" w:hAnsiTheme="majorEastAsia" w:eastAsiaTheme="majorEastAsia"/>
          <w:color w:val="auto"/>
          <w:sz w:val="24"/>
          <w:highlight w:val="none"/>
          <w:lang w:eastAsia="zh-CN"/>
        </w:rPr>
        <w:t>2022杭州国际人才交流与项目合作大会场地与会务服务项目</w:t>
      </w:r>
      <w:r>
        <w:rPr>
          <w:rFonts w:hint="eastAsia" w:cs="仿宋_GB2312" w:asciiTheme="majorEastAsia" w:hAnsiTheme="majorEastAsia" w:eastAsiaTheme="majorEastAsia"/>
          <w:color w:val="auto"/>
          <w:kern w:val="0"/>
          <w:sz w:val="24"/>
          <w:highlight w:val="none"/>
          <w:lang w:val="zh-CN"/>
        </w:rPr>
        <w:t>【项目编号：</w:t>
      </w:r>
      <w:r>
        <w:rPr>
          <w:rFonts w:hint="eastAsia" w:asciiTheme="majorEastAsia" w:hAnsiTheme="majorEastAsia" w:eastAsiaTheme="majorEastAsia"/>
          <w:color w:val="auto"/>
          <w:sz w:val="24"/>
          <w:highlight w:val="none"/>
          <w:lang w:eastAsia="zh-CN"/>
        </w:rPr>
        <w:t>ZJZBC-GK-22-9044</w:t>
      </w:r>
      <w:r>
        <w:rPr>
          <w:rFonts w:hint="eastAsia" w:cs="仿宋_GB2312" w:asciiTheme="majorEastAsia" w:hAnsiTheme="majorEastAsia" w:eastAsiaTheme="majorEastAsia"/>
          <w:color w:val="auto"/>
          <w:sz w:val="24"/>
          <w:highlight w:val="none"/>
        </w:rPr>
        <w:t>】的实施</w:t>
      </w:r>
      <w:r>
        <w:rPr>
          <w:rFonts w:hint="eastAsia" w:cs="仿宋_GB2312" w:asciiTheme="majorEastAsia" w:hAnsiTheme="majorEastAsia" w:eastAsiaTheme="majorEastAsia"/>
          <w:color w:val="auto"/>
          <w:kern w:val="0"/>
          <w:sz w:val="24"/>
          <w:highlight w:val="none"/>
          <w:lang w:val="zh-CN"/>
        </w:rPr>
        <w:t>。</w:t>
      </w:r>
    </w:p>
    <w:p>
      <w:pPr>
        <w:spacing w:line="360" w:lineRule="auto"/>
        <w:jc w:val="center"/>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zh-CN"/>
        </w:rPr>
        <w:t>开标一览表（报价表）</w:t>
      </w:r>
      <w:r>
        <w:rPr>
          <w:rFonts w:cs="仿宋_GB2312" w:asciiTheme="majorEastAsia" w:hAnsiTheme="majorEastAsia" w:eastAsiaTheme="majorEastAsia"/>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78"/>
        <w:gridCol w:w="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cs="仿宋_GB2312"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序号</w:t>
            </w:r>
          </w:p>
        </w:tc>
        <w:tc>
          <w:tcPr>
            <w:tcW w:w="1417" w:type="dxa"/>
            <w:vAlign w:val="center"/>
          </w:tcPr>
          <w:p>
            <w:pPr>
              <w:spacing w:line="360" w:lineRule="auto"/>
              <w:jc w:val="center"/>
              <w:rPr>
                <w:rFonts w:cs="仿宋_GB2312"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名称</w:t>
            </w:r>
          </w:p>
        </w:tc>
        <w:tc>
          <w:tcPr>
            <w:tcW w:w="1843" w:type="dxa"/>
          </w:tcPr>
          <w:p>
            <w:pPr>
              <w:spacing w:line="360" w:lineRule="auto"/>
              <w:jc w:val="center"/>
              <w:rPr>
                <w:rFonts w:asciiTheme="majorEastAsia" w:hAnsiTheme="majorEastAsia" w:eastAsiaTheme="majorEastAsia"/>
                <w:b/>
                <w:color w:val="auto"/>
                <w:sz w:val="24"/>
                <w:highlight w:val="none"/>
              </w:rPr>
            </w:pPr>
          </w:p>
          <w:p>
            <w:pPr>
              <w:spacing w:line="360" w:lineRule="auto"/>
              <w:jc w:val="center"/>
              <w:rPr>
                <w:rFonts w:cs="仿宋_GB2312"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品牌（如果有）</w:t>
            </w:r>
          </w:p>
        </w:tc>
        <w:tc>
          <w:tcPr>
            <w:tcW w:w="3118" w:type="dxa"/>
            <w:vAlign w:val="center"/>
          </w:tcPr>
          <w:p>
            <w:pPr>
              <w:spacing w:line="360" w:lineRule="auto"/>
              <w:jc w:val="center"/>
              <w:rPr>
                <w:rFonts w:cs="仿宋_GB2312"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规格型号（或具体服务）</w:t>
            </w:r>
          </w:p>
        </w:tc>
        <w:tc>
          <w:tcPr>
            <w:tcW w:w="993" w:type="dxa"/>
            <w:vAlign w:val="center"/>
          </w:tcPr>
          <w:p>
            <w:pPr>
              <w:spacing w:line="360" w:lineRule="auto"/>
              <w:jc w:val="center"/>
              <w:rPr>
                <w:rFonts w:cs="仿宋_GB2312"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数量</w:t>
            </w:r>
          </w:p>
        </w:tc>
        <w:tc>
          <w:tcPr>
            <w:tcW w:w="1559" w:type="dxa"/>
            <w:vAlign w:val="center"/>
          </w:tcPr>
          <w:p>
            <w:pPr>
              <w:spacing w:line="360" w:lineRule="auto"/>
              <w:jc w:val="center"/>
              <w:rPr>
                <w:rFonts w:cs="仿宋_GB2312"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单价</w:t>
            </w:r>
          </w:p>
        </w:tc>
        <w:tc>
          <w:tcPr>
            <w:tcW w:w="1984" w:type="dxa"/>
            <w:gridSpan w:val="2"/>
            <w:vAlign w:val="center"/>
          </w:tcPr>
          <w:p>
            <w:pPr>
              <w:spacing w:line="360" w:lineRule="auto"/>
              <w:jc w:val="center"/>
              <w:rPr>
                <w:rFonts w:cs="仿宋_GB2312"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总价</w:t>
            </w:r>
          </w:p>
        </w:tc>
        <w:tc>
          <w:tcPr>
            <w:tcW w:w="3119" w:type="dxa"/>
            <w:vAlign w:val="center"/>
          </w:tcPr>
          <w:p>
            <w:pPr>
              <w:spacing w:line="360" w:lineRule="auto"/>
              <w:jc w:val="center"/>
              <w:rPr>
                <w:rFonts w:asciiTheme="majorEastAsia" w:hAnsiTheme="majorEastAsia" w:eastAsiaTheme="majorEastAsia"/>
                <w:b/>
                <w:color w:val="auto"/>
                <w:sz w:val="24"/>
                <w:highlight w:val="none"/>
              </w:rPr>
            </w:pPr>
          </w:p>
          <w:p>
            <w:pPr>
              <w:spacing w:line="360" w:lineRule="auto"/>
              <w:jc w:val="center"/>
              <w:rPr>
                <w:rFonts w:cs="仿宋_GB2312"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服务期（年限）</w:t>
            </w:r>
          </w:p>
          <w:p>
            <w:pPr>
              <w:spacing w:line="360" w:lineRule="auto"/>
              <w:jc w:val="center"/>
              <w:rPr>
                <w:rFonts w:asciiTheme="majorEastAsia" w:hAnsiTheme="majorEastAsia" w:eastAsiaTheme="maj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1</w:t>
            </w:r>
          </w:p>
        </w:tc>
        <w:tc>
          <w:tcPr>
            <w:tcW w:w="1417"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1843"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3118"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993"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1559" w:type="dxa"/>
            <w:vAlign w:val="center"/>
          </w:tcPr>
          <w:p>
            <w:pPr>
              <w:spacing w:line="360" w:lineRule="auto"/>
              <w:jc w:val="center"/>
              <w:rPr>
                <w:rFonts w:cs="仿宋_GB2312" w:asciiTheme="majorEastAsia" w:hAnsiTheme="majorEastAsia" w:eastAsiaTheme="majorEastAsia"/>
                <w:color w:val="auto"/>
                <w:sz w:val="24"/>
                <w:highlight w:val="none"/>
              </w:rPr>
            </w:pPr>
          </w:p>
        </w:tc>
        <w:tc>
          <w:tcPr>
            <w:tcW w:w="1984" w:type="dxa"/>
            <w:gridSpan w:val="2"/>
            <w:vAlign w:val="center"/>
          </w:tcPr>
          <w:p>
            <w:pPr>
              <w:spacing w:line="360" w:lineRule="auto"/>
              <w:jc w:val="center"/>
              <w:rPr>
                <w:rFonts w:cs="仿宋_GB2312" w:asciiTheme="majorEastAsia" w:hAnsiTheme="majorEastAsia" w:eastAsiaTheme="majorEastAsia"/>
                <w:color w:val="auto"/>
                <w:sz w:val="24"/>
                <w:highlight w:val="none"/>
              </w:rPr>
            </w:pPr>
          </w:p>
        </w:tc>
        <w:tc>
          <w:tcPr>
            <w:tcW w:w="3119" w:type="dxa"/>
            <w:vAlign w:val="center"/>
          </w:tcPr>
          <w:p>
            <w:pPr>
              <w:spacing w:line="360" w:lineRule="auto"/>
              <w:jc w:val="center"/>
              <w:rPr>
                <w:rFonts w:cs="仿宋_GB2312"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2</w:t>
            </w:r>
          </w:p>
        </w:tc>
        <w:tc>
          <w:tcPr>
            <w:tcW w:w="1417"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1843"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3118"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993"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1559" w:type="dxa"/>
            <w:vAlign w:val="center"/>
          </w:tcPr>
          <w:p>
            <w:pPr>
              <w:spacing w:line="360" w:lineRule="auto"/>
              <w:jc w:val="center"/>
              <w:rPr>
                <w:rFonts w:cs="仿宋_GB2312" w:asciiTheme="majorEastAsia" w:hAnsiTheme="majorEastAsia" w:eastAsiaTheme="majorEastAsia"/>
                <w:color w:val="auto"/>
                <w:sz w:val="24"/>
                <w:highlight w:val="none"/>
              </w:rPr>
            </w:pPr>
          </w:p>
        </w:tc>
        <w:tc>
          <w:tcPr>
            <w:tcW w:w="1984" w:type="dxa"/>
            <w:gridSpan w:val="2"/>
            <w:vAlign w:val="center"/>
          </w:tcPr>
          <w:p>
            <w:pPr>
              <w:spacing w:line="360" w:lineRule="auto"/>
              <w:jc w:val="center"/>
              <w:rPr>
                <w:rFonts w:cs="仿宋_GB2312" w:asciiTheme="majorEastAsia" w:hAnsiTheme="majorEastAsia" w:eastAsiaTheme="majorEastAsia"/>
                <w:color w:val="auto"/>
                <w:sz w:val="24"/>
                <w:highlight w:val="none"/>
              </w:rPr>
            </w:pPr>
          </w:p>
        </w:tc>
        <w:tc>
          <w:tcPr>
            <w:tcW w:w="3119" w:type="dxa"/>
            <w:vAlign w:val="center"/>
          </w:tcPr>
          <w:p>
            <w:pPr>
              <w:spacing w:line="360" w:lineRule="auto"/>
              <w:jc w:val="center"/>
              <w:rPr>
                <w:rFonts w:cs="仿宋_GB2312"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w:t>
            </w:r>
          </w:p>
        </w:tc>
        <w:tc>
          <w:tcPr>
            <w:tcW w:w="1417"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1843"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3118"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993"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1559" w:type="dxa"/>
            <w:vAlign w:val="center"/>
          </w:tcPr>
          <w:p>
            <w:pPr>
              <w:spacing w:line="360" w:lineRule="auto"/>
              <w:jc w:val="center"/>
              <w:rPr>
                <w:rFonts w:cs="仿宋_GB2312" w:asciiTheme="majorEastAsia" w:hAnsiTheme="majorEastAsia" w:eastAsiaTheme="majorEastAsia"/>
                <w:color w:val="auto"/>
                <w:sz w:val="24"/>
                <w:highlight w:val="none"/>
              </w:rPr>
            </w:pPr>
          </w:p>
        </w:tc>
        <w:tc>
          <w:tcPr>
            <w:tcW w:w="1984" w:type="dxa"/>
            <w:gridSpan w:val="2"/>
            <w:vAlign w:val="center"/>
          </w:tcPr>
          <w:p>
            <w:pPr>
              <w:spacing w:line="360" w:lineRule="auto"/>
              <w:jc w:val="center"/>
              <w:rPr>
                <w:rFonts w:cs="仿宋_GB2312" w:asciiTheme="majorEastAsia" w:hAnsiTheme="majorEastAsia" w:eastAsiaTheme="majorEastAsia"/>
                <w:color w:val="auto"/>
                <w:sz w:val="24"/>
                <w:highlight w:val="none"/>
              </w:rPr>
            </w:pPr>
          </w:p>
        </w:tc>
        <w:tc>
          <w:tcPr>
            <w:tcW w:w="3119" w:type="dxa"/>
            <w:vAlign w:val="center"/>
          </w:tcPr>
          <w:p>
            <w:pPr>
              <w:spacing w:line="360" w:lineRule="auto"/>
              <w:jc w:val="center"/>
              <w:rPr>
                <w:rFonts w:cs="仿宋_GB2312"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ajorEastAsia" w:hAnsiTheme="majorEastAsia" w:eastAsiaTheme="majorEastAsia"/>
                <w:color w:val="auto"/>
                <w:sz w:val="24"/>
                <w:highlight w:val="none"/>
              </w:rPr>
            </w:pPr>
          </w:p>
        </w:tc>
        <w:tc>
          <w:tcPr>
            <w:tcW w:w="1417"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1843"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3118"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993"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1559" w:type="dxa"/>
            <w:vAlign w:val="center"/>
          </w:tcPr>
          <w:p>
            <w:pPr>
              <w:spacing w:line="360" w:lineRule="auto"/>
              <w:jc w:val="center"/>
              <w:rPr>
                <w:rFonts w:cs="仿宋_GB2312" w:asciiTheme="majorEastAsia" w:hAnsiTheme="majorEastAsia" w:eastAsiaTheme="majorEastAsia"/>
                <w:color w:val="auto"/>
                <w:sz w:val="24"/>
                <w:highlight w:val="none"/>
              </w:rPr>
            </w:pPr>
          </w:p>
        </w:tc>
        <w:tc>
          <w:tcPr>
            <w:tcW w:w="1984" w:type="dxa"/>
            <w:gridSpan w:val="2"/>
            <w:vAlign w:val="center"/>
          </w:tcPr>
          <w:p>
            <w:pPr>
              <w:spacing w:line="360" w:lineRule="auto"/>
              <w:jc w:val="center"/>
              <w:rPr>
                <w:rFonts w:cs="仿宋_GB2312" w:asciiTheme="majorEastAsia" w:hAnsiTheme="majorEastAsia" w:eastAsiaTheme="majorEastAsia"/>
                <w:color w:val="auto"/>
                <w:sz w:val="24"/>
                <w:highlight w:val="none"/>
              </w:rPr>
            </w:pPr>
          </w:p>
        </w:tc>
        <w:tc>
          <w:tcPr>
            <w:tcW w:w="3119" w:type="dxa"/>
            <w:vAlign w:val="center"/>
          </w:tcPr>
          <w:p>
            <w:pPr>
              <w:spacing w:line="360" w:lineRule="auto"/>
              <w:jc w:val="center"/>
              <w:rPr>
                <w:rFonts w:cs="仿宋_GB2312"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ajorEastAsia" w:hAnsiTheme="majorEastAsia" w:eastAsiaTheme="majorEastAsia"/>
                <w:color w:val="auto"/>
                <w:sz w:val="24"/>
                <w:highlight w:val="none"/>
              </w:rPr>
            </w:pPr>
          </w:p>
        </w:tc>
        <w:tc>
          <w:tcPr>
            <w:tcW w:w="1417"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1843"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3118"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993" w:type="dxa"/>
            <w:vAlign w:val="center"/>
          </w:tcPr>
          <w:p>
            <w:pPr>
              <w:snapToGrid w:val="0"/>
              <w:spacing w:line="360" w:lineRule="auto"/>
              <w:jc w:val="center"/>
              <w:rPr>
                <w:rFonts w:cs="仿宋_GB2312" w:asciiTheme="majorEastAsia" w:hAnsiTheme="majorEastAsia" w:eastAsiaTheme="majorEastAsia"/>
                <w:color w:val="auto"/>
                <w:sz w:val="24"/>
                <w:highlight w:val="none"/>
              </w:rPr>
            </w:pPr>
          </w:p>
        </w:tc>
        <w:tc>
          <w:tcPr>
            <w:tcW w:w="1559" w:type="dxa"/>
            <w:vAlign w:val="center"/>
          </w:tcPr>
          <w:p>
            <w:pPr>
              <w:spacing w:line="360" w:lineRule="auto"/>
              <w:jc w:val="center"/>
              <w:rPr>
                <w:rFonts w:cs="仿宋_GB2312" w:asciiTheme="majorEastAsia" w:hAnsiTheme="majorEastAsia" w:eastAsiaTheme="majorEastAsia"/>
                <w:color w:val="auto"/>
                <w:sz w:val="24"/>
                <w:highlight w:val="none"/>
              </w:rPr>
            </w:pPr>
          </w:p>
        </w:tc>
        <w:tc>
          <w:tcPr>
            <w:tcW w:w="1984" w:type="dxa"/>
            <w:gridSpan w:val="2"/>
            <w:vAlign w:val="center"/>
          </w:tcPr>
          <w:p>
            <w:pPr>
              <w:spacing w:line="360" w:lineRule="auto"/>
              <w:jc w:val="center"/>
              <w:rPr>
                <w:rFonts w:cs="仿宋_GB2312" w:asciiTheme="majorEastAsia" w:hAnsiTheme="majorEastAsia" w:eastAsiaTheme="majorEastAsia"/>
                <w:color w:val="auto"/>
                <w:sz w:val="24"/>
                <w:highlight w:val="none"/>
              </w:rPr>
            </w:pPr>
          </w:p>
        </w:tc>
        <w:tc>
          <w:tcPr>
            <w:tcW w:w="3119" w:type="dxa"/>
            <w:vAlign w:val="center"/>
          </w:tcPr>
          <w:p>
            <w:pPr>
              <w:spacing w:line="360" w:lineRule="auto"/>
              <w:jc w:val="center"/>
              <w:rPr>
                <w:rFonts w:cs="仿宋_GB2312" w:asciiTheme="majorEastAsia" w:hAnsiTheme="majorEastAsia" w:eastAsia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投标报价（小写）</w:t>
            </w:r>
          </w:p>
        </w:tc>
        <w:tc>
          <w:tcPr>
            <w:tcW w:w="4530" w:type="dxa"/>
            <w:gridSpan w:val="3"/>
            <w:vAlign w:val="center"/>
          </w:tcPr>
          <w:p>
            <w:pPr>
              <w:spacing w:line="360" w:lineRule="auto"/>
              <w:jc w:val="center"/>
              <w:rPr>
                <w:rFonts w:cs="仿宋_GB2312" w:asciiTheme="majorEastAsia" w:hAnsiTheme="majorEastAsia" w:eastAsiaTheme="majorEastAsia"/>
                <w:color w:val="auto"/>
                <w:sz w:val="24"/>
                <w:highlight w:val="none"/>
              </w:rPr>
            </w:pPr>
          </w:p>
        </w:tc>
        <w:tc>
          <w:tcPr>
            <w:tcW w:w="3125" w:type="dxa"/>
            <w:gridSpan w:val="2"/>
            <w:vAlign w:val="center"/>
          </w:tcPr>
          <w:p>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投标报价（大写）</w:t>
            </w:r>
          </w:p>
        </w:tc>
        <w:tc>
          <w:tcPr>
            <w:tcW w:w="4530" w:type="dxa"/>
            <w:gridSpan w:val="3"/>
            <w:vAlign w:val="center"/>
          </w:tcPr>
          <w:p>
            <w:pPr>
              <w:spacing w:line="360" w:lineRule="auto"/>
              <w:jc w:val="center"/>
              <w:rPr>
                <w:rFonts w:cs="仿宋_GB2312" w:asciiTheme="majorEastAsia" w:hAnsiTheme="majorEastAsia" w:eastAsiaTheme="majorEastAsia"/>
                <w:color w:val="auto"/>
                <w:sz w:val="24"/>
                <w:highlight w:val="none"/>
              </w:rPr>
            </w:pPr>
          </w:p>
        </w:tc>
        <w:tc>
          <w:tcPr>
            <w:tcW w:w="3125" w:type="dxa"/>
            <w:gridSpan w:val="2"/>
            <w:vAlign w:val="center"/>
          </w:tcPr>
          <w:p>
            <w:pPr>
              <w:spacing w:line="360" w:lineRule="auto"/>
              <w:jc w:val="center"/>
              <w:rPr>
                <w:rFonts w:cs="仿宋_GB2312" w:asciiTheme="majorEastAsia" w:hAnsiTheme="majorEastAsia" w:eastAsiaTheme="majorEastAsia"/>
                <w:color w:val="auto"/>
                <w:sz w:val="24"/>
                <w:highlight w:val="none"/>
              </w:rPr>
            </w:pPr>
          </w:p>
        </w:tc>
      </w:tr>
    </w:tbl>
    <w:p>
      <w:pPr>
        <w:snapToGrid w:val="0"/>
        <w:spacing w:line="360" w:lineRule="auto"/>
        <w:ind w:left="480"/>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zh-CN"/>
        </w:rPr>
        <w:t>注：</w:t>
      </w:r>
    </w:p>
    <w:p>
      <w:pPr>
        <w:spacing w:line="360" w:lineRule="auto"/>
        <w:ind w:left="-2" w:leftChars="-1" w:firstLine="480" w:firstLineChars="200"/>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highlight w:val="none"/>
          <w:lang w:val="zh-CN"/>
        </w:rPr>
        <w:t>1、投标人需按本表格式填写，不得自行更改。</w:t>
      </w:r>
    </w:p>
    <w:p>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highlight w:val="none"/>
          <w:lang w:val="zh-CN"/>
        </w:rPr>
        <w:t>2、有关本项目实施所涉及的一切费用均计入报价。</w:t>
      </w:r>
      <w:r>
        <w:rPr>
          <w:rFonts w:hint="eastAsia" w:cs="仿宋_GB2312"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_GB2312" w:asciiTheme="majorEastAsia" w:hAnsiTheme="majorEastAsia" w:eastAsiaTheme="majorEastAsia"/>
          <w:color w:val="auto"/>
          <w:kern w:val="0"/>
          <w:sz w:val="24"/>
          <w:highlight w:val="none"/>
          <w:lang w:val="zh-CN"/>
        </w:rPr>
        <w:t>，</w:t>
      </w:r>
      <w:r>
        <w:rPr>
          <w:rFonts w:hint="eastAsia" w:cs="仿宋_GB2312" w:asciiTheme="majorEastAsia" w:hAnsiTheme="majorEastAsia" w:eastAsiaTheme="majorEastAsia"/>
          <w:b/>
          <w:color w:val="auto"/>
          <w:kern w:val="0"/>
          <w:sz w:val="24"/>
          <w:highlight w:val="none"/>
          <w:lang w:val="zh-CN"/>
        </w:rPr>
        <w:t>不得出现“</w:t>
      </w:r>
      <w:r>
        <w:rPr>
          <w:rFonts w:cs="仿宋_GB2312" w:asciiTheme="majorEastAsia" w:hAnsiTheme="majorEastAsia" w:eastAsiaTheme="majorEastAsia"/>
          <w:b/>
          <w:color w:val="auto"/>
          <w:kern w:val="0"/>
          <w:sz w:val="24"/>
          <w:highlight w:val="none"/>
          <w:lang w:val="zh-CN"/>
        </w:rPr>
        <w:t>0元”“免费赠送”等形式的无偿报价</w:t>
      </w:r>
      <w:r>
        <w:rPr>
          <w:rFonts w:hint="eastAsia" w:cs="仿宋_GB2312" w:asciiTheme="majorEastAsia" w:hAnsiTheme="majorEastAsia" w:eastAsiaTheme="majorEastAsia"/>
          <w:b/>
          <w:color w:val="auto"/>
          <w:kern w:val="0"/>
          <w:sz w:val="24"/>
          <w:highlight w:val="none"/>
          <w:lang w:val="zh-CN"/>
        </w:rPr>
        <w:t>，</w:t>
      </w:r>
      <w:r>
        <w:rPr>
          <w:rFonts w:hint="eastAsia" w:cs="仿宋_GB2312" w:asciiTheme="majorEastAsia" w:hAnsiTheme="majorEastAsia" w:eastAsiaTheme="majorEastAsia"/>
          <w:b/>
          <w:color w:val="auto"/>
          <w:kern w:val="0"/>
          <w:sz w:val="24"/>
          <w:highlight w:val="none"/>
        </w:rPr>
        <w:t>否则视为</w:t>
      </w:r>
      <w:r>
        <w:rPr>
          <w:rFonts w:hint="eastAsia" w:asciiTheme="majorEastAsia" w:hAnsiTheme="majorEastAsia" w:eastAsiaTheme="majorEastAsia"/>
          <w:b/>
          <w:color w:val="auto"/>
          <w:sz w:val="24"/>
          <w:highlight w:val="none"/>
        </w:rPr>
        <w:t>投标文件含有采购人不能接受的附加条件的，投标无效</w:t>
      </w:r>
      <w:r>
        <w:rPr>
          <w:rFonts w:hint="eastAsia" w:cs="仿宋_GB2312" w:asciiTheme="majorEastAsia" w:hAnsiTheme="majorEastAsia" w:eastAsiaTheme="majorEastAsia"/>
          <w:b/>
          <w:color w:val="auto"/>
          <w:kern w:val="0"/>
          <w:sz w:val="24"/>
          <w:highlight w:val="none"/>
          <w:lang w:val="zh-CN"/>
        </w:rPr>
        <w:t>。</w:t>
      </w:r>
    </w:p>
    <w:p>
      <w:pPr>
        <w:snapToGrid w:val="0"/>
        <w:spacing w:line="360" w:lineRule="auto"/>
        <w:ind w:firstLine="482" w:firstLineChars="200"/>
        <w:jc w:val="left"/>
        <w:rPr>
          <w:rFonts w:cs="仿宋_GB2312" w:asciiTheme="majorEastAsia" w:hAnsiTheme="majorEastAsia" w:eastAsiaTheme="majorEastAsia"/>
          <w:b/>
          <w:bCs/>
          <w:color w:val="auto"/>
          <w:kern w:val="0"/>
          <w:sz w:val="24"/>
          <w:highlight w:val="none"/>
          <w:lang w:val="zh-CN"/>
        </w:rPr>
      </w:pPr>
      <w:r>
        <w:rPr>
          <w:rFonts w:cs="仿宋_GB2312" w:asciiTheme="majorEastAsia" w:hAnsiTheme="majorEastAsia" w:eastAsiaTheme="majorEastAsia"/>
          <w:b/>
          <w:bCs/>
          <w:color w:val="auto"/>
          <w:kern w:val="0"/>
          <w:sz w:val="24"/>
          <w:highlight w:val="none"/>
          <w:lang w:val="zh-CN"/>
        </w:rPr>
        <w:t>3、以上表格要求细分项目及报价，在“规格型号（或具体服务）”一栏中，货物类项目填写规格型号，服务类项目填写具体服务</w:t>
      </w:r>
      <w:r>
        <w:rPr>
          <w:rFonts w:hint="eastAsia" w:cs="仿宋_GB2312" w:asciiTheme="majorEastAsia" w:hAnsiTheme="majorEastAsia" w:eastAsiaTheme="majorEastAsia"/>
          <w:b/>
          <w:bCs/>
          <w:color w:val="auto"/>
          <w:kern w:val="0"/>
          <w:sz w:val="24"/>
          <w:highlight w:val="none"/>
          <w:lang w:val="zh-CN"/>
        </w:rPr>
        <w:t>（请务必填写明细组成，或另附报价明细表）</w:t>
      </w:r>
      <w:r>
        <w:rPr>
          <w:rFonts w:cs="仿宋_GB2312" w:asciiTheme="majorEastAsia" w:hAnsiTheme="majorEastAsia" w:eastAsiaTheme="majorEastAsia"/>
          <w:b/>
          <w:bCs/>
          <w:color w:val="auto"/>
          <w:kern w:val="0"/>
          <w:sz w:val="24"/>
          <w:highlight w:val="none"/>
          <w:lang w:val="zh-CN"/>
        </w:rPr>
        <w:t>。</w:t>
      </w:r>
    </w:p>
    <w:p>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highlight w:val="none"/>
          <w:lang w:val="zh-CN"/>
        </w:rPr>
        <w:t>4、特别提示：</w:t>
      </w:r>
      <w:r>
        <w:rPr>
          <w:rFonts w:hint="eastAsia" w:cs="仿宋_GB2312" w:asciiTheme="majorEastAsia" w:hAnsiTheme="majorEastAsia" w:eastAsiaTheme="majorEastAsia"/>
          <w:color w:val="auto"/>
          <w:kern w:val="0"/>
          <w:sz w:val="24"/>
          <w:highlight w:val="none"/>
          <w:lang w:val="zh-CN"/>
        </w:rPr>
        <w:t>采购代理机构</w:t>
      </w:r>
      <w:r>
        <w:rPr>
          <w:rFonts w:cs="仿宋_GB2312" w:asciiTheme="majorEastAsia" w:hAnsiTheme="majorEastAsia" w:eastAsiaTheme="majorEastAsia"/>
          <w:color w:val="auto"/>
          <w:kern w:val="0"/>
          <w:sz w:val="24"/>
          <w:highlight w:val="none"/>
          <w:lang w:val="zh-CN"/>
        </w:rPr>
        <w:t>将对项目名称和项目编号，中标供应商名称、地址和中标金额，主要中标标的</w:t>
      </w:r>
      <w:r>
        <w:rPr>
          <w:rFonts w:hint="eastAsia" w:cs="仿宋_GB2312" w:asciiTheme="majorEastAsia" w:hAnsiTheme="majorEastAsia" w:eastAsiaTheme="majorEastAsia"/>
          <w:color w:val="auto"/>
          <w:kern w:val="0"/>
          <w:sz w:val="24"/>
          <w:highlight w:val="none"/>
          <w:lang w:val="zh-CN"/>
        </w:rPr>
        <w:t>的名称、规格型号、数量、单价、服务要求等予以公示。</w:t>
      </w:r>
    </w:p>
    <w:p>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cs="仿宋_GB2312" w:asciiTheme="majorEastAsia" w:hAnsiTheme="majorEastAsia" w:eastAsiaTheme="majorEastAsia"/>
          <w:color w:val="auto"/>
          <w:kern w:val="0"/>
          <w:sz w:val="24"/>
          <w:szCs w:val="22"/>
          <w:highlight w:val="none"/>
          <w:lang w:val="zh-CN"/>
        </w:rPr>
        <w:t>5、</w:t>
      </w:r>
      <w:r>
        <w:rPr>
          <w:rFonts w:hint="eastAsia" w:cs="仿宋_GB2312" w:asciiTheme="majorEastAsia" w:hAnsiTheme="majorEastAsia" w:eastAsiaTheme="majorEastAsia"/>
          <w:color w:val="auto"/>
          <w:kern w:val="0"/>
          <w:sz w:val="24"/>
          <w:highlight w:val="none"/>
          <w:lang w:val="zh-CN"/>
        </w:rPr>
        <w:t>符合招标文件中列明的可享受中小企业扶持政策的投标人，请填写中小企业声明函。注：投标人</w:t>
      </w:r>
      <w:r>
        <w:rPr>
          <w:rFonts w:cs="仿宋_GB2312" w:asciiTheme="majorEastAsia" w:hAnsiTheme="majorEastAsia" w:eastAsiaTheme="majorEastAsia"/>
          <w:color w:val="auto"/>
          <w:kern w:val="0"/>
          <w:sz w:val="24"/>
          <w:highlight w:val="none"/>
          <w:lang w:val="zh-CN"/>
        </w:rPr>
        <w:t>提供</w:t>
      </w:r>
      <w:r>
        <w:rPr>
          <w:rFonts w:hint="eastAsia" w:cs="仿宋_GB2312" w:asciiTheme="majorEastAsia" w:hAnsiTheme="majorEastAsia" w:eastAsiaTheme="majorEastAsia"/>
          <w:color w:val="auto"/>
          <w:kern w:val="0"/>
          <w:sz w:val="24"/>
          <w:highlight w:val="none"/>
          <w:lang w:val="zh-CN"/>
        </w:rPr>
        <w:t>的中小企业</w:t>
      </w:r>
      <w:r>
        <w:rPr>
          <w:rFonts w:cs="仿宋_GB2312" w:asciiTheme="majorEastAsia" w:hAnsiTheme="majorEastAsia" w:eastAsiaTheme="majorEastAsia"/>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Theme="majorEastAsia" w:hAnsiTheme="majorEastAsia" w:eastAsiaTheme="majorEastAsia"/>
          <w:b/>
          <w:color w:val="auto"/>
          <w:kern w:val="0"/>
          <w:sz w:val="24"/>
          <w:highlight w:val="none"/>
        </w:rPr>
      </w:pPr>
    </w:p>
    <w:p>
      <w:pPr>
        <w:pStyle w:val="691"/>
        <w:keepNext w:val="0"/>
        <w:pageBreakBefore w:val="0"/>
        <w:tabs>
          <w:tab w:val="clear" w:pos="720"/>
        </w:tabs>
        <w:snapToGrid w:val="0"/>
        <w:spacing w:before="120" w:after="120"/>
        <w:ind w:firstLine="643"/>
        <w:outlineLvl w:val="9"/>
        <w:rPr>
          <w:rFonts w:cs="仿宋_GB2312" w:asciiTheme="majorEastAsia" w:hAnsiTheme="majorEastAsia" w:eastAsiaTheme="majorEastAsia"/>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cs="仿宋_GB2312" w:asciiTheme="majorEastAsia" w:hAnsiTheme="majorEastAsia" w:eastAsiaTheme="maj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left="420"/>
        <w:outlineLvl w:val="9"/>
        <w:rPr>
          <w:rFonts w:cs="仿宋_GB2312" w:asciiTheme="majorEastAsia" w:hAnsiTheme="majorEastAsia" w:eastAsiaTheme="majorEastAsia"/>
          <w:color w:val="auto"/>
          <w:kern w:val="2"/>
          <w:sz w:val="32"/>
          <w:szCs w:val="32"/>
          <w:highlight w:val="none"/>
          <w:lang w:val="zh-CN"/>
        </w:rPr>
      </w:pPr>
      <w:r>
        <w:rPr>
          <w:rFonts w:hint="eastAsia" w:cs="仿宋_GB2312" w:asciiTheme="majorEastAsia" w:hAnsiTheme="majorEastAsia" w:eastAsiaTheme="majorEastAsia"/>
          <w:color w:val="auto"/>
          <w:kern w:val="2"/>
          <w:sz w:val="32"/>
          <w:szCs w:val="32"/>
          <w:highlight w:val="none"/>
          <w:lang w:val="zh-CN"/>
        </w:rPr>
        <w:t>二、报价明细表</w:t>
      </w:r>
    </w:p>
    <w:p>
      <w:pPr>
        <w:pStyle w:val="691"/>
        <w:keepNext w:val="0"/>
        <w:pageBreakBefore w:val="0"/>
        <w:tabs>
          <w:tab w:val="clear" w:pos="720"/>
        </w:tabs>
        <w:snapToGrid w:val="0"/>
        <w:spacing w:before="120" w:after="120"/>
        <w:ind w:left="420"/>
        <w:outlineLvl w:val="9"/>
        <w:rPr>
          <w:rFonts w:cs="仿宋_GB2312" w:asciiTheme="majorEastAsia" w:hAnsiTheme="majorEastAsia" w:eastAsiaTheme="majorEastAsia"/>
          <w:color w:val="auto"/>
          <w:kern w:val="2"/>
          <w:sz w:val="32"/>
          <w:szCs w:val="32"/>
          <w:highlight w:val="none"/>
          <w:lang w:val="zh-CN"/>
        </w:rPr>
      </w:pPr>
      <w:r>
        <w:rPr>
          <w:rFonts w:hint="eastAsia" w:cs="仿宋_GB2312" w:asciiTheme="majorEastAsia" w:hAnsiTheme="majorEastAsia" w:eastAsiaTheme="majorEastAsia"/>
          <w:color w:val="auto"/>
          <w:kern w:val="2"/>
          <w:sz w:val="32"/>
          <w:szCs w:val="32"/>
          <w:highlight w:val="none"/>
          <w:lang w:val="zh-CN"/>
        </w:rPr>
        <w:t>（若有，格式自拟）</w:t>
      </w:r>
    </w:p>
    <w:p>
      <w:pPr>
        <w:pStyle w:val="691"/>
        <w:keepNext w:val="0"/>
        <w:pageBreakBefore w:val="0"/>
        <w:tabs>
          <w:tab w:val="clear" w:pos="720"/>
        </w:tabs>
        <w:snapToGrid w:val="0"/>
        <w:spacing w:before="120" w:after="120"/>
        <w:ind w:firstLine="643"/>
        <w:outlineLvl w:val="9"/>
        <w:rPr>
          <w:rFonts w:cs="仿宋_GB2312" w:asciiTheme="majorEastAsia" w:hAnsiTheme="majorEastAsia" w:eastAsiaTheme="majorEastAsia"/>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Theme="majorEastAsia" w:hAnsiTheme="majorEastAsia" w:eastAsiaTheme="majorEastAsia"/>
          <w:b w:val="0"/>
          <w:color w:val="auto"/>
          <w:sz w:val="32"/>
          <w:szCs w:val="32"/>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spacing w:line="360" w:lineRule="auto"/>
        <w:ind w:right="420" w:firstLine="3614" w:firstLineChars="1000"/>
        <w:rPr>
          <w:rFonts w:cs="仿宋_GB2312" w:asciiTheme="majorEastAsia" w:hAnsiTheme="majorEastAsia" w:eastAsiaTheme="majorEastAsia"/>
          <w:b/>
          <w:color w:val="auto"/>
          <w:kern w:val="0"/>
          <w:sz w:val="36"/>
          <w:szCs w:val="36"/>
          <w:highlight w:val="none"/>
        </w:rPr>
      </w:pPr>
    </w:p>
    <w:p>
      <w:pPr>
        <w:rPr>
          <w:rFonts w:hint="eastAsia"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br w:type="page"/>
      </w:r>
    </w:p>
    <w:p>
      <w:pPr>
        <w:tabs>
          <w:tab w:val="left" w:pos="8085"/>
        </w:tabs>
        <w:spacing w:line="360" w:lineRule="auto"/>
        <w:ind w:firstLine="1285" w:firstLineChars="400"/>
        <w:jc w:val="left"/>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政府采购支持中小企业信用融资相关事项通知</w:t>
      </w:r>
    </w:p>
    <w:p>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一、适用对象</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二、相关信息获取方式</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三、政府采购信用融资操作流程</w:t>
      </w:r>
    </w:p>
    <w:p>
      <w:pPr>
        <w:spacing w:line="360" w:lineRule="auto"/>
        <w:ind w:firstLine="960" w:firstLineChars="4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（一）线上融资模式</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w:t>
      </w:r>
      <w:r>
        <w:rPr>
          <w:rFonts w:asciiTheme="majorEastAsia" w:hAnsiTheme="majorEastAsia" w:eastAsiaTheme="majorEastAsia"/>
          <w:color w:val="auto"/>
          <w:sz w:val="24"/>
          <w:highlight w:val="none"/>
        </w:rPr>
        <w:t>1.供应商根据合作银行提供的方案，自行选择金融产品，并办理开户等手续；</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w:t>
      </w:r>
      <w:r>
        <w:rPr>
          <w:rFonts w:asciiTheme="majorEastAsia" w:hAnsiTheme="majorEastAsia" w:eastAsiaTheme="majorEastAsia"/>
          <w:color w:val="auto"/>
          <w:sz w:val="24"/>
          <w:highlight w:val="none"/>
        </w:rPr>
        <w:t>2.供应商中标后，可通过杭州市政府采购网或“浙里办”测算授信额度；</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w:t>
      </w:r>
      <w:r>
        <w:rPr>
          <w:rFonts w:asciiTheme="majorEastAsia" w:hAnsiTheme="majorEastAsia" w:eastAsiaTheme="majorEastAsia"/>
          <w:color w:val="auto"/>
          <w:sz w:val="24"/>
          <w:highlight w:val="none"/>
        </w:rPr>
        <w:t>3.采购合同签订后，供应商在杭州市政府采购网或“浙里办”向合作银行发出融资申请；</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w:t>
      </w:r>
      <w:r>
        <w:rPr>
          <w:rFonts w:asciiTheme="majorEastAsia" w:hAnsiTheme="majorEastAsia" w:eastAsiaTheme="majorEastAsia"/>
          <w:color w:val="auto"/>
          <w:sz w:val="24"/>
          <w:highlight w:val="none"/>
        </w:rPr>
        <w:t>4.审批通过后，在线办理放贷手续。</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（二）线下融资模式</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w:t>
      </w:r>
      <w:r>
        <w:rPr>
          <w:rFonts w:asciiTheme="majorEastAsia" w:hAnsiTheme="majorEastAsia" w:eastAsiaTheme="majorEastAsia"/>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w:t>
      </w:r>
      <w:r>
        <w:rPr>
          <w:rFonts w:asciiTheme="majorEastAsia" w:hAnsiTheme="majorEastAsia" w:eastAsiaTheme="majorEastAsia"/>
          <w:color w:val="auto"/>
          <w:sz w:val="24"/>
          <w:highlight w:val="none"/>
        </w:rPr>
        <w:t>2.采购合同签订后，供应商在杭州市政府采购网或“浙里办”向合作银行发出融资申请；</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w:t>
      </w:r>
      <w:r>
        <w:rPr>
          <w:rFonts w:asciiTheme="majorEastAsia" w:hAnsiTheme="majorEastAsia" w:eastAsiaTheme="majorEastAsia"/>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w:t>
      </w:r>
      <w:r>
        <w:rPr>
          <w:rFonts w:asciiTheme="majorEastAsia" w:hAnsiTheme="majorEastAsia" w:eastAsiaTheme="majorEastAsia"/>
          <w:color w:val="auto"/>
          <w:sz w:val="24"/>
          <w:highlight w:val="none"/>
        </w:rPr>
        <w:t>4.审批通过后，合作银行应按照合作备忘录中约定的审批放款期限和优惠利率及时予以放款。</w:t>
      </w:r>
    </w:p>
    <w:p>
      <w:pPr>
        <w:pStyle w:val="4"/>
        <w:numPr>
          <w:ilvl w:val="255"/>
          <w:numId w:val="0"/>
        </w:numPr>
        <w:ind w:firstLine="960" w:firstLineChars="400"/>
        <w:rPr>
          <w:rFonts w:asciiTheme="majorEastAsia" w:hAnsiTheme="majorEastAsia" w:eastAsiaTheme="majorEastAsia"/>
          <w:b w:val="0"/>
          <w:bCs w:val="0"/>
          <w:color w:val="auto"/>
          <w:sz w:val="24"/>
          <w:szCs w:val="24"/>
          <w:highlight w:val="none"/>
          <w:lang w:val="en-US"/>
        </w:rPr>
      </w:pPr>
      <w:r>
        <w:rPr>
          <w:rFonts w:hint="eastAsia" w:asciiTheme="majorEastAsia" w:hAnsiTheme="majorEastAsia" w:eastAsiaTheme="majorEastAsia"/>
          <w:b w:val="0"/>
          <w:bCs w:val="0"/>
          <w:color w:val="auto"/>
          <w:sz w:val="24"/>
          <w:szCs w:val="24"/>
          <w:highlight w:val="none"/>
          <w:lang w:val="en-US"/>
        </w:rPr>
        <w:t>（三）杭州e融平台申请融资</w:t>
      </w:r>
    </w:p>
    <w:p>
      <w:pPr>
        <w:pStyle w:val="4"/>
        <w:numPr>
          <w:ilvl w:val="255"/>
          <w:numId w:val="0"/>
        </w:numPr>
        <w:ind w:firstLine="960" w:firstLineChars="400"/>
        <w:rPr>
          <w:rFonts w:asciiTheme="majorEastAsia" w:hAnsiTheme="majorEastAsia" w:eastAsiaTheme="majorEastAsia"/>
          <w:b w:val="0"/>
          <w:bCs w:val="0"/>
          <w:color w:val="auto"/>
          <w:sz w:val="24"/>
          <w:szCs w:val="24"/>
          <w:highlight w:val="none"/>
          <w:lang w:val="en-US"/>
        </w:rPr>
      </w:pPr>
      <w:r>
        <w:rPr>
          <w:rFonts w:hint="eastAsia" w:asciiTheme="majorEastAsia" w:hAnsiTheme="majorEastAsia" w:eastAsiaTheme="majorEastAsia"/>
          <w:b w:val="0"/>
          <w:bCs w:val="0"/>
          <w:color w:val="auto"/>
          <w:sz w:val="24"/>
          <w:szCs w:val="24"/>
          <w:highlight w:val="none"/>
          <w:lang w:val="en-US"/>
        </w:rPr>
        <w:t>供应商通过杭州e融平台政采贷专区，自行选择金融产品，按规定手续办理贷款流程。</w:t>
      </w:r>
    </w:p>
    <w:p>
      <w:pPr>
        <w:spacing w:line="360" w:lineRule="auto"/>
        <w:rPr>
          <w:rFonts w:hint="eastAsia" w:asciiTheme="majorEastAsia" w:hAnsiTheme="majorEastAsia" w:eastAsiaTheme="majorEastAsia"/>
          <w:b/>
          <w:color w:val="auto"/>
          <w:sz w:val="24"/>
          <w:highlight w:val="none"/>
        </w:rPr>
      </w:pPr>
    </w:p>
    <w:p>
      <w:pPr>
        <w:spacing w:line="360" w:lineRule="auto"/>
        <w:ind w:firstLine="241" w:firstLineChars="1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四、注意事项</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w:t>
      </w:r>
      <w:r>
        <w:rPr>
          <w:rFonts w:hint="eastAsia" w:asciiTheme="majorEastAsia" w:hAnsiTheme="majorEastAsia" w:eastAsiaTheme="majorEastAsia"/>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cs="仿宋_GB2312"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w:t>
      </w:r>
      <w:r>
        <w:rPr>
          <w:rFonts w:hint="eastAsia" w:asciiTheme="majorEastAsia" w:hAnsiTheme="majorEastAsia" w:eastAsiaTheme="majorEastAsia"/>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cs="仿宋_GB2312" w:asciiTheme="majorEastAsia" w:hAnsiTheme="majorEastAsia" w:eastAsiaTheme="majorEastAsia"/>
          <w:color w:val="auto"/>
          <w:sz w:val="24"/>
          <w:highlight w:val="none"/>
        </w:rPr>
        <w:t>。</w:t>
      </w:r>
    </w:p>
    <w:p>
      <w:pPr>
        <w:spacing w:line="360" w:lineRule="auto"/>
        <w:ind w:left="5060" w:hanging="5060" w:hangingChars="2100"/>
        <w:rPr>
          <w:rFonts w:cs="仿宋_GB2312" w:asciiTheme="majorEastAsia" w:hAnsiTheme="majorEastAsia" w:eastAsiaTheme="majorEastAsia"/>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Theme="majorEastAsia" w:hAnsiTheme="majorEastAsia" w:eastAsiaTheme="majorEastAsia"/>
          <w:color w:val="auto"/>
          <w:highlight w:val="none"/>
        </w:rPr>
      </w:pPr>
      <w:bookmarkStart w:id="394" w:name="_Toc465665161"/>
      <w:r>
        <w:rPr>
          <w:rFonts w:hint="eastAsia" w:asciiTheme="majorEastAsia" w:hAnsiTheme="majorEastAsia" w:eastAsiaTheme="majorEastAsia"/>
          <w:color w:val="auto"/>
          <w:highlight w:val="none"/>
        </w:rPr>
        <w:t>附件</w:t>
      </w:r>
      <w:bookmarkEnd w:id="394"/>
    </w:p>
    <w:p>
      <w:pPr>
        <w:spacing w:line="360" w:lineRule="auto"/>
        <w:rPr>
          <w:rFonts w:asciiTheme="majorEastAsia" w:hAnsiTheme="majorEastAsia" w:eastAsiaTheme="majorEastAsia"/>
          <w:b/>
          <w:color w:val="auto"/>
          <w:spacing w:val="6"/>
          <w:sz w:val="32"/>
          <w:szCs w:val="32"/>
          <w:highlight w:val="none"/>
        </w:rPr>
      </w:pPr>
    </w:p>
    <w:p>
      <w:pPr>
        <w:spacing w:line="360" w:lineRule="auto"/>
        <w:jc w:val="center"/>
        <w:rPr>
          <w:rFonts w:asciiTheme="majorEastAsia" w:hAnsiTheme="majorEastAsia" w:eastAsiaTheme="majorEastAsia"/>
          <w:b/>
          <w:color w:val="auto"/>
          <w:spacing w:val="6"/>
          <w:sz w:val="32"/>
          <w:szCs w:val="32"/>
          <w:highlight w:val="none"/>
        </w:rPr>
      </w:pPr>
      <w:bookmarkStart w:id="395" w:name="OLE_LINK14"/>
      <w:bookmarkStart w:id="396" w:name="OLE_LINK13"/>
      <w:r>
        <w:rPr>
          <w:rFonts w:hint="eastAsia" w:asciiTheme="majorEastAsia" w:hAnsiTheme="majorEastAsia" w:eastAsiaTheme="majorEastAsia"/>
          <w:b/>
          <w:color w:val="auto"/>
          <w:spacing w:val="6"/>
          <w:sz w:val="32"/>
          <w:szCs w:val="32"/>
          <w:highlight w:val="none"/>
        </w:rPr>
        <w:t>附件1：残疾人福利性单位声明函</w:t>
      </w:r>
    </w:p>
    <w:bookmarkEnd w:id="395"/>
    <w:bookmarkEnd w:id="396"/>
    <w:p>
      <w:pPr>
        <w:spacing w:line="360" w:lineRule="auto"/>
        <w:rPr>
          <w:rFonts w:asciiTheme="majorEastAsia" w:hAnsiTheme="majorEastAsia" w:eastAsiaTheme="majorEastAsia"/>
          <w:b/>
          <w:color w:val="auto"/>
          <w:spacing w:val="6"/>
          <w:sz w:val="30"/>
          <w:szCs w:val="30"/>
          <w:highlight w:val="none"/>
        </w:rPr>
      </w:pPr>
    </w:p>
    <w:p>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本单位郑重声明，根据《财政部民政部中国残疾人联合会关于促进残疾人就业政府采购政策的通知》（财库〔</w:t>
      </w:r>
      <w:r>
        <w:rPr>
          <w:rFonts w:cs="仿宋_GB2312" w:asciiTheme="majorEastAsia" w:hAnsiTheme="majorEastAsia" w:eastAsiaTheme="majorEastAsia"/>
          <w:color w:val="auto"/>
          <w:sz w:val="24"/>
          <w:highlight w:val="none"/>
        </w:rPr>
        <w:t>2017〕 141号）的规定，本单位为符合条件的残疾人福利性单位，且本单位参加______单位的</w:t>
      </w:r>
      <w:r>
        <w:rPr>
          <w:rFonts w:hint="eastAsia" w:cs="仿宋_GB2312" w:asciiTheme="majorEastAsia" w:hAnsiTheme="majorEastAsia" w:eastAsiaTheme="majorEastAsia"/>
          <w:color w:val="auto"/>
          <w:sz w:val="24"/>
          <w:highlight w:val="none"/>
          <w:u w:val="single"/>
        </w:rPr>
        <w:t>（</w:t>
      </w:r>
      <w:r>
        <w:rPr>
          <w:rFonts w:hint="eastAsia" w:ascii="宋体" w:hAnsi="宋体" w:cs="宋体" w:eastAsiaTheme="majorEastAsia"/>
          <w:color w:val="auto"/>
          <w:sz w:val="24"/>
          <w:highlight w:val="none"/>
          <w:u w:val="single"/>
          <w:lang w:eastAsia="zh-CN"/>
        </w:rPr>
        <w:t>2022杭州国际人才交流与项目合作大会场地与会务服务项目</w:t>
      </w:r>
      <w:r>
        <w:rPr>
          <w:rFonts w:hint="eastAsia" w:cs="仿宋_GB2312" w:asciiTheme="majorEastAsia" w:hAnsiTheme="majorEastAsia" w:eastAsiaTheme="majorEastAsia"/>
          <w:color w:val="auto"/>
          <w:sz w:val="24"/>
          <w:highlight w:val="none"/>
          <w:u w:val="single"/>
        </w:rPr>
        <w:t>）（项目编号：</w:t>
      </w:r>
      <w:r>
        <w:rPr>
          <w:rFonts w:hint="eastAsia" w:cs="仿宋_GB2312" w:asciiTheme="majorEastAsia" w:hAnsiTheme="majorEastAsia" w:eastAsiaTheme="majorEastAsia"/>
          <w:color w:val="auto"/>
          <w:sz w:val="24"/>
          <w:highlight w:val="none"/>
          <w:u w:val="single"/>
          <w:lang w:eastAsia="zh-CN"/>
        </w:rPr>
        <w:t>ZJZBC-GK-22-9044</w:t>
      </w:r>
      <w:r>
        <w:rPr>
          <w:rFonts w:hint="eastAsia" w:cs="仿宋_GB2312" w:asciiTheme="majorEastAsia" w:hAnsiTheme="majorEastAsia" w:eastAsiaTheme="majorEastAsia"/>
          <w:color w:val="auto"/>
          <w:sz w:val="24"/>
          <w:highlight w:val="none"/>
          <w:u w:val="single"/>
        </w:rPr>
        <w:t>）</w:t>
      </w:r>
      <w:r>
        <w:rPr>
          <w:rFonts w:cs="仿宋_GB2312" w:asciiTheme="majorEastAsia" w:hAnsiTheme="majorEastAsia" w:eastAsiaTheme="maj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本单位对上述声明的真实性负责。如有虚假，将依法承担相应责任。</w:t>
      </w:r>
    </w:p>
    <w:p>
      <w:pPr>
        <w:spacing w:line="360" w:lineRule="auto"/>
        <w:ind w:firstLine="480" w:firstLineChars="200"/>
        <w:rPr>
          <w:rFonts w:cs="仿宋_GB2312" w:asciiTheme="majorEastAsia" w:hAnsiTheme="majorEastAsia" w:eastAsiaTheme="majorEastAsia"/>
          <w:color w:val="auto"/>
          <w:sz w:val="24"/>
          <w:highlight w:val="none"/>
        </w:rPr>
      </w:pPr>
    </w:p>
    <w:p>
      <w:pPr>
        <w:spacing w:line="360" w:lineRule="auto"/>
        <w:ind w:firstLine="480" w:firstLineChars="200"/>
        <w:rPr>
          <w:rFonts w:cs="仿宋_GB2312" w:asciiTheme="majorEastAsia" w:hAnsiTheme="majorEastAsia" w:eastAsiaTheme="majorEastAsia"/>
          <w:color w:val="auto"/>
          <w:sz w:val="24"/>
          <w:highlight w:val="none"/>
        </w:rPr>
      </w:pPr>
    </w:p>
    <w:p>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kern w:val="0"/>
          <w:sz w:val="24"/>
          <w:highlight w:val="none"/>
          <w:lang w:val="zh-CN"/>
        </w:rPr>
        <w:t>投标人名称（电子签名）</w:t>
      </w:r>
      <w:r>
        <w:rPr>
          <w:rFonts w:hint="eastAsia" w:cs="仿宋_GB2312" w:asciiTheme="majorEastAsia" w:hAnsiTheme="majorEastAsia" w:eastAsiaTheme="majorEastAsia"/>
          <w:color w:val="auto"/>
          <w:sz w:val="24"/>
          <w:highlight w:val="none"/>
        </w:rPr>
        <w:t>：</w:t>
      </w:r>
    </w:p>
    <w:p>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日期：</w:t>
      </w:r>
    </w:p>
    <w:p>
      <w:pPr>
        <w:spacing w:line="360" w:lineRule="auto"/>
        <w:rPr>
          <w:rFonts w:asciiTheme="majorEastAsia" w:hAnsiTheme="majorEastAsia" w:eastAsiaTheme="majorEastAsia"/>
          <w:color w:val="auto"/>
          <w:sz w:val="24"/>
          <w:highlight w:val="none"/>
        </w:rPr>
      </w:pPr>
    </w:p>
    <w:p>
      <w:pPr>
        <w:rPr>
          <w:rFonts w:asciiTheme="majorEastAsia" w:hAnsiTheme="majorEastAsia" w:eastAsiaTheme="majorEastAsia"/>
          <w:color w:val="auto"/>
          <w:highlight w:val="none"/>
        </w:rPr>
      </w:pPr>
    </w:p>
    <w:p>
      <w:pPr>
        <w:spacing w:line="360" w:lineRule="auto"/>
        <w:ind w:firstLine="480" w:firstLineChars="200"/>
        <w:rPr>
          <w:rFonts w:cs="仿宋_GB2312" w:asciiTheme="majorEastAsia" w:hAnsiTheme="majorEastAsia" w:eastAsiaTheme="majorEastAsia"/>
          <w:color w:val="auto"/>
          <w:sz w:val="24"/>
          <w:highlight w:val="none"/>
        </w:rPr>
      </w:pPr>
    </w:p>
    <w:p>
      <w:pPr>
        <w:spacing w:line="360" w:lineRule="auto"/>
        <w:ind w:firstLine="420" w:firstLineChars="200"/>
        <w:rPr>
          <w:rFonts w:asciiTheme="majorEastAsia" w:hAnsiTheme="majorEastAsia" w:eastAsiaTheme="majorEastAsia"/>
          <w:color w:val="auto"/>
          <w:highlight w:val="none"/>
        </w:rPr>
      </w:pPr>
    </w:p>
    <w:p>
      <w:pPr>
        <w:spacing w:line="360" w:lineRule="auto"/>
        <w:rPr>
          <w:rFonts w:cs="仿宋_GB2312" w:asciiTheme="majorEastAsia" w:hAnsiTheme="majorEastAsia" w:eastAsiaTheme="majorEastAsia"/>
          <w:b/>
          <w:color w:val="auto"/>
          <w:sz w:val="24"/>
          <w:highlight w:val="none"/>
        </w:rPr>
      </w:pPr>
    </w:p>
    <w:p>
      <w:pPr>
        <w:rPr>
          <w:rFonts w:asciiTheme="majorEastAsia" w:hAnsiTheme="majorEastAsia" w:eastAsiaTheme="majorEastAsia"/>
          <w:b/>
          <w:color w:val="auto"/>
          <w:spacing w:val="6"/>
          <w:sz w:val="32"/>
          <w:szCs w:val="32"/>
          <w:highlight w:val="none"/>
        </w:rPr>
      </w:pPr>
      <w:r>
        <w:rPr>
          <w:rFonts w:hint="eastAsia" w:asciiTheme="majorEastAsia" w:hAnsiTheme="majorEastAsia" w:eastAsiaTheme="majorEastAsia"/>
          <w:b/>
          <w:color w:val="auto"/>
          <w:spacing w:val="6"/>
          <w:sz w:val="32"/>
          <w:szCs w:val="32"/>
          <w:highlight w:val="none"/>
        </w:rPr>
        <w:br w:type="page"/>
      </w:r>
    </w:p>
    <w:p>
      <w:pPr>
        <w:spacing w:line="360" w:lineRule="auto"/>
        <w:jc w:val="center"/>
        <w:rPr>
          <w:rFonts w:asciiTheme="majorEastAsia" w:hAnsiTheme="majorEastAsia" w:eastAsiaTheme="majorEastAsia"/>
          <w:b/>
          <w:color w:val="auto"/>
          <w:spacing w:val="6"/>
          <w:sz w:val="32"/>
          <w:szCs w:val="32"/>
          <w:highlight w:val="none"/>
        </w:rPr>
      </w:pPr>
      <w:r>
        <w:rPr>
          <w:rFonts w:hint="eastAsia" w:asciiTheme="majorEastAsia" w:hAnsiTheme="majorEastAsia" w:eastAsiaTheme="majorEastAsia"/>
          <w:b/>
          <w:color w:val="auto"/>
          <w:spacing w:val="6"/>
          <w:sz w:val="32"/>
          <w:szCs w:val="32"/>
          <w:highlight w:val="none"/>
        </w:rPr>
        <w:t>附件</w:t>
      </w:r>
      <w:r>
        <w:rPr>
          <w:rFonts w:asciiTheme="majorEastAsia" w:hAnsiTheme="majorEastAsia" w:eastAsiaTheme="majorEastAsia"/>
          <w:b/>
          <w:color w:val="auto"/>
          <w:spacing w:val="6"/>
          <w:sz w:val="32"/>
          <w:szCs w:val="32"/>
          <w:highlight w:val="none"/>
        </w:rPr>
        <w:t>2：质疑函范本及制作说明</w:t>
      </w:r>
    </w:p>
    <w:p>
      <w:pPr>
        <w:spacing w:line="360" w:lineRule="auto"/>
        <w:jc w:val="center"/>
        <w:rPr>
          <w:rFonts w:asciiTheme="majorEastAsia" w:hAnsiTheme="majorEastAsia" w:eastAsiaTheme="majorEastAsia"/>
          <w:b/>
          <w:color w:val="auto"/>
          <w:spacing w:val="6"/>
          <w:sz w:val="32"/>
          <w:szCs w:val="32"/>
          <w:highlight w:val="none"/>
        </w:rPr>
      </w:pPr>
      <w:r>
        <w:rPr>
          <w:rFonts w:hint="eastAsia" w:asciiTheme="majorEastAsia" w:hAnsiTheme="majorEastAsia" w:eastAsiaTheme="majorEastAsia"/>
          <w:b/>
          <w:color w:val="auto"/>
          <w:spacing w:val="6"/>
          <w:sz w:val="32"/>
          <w:szCs w:val="32"/>
          <w:highlight w:val="none"/>
        </w:rPr>
        <w:t>质疑函范本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Theme="majorEastAsia" w:hAnsiTheme="majorEastAsia" w:eastAsiaTheme="majorEastAsia"/>
          <w:color w:val="auto"/>
          <w:sz w:val="24"/>
          <w:highlight w:val="none"/>
        </w:rPr>
      </w:pPr>
    </w:p>
    <w:p>
      <w:pPr>
        <w:widowControl/>
        <w:spacing w:line="360" w:lineRule="auto"/>
        <w:ind w:firstLine="600" w:firstLineChars="200"/>
        <w:jc w:val="left"/>
        <w:rPr>
          <w:rFonts w:asciiTheme="majorEastAsia" w:hAnsiTheme="majorEastAsia" w:eastAsiaTheme="majorEastAsia"/>
          <w:color w:val="auto"/>
          <w:sz w:val="30"/>
          <w:szCs w:val="30"/>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pStyle w:val="4"/>
        <w:rPr>
          <w:color w:val="auto"/>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spacing w:line="360" w:lineRule="auto"/>
        <w:jc w:val="center"/>
        <w:rPr>
          <w:rFonts w:asciiTheme="majorEastAsia" w:hAnsiTheme="majorEastAsia" w:eastAsiaTheme="majorEastAsia"/>
          <w:b/>
          <w:color w:val="auto"/>
          <w:spacing w:val="6"/>
          <w:sz w:val="32"/>
          <w:szCs w:val="32"/>
          <w:highlight w:val="none"/>
        </w:rPr>
      </w:pPr>
    </w:p>
    <w:p>
      <w:pPr>
        <w:rPr>
          <w:rFonts w:asciiTheme="majorEastAsia" w:hAnsiTheme="majorEastAsia" w:eastAsiaTheme="majorEastAsia"/>
          <w:b/>
          <w:color w:val="auto"/>
          <w:spacing w:val="6"/>
          <w:sz w:val="32"/>
          <w:szCs w:val="32"/>
          <w:highlight w:val="none"/>
        </w:rPr>
      </w:pPr>
      <w:r>
        <w:rPr>
          <w:rFonts w:hint="eastAsia" w:asciiTheme="majorEastAsia" w:hAnsiTheme="majorEastAsia" w:eastAsiaTheme="majorEastAsia"/>
          <w:b/>
          <w:color w:val="auto"/>
          <w:spacing w:val="6"/>
          <w:sz w:val="32"/>
          <w:szCs w:val="32"/>
          <w:highlight w:val="none"/>
        </w:rPr>
        <w:br w:type="page"/>
      </w:r>
    </w:p>
    <w:p>
      <w:pPr>
        <w:spacing w:line="360" w:lineRule="auto"/>
        <w:jc w:val="center"/>
        <w:rPr>
          <w:rFonts w:asciiTheme="majorEastAsia" w:hAnsiTheme="majorEastAsia" w:eastAsiaTheme="majorEastAsia"/>
          <w:b/>
          <w:color w:val="auto"/>
          <w:spacing w:val="6"/>
          <w:sz w:val="32"/>
          <w:szCs w:val="32"/>
          <w:highlight w:val="none"/>
        </w:rPr>
      </w:pPr>
      <w:r>
        <w:rPr>
          <w:rFonts w:hint="eastAsia" w:asciiTheme="majorEastAsia" w:hAnsiTheme="majorEastAsia" w:eastAsiaTheme="majorEastAsia"/>
          <w:b/>
          <w:color w:val="auto"/>
          <w:spacing w:val="6"/>
          <w:sz w:val="32"/>
          <w:szCs w:val="32"/>
          <w:highlight w:val="none"/>
        </w:rPr>
        <w:t>附件</w:t>
      </w:r>
      <w:r>
        <w:rPr>
          <w:rFonts w:asciiTheme="majorEastAsia" w:hAnsiTheme="majorEastAsia" w:eastAsiaTheme="majorEastAsia"/>
          <w:b/>
          <w:color w:val="auto"/>
          <w:spacing w:val="6"/>
          <w:sz w:val="32"/>
          <w:szCs w:val="32"/>
          <w:highlight w:val="none"/>
        </w:rPr>
        <w:t>3：投诉书范本及制作说明</w:t>
      </w:r>
    </w:p>
    <w:p>
      <w:pPr>
        <w:spacing w:line="360" w:lineRule="auto"/>
        <w:jc w:val="center"/>
        <w:rPr>
          <w:rFonts w:asciiTheme="majorEastAsia" w:hAnsiTheme="majorEastAsia" w:eastAsiaTheme="majorEastAsia"/>
          <w:b/>
          <w:color w:val="auto"/>
          <w:sz w:val="24"/>
          <w:highlight w:val="none"/>
        </w:rPr>
      </w:pPr>
    </w:p>
    <w:p>
      <w:pPr>
        <w:spacing w:line="360" w:lineRule="auto"/>
        <w:jc w:val="center"/>
        <w:rPr>
          <w:rFonts w:asciiTheme="majorEastAsia" w:hAnsiTheme="majorEastAsia" w:eastAsiaTheme="majorEastAsia"/>
          <w:b/>
          <w:color w:val="auto"/>
          <w:spacing w:val="6"/>
          <w:sz w:val="32"/>
          <w:szCs w:val="32"/>
          <w:highlight w:val="none"/>
        </w:rPr>
      </w:pPr>
      <w:r>
        <w:rPr>
          <w:rFonts w:hint="eastAsia" w:asciiTheme="majorEastAsia" w:hAnsiTheme="majorEastAsia" w:eastAsiaTheme="majorEastAsia"/>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pStyle w:val="4"/>
        <w:rPr>
          <w:color w:val="auto"/>
          <w:highlight w:val="none"/>
        </w:rPr>
      </w:pPr>
    </w:p>
    <w:p>
      <w:pPr>
        <w:spacing w:line="360" w:lineRule="auto"/>
        <w:rPr>
          <w:rFonts w:cs="仿宋_GB2312" w:asciiTheme="majorEastAsia" w:hAnsiTheme="majorEastAsia" w:eastAsiaTheme="majorEastAsia"/>
          <w:b/>
          <w:color w:val="auto"/>
          <w:sz w:val="24"/>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color w:val="auto"/>
          <w:spacing w:val="6"/>
          <w:sz w:val="32"/>
          <w:szCs w:val="32"/>
          <w:highlight w:val="none"/>
        </w:rPr>
        <w:t>附件</w:t>
      </w:r>
      <w:r>
        <w:rPr>
          <w:rFonts w:asciiTheme="majorEastAsia" w:hAnsiTheme="majorEastAsia" w:eastAsiaTheme="majorEastAsia"/>
          <w:b/>
          <w:color w:val="auto"/>
          <w:spacing w:val="6"/>
          <w:sz w:val="32"/>
          <w:szCs w:val="32"/>
          <w:highlight w:val="none"/>
        </w:rPr>
        <w:t>4：</w:t>
      </w:r>
      <w:r>
        <w:rPr>
          <w:rFonts w:hint="eastAsia" w:asciiTheme="majorEastAsia" w:hAnsiTheme="majorEastAsia" w:eastAsiaTheme="majorEastAsia"/>
          <w:b/>
          <w:bCs/>
          <w:color w:val="auto"/>
          <w:sz w:val="32"/>
          <w:szCs w:val="32"/>
          <w:highlight w:val="none"/>
        </w:rPr>
        <w:t>业务专用章使用说明函</w:t>
      </w:r>
    </w:p>
    <w:p>
      <w:pPr>
        <w:spacing w:line="360" w:lineRule="auto"/>
        <w:rPr>
          <w:rFonts w:cs="仿宋_GB2312" w:asciiTheme="majorEastAsia" w:hAnsiTheme="majorEastAsia" w:eastAsiaTheme="majorEastAsia"/>
          <w:color w:val="auto"/>
          <w:sz w:val="24"/>
          <w:highlight w:val="none"/>
          <w:u w:val="single"/>
        </w:rPr>
      </w:pPr>
    </w:p>
    <w:p>
      <w:pPr>
        <w:spacing w:line="360" w:lineRule="auto"/>
        <w:rPr>
          <w:rFonts w:asciiTheme="majorEastAsia" w:hAnsiTheme="majorEastAsia" w:eastAsiaTheme="majorEastAsia"/>
          <w:color w:val="auto"/>
          <w:sz w:val="24"/>
          <w:highlight w:val="none"/>
          <w:u w:val="none"/>
        </w:rPr>
      </w:pPr>
      <w:r>
        <w:rPr>
          <w:rFonts w:hint="eastAsia" w:cs="仿宋_GB2312" w:asciiTheme="majorEastAsia" w:hAnsiTheme="majorEastAsia" w:eastAsiaTheme="majorEastAsia"/>
          <w:color w:val="auto"/>
          <w:sz w:val="24"/>
          <w:highlight w:val="none"/>
          <w:u w:val="none"/>
          <w:lang w:eastAsia="zh-CN"/>
        </w:rPr>
        <w:t>杭州市人力资源和社会保障局</w:t>
      </w:r>
      <w:r>
        <w:rPr>
          <w:rFonts w:hint="eastAsia" w:cs="仿宋_GB2312" w:asciiTheme="majorEastAsia" w:hAnsiTheme="majorEastAsia" w:eastAsiaTheme="majorEastAsia"/>
          <w:color w:val="auto"/>
          <w:sz w:val="24"/>
          <w:highlight w:val="none"/>
          <w:u w:val="none"/>
        </w:rPr>
        <w:t>、浙江省建设工程设备招标有限公司</w:t>
      </w:r>
    </w:p>
    <w:p>
      <w:pPr>
        <w:spacing w:line="360" w:lineRule="auto"/>
        <w:ind w:firstLine="480" w:firstLineChars="200"/>
        <w:rPr>
          <w:rFonts w:cs="宋体" w:asciiTheme="majorEastAsia" w:hAnsiTheme="majorEastAsia" w:eastAsiaTheme="majorEastAsia"/>
          <w:color w:val="auto"/>
          <w:sz w:val="24"/>
          <w:highlight w:val="none"/>
        </w:rPr>
      </w:pPr>
      <w:r>
        <w:rPr>
          <w:rFonts w:hint="eastAsia" w:cs="仿宋_GB2312" w:asciiTheme="majorEastAsia" w:hAnsiTheme="majorEastAsia" w:eastAsiaTheme="majorEastAsia"/>
          <w:color w:val="auto"/>
          <w:kern w:val="0"/>
          <w:sz w:val="24"/>
          <w:highlight w:val="none"/>
          <w:lang w:val="zh-CN"/>
        </w:rPr>
        <w:t>我方</w:t>
      </w:r>
      <w:r>
        <w:rPr>
          <w:rFonts w:cs="仿宋_GB2312" w:asciiTheme="majorEastAsia" w:hAnsiTheme="majorEastAsia" w:eastAsiaTheme="majorEastAsia"/>
          <w:color w:val="auto"/>
          <w:sz w:val="24"/>
          <w:highlight w:val="none"/>
        </w:rPr>
        <w:t>(投标人全称)</w:t>
      </w:r>
      <w:r>
        <w:rPr>
          <w:rFonts w:hint="eastAsia" w:asciiTheme="majorEastAsia" w:hAnsiTheme="majorEastAsia" w:eastAsiaTheme="majorEastAsia"/>
          <w:color w:val="auto"/>
          <w:sz w:val="24"/>
          <w:highlight w:val="none"/>
        </w:rPr>
        <w:t>是中华人民共和国依法登记注册的合法企业，</w:t>
      </w:r>
      <w:r>
        <w:rPr>
          <w:rFonts w:hint="eastAsia" w:cs="宋体" w:asciiTheme="majorEastAsia" w:hAnsiTheme="majorEastAsia" w:eastAsiaTheme="majorEastAsia"/>
          <w:bCs/>
          <w:color w:val="auto"/>
          <w:sz w:val="24"/>
          <w:highlight w:val="none"/>
        </w:rPr>
        <w:t>在参加</w:t>
      </w:r>
      <w:r>
        <w:rPr>
          <w:rFonts w:hint="eastAsia" w:cs="仿宋_GB2312" w:asciiTheme="majorEastAsia" w:hAnsiTheme="majorEastAsia" w:eastAsiaTheme="majorEastAsia"/>
          <w:color w:val="auto"/>
          <w:sz w:val="24"/>
          <w:highlight w:val="none"/>
        </w:rPr>
        <w:t>你方组织的</w:t>
      </w:r>
      <w:r>
        <w:rPr>
          <w:rFonts w:hint="eastAsia" w:cs="仿宋_GB2312" w:asciiTheme="majorEastAsia" w:hAnsiTheme="majorEastAsia" w:eastAsiaTheme="majorEastAsia"/>
          <w:color w:val="auto"/>
          <w:sz w:val="24"/>
          <w:highlight w:val="none"/>
          <w:lang w:eastAsia="zh-CN"/>
        </w:rPr>
        <w:t>2022杭州国际人才交流与项目合作大会场地与会务服务项目</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项目编号</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ZJZBC-GK-22-9044</w:t>
      </w:r>
      <w:r>
        <w:rPr>
          <w:rFonts w:cs="仿宋_GB2312" w:asciiTheme="majorEastAsia" w:hAnsiTheme="majorEastAsia" w:eastAsiaTheme="majorEastAsia"/>
          <w:color w:val="auto"/>
          <w:sz w:val="24"/>
          <w:highlight w:val="none"/>
        </w:rPr>
        <w:t>】</w:t>
      </w:r>
      <w:r>
        <w:rPr>
          <w:rFonts w:hint="eastAsia" w:cs="宋体" w:asciiTheme="majorEastAsia" w:hAnsiTheme="majorEastAsia" w:eastAsiaTheme="majorEastAsia"/>
          <w:bCs/>
          <w:color w:val="auto"/>
          <w:sz w:val="24"/>
          <w:highlight w:val="none"/>
        </w:rPr>
        <w:t>投标活动中作如下说明：</w:t>
      </w:r>
      <w:r>
        <w:rPr>
          <w:rFonts w:hint="eastAsia" w:cs="宋体" w:asciiTheme="majorEastAsia" w:hAnsiTheme="majorEastAsia" w:eastAsiaTheme="majorEastAsia"/>
          <w:color w:val="auto"/>
          <w:sz w:val="24"/>
          <w:highlight w:val="none"/>
        </w:rPr>
        <w:t>我方所使用的“</w:t>
      </w:r>
      <w:r>
        <w:rPr>
          <w:rFonts w:cs="仿宋_GB2312" w:asciiTheme="majorEastAsia" w:hAnsiTheme="majorEastAsia" w:eastAsiaTheme="majorEastAsia"/>
          <w:color w:val="auto"/>
          <w:sz w:val="24"/>
          <w:highlight w:val="none"/>
        </w:rPr>
        <w:t>XX</w:t>
      </w:r>
      <w:r>
        <w:rPr>
          <w:rFonts w:hint="eastAsia" w:cs="宋体" w:asciiTheme="majorEastAsia" w:hAnsiTheme="majorEastAsia" w:eastAsiaTheme="majorEastAsia"/>
          <w:color w:val="auto"/>
          <w:sz w:val="24"/>
          <w:highlight w:val="none"/>
        </w:rPr>
        <w:t>专用章”与法定名称章具有同等的法律效力，对使用“</w:t>
      </w:r>
      <w:r>
        <w:rPr>
          <w:rFonts w:cs="仿宋_GB2312" w:asciiTheme="majorEastAsia" w:hAnsiTheme="majorEastAsia" w:eastAsiaTheme="majorEastAsia"/>
          <w:color w:val="auto"/>
          <w:sz w:val="24"/>
          <w:highlight w:val="none"/>
        </w:rPr>
        <w:t>XX</w:t>
      </w:r>
      <w:r>
        <w:rPr>
          <w:rFonts w:hint="eastAsia" w:cs="宋体" w:asciiTheme="majorEastAsia" w:hAnsiTheme="majorEastAsia" w:eastAsiaTheme="majorEastAsia"/>
          <w:color w:val="auto"/>
          <w:sz w:val="24"/>
          <w:highlight w:val="none"/>
        </w:rPr>
        <w:t>专用章”的行为予以完全承认，并愿意承担相应责任。</w:t>
      </w:r>
    </w:p>
    <w:p>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特此说明。</w:t>
      </w:r>
    </w:p>
    <w:p>
      <w:pPr>
        <w:spacing w:line="360" w:lineRule="auto"/>
        <w:ind w:firstLine="494"/>
        <w:rPr>
          <w:rFonts w:cs="宋体" w:asciiTheme="majorEastAsia" w:hAnsiTheme="majorEastAsia" w:eastAsiaTheme="majorEastAsia"/>
          <w:color w:val="auto"/>
          <w:sz w:val="24"/>
          <w:highlight w:val="none"/>
        </w:rPr>
      </w:pPr>
    </w:p>
    <w:p>
      <w:pPr>
        <w:spacing w:line="360" w:lineRule="auto"/>
        <w:ind w:firstLine="494"/>
        <w:rPr>
          <w:rFonts w:cs="宋体" w:asciiTheme="majorEastAsia" w:hAnsiTheme="majorEastAsia" w:eastAsiaTheme="majorEastAsia"/>
          <w:color w:val="auto"/>
          <w:sz w:val="24"/>
          <w:highlight w:val="none"/>
        </w:rPr>
      </w:pPr>
    </w:p>
    <w:p>
      <w:pPr>
        <w:spacing w:line="360" w:lineRule="auto"/>
        <w:ind w:firstLine="494"/>
        <w:rPr>
          <w:rFonts w:cs="宋体" w:asciiTheme="majorEastAsia" w:hAnsiTheme="majorEastAsia" w:eastAsiaTheme="majorEastAsia"/>
          <w:color w:val="auto"/>
          <w:sz w:val="24"/>
          <w:highlight w:val="none"/>
        </w:rPr>
      </w:pPr>
    </w:p>
    <w:p>
      <w:pPr>
        <w:spacing w:line="360" w:lineRule="auto"/>
        <w:ind w:firstLine="494"/>
        <w:rPr>
          <w:rFonts w:cs="宋体" w:asciiTheme="majorEastAsia" w:hAnsiTheme="majorEastAsia" w:eastAsiaTheme="majorEastAsia"/>
          <w:color w:val="auto"/>
          <w:sz w:val="24"/>
          <w:highlight w:val="none"/>
        </w:rPr>
      </w:pPr>
    </w:p>
    <w:p>
      <w:pPr>
        <w:spacing w:line="360" w:lineRule="auto"/>
        <w:ind w:right="480" w:firstLine="4080" w:firstLineChars="17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投标单位（法定名称章）：</w:t>
      </w:r>
    </w:p>
    <w:p>
      <w:pPr>
        <w:ind w:right="1440" w:firstLine="494"/>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 xml:space="preserve">               </w:t>
      </w:r>
      <w:r>
        <w:rPr>
          <w:rFonts w:cs="宋体" w:asciiTheme="majorEastAsia" w:hAnsiTheme="majorEastAsia" w:eastAsiaTheme="majorEastAsia"/>
          <w:color w:val="auto"/>
          <w:sz w:val="24"/>
          <w:highlight w:val="none"/>
        </w:rPr>
        <w:t>日期：</w:t>
      </w:r>
      <w:r>
        <w:rPr>
          <w:rFonts w:hint="eastAsia" w:cs="宋体" w:asciiTheme="majorEastAsia" w:hAnsiTheme="majorEastAsia" w:eastAsiaTheme="majorEastAsia"/>
          <w:color w:val="auto"/>
          <w:sz w:val="24"/>
          <w:highlight w:val="none"/>
          <w:lang w:val="en-US" w:eastAsia="zh-CN"/>
        </w:rPr>
        <w:t xml:space="preserve"> </w:t>
      </w:r>
      <w:r>
        <w:rPr>
          <w:rFonts w:cs="宋体" w:asciiTheme="majorEastAsia" w:hAnsiTheme="majorEastAsia" w:eastAsiaTheme="majorEastAsia"/>
          <w:color w:val="auto"/>
          <w:sz w:val="24"/>
          <w:highlight w:val="none"/>
        </w:rPr>
        <w:t>年</w:t>
      </w:r>
      <w:r>
        <w:rPr>
          <w:rFonts w:hint="eastAsia" w:cs="宋体" w:asciiTheme="majorEastAsia" w:hAnsiTheme="majorEastAsia" w:eastAsiaTheme="majorEastAsia"/>
          <w:color w:val="auto"/>
          <w:sz w:val="24"/>
          <w:highlight w:val="none"/>
          <w:lang w:val="en-US" w:eastAsia="zh-CN"/>
        </w:rPr>
        <w:t xml:space="preserve"> </w:t>
      </w:r>
      <w:r>
        <w:rPr>
          <w:rFonts w:cs="宋体" w:asciiTheme="majorEastAsia" w:hAnsiTheme="majorEastAsia" w:eastAsiaTheme="majorEastAsia"/>
          <w:color w:val="auto"/>
          <w:sz w:val="24"/>
          <w:highlight w:val="none"/>
        </w:rPr>
        <w:t>月</w:t>
      </w:r>
      <w:r>
        <w:rPr>
          <w:rFonts w:hint="eastAsia" w:cs="宋体" w:asciiTheme="majorEastAsia" w:hAnsiTheme="majorEastAsia" w:eastAsiaTheme="majorEastAsia"/>
          <w:color w:val="auto"/>
          <w:sz w:val="24"/>
          <w:highlight w:val="none"/>
          <w:lang w:val="en-US" w:eastAsia="zh-CN"/>
        </w:rPr>
        <w:t xml:space="preserve"> </w:t>
      </w:r>
      <w:r>
        <w:rPr>
          <w:rFonts w:cs="宋体" w:asciiTheme="majorEastAsia" w:hAnsiTheme="majorEastAsia" w:eastAsiaTheme="majorEastAsia"/>
          <w:color w:val="auto"/>
          <w:sz w:val="24"/>
          <w:highlight w:val="none"/>
        </w:rPr>
        <w:t>日</w:t>
      </w:r>
    </w:p>
    <w:p>
      <w:pP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bCs/>
          <w:color w:val="auto"/>
          <w:sz w:val="24"/>
          <w:highlight w:val="none"/>
        </w:rPr>
        <w:t>附：</w:t>
      </w:r>
    </w:p>
    <w:p>
      <w:pPr>
        <w:spacing w:line="360" w:lineRule="auto"/>
        <w:rPr>
          <w:rFonts w:asciiTheme="majorEastAsia" w:hAnsiTheme="majorEastAsia" w:eastAsiaTheme="majorEastAsia"/>
          <w:bCs/>
          <w:color w:val="auto"/>
          <w:sz w:val="24"/>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cs="宋体" w:asciiTheme="majorEastAsia" w:hAnsiTheme="majorEastAsia" w:eastAsiaTheme="majorEastAsia"/>
          <w:color w:val="auto"/>
          <w:sz w:val="24"/>
          <w:highlight w:val="none"/>
        </w:rPr>
        <w:t>投标单位法定名称章（印模）投标单位“</w:t>
      </w:r>
      <w:r>
        <w:rPr>
          <w:rFonts w:cs="仿宋_GB2312" w:asciiTheme="majorEastAsia" w:hAnsiTheme="majorEastAsia" w:eastAsiaTheme="majorEastAsia"/>
          <w:color w:val="auto"/>
          <w:sz w:val="24"/>
          <w:highlight w:val="none"/>
        </w:rPr>
        <w:t>XX</w:t>
      </w:r>
      <w:r>
        <w:rPr>
          <w:rFonts w:hint="eastAsia" w:cs="宋体" w:asciiTheme="majorEastAsia" w:hAnsiTheme="majorEastAsia" w:eastAsiaTheme="majorEastAsia"/>
          <w:color w:val="auto"/>
          <w:sz w:val="24"/>
          <w:highlight w:val="none"/>
        </w:rPr>
        <w:t>专用章”（印模）</w:t>
      </w: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pacing w:val="6"/>
          <w:sz w:val="32"/>
          <w:szCs w:val="32"/>
          <w:highlight w:val="none"/>
        </w:rPr>
      </w:pPr>
    </w:p>
    <w:p>
      <w:pPr>
        <w:autoSpaceDE w:val="0"/>
        <w:autoSpaceDN w:val="0"/>
        <w:jc w:val="center"/>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pacing w:val="6"/>
          <w:sz w:val="32"/>
          <w:szCs w:val="32"/>
          <w:highlight w:val="none"/>
        </w:rPr>
        <w:t>附件</w:t>
      </w:r>
      <w:r>
        <w:rPr>
          <w:rFonts w:asciiTheme="majorEastAsia" w:hAnsiTheme="majorEastAsia" w:eastAsiaTheme="majorEastAsia"/>
          <w:b/>
          <w:color w:val="auto"/>
          <w:spacing w:val="6"/>
          <w:sz w:val="32"/>
          <w:szCs w:val="32"/>
          <w:highlight w:val="none"/>
        </w:rPr>
        <w:t>5</w:t>
      </w:r>
      <w:r>
        <w:rPr>
          <w:rFonts w:hint="eastAsia" w:asciiTheme="majorEastAsia" w:hAnsiTheme="majorEastAsia" w:eastAsiaTheme="majorEastAsia"/>
          <w:b/>
          <w:color w:val="auto"/>
          <w:spacing w:val="6"/>
          <w:sz w:val="32"/>
          <w:szCs w:val="32"/>
          <w:highlight w:val="none"/>
        </w:rPr>
        <w:t>：</w:t>
      </w:r>
      <w:r>
        <w:rPr>
          <w:rFonts w:hint="eastAsia" w:asciiTheme="majorEastAsia" w:hAnsiTheme="majorEastAsia" w:eastAsiaTheme="majorEastAsia"/>
          <w:b/>
          <w:color w:val="auto"/>
          <w:sz w:val="32"/>
          <w:szCs w:val="32"/>
          <w:highlight w:val="none"/>
        </w:rPr>
        <w:t>中小企业声明函</w:t>
      </w:r>
    </w:p>
    <w:p>
      <w:pPr>
        <w:autoSpaceDE w:val="0"/>
        <w:autoSpaceDN w:val="0"/>
        <w:jc w:val="center"/>
        <w:rPr>
          <w:rFonts w:asciiTheme="majorEastAsia" w:hAnsiTheme="majorEastAsia" w:eastAsiaTheme="majorEastAsia"/>
          <w:b/>
          <w:color w:val="auto"/>
          <w:sz w:val="32"/>
          <w:szCs w:val="32"/>
          <w:highlight w:val="none"/>
        </w:rPr>
      </w:pPr>
    </w:p>
    <w:p>
      <w:pPr>
        <w:autoSpaceDE w:val="0"/>
        <w:autoSpaceDN w:val="0"/>
        <w:jc w:val="center"/>
        <w:rPr>
          <w:rFonts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中小企业声明函</w:t>
      </w:r>
      <w:r>
        <w:rPr>
          <w:rFonts w:hint="eastAsia" w:asciiTheme="majorEastAsia" w:hAnsiTheme="majorEastAsia" w:eastAsiaTheme="majorEastAsia"/>
          <w:b/>
          <w:color w:val="auto"/>
          <w:sz w:val="32"/>
          <w:szCs w:val="32"/>
          <w:highlight w:val="none"/>
        </w:rPr>
        <w:t>（服务）</w:t>
      </w:r>
    </w:p>
    <w:p>
      <w:pPr>
        <w:spacing w:line="360" w:lineRule="auto"/>
        <w:rPr>
          <w:rFonts w:asciiTheme="majorEastAsia" w:hAnsiTheme="majorEastAsia" w:eastAsiaTheme="majorEastAsia"/>
          <w:color w:val="auto"/>
          <w:highlight w:val="none"/>
        </w:rPr>
      </w:pPr>
    </w:p>
    <w:p>
      <w:pPr>
        <w:spacing w:line="360" w:lineRule="auto"/>
        <w:ind w:firstLine="360" w:firstLineChars="15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本公司（联合体）郑重声明，根据《政府采购促进中小企业发展管理办法》（财库﹝</w:t>
      </w:r>
      <w:r>
        <w:rPr>
          <w:rFonts w:asciiTheme="majorEastAsia" w:hAnsiTheme="majorEastAsia" w:eastAsiaTheme="majorEastAsia"/>
          <w:color w:val="auto"/>
          <w:sz w:val="24"/>
          <w:highlight w:val="none"/>
        </w:rPr>
        <w:t xml:space="preserve">2020﹞46 </w:t>
      </w:r>
      <w:r>
        <w:rPr>
          <w:rFonts w:hint="eastAsia" w:asciiTheme="majorEastAsia" w:hAnsiTheme="majorEastAsia" w:eastAsiaTheme="majorEastAsia"/>
          <w:color w:val="auto"/>
          <w:sz w:val="24"/>
          <w:highlight w:val="none"/>
        </w:rPr>
        <w:t>号）的规定，本公司（联合体）参加（单位名称）的</w:t>
      </w:r>
      <w:r>
        <w:rPr>
          <w:rFonts w:hint="eastAsia" w:asciiTheme="majorEastAsia" w:hAnsiTheme="majorEastAsia" w:eastAsiaTheme="majorEastAsia"/>
          <w:color w:val="auto"/>
          <w:sz w:val="24"/>
          <w:highlight w:val="none"/>
          <w:lang w:eastAsia="zh-CN"/>
        </w:rPr>
        <w:t>2022杭州国际人才交流与项目合作大会场地与会务服务项目</w:t>
      </w:r>
      <w:r>
        <w:rPr>
          <w:rFonts w:hint="eastAsia" w:asciiTheme="majorEastAsia" w:hAnsiTheme="majorEastAsia" w:eastAsiaTheme="majorEastAsia"/>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1.</w:t>
      </w:r>
      <w:r>
        <w:rPr>
          <w:rFonts w:hint="eastAsia" w:asciiTheme="majorEastAsia" w:hAnsiTheme="majorEastAsia" w:eastAsiaTheme="majorEastAsia"/>
          <w:color w:val="auto"/>
          <w:sz w:val="24"/>
          <w:highlight w:val="none"/>
          <w:u w:val="single"/>
        </w:rPr>
        <w:t>（标的名称）</w:t>
      </w:r>
      <w:r>
        <w:rPr>
          <w:rFonts w:hint="eastAsia" w:asciiTheme="majorEastAsia" w:hAnsiTheme="majorEastAsia" w:eastAsiaTheme="majorEastAsia"/>
          <w:color w:val="auto"/>
          <w:sz w:val="24"/>
          <w:highlight w:val="none"/>
        </w:rPr>
        <w:t>，属于</w:t>
      </w:r>
      <w:r>
        <w:rPr>
          <w:rFonts w:hint="eastAsia" w:asciiTheme="majorEastAsia" w:hAnsiTheme="majorEastAsia" w:eastAsiaTheme="majorEastAsia"/>
          <w:color w:val="auto"/>
          <w:sz w:val="24"/>
          <w:highlight w:val="none"/>
          <w:u w:val="single"/>
        </w:rPr>
        <w:t>（采购文件中明确的所属行业）</w:t>
      </w:r>
      <w:r>
        <w:rPr>
          <w:rFonts w:asciiTheme="majorEastAsia" w:hAnsiTheme="majorEastAsia" w:eastAsiaTheme="majorEastAsia"/>
          <w:color w:val="auto"/>
          <w:sz w:val="24"/>
          <w:highlight w:val="none"/>
        </w:rPr>
        <w:t>；承接企业为</w:t>
      </w:r>
      <w:r>
        <w:rPr>
          <w:rFonts w:hint="eastAsia" w:asciiTheme="majorEastAsia" w:hAnsiTheme="majorEastAsia" w:eastAsiaTheme="majorEastAsia"/>
          <w:color w:val="auto"/>
          <w:sz w:val="24"/>
          <w:highlight w:val="none"/>
          <w:u w:val="single"/>
        </w:rPr>
        <w:t>（企业名称）</w:t>
      </w:r>
      <w:r>
        <w:rPr>
          <w:rFonts w:asciiTheme="majorEastAsia" w:hAnsiTheme="majorEastAsia" w:eastAsiaTheme="majorEastAsia"/>
          <w:color w:val="auto"/>
          <w:sz w:val="24"/>
          <w:highlight w:val="none"/>
        </w:rPr>
        <w:t>，从业人员</w:t>
      </w:r>
      <w:r>
        <w:rPr>
          <w:rFonts w:hint="eastAsia" w:asciiTheme="majorEastAsia" w:hAnsiTheme="majorEastAsia" w:eastAsiaTheme="majorEastAsia"/>
          <w:color w:val="auto"/>
          <w:sz w:val="24"/>
          <w:highlight w:val="none"/>
        </w:rPr>
        <w:t>人，营业收入为万元，资产总额为万元属于</w:t>
      </w:r>
      <w:r>
        <w:rPr>
          <w:rFonts w:asciiTheme="majorEastAsia" w:hAnsiTheme="majorEastAsia" w:eastAsiaTheme="majorEastAsia"/>
          <w:color w:val="auto"/>
          <w:sz w:val="24"/>
          <w:highlight w:val="none"/>
          <w:u w:val="single"/>
        </w:rPr>
        <w:t>（中型企业、小型企业、微型企业）</w:t>
      </w:r>
      <w:r>
        <w:rPr>
          <w:rFonts w:hint="eastAsia" w:asciiTheme="majorEastAsia" w:hAnsiTheme="majorEastAsia" w:eastAsiaTheme="majorEastAsia"/>
          <w:color w:val="auto"/>
          <w:sz w:val="24"/>
          <w:highlight w:val="none"/>
        </w:rPr>
        <w:t>；</w:t>
      </w:r>
    </w:p>
    <w:p>
      <w:pPr>
        <w:spacing w:line="360" w:lineRule="auto"/>
        <w:ind w:firstLine="480" w:firstLineChars="200"/>
        <w:jc w:val="lef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2.</w:t>
      </w:r>
      <w:r>
        <w:rPr>
          <w:rFonts w:hint="eastAsia" w:asciiTheme="majorEastAsia" w:hAnsiTheme="majorEastAsia" w:eastAsiaTheme="majorEastAsia"/>
          <w:color w:val="auto"/>
          <w:sz w:val="24"/>
          <w:highlight w:val="none"/>
          <w:u w:val="single"/>
        </w:rPr>
        <w:t>（标的名称）</w:t>
      </w:r>
      <w:r>
        <w:rPr>
          <w:rFonts w:hint="eastAsia" w:asciiTheme="majorEastAsia" w:hAnsiTheme="majorEastAsia" w:eastAsiaTheme="majorEastAsia"/>
          <w:color w:val="auto"/>
          <w:sz w:val="24"/>
          <w:highlight w:val="none"/>
        </w:rPr>
        <w:t>，属于</w:t>
      </w:r>
      <w:r>
        <w:rPr>
          <w:rFonts w:hint="eastAsia" w:asciiTheme="majorEastAsia" w:hAnsiTheme="majorEastAsia" w:eastAsiaTheme="majorEastAsia"/>
          <w:color w:val="auto"/>
          <w:sz w:val="24"/>
          <w:highlight w:val="none"/>
          <w:u w:val="single"/>
        </w:rPr>
        <w:t>（采购文件中明确的所属行业）</w:t>
      </w:r>
      <w:r>
        <w:rPr>
          <w:rFonts w:asciiTheme="majorEastAsia" w:hAnsiTheme="majorEastAsia" w:eastAsiaTheme="majorEastAsia"/>
          <w:color w:val="auto"/>
          <w:sz w:val="24"/>
          <w:highlight w:val="none"/>
        </w:rPr>
        <w:t>；承接企业为</w:t>
      </w:r>
      <w:r>
        <w:rPr>
          <w:rFonts w:hint="eastAsia" w:asciiTheme="majorEastAsia" w:hAnsiTheme="majorEastAsia" w:eastAsiaTheme="majorEastAsia"/>
          <w:color w:val="auto"/>
          <w:sz w:val="24"/>
          <w:highlight w:val="none"/>
          <w:u w:val="single"/>
        </w:rPr>
        <w:t>（企业名称）</w:t>
      </w:r>
      <w:r>
        <w:rPr>
          <w:rFonts w:asciiTheme="majorEastAsia" w:hAnsiTheme="majorEastAsia" w:eastAsiaTheme="majorEastAsia"/>
          <w:color w:val="auto"/>
          <w:sz w:val="24"/>
          <w:highlight w:val="none"/>
        </w:rPr>
        <w:t>，从业人员</w:t>
      </w:r>
      <w:r>
        <w:rPr>
          <w:rFonts w:hint="eastAsia" w:asciiTheme="majorEastAsia" w:hAnsiTheme="majorEastAsia" w:eastAsiaTheme="majorEastAsia"/>
          <w:color w:val="auto"/>
          <w:sz w:val="24"/>
          <w:highlight w:val="none"/>
        </w:rPr>
        <w:t>人，营业收入为万元，资产总额为万元属于</w:t>
      </w:r>
      <w:r>
        <w:rPr>
          <w:rFonts w:asciiTheme="majorEastAsia" w:hAnsiTheme="majorEastAsia" w:eastAsiaTheme="majorEastAsia"/>
          <w:color w:val="auto"/>
          <w:sz w:val="24"/>
          <w:highlight w:val="none"/>
          <w:u w:val="single"/>
        </w:rPr>
        <w:t>（中型企业、小型企业、微型企业）</w:t>
      </w:r>
      <w:r>
        <w:rPr>
          <w:rFonts w:hint="eastAsia" w:asciiTheme="majorEastAsia" w:hAnsiTheme="majorEastAsia" w:eastAsiaTheme="majorEastAsia"/>
          <w:color w:val="auto"/>
          <w:sz w:val="24"/>
          <w:highlight w:val="none"/>
        </w:rPr>
        <w:t>；</w:t>
      </w:r>
    </w:p>
    <w:p>
      <w:pPr>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p>
    <w:p>
      <w:pPr>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本企业对上述声明内容的真实性负责。如有虚假，将依法承担相应责任。</w:t>
      </w:r>
    </w:p>
    <w:p>
      <w:pPr>
        <w:spacing w:line="360" w:lineRule="auto"/>
        <w:ind w:right="1760"/>
        <w:jc w:val="right"/>
        <w:rPr>
          <w:rFonts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投标人</w:t>
      </w:r>
      <w:r>
        <w:rPr>
          <w:rFonts w:hint="eastAsia" w:asciiTheme="majorEastAsia" w:hAnsiTheme="majorEastAsia" w:eastAsiaTheme="majorEastAsia"/>
          <w:color w:val="auto"/>
          <w:sz w:val="24"/>
          <w:highlight w:val="none"/>
        </w:rPr>
        <w:t>名称（</w:t>
      </w:r>
      <w:r>
        <w:rPr>
          <w:rFonts w:hint="eastAsia" w:cs="仿宋_GB2312" w:asciiTheme="majorEastAsia" w:hAnsiTheme="majorEastAsia" w:eastAsiaTheme="majorEastAsia"/>
          <w:color w:val="auto"/>
          <w:sz w:val="24"/>
          <w:highlight w:val="none"/>
        </w:rPr>
        <w:t>电子签名</w:t>
      </w:r>
      <w:r>
        <w:rPr>
          <w:rFonts w:hint="eastAsia" w:asciiTheme="majorEastAsia" w:hAnsiTheme="majorEastAsia" w:eastAsiaTheme="majorEastAsia"/>
          <w:color w:val="auto"/>
          <w:sz w:val="24"/>
          <w:highlight w:val="none"/>
        </w:rPr>
        <w:t>）：</w:t>
      </w:r>
    </w:p>
    <w:p>
      <w:pPr>
        <w:spacing w:line="360" w:lineRule="auto"/>
        <w:ind w:right="1120" w:firstLine="4680" w:firstLineChars="19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日期：</w:t>
      </w:r>
    </w:p>
    <w:p>
      <w:pPr>
        <w:spacing w:line="360" w:lineRule="auto"/>
        <w:ind w:firstLine="310" w:firstLineChars="147"/>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从业人员、营业收入、资产总额填报上一年度数据，无上一年度数据的新成立企业可不填报。</w:t>
      </w:r>
    </w:p>
    <w:p>
      <w:pPr>
        <w:spacing w:line="360" w:lineRule="auto"/>
        <w:ind w:right="420"/>
        <w:rPr>
          <w:rFonts w:cs="仿宋_GB2312" w:asciiTheme="majorEastAsia" w:hAnsiTheme="majorEastAsia" w:eastAsiaTheme="majorEastAsia"/>
          <w:color w:val="auto"/>
          <w:sz w:val="24"/>
          <w:highlight w:val="none"/>
        </w:rPr>
      </w:pPr>
    </w:p>
    <w:p>
      <w:pPr>
        <w:spacing w:line="360" w:lineRule="auto"/>
        <w:ind w:right="420"/>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Theme="majorEastAsia" w:hAnsiTheme="majorEastAsia" w:eastAsiaTheme="majorEastAsia"/>
          <w:color w:val="auto"/>
          <w:highlight w:val="none"/>
          <w:lang w:val="en-US"/>
        </w:rPr>
      </w:pPr>
    </w:p>
    <w:p>
      <w:pP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br w:type="page"/>
      </w:r>
    </w:p>
    <w:p>
      <w:pPr>
        <w:pStyle w:val="4"/>
        <w:jc w:val="center"/>
        <w:rPr>
          <w:rFonts w:asciiTheme="majorEastAsia" w:hAnsiTheme="majorEastAsia" w:eastAsiaTheme="majorEastAsia"/>
          <w:color w:val="auto"/>
          <w:highlight w:val="none"/>
          <w:lang w:val="en-US"/>
        </w:rPr>
      </w:pPr>
      <w:r>
        <w:rPr>
          <w:rFonts w:hint="eastAsia" w:asciiTheme="majorEastAsia" w:hAnsiTheme="majorEastAsia" w:eastAsiaTheme="majorEastAsia"/>
          <w:color w:val="auto"/>
          <w:highlight w:val="none"/>
          <w:lang w:val="en-US"/>
        </w:rPr>
        <w:t>附件6</w:t>
      </w:r>
      <w:r>
        <w:rPr>
          <w:rFonts w:hint="eastAsia" w:asciiTheme="majorEastAsia" w:hAnsiTheme="majorEastAsia" w:eastAsiaTheme="majorEastAsia"/>
          <w:color w:val="auto"/>
          <w:highlight w:val="none"/>
          <w:lang w:val="en-US" w:eastAsia="zh-CN"/>
        </w:rPr>
        <w:t>：</w:t>
      </w:r>
      <w:r>
        <w:rPr>
          <w:rFonts w:hint="eastAsia" w:asciiTheme="majorEastAsia" w:hAnsiTheme="majorEastAsia" w:eastAsiaTheme="majorEastAsia"/>
          <w:color w:val="auto"/>
          <w:highlight w:val="none"/>
          <w:lang w:val="en-US"/>
        </w:rPr>
        <w:t>联合体协议</w:t>
      </w:r>
    </w:p>
    <w:p>
      <w:pPr>
        <w:snapToGrid w:val="0"/>
        <w:spacing w:before="50" w:after="50" w:line="360" w:lineRule="auto"/>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zh-CN"/>
        </w:rPr>
        <w:t>联合协议</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杭州市人力资源和社会保障局2022杭州国际人才交流与项目合作大会场地与会务服务项目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ZJZBC-GK-22-9044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w:t>
      </w:r>
      <w:r>
        <w:rPr>
          <w:rFonts w:hint="eastAsia" w:ascii="宋体" w:hAnsi="宋体" w:cs="宋体"/>
          <w:b/>
          <w:color w:val="auto"/>
          <w:kern w:val="0"/>
          <w:sz w:val="24"/>
          <w:highlight w:val="none"/>
          <w:lang w:val="en-US" w:eastAsia="zh-CN"/>
        </w:rPr>
        <w:t>6</w:t>
      </w:r>
      <w:r>
        <w:rPr>
          <w:rFonts w:hint="eastAsia" w:ascii="宋体" w:hAnsi="宋体" w:cs="宋体"/>
          <w:b/>
          <w:color w:val="auto"/>
          <w:kern w:val="0"/>
          <w:sz w:val="24"/>
          <w:highlight w:val="none"/>
          <w:lang w:val="zh-CN"/>
        </w:rPr>
        <w:t>%的扣除）</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jc w:val="center"/>
        <w:rPr>
          <w:rFonts w:ascii="宋体" w:hAnsi="宋体" w:cs="宋体"/>
          <w:color w:val="auto"/>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firstLine="482" w:firstLineChars="200"/>
        <w:rPr>
          <w:rFonts w:cs="仿宋_GB2312" w:asciiTheme="majorEastAsia" w:hAnsiTheme="majorEastAsia" w:eastAsiaTheme="majorEastAsia"/>
          <w:b/>
          <w:color w:val="auto"/>
          <w:sz w:val="24"/>
          <w:highlight w:val="none"/>
        </w:rPr>
      </w:pPr>
    </w:p>
    <w:p>
      <w:pPr>
        <w:pStyle w:val="4"/>
        <w:jc w:val="center"/>
        <w:rPr>
          <w:rFonts w:hint="eastAsia" w:asciiTheme="majorEastAsia" w:hAnsiTheme="majorEastAsia" w:eastAsiaTheme="majorEastAsia"/>
          <w:color w:val="auto"/>
          <w:highlight w:val="none"/>
          <w:lang w:val="en-US"/>
        </w:rPr>
      </w:pPr>
      <w:r>
        <w:rPr>
          <w:rFonts w:hint="eastAsia" w:asciiTheme="majorEastAsia" w:hAnsiTheme="majorEastAsia" w:eastAsiaTheme="majorEastAsia"/>
          <w:color w:val="auto"/>
          <w:highlight w:val="none"/>
          <w:lang w:val="en-US"/>
        </w:rPr>
        <w:t>附件</w:t>
      </w:r>
      <w:r>
        <w:rPr>
          <w:rFonts w:hint="eastAsia" w:asciiTheme="majorEastAsia" w:hAnsiTheme="majorEastAsia" w:eastAsiaTheme="majorEastAsia"/>
          <w:color w:val="auto"/>
          <w:highlight w:val="none"/>
          <w:lang w:val="en-US" w:eastAsia="zh-CN"/>
        </w:rPr>
        <w:t>7：</w:t>
      </w:r>
      <w:r>
        <w:rPr>
          <w:rFonts w:hint="eastAsia" w:asciiTheme="majorEastAsia" w:hAnsiTheme="majorEastAsia" w:eastAsiaTheme="majorEastAsia"/>
          <w:color w:val="auto"/>
          <w:highlight w:val="none"/>
          <w:lang w:val="en-US"/>
        </w:rPr>
        <w:t>分包意向协议</w:t>
      </w:r>
    </w:p>
    <w:p>
      <w:pPr>
        <w:snapToGrid w:val="0"/>
        <w:spacing w:line="360" w:lineRule="auto"/>
        <w:ind w:firstLine="3534" w:firstLineChars="1100"/>
        <w:rPr>
          <w:rFonts w:cs="仿宋_GB2312"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rPr>
        <w:t>分包意向协议</w:t>
      </w:r>
    </w:p>
    <w:p>
      <w:pPr>
        <w:widowControl/>
        <w:spacing w:line="360" w:lineRule="auto"/>
        <w:ind w:firstLine="105" w:firstLineChars="50"/>
        <w:jc w:val="left"/>
        <w:rPr>
          <w:rFonts w:cs="仿宋_GB2312" w:asciiTheme="majorEastAsia" w:hAnsiTheme="majorEastAsia" w:eastAsiaTheme="majorEastAsia"/>
          <w:color w:val="auto"/>
          <w:sz w:val="21"/>
          <w:szCs w:val="21"/>
          <w:highlight w:val="none"/>
        </w:rPr>
      </w:pPr>
      <w:r>
        <w:rPr>
          <w:rFonts w:hint="eastAsia" w:cs="仿宋_GB2312" w:asciiTheme="majorEastAsia" w:hAnsiTheme="majorEastAsia" w:eastAsiaTheme="majorEastAsia"/>
          <w:color w:val="auto"/>
          <w:sz w:val="21"/>
          <w:szCs w:val="21"/>
          <w:highlight w:val="none"/>
        </w:rPr>
        <w:t>（</w:t>
      </w:r>
      <w:r>
        <w:rPr>
          <w:rFonts w:hint="eastAsia" w:cs="仿宋_GB2312" w:asciiTheme="majorEastAsia" w:hAnsiTheme="majorEastAsia" w:eastAsiaTheme="majorEastAsia"/>
          <w:b/>
          <w:color w:val="auto"/>
          <w:sz w:val="21"/>
          <w:szCs w:val="21"/>
          <w:highlight w:val="none"/>
        </w:rPr>
        <w:t>中标后以分包方式履行合同的，提供分包意向协议；采购人不同意分包或者投标人中标后不以分包方式履行合同的，则不需要提供。</w:t>
      </w:r>
      <w:r>
        <w:rPr>
          <w:rFonts w:hint="eastAsia" w:cs="仿宋_GB2312" w:asciiTheme="majorEastAsia" w:hAnsiTheme="majorEastAsia" w:eastAsiaTheme="majorEastAsia"/>
          <w:color w:val="auto"/>
          <w:sz w:val="21"/>
          <w:szCs w:val="21"/>
          <w:highlight w:val="none"/>
        </w:rPr>
        <w:t>）</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杭州市人力资源和社会保障局2022杭州国际人才交流与项目合作大会场地与会务服务项目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ZJZBC-GK-22-9044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pageBreakBefore w:val="0"/>
        <w:widowControl w:val="0"/>
        <w:kinsoku/>
        <w:wordWrap/>
        <w:overflowPunct/>
        <w:topLinePunct w:val="0"/>
        <w:autoSpaceDE/>
        <w:autoSpaceDN/>
        <w:bidi w:val="0"/>
        <w:snapToGrid w:val="0"/>
        <w:spacing w:line="336"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pageBreakBefore w:val="0"/>
        <w:widowControl w:val="0"/>
        <w:kinsoku/>
        <w:wordWrap/>
        <w:overflowPunct/>
        <w:topLinePunct w:val="0"/>
        <w:autoSpaceDE/>
        <w:autoSpaceDN/>
        <w:bidi w:val="0"/>
        <w:snapToGrid w:val="0"/>
        <w:spacing w:line="336"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widowControl w:val="0"/>
        <w:kinsoku/>
        <w:wordWrap/>
        <w:overflowPunct/>
        <w:topLinePunct w:val="0"/>
        <w:autoSpaceDE/>
        <w:autoSpaceDN/>
        <w:bidi w:val="0"/>
        <w:snapToGrid w:val="0"/>
        <w:spacing w:line="336"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widowControl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pageBreakBefore w:val="0"/>
        <w:widowControl w:val="0"/>
        <w:tabs>
          <w:tab w:val="left" w:pos="6930"/>
        </w:tabs>
        <w:kinsoku/>
        <w:wordWrap/>
        <w:overflowPunct/>
        <w:topLinePunct w:val="0"/>
        <w:autoSpaceDE/>
        <w:autoSpaceDN/>
        <w:bidi w:val="0"/>
        <w:snapToGrid w:val="0"/>
        <w:spacing w:line="336" w:lineRule="auto"/>
        <w:ind w:firstLine="576"/>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u w:val="single"/>
        </w:rPr>
        <w:t>（分包供应商名称）提供的货物</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全部由小微企业制造</w:t>
      </w:r>
      <w:r>
        <w:rPr>
          <w:rFonts w:hint="eastAsia" w:ascii="宋体" w:hAnsi="宋体" w:cs="宋体"/>
          <w:color w:val="auto"/>
          <w:kern w:val="0"/>
          <w:sz w:val="24"/>
          <w:highlight w:val="none"/>
          <w:u w:val="single"/>
          <w:lang w:val="en-US" w:eastAsia="zh-CN"/>
        </w:rPr>
        <w:t>/承接</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highlight w:val="none"/>
          <w:lang w:val="en-US" w:eastAsia="zh-CN"/>
        </w:rPr>
        <w:t>6</w:t>
      </w:r>
      <w:r>
        <w:rPr>
          <w:rFonts w:hint="eastAsia" w:ascii="宋体" w:hAnsi="宋体" w:cs="宋体"/>
          <w:b/>
          <w:color w:val="auto"/>
          <w:kern w:val="0"/>
          <w:sz w:val="24"/>
          <w:highlight w:val="none"/>
          <w:lang w:val="zh-CN"/>
        </w:rPr>
        <w:t>%的扣除）</w:t>
      </w:r>
    </w:p>
    <w:p>
      <w:pPr>
        <w:pageBreakBefore w:val="0"/>
        <w:widowControl w:val="0"/>
        <w:kinsoku/>
        <w:wordWrap/>
        <w:overflowPunct/>
        <w:topLinePunct w:val="0"/>
        <w:autoSpaceDE/>
        <w:autoSpaceDN/>
        <w:bidi w:val="0"/>
        <w:snapToGrid w:val="0"/>
        <w:spacing w:line="336"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pageBreakBefore w:val="0"/>
        <w:widowControl w:val="0"/>
        <w:kinsoku/>
        <w:wordWrap/>
        <w:overflowPunct/>
        <w:topLinePunct w:val="0"/>
        <w:autoSpaceDE/>
        <w:autoSpaceDN/>
        <w:bidi w:val="0"/>
        <w:snapToGrid w:val="0"/>
        <w:spacing w:line="336" w:lineRule="auto"/>
        <w:ind w:firstLine="5640" w:firstLineChars="235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pageBreakBefore w:val="0"/>
        <w:widowControl w:val="0"/>
        <w:kinsoku/>
        <w:wordWrap/>
        <w:overflowPunct/>
        <w:topLinePunct w:val="0"/>
        <w:autoSpaceDE/>
        <w:autoSpaceDN/>
        <w:bidi w:val="0"/>
        <w:snapToGrid w:val="0"/>
        <w:spacing w:line="336" w:lineRule="auto"/>
        <w:ind w:firstLine="5760" w:firstLineChars="2400"/>
        <w:textAlignment w:val="auto"/>
        <w:rPr>
          <w:rFonts w:ascii="宋体" w:hAnsi="宋体" w:cs="宋体"/>
          <w:color w:val="auto"/>
          <w:highlight w:val="none"/>
        </w:rPr>
      </w:pPr>
      <w:r>
        <w:rPr>
          <w:rFonts w:hint="eastAsia" w:ascii="宋体" w:hAnsi="宋体" w:cs="宋体"/>
          <w:color w:val="auto"/>
          <w:kern w:val="0"/>
          <w:sz w:val="24"/>
          <w:highlight w:val="none"/>
          <w:lang w:val="zh-CN"/>
        </w:rPr>
        <w:t>……</w:t>
      </w:r>
    </w:p>
    <w:p>
      <w:pPr>
        <w:pageBreakBefore w:val="0"/>
        <w:widowControl w:val="0"/>
        <w:kinsoku/>
        <w:wordWrap/>
        <w:overflowPunct/>
        <w:topLinePunct w:val="0"/>
        <w:autoSpaceDE/>
        <w:autoSpaceDN/>
        <w:bidi w:val="0"/>
        <w:snapToGrid w:val="0"/>
        <w:spacing w:line="336" w:lineRule="auto"/>
        <w:textAlignment w:val="auto"/>
        <w:rPr>
          <w:rFonts w:asciiTheme="majorEastAsia" w:hAnsiTheme="majorEastAsia" w:eastAsiaTheme="majorEastAsia"/>
          <w:bCs/>
          <w:color w:val="auto"/>
          <w:sz w:val="24"/>
          <w:highlight w:val="none"/>
        </w:rPr>
      </w:pPr>
      <w:r>
        <w:rPr>
          <w:rFonts w:hint="eastAsia" w:ascii="宋体" w:hAnsi="宋体" w:cs="宋体"/>
          <w:color w:val="auto"/>
          <w:kern w:val="0"/>
          <w:sz w:val="24"/>
          <w:highlight w:val="none"/>
          <w:lang w:val="zh-CN"/>
        </w:rPr>
        <w:t xml:space="preserve">                                               日期：  年  月   日</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微软雅黑"/>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447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2044700" cy="1828800"/>
                      </a:xfrm>
                      <a:prstGeom prst="rect">
                        <a:avLst/>
                      </a:prstGeom>
                      <a:noFill/>
                      <a:ln w="15875">
                        <a:noFill/>
                      </a:ln>
                    </wps:spPr>
                    <wps:txbx>
                      <w:txbxContent>
                        <w:p>
                          <w:pPr>
                            <w:pStyle w:val="40"/>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67</w:t>
                          </w:r>
                          <w:r>
                            <w:fldChar w:fldCharType="end"/>
                          </w:r>
                        </w:p>
                      </w:txbxContent>
                    </wps:txbx>
                    <wps:bodyPr lIns="0" tIns="0" rIns="0" bIns="0" upright="1">
                      <a:spAutoFit/>
                    </wps:bodyPr>
                  </wps:wsp>
                </a:graphicData>
              </a:graphic>
            </wp:anchor>
          </w:drawing>
        </mc:Choice>
        <mc:Fallback>
          <w:pict>
            <v:shape id="文本框 1" o:spid="_x0000_s1026" o:spt="202" type="#_x0000_t202" style="position:absolute;left:0pt;margin-top:0pt;height:144pt;width:161pt;mso-position-horizontal:center;mso-position-horizontal-relative:margin;z-index:251659264;mso-width-relative:page;mso-height-relative:page;" filled="f" stroked="f" coordsize="21600,21600" o:gfxdata="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&#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9yWs3VAAAABQEAAA8AAAAAAAAAAQAgAAAAIgAAAGRy&#10;cy9kb3ducmV2LnhtbFBLAQIUABQAAAAIAIdO4kDF+E4BzwEAAJcDAAAOAAAAAAAAAAEAIAAAACQB&#10;AABkcnMvZTJvRG9jLnhtbFBLBQYAAAAABgAGAFkBAABlBQAAAAA=&#10;">
              <v:fill on="f" focussize="0,0"/>
              <v:stroke on="f" weight="1.25pt"/>
              <v:imagedata o:title=""/>
              <o:lock v:ext="edit" aspectratio="f"/>
              <v:textbox inset="0mm,0mm,0mm,0mm" style="mso-fit-shape-to-text:t;">
                <w:txbxContent>
                  <w:p>
                    <w:pPr>
                      <w:pStyle w:val="40"/>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67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56</w:t>
                          </w:r>
                          <w:r>
                            <w:fldChar w:fldCharType="end"/>
                          </w:r>
                          <w:r>
                            <w:t xml:space="preserve"> / </w:t>
                          </w:r>
                          <w:r>
                            <w:fldChar w:fldCharType="begin"/>
                          </w:r>
                          <w:r>
                            <w:instrText xml:space="preserve"> NUMPAGES  \* MERGEFORMAT </w:instrText>
                          </w:r>
                          <w:r>
                            <w:fldChar w:fldCharType="separate"/>
                          </w:r>
                          <w:r>
                            <w:t>68</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QP0M0QEAAKQDAAAOAAAAAAAAAAEAIAAAACIB&#10;AABkcnMvZTJvRG9jLnhtbFBLBQYAAAAABgAGAFkBAABlBQ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56</w:t>
                    </w:r>
                    <w:r>
                      <w:fldChar w:fldCharType="end"/>
                    </w:r>
                    <w:r>
                      <w:t xml:space="preserve"> / </w:t>
                    </w:r>
                    <w:r>
                      <w:fldChar w:fldCharType="begin"/>
                    </w:r>
                    <w:r>
                      <w:instrText xml:space="preserve"> NUMPAGES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34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34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67</w:t>
                          </w:r>
                          <w: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top:0pt;height:144pt;width:42pt;mso-position-horizontal:center;mso-position-horizontal-relative:margin;z-index:251660288;mso-width-relative:page;mso-height-relative:page;" filled="f" stroked="f" coordsize="21600,21600" o:gfxdata="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n8Ga0wAAAAQBAAAPAAAAAAAAAAEAIAAAACIAAABkcnMv&#10;ZG93bnJldi54bWxQSwECFAAUAAAACACHTuJAgHWqh88BAACWAwAADgAAAAAAAAABACAAAAAiAQAA&#10;ZHJzL2Uyb0RvYy54bWxQSwUGAAAAAAYABgBZAQAAYwU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731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673100" cy="1828800"/>
                      </a:xfrm>
                      <a:prstGeom prst="rect">
                        <a:avLst/>
                      </a:prstGeom>
                      <a:noFill/>
                      <a:ln w="15875">
                        <a:noFill/>
                      </a:ln>
                    </wps:spPr>
                    <wps:txbx>
                      <w:txbxContent>
                        <w:p>
                          <w:pPr>
                            <w:pStyle w:val="40"/>
                            <w:ind w:right="-199" w:rightChars="-95"/>
                            <w:jc w:val="center"/>
                          </w:pPr>
                          <w:r>
                            <w:fldChar w:fldCharType="begin"/>
                          </w:r>
                          <w:r>
                            <w:instrText xml:space="preserve"> PAGE  \* MERGEFORMAT </w:instrText>
                          </w:r>
                          <w:r>
                            <w:fldChar w:fldCharType="separate"/>
                          </w:r>
                          <w:r>
                            <w:t>26</w:t>
                          </w:r>
                          <w:r>
                            <w:fldChar w:fldCharType="end"/>
                          </w:r>
                          <w:r>
                            <w:t xml:space="preserve"> / </w:t>
                          </w:r>
                          <w:r>
                            <w:fldChar w:fldCharType="begin"/>
                          </w:r>
                          <w:r>
                            <w:instrText xml:space="preserve"> NUMPAGES  \* MERGEFORMAT </w:instrText>
                          </w:r>
                          <w:r>
                            <w:fldChar w:fldCharType="separate"/>
                          </w:r>
                          <w:r>
                            <w:t>67</w:t>
                          </w:r>
                          <w:r>
                            <w:fldChar w:fldCharType="end"/>
                          </w:r>
                        </w:p>
                      </w:txbxContent>
                    </wps:txbx>
                    <wps:bodyPr lIns="0" tIns="0" rIns="0" bIns="0" upright="1">
                      <a:spAutoFit/>
                    </wps:bodyPr>
                  </wps:wsp>
                </a:graphicData>
              </a:graphic>
            </wp:anchor>
          </w:drawing>
        </mc:Choice>
        <mc:Fallback>
          <w:pict>
            <v:shape id="文本框 3" o:spid="_x0000_s1026" o:spt="202" type="#_x0000_t202" style="position:absolute;left:0pt;margin-top:0pt;height:144pt;width:53pt;mso-position-horizontal:center;mso-position-horizontal-relative:margin;z-index:251661312;mso-width-relative:page;mso-height-relative:page;" filled="f" stroked="f" coordsize="21600,21600" o:gfxdata="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sBzr/1AAAAAUBAAAPAAAAAAAAAAEAIAAAACIAAABkcnMv&#10;ZG93bnJldi54bWxQSwECFAAUAAAACACHTuJAdVEwMs4BAACWAwAADgAAAAAAAAABACAAAAAjAQAA&#10;ZHJzL2Uyb0RvYy54bWxQSwUGAAAAAAYABgBZAQAAYwUAAAAA&#10;">
              <v:fill on="f" focussize="0,0"/>
              <v:stroke on="f" weight="1.25pt"/>
              <v:imagedata o:title=""/>
              <o:lock v:ext="edit" aspectratio="f"/>
              <v:textbox inset="0mm,0mm,0mm,0mm" style="mso-fit-shape-to-text:t;">
                <w:txbxContent>
                  <w:p>
                    <w:pPr>
                      <w:pStyle w:val="40"/>
                      <w:ind w:right="-199" w:rightChars="-95"/>
                      <w:jc w:val="center"/>
                    </w:pPr>
                    <w:r>
                      <w:fldChar w:fldCharType="begin"/>
                    </w:r>
                    <w:r>
                      <w:instrText xml:space="preserve"> PAGE  \* MERGEFORMAT </w:instrText>
                    </w:r>
                    <w:r>
                      <w:fldChar w:fldCharType="separate"/>
                    </w:r>
                    <w:r>
                      <w:t>26</w:t>
                    </w:r>
                    <w:r>
                      <w:fldChar w:fldCharType="end"/>
                    </w:r>
                    <w:r>
                      <w:t xml:space="preserve"> / </w:t>
                    </w:r>
                    <w:r>
                      <w:fldChar w:fldCharType="begin"/>
                    </w:r>
                    <w:r>
                      <w:instrText xml:space="preserve"> NUMPAGES  \* MERGEFORMAT </w:instrText>
                    </w:r>
                    <w:r>
                      <w:fldChar w:fldCharType="separate"/>
                    </w:r>
                    <w:r>
                      <w:t>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25</w:t>
                          </w:r>
                          <w:r>
                            <w:fldChar w:fldCharType="end"/>
                          </w:r>
                          <w:r>
                            <w:t xml:space="preserve"> / </w:t>
                          </w:r>
                          <w:r>
                            <w:fldChar w:fldCharType="begin"/>
                          </w:r>
                          <w:r>
                            <w:instrText xml:space="preserve"> NUMPAGES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gcvXTSAQAAowMAAA4AAABkcnMvZTJvRG9jLnhtbK1TzY7TMBC+&#10;I/EOlu80acU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5G2Sp/dQY9adx7w4fHADLs18D3iZWA8ymPRFPgTjKO7pIq4YIuHpUbWqqhJDHGOzg/jFw3Mf&#10;IH4UzpBkNDTg9LKo7PgZ4pg6p6Rq1t0qrfMEtSU9ol5V767y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By9dNIBAACjAwAADgAAAAAAAAABACAAAAAi&#10;AQAAZHJzL2Uyb0RvYy54bWxQSwUGAAAAAAYABgBZAQAAZgU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25</w:t>
                    </w:r>
                    <w:r>
                      <w:fldChar w:fldCharType="end"/>
                    </w:r>
                    <w:r>
                      <w:t xml:space="preserve"> / </w:t>
                    </w:r>
                    <w:r>
                      <w:fldChar w:fldCharType="begin"/>
                    </w:r>
                    <w:r>
                      <w:instrText xml:space="preserve"> NUMPAGES  \* MERGEFORMAT </w:instrText>
                    </w:r>
                    <w:r>
                      <w:fldChar w:fldCharType="separate"/>
                    </w:r>
                    <w:r>
                      <w:t>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6731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6731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68</w:t>
                          </w:r>
                          <w:r>
                            <w:fldChar w:fldCharType="end"/>
                          </w:r>
                        </w:p>
                      </w:txbxContent>
                    </wps:txbx>
                    <wps:bodyPr lIns="0" tIns="0" rIns="0" bIns="0" upright="1">
                      <a:spAutoFit/>
                    </wps:bodyPr>
                  </wps:wsp>
                </a:graphicData>
              </a:graphic>
            </wp:anchor>
          </w:drawing>
        </mc:Choice>
        <mc:Fallback>
          <w:pict>
            <v:shape id="文本框 5" o:spid="_x0000_s1026" o:spt="202" type="#_x0000_t202" style="position:absolute;left:0pt;margin-top:0pt;height:144pt;width:53pt;mso-position-horizontal:center;mso-position-horizontal-relative:margin;z-index:251663360;mso-width-relative:page;mso-height-relative:page;" filled="f" stroked="f" coordsize="21600,21600" o:gfxdata="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sBzr/1AAAAAUBAAAPAAAAAAAAAAEAIAAAACIAAABkcnMv&#10;ZG93bnJldi54bWxQSwECFAAUAAAACACHTuJAl+ckW84BAACWAwAADgAAAAAAAAABACAAAAAjAQAA&#10;ZHJzL2Uyb0RvYy54bWxQSwUGAAAAAAYABgBZAQAAYwU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68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54</w:t>
                          </w:r>
                          <w:r>
                            <w:fldChar w:fldCharType="end"/>
                          </w:r>
                          <w:r>
                            <w:t xml:space="preserve"> / </w:t>
                          </w:r>
                          <w:r>
                            <w:fldChar w:fldCharType="begin"/>
                          </w:r>
                          <w:r>
                            <w:instrText xml:space="preserve"> NUMPAGES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n813LSAQAAow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tQHLtlBgd+/vH9/PP3&#10;+dc3cpvk6T3UmPXkMS8O792ASzPfA14m1oMMJn2RD8E4inu6iCuGSHh6VK2qqsQQx9jsIH7x/NwH&#10;iA/CGZKMhgacXhaVHT9AHFPnlFTNunuldZ6gtqRH1Jvq7U1+cQkhurZYJLEYu01WHHbDRG3n2hMy&#10;63EFGmpx4ynRjxYVTtsyG2E2drNx8EHtO2xymeuBf3eI2E7uMlUYYafCOLvMc9qztBx/+znr+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fzXctIBAACjAwAADgAAAAAAAAABACAAAAAi&#10;AQAAZHJzL2Uyb0RvYy54bWxQSwUGAAAAAAYABgBZAQAAZgUAAAAA&#10;">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54</w:t>
                    </w:r>
                    <w:r>
                      <w:fldChar w:fldCharType="end"/>
                    </w:r>
                    <w:r>
                      <w:t xml:space="preserve"> / </w:t>
                    </w:r>
                    <w:r>
                      <w:fldChar w:fldCharType="begin"/>
                    </w:r>
                    <w:r>
                      <w:instrText xml:space="preserve"> NUMPAGES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0447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2044700" cy="1828800"/>
                      </a:xfrm>
                      <a:prstGeom prst="rect">
                        <a:avLst/>
                      </a:prstGeom>
                      <a:noFill/>
                      <a:ln w="15875">
                        <a:noFill/>
                      </a:ln>
                    </wps:spPr>
                    <wps:txbx>
                      <w:txbxContent>
                        <w:p>
                          <w:pPr>
                            <w:pStyle w:val="40"/>
                            <w:jc w:val="center"/>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68</w:t>
                          </w:r>
                          <w:r>
                            <w:fldChar w:fldCharType="end"/>
                          </w:r>
                        </w:p>
                      </w:txbxContent>
                    </wps:txbx>
                    <wps:bodyPr lIns="0" tIns="0" rIns="0" bIns="0" upright="1">
                      <a:spAutoFit/>
                    </wps:bodyPr>
                  </wps:wsp>
                </a:graphicData>
              </a:graphic>
            </wp:anchor>
          </w:drawing>
        </mc:Choice>
        <mc:Fallback>
          <w:pict>
            <v:shape id="文本框 7" o:spid="_x0000_s1026" o:spt="202" type="#_x0000_t202" style="position:absolute;left:0pt;margin-top:0pt;height:144pt;width:161pt;mso-position-horizontal:center;mso-position-horizontal-relative:margin;z-index:251665408;mso-width-relative:page;mso-height-relative:page;" filled="f" stroked="f" coordsize="21600,21600" o:gfxdata="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&#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9yWs3VAAAABQEAAA8AAAAAAAAAAQAgAAAAIgAAAGRy&#10;cy9kb3ducmV2LnhtbFBLAQIUABQAAAAIAIdO4kCNKLrWzwEAAJcDAAAOAAAAAAAAAAEAIAAAACQB&#10;AABkcnMvZTJvRG9jLnhtbFBLBQYAAAAABgAGAFkBAABlBQAAAAA=&#10;">
              <v:fill on="f" focussize="0,0"/>
              <v:stroke on="f" weight="1.25pt"/>
              <v:imagedata o:title=""/>
              <o:lock v:ext="edit" aspectratio="f"/>
              <v:textbox inset="0mm,0mm,0mm,0mm" style="mso-fit-shape-to-text:t;">
                <w:txbxContent>
                  <w:p>
                    <w:pPr>
                      <w:pStyle w:val="40"/>
                      <w:jc w:val="center"/>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68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D8D5D"/>
    <w:multiLevelType w:val="singleLevel"/>
    <w:tmpl w:val="CD4D8D5D"/>
    <w:lvl w:ilvl="0" w:tentative="0">
      <w:start w:val="1"/>
      <w:numFmt w:val="chineseCounting"/>
      <w:suff w:val="nothing"/>
      <w:lvlText w:val="%1、"/>
      <w:lvlJc w:val="left"/>
      <w:pPr>
        <w:ind w:left="0" w:firstLine="420"/>
      </w:pPr>
      <w:rPr>
        <w:rFonts w:hint="eastAsia"/>
      </w:rPr>
    </w:lvl>
  </w:abstractNum>
  <w:abstractNum w:abstractNumId="1">
    <w:nsid w:val="E1110CE5"/>
    <w:multiLevelType w:val="singleLevel"/>
    <w:tmpl w:val="E1110CE5"/>
    <w:lvl w:ilvl="0" w:tentative="0">
      <w:start w:val="4"/>
      <w:numFmt w:val="chineseCounting"/>
      <w:suff w:val="space"/>
      <w:lvlText w:val="第%1部分"/>
      <w:lvlJc w:val="left"/>
      <w:rPr>
        <w:rFonts w:hint="eastAsia"/>
      </w:rPr>
    </w:lvl>
  </w:abstractNum>
  <w:abstractNum w:abstractNumId="2">
    <w:nsid w:val="04E20F5C"/>
    <w:multiLevelType w:val="singleLevel"/>
    <w:tmpl w:val="04E20F5C"/>
    <w:lvl w:ilvl="0" w:tentative="0">
      <w:start w:val="1"/>
      <w:numFmt w:val="chineseCounting"/>
      <w:suff w:val="nothing"/>
      <w:lvlText w:val="%1、"/>
      <w:lvlJc w:val="left"/>
      <w:pPr>
        <w:ind w:left="0" w:firstLine="420"/>
      </w:pPr>
      <w:rPr>
        <w:rFonts w:hint="eastAsia"/>
      </w:rPr>
    </w:lvl>
  </w:abstractNum>
  <w:abstractNum w:abstractNumId="3">
    <w:nsid w:val="1129064B"/>
    <w:multiLevelType w:val="multilevel"/>
    <w:tmpl w:val="1129064B"/>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B61173"/>
    <w:multiLevelType w:val="singleLevel"/>
    <w:tmpl w:val="72B61173"/>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ZjcwZDRlMzI2MmQxYmFkYzZmNTg5NGRmZjdjYj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57"/>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445"/>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57D77"/>
    <w:rsid w:val="00060C48"/>
    <w:rsid w:val="00061A3C"/>
    <w:rsid w:val="00061C48"/>
    <w:rsid w:val="00063581"/>
    <w:rsid w:val="00064278"/>
    <w:rsid w:val="000646CA"/>
    <w:rsid w:val="000665C4"/>
    <w:rsid w:val="00067821"/>
    <w:rsid w:val="0006785E"/>
    <w:rsid w:val="00067F92"/>
    <w:rsid w:val="00067FA7"/>
    <w:rsid w:val="0007038E"/>
    <w:rsid w:val="0007077C"/>
    <w:rsid w:val="00070825"/>
    <w:rsid w:val="00070EA4"/>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B0"/>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4DC"/>
    <w:rsid w:val="00086EFD"/>
    <w:rsid w:val="00086F8A"/>
    <w:rsid w:val="00087031"/>
    <w:rsid w:val="00090243"/>
    <w:rsid w:val="000904F6"/>
    <w:rsid w:val="00090918"/>
    <w:rsid w:val="00090C1E"/>
    <w:rsid w:val="00090ED8"/>
    <w:rsid w:val="00090F9F"/>
    <w:rsid w:val="0009145F"/>
    <w:rsid w:val="0009184E"/>
    <w:rsid w:val="00091B4E"/>
    <w:rsid w:val="00092467"/>
    <w:rsid w:val="000925A0"/>
    <w:rsid w:val="00092FE9"/>
    <w:rsid w:val="000932A2"/>
    <w:rsid w:val="000936BF"/>
    <w:rsid w:val="0009382F"/>
    <w:rsid w:val="00093A30"/>
    <w:rsid w:val="00094342"/>
    <w:rsid w:val="000945BA"/>
    <w:rsid w:val="00095954"/>
    <w:rsid w:val="000960BA"/>
    <w:rsid w:val="0009662A"/>
    <w:rsid w:val="0009690D"/>
    <w:rsid w:val="00096DFF"/>
    <w:rsid w:val="000A0729"/>
    <w:rsid w:val="000A0E69"/>
    <w:rsid w:val="000A1A52"/>
    <w:rsid w:val="000A1B61"/>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47C"/>
    <w:rsid w:val="000C3970"/>
    <w:rsid w:val="000C3B1A"/>
    <w:rsid w:val="000C4727"/>
    <w:rsid w:val="000C47AE"/>
    <w:rsid w:val="000C4BCD"/>
    <w:rsid w:val="000C51AD"/>
    <w:rsid w:val="000C5374"/>
    <w:rsid w:val="000C5EC0"/>
    <w:rsid w:val="000C5F93"/>
    <w:rsid w:val="000C6162"/>
    <w:rsid w:val="000C64CC"/>
    <w:rsid w:val="000C6688"/>
    <w:rsid w:val="000C692E"/>
    <w:rsid w:val="000C6B28"/>
    <w:rsid w:val="000C6D23"/>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90E"/>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EA6"/>
    <w:rsid w:val="0010118C"/>
    <w:rsid w:val="0010125E"/>
    <w:rsid w:val="001015F8"/>
    <w:rsid w:val="00101967"/>
    <w:rsid w:val="00103251"/>
    <w:rsid w:val="00103509"/>
    <w:rsid w:val="0010393D"/>
    <w:rsid w:val="00103EBD"/>
    <w:rsid w:val="00104074"/>
    <w:rsid w:val="00104699"/>
    <w:rsid w:val="00104E5B"/>
    <w:rsid w:val="00104EEC"/>
    <w:rsid w:val="001050DC"/>
    <w:rsid w:val="00105482"/>
    <w:rsid w:val="001056A5"/>
    <w:rsid w:val="00105BA9"/>
    <w:rsid w:val="00105FE1"/>
    <w:rsid w:val="00106AAA"/>
    <w:rsid w:val="00106E0E"/>
    <w:rsid w:val="001078A5"/>
    <w:rsid w:val="00107BBD"/>
    <w:rsid w:val="00107BC7"/>
    <w:rsid w:val="00107FE2"/>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2FF"/>
    <w:rsid w:val="001253AB"/>
    <w:rsid w:val="0012574C"/>
    <w:rsid w:val="001259B8"/>
    <w:rsid w:val="001264B9"/>
    <w:rsid w:val="0012693E"/>
    <w:rsid w:val="00126A3A"/>
    <w:rsid w:val="00127060"/>
    <w:rsid w:val="00127B83"/>
    <w:rsid w:val="00130661"/>
    <w:rsid w:val="001316C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9A7"/>
    <w:rsid w:val="00140D7A"/>
    <w:rsid w:val="001412CF"/>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446"/>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7FA"/>
    <w:rsid w:val="00174C4F"/>
    <w:rsid w:val="00174F57"/>
    <w:rsid w:val="00175078"/>
    <w:rsid w:val="001755AE"/>
    <w:rsid w:val="001755DC"/>
    <w:rsid w:val="00176AA6"/>
    <w:rsid w:val="00177063"/>
    <w:rsid w:val="00180A47"/>
    <w:rsid w:val="00180F12"/>
    <w:rsid w:val="0018274C"/>
    <w:rsid w:val="001827B7"/>
    <w:rsid w:val="001827EF"/>
    <w:rsid w:val="00182982"/>
    <w:rsid w:val="001829BC"/>
    <w:rsid w:val="00182D68"/>
    <w:rsid w:val="00183031"/>
    <w:rsid w:val="00183468"/>
    <w:rsid w:val="0018397E"/>
    <w:rsid w:val="00184466"/>
    <w:rsid w:val="00184DBF"/>
    <w:rsid w:val="001852A8"/>
    <w:rsid w:val="00185C65"/>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386"/>
    <w:rsid w:val="00193470"/>
    <w:rsid w:val="00193B94"/>
    <w:rsid w:val="001940A7"/>
    <w:rsid w:val="001942FB"/>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B48"/>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A1B"/>
    <w:rsid w:val="001C31F5"/>
    <w:rsid w:val="001C6047"/>
    <w:rsid w:val="001C6698"/>
    <w:rsid w:val="001C6C5B"/>
    <w:rsid w:val="001C7399"/>
    <w:rsid w:val="001C7CE0"/>
    <w:rsid w:val="001D005B"/>
    <w:rsid w:val="001D0947"/>
    <w:rsid w:val="001D1186"/>
    <w:rsid w:val="001D16F5"/>
    <w:rsid w:val="001D1970"/>
    <w:rsid w:val="001D1D55"/>
    <w:rsid w:val="001D21EF"/>
    <w:rsid w:val="001D29A4"/>
    <w:rsid w:val="001D2B73"/>
    <w:rsid w:val="001D3136"/>
    <w:rsid w:val="001D330D"/>
    <w:rsid w:val="001D433E"/>
    <w:rsid w:val="001D4AB6"/>
    <w:rsid w:val="001D4AD3"/>
    <w:rsid w:val="001D5281"/>
    <w:rsid w:val="001D543E"/>
    <w:rsid w:val="001E17E3"/>
    <w:rsid w:val="001E2052"/>
    <w:rsid w:val="001E2492"/>
    <w:rsid w:val="001E257C"/>
    <w:rsid w:val="001E286C"/>
    <w:rsid w:val="001E2F34"/>
    <w:rsid w:val="001E35EE"/>
    <w:rsid w:val="001E4B2C"/>
    <w:rsid w:val="001E507F"/>
    <w:rsid w:val="001E56C2"/>
    <w:rsid w:val="001E59FB"/>
    <w:rsid w:val="001E7F81"/>
    <w:rsid w:val="001F08A3"/>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B8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025"/>
    <w:rsid w:val="00222494"/>
    <w:rsid w:val="00222775"/>
    <w:rsid w:val="00222A31"/>
    <w:rsid w:val="00222CF6"/>
    <w:rsid w:val="00223BE5"/>
    <w:rsid w:val="00224037"/>
    <w:rsid w:val="002244E4"/>
    <w:rsid w:val="00224CE2"/>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CA4"/>
    <w:rsid w:val="0024415B"/>
    <w:rsid w:val="00245565"/>
    <w:rsid w:val="002458C1"/>
    <w:rsid w:val="00245E62"/>
    <w:rsid w:val="002460D0"/>
    <w:rsid w:val="00246357"/>
    <w:rsid w:val="002467E4"/>
    <w:rsid w:val="00246DFE"/>
    <w:rsid w:val="00247422"/>
    <w:rsid w:val="00247BA2"/>
    <w:rsid w:val="00250870"/>
    <w:rsid w:val="0025151C"/>
    <w:rsid w:val="0025184F"/>
    <w:rsid w:val="00251967"/>
    <w:rsid w:val="00251B56"/>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3C8"/>
    <w:rsid w:val="0026119C"/>
    <w:rsid w:val="00261AFE"/>
    <w:rsid w:val="0026212A"/>
    <w:rsid w:val="002621D7"/>
    <w:rsid w:val="00262996"/>
    <w:rsid w:val="00262AAC"/>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267B"/>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36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4C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B64"/>
    <w:rsid w:val="002C2DFF"/>
    <w:rsid w:val="002C327D"/>
    <w:rsid w:val="002C3890"/>
    <w:rsid w:val="002C3AD9"/>
    <w:rsid w:val="002C4286"/>
    <w:rsid w:val="002C43FC"/>
    <w:rsid w:val="002C45C3"/>
    <w:rsid w:val="002C483B"/>
    <w:rsid w:val="002C4DFE"/>
    <w:rsid w:val="002C519E"/>
    <w:rsid w:val="002C5A5C"/>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DD3"/>
    <w:rsid w:val="002F4461"/>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671"/>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2A5"/>
    <w:rsid w:val="00374677"/>
    <w:rsid w:val="0037510C"/>
    <w:rsid w:val="00375850"/>
    <w:rsid w:val="0037632F"/>
    <w:rsid w:val="00377B26"/>
    <w:rsid w:val="00381014"/>
    <w:rsid w:val="00381604"/>
    <w:rsid w:val="00381C68"/>
    <w:rsid w:val="00381F60"/>
    <w:rsid w:val="00383204"/>
    <w:rsid w:val="003839E9"/>
    <w:rsid w:val="00383AB0"/>
    <w:rsid w:val="0038418B"/>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4D5"/>
    <w:rsid w:val="003A703F"/>
    <w:rsid w:val="003A7E2B"/>
    <w:rsid w:val="003A7E40"/>
    <w:rsid w:val="003B0336"/>
    <w:rsid w:val="003B0A3A"/>
    <w:rsid w:val="003B0D79"/>
    <w:rsid w:val="003B2930"/>
    <w:rsid w:val="003B31A7"/>
    <w:rsid w:val="003B3273"/>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5DC"/>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247"/>
    <w:rsid w:val="003E20F7"/>
    <w:rsid w:val="003E336A"/>
    <w:rsid w:val="003E3E2F"/>
    <w:rsid w:val="003E4048"/>
    <w:rsid w:val="003E4CE5"/>
    <w:rsid w:val="003E604C"/>
    <w:rsid w:val="003E60DA"/>
    <w:rsid w:val="003E6E00"/>
    <w:rsid w:val="003E7111"/>
    <w:rsid w:val="003E7940"/>
    <w:rsid w:val="003F01BD"/>
    <w:rsid w:val="003F0486"/>
    <w:rsid w:val="003F048E"/>
    <w:rsid w:val="003F05D5"/>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3F7"/>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51B"/>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BA"/>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53B"/>
    <w:rsid w:val="004C2362"/>
    <w:rsid w:val="004C27CF"/>
    <w:rsid w:val="004C2CA7"/>
    <w:rsid w:val="004C3592"/>
    <w:rsid w:val="004C45C8"/>
    <w:rsid w:val="004C49D4"/>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1EFE"/>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CBF"/>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588"/>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779"/>
    <w:rsid w:val="00517AC8"/>
    <w:rsid w:val="00517C3E"/>
    <w:rsid w:val="005207D8"/>
    <w:rsid w:val="0052091D"/>
    <w:rsid w:val="005212F4"/>
    <w:rsid w:val="00521908"/>
    <w:rsid w:val="005224BC"/>
    <w:rsid w:val="00522928"/>
    <w:rsid w:val="00522FF1"/>
    <w:rsid w:val="00523946"/>
    <w:rsid w:val="0052397A"/>
    <w:rsid w:val="005256D6"/>
    <w:rsid w:val="00525AD8"/>
    <w:rsid w:val="00525F3C"/>
    <w:rsid w:val="00526429"/>
    <w:rsid w:val="005266C1"/>
    <w:rsid w:val="005267F4"/>
    <w:rsid w:val="005269D3"/>
    <w:rsid w:val="00527317"/>
    <w:rsid w:val="0052756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0EE9"/>
    <w:rsid w:val="00541A22"/>
    <w:rsid w:val="00541EAD"/>
    <w:rsid w:val="00541F5E"/>
    <w:rsid w:val="005424C2"/>
    <w:rsid w:val="005426B2"/>
    <w:rsid w:val="00543519"/>
    <w:rsid w:val="00543640"/>
    <w:rsid w:val="00544019"/>
    <w:rsid w:val="005444C6"/>
    <w:rsid w:val="00544BF9"/>
    <w:rsid w:val="00544F05"/>
    <w:rsid w:val="00544FCC"/>
    <w:rsid w:val="005454B8"/>
    <w:rsid w:val="00545ACB"/>
    <w:rsid w:val="00545DB9"/>
    <w:rsid w:val="00545E23"/>
    <w:rsid w:val="005460F7"/>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7B7"/>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2CC"/>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883"/>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6F6"/>
    <w:rsid w:val="005B07D5"/>
    <w:rsid w:val="005B1A8A"/>
    <w:rsid w:val="005B1AAB"/>
    <w:rsid w:val="005B2578"/>
    <w:rsid w:val="005B277D"/>
    <w:rsid w:val="005B2930"/>
    <w:rsid w:val="005B2B87"/>
    <w:rsid w:val="005B2FAA"/>
    <w:rsid w:val="005B33C8"/>
    <w:rsid w:val="005B387B"/>
    <w:rsid w:val="005B3B01"/>
    <w:rsid w:val="005B4333"/>
    <w:rsid w:val="005B48BE"/>
    <w:rsid w:val="005B58F7"/>
    <w:rsid w:val="005B5981"/>
    <w:rsid w:val="005B5994"/>
    <w:rsid w:val="005B60DB"/>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6C2"/>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6F4F"/>
    <w:rsid w:val="005F745B"/>
    <w:rsid w:val="005F77F8"/>
    <w:rsid w:val="005F7CA8"/>
    <w:rsid w:val="00600827"/>
    <w:rsid w:val="00600DE1"/>
    <w:rsid w:val="00601506"/>
    <w:rsid w:val="00601596"/>
    <w:rsid w:val="00601C92"/>
    <w:rsid w:val="00601F66"/>
    <w:rsid w:val="00602764"/>
    <w:rsid w:val="00602B29"/>
    <w:rsid w:val="00602DAD"/>
    <w:rsid w:val="00603373"/>
    <w:rsid w:val="006036D0"/>
    <w:rsid w:val="00603B1C"/>
    <w:rsid w:val="00603B99"/>
    <w:rsid w:val="006042CD"/>
    <w:rsid w:val="00605217"/>
    <w:rsid w:val="006054A5"/>
    <w:rsid w:val="006059E4"/>
    <w:rsid w:val="00605D60"/>
    <w:rsid w:val="006062A0"/>
    <w:rsid w:val="00606B49"/>
    <w:rsid w:val="00607015"/>
    <w:rsid w:val="00607333"/>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9BA"/>
    <w:rsid w:val="00624B88"/>
    <w:rsid w:val="00625008"/>
    <w:rsid w:val="0062548B"/>
    <w:rsid w:val="00626710"/>
    <w:rsid w:val="00626930"/>
    <w:rsid w:val="00626AD3"/>
    <w:rsid w:val="00626BAC"/>
    <w:rsid w:val="006271C3"/>
    <w:rsid w:val="0062760D"/>
    <w:rsid w:val="00627B14"/>
    <w:rsid w:val="0063001E"/>
    <w:rsid w:val="00630023"/>
    <w:rsid w:val="006308EE"/>
    <w:rsid w:val="00630C70"/>
    <w:rsid w:val="00630D67"/>
    <w:rsid w:val="00631005"/>
    <w:rsid w:val="006310D4"/>
    <w:rsid w:val="00631C79"/>
    <w:rsid w:val="00632727"/>
    <w:rsid w:val="0063283D"/>
    <w:rsid w:val="00633769"/>
    <w:rsid w:val="00633FE3"/>
    <w:rsid w:val="00634276"/>
    <w:rsid w:val="00634570"/>
    <w:rsid w:val="0063487C"/>
    <w:rsid w:val="00634B2A"/>
    <w:rsid w:val="00635B73"/>
    <w:rsid w:val="00635BB7"/>
    <w:rsid w:val="00636CC7"/>
    <w:rsid w:val="00636FDA"/>
    <w:rsid w:val="0063792F"/>
    <w:rsid w:val="00637F27"/>
    <w:rsid w:val="006405EC"/>
    <w:rsid w:val="00640A4D"/>
    <w:rsid w:val="006418F2"/>
    <w:rsid w:val="00641A84"/>
    <w:rsid w:val="00641B05"/>
    <w:rsid w:val="00641DA1"/>
    <w:rsid w:val="00641E5B"/>
    <w:rsid w:val="00642C69"/>
    <w:rsid w:val="0064330A"/>
    <w:rsid w:val="00643F89"/>
    <w:rsid w:val="00644011"/>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DEE"/>
    <w:rsid w:val="00671480"/>
    <w:rsid w:val="006717E7"/>
    <w:rsid w:val="006717FC"/>
    <w:rsid w:val="00671FD5"/>
    <w:rsid w:val="006720BC"/>
    <w:rsid w:val="00672906"/>
    <w:rsid w:val="00672C73"/>
    <w:rsid w:val="00673B64"/>
    <w:rsid w:val="006743FC"/>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047"/>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F98"/>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B4A"/>
    <w:rsid w:val="006A2482"/>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2D7"/>
    <w:rsid w:val="006B1486"/>
    <w:rsid w:val="006B169F"/>
    <w:rsid w:val="006B1BEB"/>
    <w:rsid w:val="006B1D06"/>
    <w:rsid w:val="006B23B3"/>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57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E7B"/>
    <w:rsid w:val="006E11D6"/>
    <w:rsid w:val="006E17AC"/>
    <w:rsid w:val="006E189B"/>
    <w:rsid w:val="006E20D9"/>
    <w:rsid w:val="006E26AB"/>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5F1B"/>
    <w:rsid w:val="006F71A6"/>
    <w:rsid w:val="006F7974"/>
    <w:rsid w:val="006F7C2C"/>
    <w:rsid w:val="006F7FD5"/>
    <w:rsid w:val="00700405"/>
    <w:rsid w:val="00700D18"/>
    <w:rsid w:val="0070168D"/>
    <w:rsid w:val="00701C36"/>
    <w:rsid w:val="00702F2D"/>
    <w:rsid w:val="0070353F"/>
    <w:rsid w:val="0070415E"/>
    <w:rsid w:val="00704631"/>
    <w:rsid w:val="007046C6"/>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5A"/>
    <w:rsid w:val="00713CB5"/>
    <w:rsid w:val="0071499C"/>
    <w:rsid w:val="00714F9D"/>
    <w:rsid w:val="007154D8"/>
    <w:rsid w:val="00715577"/>
    <w:rsid w:val="0071604D"/>
    <w:rsid w:val="00716C67"/>
    <w:rsid w:val="007170AB"/>
    <w:rsid w:val="0071779C"/>
    <w:rsid w:val="00717808"/>
    <w:rsid w:val="007208A7"/>
    <w:rsid w:val="00720B6A"/>
    <w:rsid w:val="007210F6"/>
    <w:rsid w:val="00721212"/>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61A"/>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6B8"/>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243"/>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EAE"/>
    <w:rsid w:val="007844A9"/>
    <w:rsid w:val="00784EBE"/>
    <w:rsid w:val="00785091"/>
    <w:rsid w:val="0078620E"/>
    <w:rsid w:val="007862CE"/>
    <w:rsid w:val="0078638C"/>
    <w:rsid w:val="007869F9"/>
    <w:rsid w:val="00786CBB"/>
    <w:rsid w:val="00786E21"/>
    <w:rsid w:val="0079038E"/>
    <w:rsid w:val="00790EBB"/>
    <w:rsid w:val="00791C6E"/>
    <w:rsid w:val="00791EE9"/>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206"/>
    <w:rsid w:val="007A0789"/>
    <w:rsid w:val="007A130E"/>
    <w:rsid w:val="007A18B1"/>
    <w:rsid w:val="007A1BBD"/>
    <w:rsid w:val="007A1E7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88E"/>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433"/>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3E4C"/>
    <w:rsid w:val="007D445F"/>
    <w:rsid w:val="007D4DED"/>
    <w:rsid w:val="007D5BA2"/>
    <w:rsid w:val="007D5ED3"/>
    <w:rsid w:val="007D682F"/>
    <w:rsid w:val="007D6FB9"/>
    <w:rsid w:val="007D7211"/>
    <w:rsid w:val="007E0595"/>
    <w:rsid w:val="007E0A63"/>
    <w:rsid w:val="007E0C63"/>
    <w:rsid w:val="007E0E05"/>
    <w:rsid w:val="007E0F5D"/>
    <w:rsid w:val="007E15A3"/>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DAE"/>
    <w:rsid w:val="007F7F8F"/>
    <w:rsid w:val="00800509"/>
    <w:rsid w:val="0080078E"/>
    <w:rsid w:val="00800B7F"/>
    <w:rsid w:val="008012B1"/>
    <w:rsid w:val="00801CE5"/>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C68"/>
    <w:rsid w:val="00823819"/>
    <w:rsid w:val="00823C4B"/>
    <w:rsid w:val="0082427D"/>
    <w:rsid w:val="00825441"/>
    <w:rsid w:val="00826855"/>
    <w:rsid w:val="00830052"/>
    <w:rsid w:val="008300D0"/>
    <w:rsid w:val="008308D8"/>
    <w:rsid w:val="00831C4B"/>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31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66C"/>
    <w:rsid w:val="00887870"/>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AD2"/>
    <w:rsid w:val="008B3C36"/>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88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894"/>
    <w:rsid w:val="008D2A5B"/>
    <w:rsid w:val="008D313A"/>
    <w:rsid w:val="008D3381"/>
    <w:rsid w:val="008D33FE"/>
    <w:rsid w:val="008D3B9F"/>
    <w:rsid w:val="008D3D02"/>
    <w:rsid w:val="008D3D5A"/>
    <w:rsid w:val="008D4226"/>
    <w:rsid w:val="008D477C"/>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DD9"/>
    <w:rsid w:val="00906EA2"/>
    <w:rsid w:val="00907278"/>
    <w:rsid w:val="00910041"/>
    <w:rsid w:val="0091112B"/>
    <w:rsid w:val="00911D61"/>
    <w:rsid w:val="00912850"/>
    <w:rsid w:val="009128B8"/>
    <w:rsid w:val="00912FD5"/>
    <w:rsid w:val="00914339"/>
    <w:rsid w:val="0091472C"/>
    <w:rsid w:val="00914DC9"/>
    <w:rsid w:val="00915351"/>
    <w:rsid w:val="00915679"/>
    <w:rsid w:val="009159C2"/>
    <w:rsid w:val="0091627F"/>
    <w:rsid w:val="00916E45"/>
    <w:rsid w:val="0092015A"/>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5D9"/>
    <w:rsid w:val="00931AB8"/>
    <w:rsid w:val="00931C19"/>
    <w:rsid w:val="00931C63"/>
    <w:rsid w:val="00931D10"/>
    <w:rsid w:val="0093218A"/>
    <w:rsid w:val="0093386D"/>
    <w:rsid w:val="00934C8E"/>
    <w:rsid w:val="00935194"/>
    <w:rsid w:val="00936D2E"/>
    <w:rsid w:val="00936EA5"/>
    <w:rsid w:val="00937114"/>
    <w:rsid w:val="0094015D"/>
    <w:rsid w:val="00940916"/>
    <w:rsid w:val="009412B7"/>
    <w:rsid w:val="00941B13"/>
    <w:rsid w:val="0094215C"/>
    <w:rsid w:val="00942F8E"/>
    <w:rsid w:val="00943543"/>
    <w:rsid w:val="009441DB"/>
    <w:rsid w:val="00944834"/>
    <w:rsid w:val="00944B92"/>
    <w:rsid w:val="00946128"/>
    <w:rsid w:val="0094633F"/>
    <w:rsid w:val="00947BA5"/>
    <w:rsid w:val="00950805"/>
    <w:rsid w:val="009517E4"/>
    <w:rsid w:val="009518D4"/>
    <w:rsid w:val="00951E03"/>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6C80"/>
    <w:rsid w:val="009676D9"/>
    <w:rsid w:val="00971273"/>
    <w:rsid w:val="00971415"/>
    <w:rsid w:val="009716D8"/>
    <w:rsid w:val="00971F54"/>
    <w:rsid w:val="00972057"/>
    <w:rsid w:val="0097227B"/>
    <w:rsid w:val="0097262E"/>
    <w:rsid w:val="0097293F"/>
    <w:rsid w:val="00973103"/>
    <w:rsid w:val="00973905"/>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69B"/>
    <w:rsid w:val="00982E75"/>
    <w:rsid w:val="00983337"/>
    <w:rsid w:val="009836AA"/>
    <w:rsid w:val="009846BF"/>
    <w:rsid w:val="009851B9"/>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4FC"/>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437"/>
    <w:rsid w:val="009C19FC"/>
    <w:rsid w:val="009C27F7"/>
    <w:rsid w:val="009C3BC4"/>
    <w:rsid w:val="009C3C93"/>
    <w:rsid w:val="009C3E97"/>
    <w:rsid w:val="009C4017"/>
    <w:rsid w:val="009C424E"/>
    <w:rsid w:val="009C4379"/>
    <w:rsid w:val="009C4708"/>
    <w:rsid w:val="009C481B"/>
    <w:rsid w:val="009C4870"/>
    <w:rsid w:val="009C4C4E"/>
    <w:rsid w:val="009C4D37"/>
    <w:rsid w:val="009C574C"/>
    <w:rsid w:val="009C5753"/>
    <w:rsid w:val="009C5DB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84"/>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7E"/>
    <w:rsid w:val="00A0700C"/>
    <w:rsid w:val="00A102F8"/>
    <w:rsid w:val="00A10A20"/>
    <w:rsid w:val="00A117D5"/>
    <w:rsid w:val="00A11C11"/>
    <w:rsid w:val="00A1222D"/>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367"/>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1BB"/>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10"/>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1BAA"/>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A5E"/>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E0D"/>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1ED"/>
    <w:rsid w:val="00AE4546"/>
    <w:rsid w:val="00AE5F86"/>
    <w:rsid w:val="00AE63B6"/>
    <w:rsid w:val="00AE6575"/>
    <w:rsid w:val="00AE71EE"/>
    <w:rsid w:val="00AE7F8A"/>
    <w:rsid w:val="00AF03CF"/>
    <w:rsid w:val="00AF0A0A"/>
    <w:rsid w:val="00AF0E32"/>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6D52"/>
    <w:rsid w:val="00AF7389"/>
    <w:rsid w:val="00AF79DF"/>
    <w:rsid w:val="00AF7C37"/>
    <w:rsid w:val="00B00378"/>
    <w:rsid w:val="00B00D91"/>
    <w:rsid w:val="00B00E84"/>
    <w:rsid w:val="00B01DD9"/>
    <w:rsid w:val="00B01F0E"/>
    <w:rsid w:val="00B02789"/>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2825"/>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F05"/>
    <w:rsid w:val="00B32295"/>
    <w:rsid w:val="00B33AB5"/>
    <w:rsid w:val="00B3412E"/>
    <w:rsid w:val="00B343E0"/>
    <w:rsid w:val="00B352C0"/>
    <w:rsid w:val="00B35B6D"/>
    <w:rsid w:val="00B35D53"/>
    <w:rsid w:val="00B367C4"/>
    <w:rsid w:val="00B36D3E"/>
    <w:rsid w:val="00B372C3"/>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93"/>
    <w:rsid w:val="00B517C2"/>
    <w:rsid w:val="00B518CE"/>
    <w:rsid w:val="00B51F56"/>
    <w:rsid w:val="00B51F7B"/>
    <w:rsid w:val="00B51FD3"/>
    <w:rsid w:val="00B52234"/>
    <w:rsid w:val="00B53623"/>
    <w:rsid w:val="00B53D1D"/>
    <w:rsid w:val="00B53E98"/>
    <w:rsid w:val="00B53F9B"/>
    <w:rsid w:val="00B54B19"/>
    <w:rsid w:val="00B54B8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965"/>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62A"/>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518"/>
    <w:rsid w:val="00BB269F"/>
    <w:rsid w:val="00BB27CC"/>
    <w:rsid w:val="00BB2ACE"/>
    <w:rsid w:val="00BB2E4E"/>
    <w:rsid w:val="00BB2E58"/>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5AB"/>
    <w:rsid w:val="00BC3BCB"/>
    <w:rsid w:val="00BC3CF1"/>
    <w:rsid w:val="00BC3D92"/>
    <w:rsid w:val="00BC428A"/>
    <w:rsid w:val="00BC428D"/>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1FAC"/>
    <w:rsid w:val="00BD2B4D"/>
    <w:rsid w:val="00BD2F08"/>
    <w:rsid w:val="00BD2FB9"/>
    <w:rsid w:val="00BD31C1"/>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CC4"/>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3F99"/>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EA9"/>
    <w:rsid w:val="00C61223"/>
    <w:rsid w:val="00C61246"/>
    <w:rsid w:val="00C618A8"/>
    <w:rsid w:val="00C61A78"/>
    <w:rsid w:val="00C629F3"/>
    <w:rsid w:val="00C62B88"/>
    <w:rsid w:val="00C62CD3"/>
    <w:rsid w:val="00C634F9"/>
    <w:rsid w:val="00C63AB8"/>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5F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AF2"/>
    <w:rsid w:val="00C832CB"/>
    <w:rsid w:val="00C84085"/>
    <w:rsid w:val="00C852DC"/>
    <w:rsid w:val="00C854A8"/>
    <w:rsid w:val="00C855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465"/>
    <w:rsid w:val="00C92E41"/>
    <w:rsid w:val="00C92F62"/>
    <w:rsid w:val="00C93097"/>
    <w:rsid w:val="00C93B40"/>
    <w:rsid w:val="00C93DB5"/>
    <w:rsid w:val="00C94CB9"/>
    <w:rsid w:val="00C95853"/>
    <w:rsid w:val="00C95C2F"/>
    <w:rsid w:val="00C95F87"/>
    <w:rsid w:val="00C96035"/>
    <w:rsid w:val="00C968EF"/>
    <w:rsid w:val="00C972CE"/>
    <w:rsid w:val="00C97ACB"/>
    <w:rsid w:val="00CA0492"/>
    <w:rsid w:val="00CA05B0"/>
    <w:rsid w:val="00CA0632"/>
    <w:rsid w:val="00CA0A04"/>
    <w:rsid w:val="00CA2528"/>
    <w:rsid w:val="00CA3CAB"/>
    <w:rsid w:val="00CA3FC0"/>
    <w:rsid w:val="00CA5685"/>
    <w:rsid w:val="00CA5C19"/>
    <w:rsid w:val="00CA6A2E"/>
    <w:rsid w:val="00CA6B56"/>
    <w:rsid w:val="00CA7D3E"/>
    <w:rsid w:val="00CB0317"/>
    <w:rsid w:val="00CB04A1"/>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6D93"/>
    <w:rsid w:val="00CD70DB"/>
    <w:rsid w:val="00CD7544"/>
    <w:rsid w:val="00CD78D4"/>
    <w:rsid w:val="00CE0697"/>
    <w:rsid w:val="00CE14CB"/>
    <w:rsid w:val="00CE2E2E"/>
    <w:rsid w:val="00CE3A51"/>
    <w:rsid w:val="00CE3AE6"/>
    <w:rsid w:val="00CE41F9"/>
    <w:rsid w:val="00CE4767"/>
    <w:rsid w:val="00CE59F6"/>
    <w:rsid w:val="00CE66CD"/>
    <w:rsid w:val="00CE6BA9"/>
    <w:rsid w:val="00CE71C3"/>
    <w:rsid w:val="00CE727A"/>
    <w:rsid w:val="00CF029C"/>
    <w:rsid w:val="00CF02B5"/>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DBA"/>
    <w:rsid w:val="00D21E6F"/>
    <w:rsid w:val="00D2218A"/>
    <w:rsid w:val="00D22921"/>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77C"/>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A9"/>
    <w:rsid w:val="00D517ED"/>
    <w:rsid w:val="00D5251C"/>
    <w:rsid w:val="00D52F56"/>
    <w:rsid w:val="00D539DA"/>
    <w:rsid w:val="00D54A50"/>
    <w:rsid w:val="00D54FFD"/>
    <w:rsid w:val="00D5552C"/>
    <w:rsid w:val="00D5556D"/>
    <w:rsid w:val="00D55C34"/>
    <w:rsid w:val="00D55C81"/>
    <w:rsid w:val="00D55E80"/>
    <w:rsid w:val="00D5674B"/>
    <w:rsid w:val="00D56B56"/>
    <w:rsid w:val="00D56BF5"/>
    <w:rsid w:val="00D56F99"/>
    <w:rsid w:val="00D5743F"/>
    <w:rsid w:val="00D57F1F"/>
    <w:rsid w:val="00D60065"/>
    <w:rsid w:val="00D60270"/>
    <w:rsid w:val="00D605C2"/>
    <w:rsid w:val="00D60733"/>
    <w:rsid w:val="00D60A94"/>
    <w:rsid w:val="00D60C60"/>
    <w:rsid w:val="00D61E1D"/>
    <w:rsid w:val="00D629A4"/>
    <w:rsid w:val="00D62BDF"/>
    <w:rsid w:val="00D62EEE"/>
    <w:rsid w:val="00D64F1C"/>
    <w:rsid w:val="00D6570C"/>
    <w:rsid w:val="00D657A0"/>
    <w:rsid w:val="00D659EA"/>
    <w:rsid w:val="00D65A89"/>
    <w:rsid w:val="00D65E85"/>
    <w:rsid w:val="00D6611C"/>
    <w:rsid w:val="00D671C7"/>
    <w:rsid w:val="00D675B0"/>
    <w:rsid w:val="00D675DE"/>
    <w:rsid w:val="00D678BB"/>
    <w:rsid w:val="00D67D81"/>
    <w:rsid w:val="00D70170"/>
    <w:rsid w:val="00D702E8"/>
    <w:rsid w:val="00D70552"/>
    <w:rsid w:val="00D70D42"/>
    <w:rsid w:val="00D70FCC"/>
    <w:rsid w:val="00D71146"/>
    <w:rsid w:val="00D71285"/>
    <w:rsid w:val="00D71ABC"/>
    <w:rsid w:val="00D721C5"/>
    <w:rsid w:val="00D72454"/>
    <w:rsid w:val="00D727A5"/>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AD"/>
    <w:rsid w:val="00D82B00"/>
    <w:rsid w:val="00D82B04"/>
    <w:rsid w:val="00D82BE4"/>
    <w:rsid w:val="00D82E05"/>
    <w:rsid w:val="00D832C6"/>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F3D"/>
    <w:rsid w:val="00D95E09"/>
    <w:rsid w:val="00D95F88"/>
    <w:rsid w:val="00D96698"/>
    <w:rsid w:val="00D96876"/>
    <w:rsid w:val="00D96940"/>
    <w:rsid w:val="00D96B12"/>
    <w:rsid w:val="00D96F59"/>
    <w:rsid w:val="00DA0175"/>
    <w:rsid w:val="00DA099C"/>
    <w:rsid w:val="00DA0F18"/>
    <w:rsid w:val="00DA2125"/>
    <w:rsid w:val="00DA21EC"/>
    <w:rsid w:val="00DA24DE"/>
    <w:rsid w:val="00DA26D5"/>
    <w:rsid w:val="00DA270C"/>
    <w:rsid w:val="00DA281F"/>
    <w:rsid w:val="00DA2974"/>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3B"/>
    <w:rsid w:val="00DC4567"/>
    <w:rsid w:val="00DC4D6C"/>
    <w:rsid w:val="00DC4F47"/>
    <w:rsid w:val="00DC5059"/>
    <w:rsid w:val="00DC5860"/>
    <w:rsid w:val="00DC5BD0"/>
    <w:rsid w:val="00DC5BE2"/>
    <w:rsid w:val="00DC6284"/>
    <w:rsid w:val="00DC628E"/>
    <w:rsid w:val="00DC64C3"/>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694"/>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596"/>
    <w:rsid w:val="00E20CE7"/>
    <w:rsid w:val="00E217B1"/>
    <w:rsid w:val="00E222FA"/>
    <w:rsid w:val="00E229CE"/>
    <w:rsid w:val="00E22B4A"/>
    <w:rsid w:val="00E23EDF"/>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132"/>
    <w:rsid w:val="00E333D5"/>
    <w:rsid w:val="00E3394F"/>
    <w:rsid w:val="00E33A0B"/>
    <w:rsid w:val="00E34A2F"/>
    <w:rsid w:val="00E35A45"/>
    <w:rsid w:val="00E35F34"/>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4E3B"/>
    <w:rsid w:val="00E55247"/>
    <w:rsid w:val="00E558E5"/>
    <w:rsid w:val="00E55B3C"/>
    <w:rsid w:val="00E56795"/>
    <w:rsid w:val="00E57932"/>
    <w:rsid w:val="00E606C4"/>
    <w:rsid w:val="00E60811"/>
    <w:rsid w:val="00E60AB8"/>
    <w:rsid w:val="00E6103E"/>
    <w:rsid w:val="00E6185F"/>
    <w:rsid w:val="00E61D32"/>
    <w:rsid w:val="00E61DD1"/>
    <w:rsid w:val="00E63C60"/>
    <w:rsid w:val="00E64050"/>
    <w:rsid w:val="00E64B7B"/>
    <w:rsid w:val="00E6514D"/>
    <w:rsid w:val="00E65161"/>
    <w:rsid w:val="00E652C9"/>
    <w:rsid w:val="00E6593B"/>
    <w:rsid w:val="00E65D74"/>
    <w:rsid w:val="00E66BC8"/>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A"/>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E1"/>
    <w:rsid w:val="00E92FFF"/>
    <w:rsid w:val="00E93195"/>
    <w:rsid w:val="00E9391C"/>
    <w:rsid w:val="00E93D05"/>
    <w:rsid w:val="00E951D8"/>
    <w:rsid w:val="00E95C2A"/>
    <w:rsid w:val="00E961CB"/>
    <w:rsid w:val="00E963BC"/>
    <w:rsid w:val="00E966A6"/>
    <w:rsid w:val="00E96E91"/>
    <w:rsid w:val="00E970E8"/>
    <w:rsid w:val="00E9751D"/>
    <w:rsid w:val="00E97D43"/>
    <w:rsid w:val="00E97DC6"/>
    <w:rsid w:val="00E97F7A"/>
    <w:rsid w:val="00EA0010"/>
    <w:rsid w:val="00EA0143"/>
    <w:rsid w:val="00EA089B"/>
    <w:rsid w:val="00EA1ACC"/>
    <w:rsid w:val="00EA2E21"/>
    <w:rsid w:val="00EA2EAA"/>
    <w:rsid w:val="00EA380C"/>
    <w:rsid w:val="00EA613D"/>
    <w:rsid w:val="00EA6744"/>
    <w:rsid w:val="00EA7308"/>
    <w:rsid w:val="00EA7474"/>
    <w:rsid w:val="00EB0672"/>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D1F"/>
    <w:rsid w:val="00EC0F84"/>
    <w:rsid w:val="00EC1E8A"/>
    <w:rsid w:val="00EC328C"/>
    <w:rsid w:val="00EC32F5"/>
    <w:rsid w:val="00EC3852"/>
    <w:rsid w:val="00EC3D77"/>
    <w:rsid w:val="00EC4528"/>
    <w:rsid w:val="00EC471D"/>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AC5"/>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69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016"/>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FDA"/>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CFD"/>
    <w:rsid w:val="00F42ED7"/>
    <w:rsid w:val="00F43777"/>
    <w:rsid w:val="00F4482B"/>
    <w:rsid w:val="00F44F02"/>
    <w:rsid w:val="00F45039"/>
    <w:rsid w:val="00F4526B"/>
    <w:rsid w:val="00F45298"/>
    <w:rsid w:val="00F45631"/>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1DD"/>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B80"/>
    <w:rsid w:val="00F90C1F"/>
    <w:rsid w:val="00F912D9"/>
    <w:rsid w:val="00F91A44"/>
    <w:rsid w:val="00F91BFA"/>
    <w:rsid w:val="00F91F8F"/>
    <w:rsid w:val="00F9217B"/>
    <w:rsid w:val="00F95F3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491"/>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B7D90"/>
    <w:rsid w:val="00FC05B2"/>
    <w:rsid w:val="00FC08B3"/>
    <w:rsid w:val="00FC09D7"/>
    <w:rsid w:val="00FC0ABE"/>
    <w:rsid w:val="00FC1211"/>
    <w:rsid w:val="00FC1269"/>
    <w:rsid w:val="00FC22D0"/>
    <w:rsid w:val="00FC38D4"/>
    <w:rsid w:val="00FC391E"/>
    <w:rsid w:val="00FC39B3"/>
    <w:rsid w:val="00FC3BB7"/>
    <w:rsid w:val="00FC4345"/>
    <w:rsid w:val="00FC444A"/>
    <w:rsid w:val="00FC453D"/>
    <w:rsid w:val="00FC4A89"/>
    <w:rsid w:val="00FC619B"/>
    <w:rsid w:val="00FC64B4"/>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E5"/>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D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E4F7A"/>
    <w:rsid w:val="01D55165"/>
    <w:rsid w:val="01DF6BF8"/>
    <w:rsid w:val="01EC2C57"/>
    <w:rsid w:val="02032BC7"/>
    <w:rsid w:val="024C27D2"/>
    <w:rsid w:val="025F0B06"/>
    <w:rsid w:val="026B2E25"/>
    <w:rsid w:val="02824D4D"/>
    <w:rsid w:val="02DC4B10"/>
    <w:rsid w:val="02DD76CE"/>
    <w:rsid w:val="02F36323"/>
    <w:rsid w:val="02F5619C"/>
    <w:rsid w:val="0326446A"/>
    <w:rsid w:val="03280E59"/>
    <w:rsid w:val="032D5555"/>
    <w:rsid w:val="03382EB7"/>
    <w:rsid w:val="03393FCA"/>
    <w:rsid w:val="03505E9A"/>
    <w:rsid w:val="035E61CF"/>
    <w:rsid w:val="036634D2"/>
    <w:rsid w:val="03CE28B3"/>
    <w:rsid w:val="03DD35E4"/>
    <w:rsid w:val="03E46D9D"/>
    <w:rsid w:val="04076900"/>
    <w:rsid w:val="041A5A3B"/>
    <w:rsid w:val="042311BA"/>
    <w:rsid w:val="042B157A"/>
    <w:rsid w:val="048F763B"/>
    <w:rsid w:val="049F330E"/>
    <w:rsid w:val="04AA775C"/>
    <w:rsid w:val="04AF1889"/>
    <w:rsid w:val="04F66F48"/>
    <w:rsid w:val="050C39A8"/>
    <w:rsid w:val="05251E14"/>
    <w:rsid w:val="05A16594"/>
    <w:rsid w:val="05A7762D"/>
    <w:rsid w:val="05BA4A1E"/>
    <w:rsid w:val="05EF3570"/>
    <w:rsid w:val="060E5941"/>
    <w:rsid w:val="06110FAF"/>
    <w:rsid w:val="06493CA7"/>
    <w:rsid w:val="065A6178"/>
    <w:rsid w:val="066E7569"/>
    <w:rsid w:val="066F1CF3"/>
    <w:rsid w:val="06930BB8"/>
    <w:rsid w:val="06F27EA9"/>
    <w:rsid w:val="06F537E7"/>
    <w:rsid w:val="07245D42"/>
    <w:rsid w:val="07264C62"/>
    <w:rsid w:val="0779354C"/>
    <w:rsid w:val="08061376"/>
    <w:rsid w:val="08452D77"/>
    <w:rsid w:val="086401F8"/>
    <w:rsid w:val="08751CAA"/>
    <w:rsid w:val="087E4C40"/>
    <w:rsid w:val="08D66AD6"/>
    <w:rsid w:val="08DA33A3"/>
    <w:rsid w:val="08E80F13"/>
    <w:rsid w:val="08F17FDE"/>
    <w:rsid w:val="092263E9"/>
    <w:rsid w:val="09335624"/>
    <w:rsid w:val="0944690F"/>
    <w:rsid w:val="09535675"/>
    <w:rsid w:val="095F057D"/>
    <w:rsid w:val="09642282"/>
    <w:rsid w:val="09733572"/>
    <w:rsid w:val="09772C16"/>
    <w:rsid w:val="098353B5"/>
    <w:rsid w:val="09A92330"/>
    <w:rsid w:val="09B06B87"/>
    <w:rsid w:val="09C13146"/>
    <w:rsid w:val="09D45935"/>
    <w:rsid w:val="09E04166"/>
    <w:rsid w:val="0A1C0718"/>
    <w:rsid w:val="0A3E7710"/>
    <w:rsid w:val="0A5B7E63"/>
    <w:rsid w:val="0A747118"/>
    <w:rsid w:val="0A79472F"/>
    <w:rsid w:val="0AA374A5"/>
    <w:rsid w:val="0AAB7649"/>
    <w:rsid w:val="0ABC5606"/>
    <w:rsid w:val="0AEE3046"/>
    <w:rsid w:val="0B154457"/>
    <w:rsid w:val="0B30404E"/>
    <w:rsid w:val="0B4C6C14"/>
    <w:rsid w:val="0B631A88"/>
    <w:rsid w:val="0B683D45"/>
    <w:rsid w:val="0B6902FF"/>
    <w:rsid w:val="0B7F3F11"/>
    <w:rsid w:val="0B884417"/>
    <w:rsid w:val="0B9B3F91"/>
    <w:rsid w:val="0B9F7568"/>
    <w:rsid w:val="0BF6188C"/>
    <w:rsid w:val="0BF73C91"/>
    <w:rsid w:val="0C170175"/>
    <w:rsid w:val="0C571A41"/>
    <w:rsid w:val="0C5C1171"/>
    <w:rsid w:val="0C5E1CBC"/>
    <w:rsid w:val="0C615B50"/>
    <w:rsid w:val="0C8445DA"/>
    <w:rsid w:val="0C87121B"/>
    <w:rsid w:val="0CC007F7"/>
    <w:rsid w:val="0CFE707A"/>
    <w:rsid w:val="0D063BDA"/>
    <w:rsid w:val="0D08375F"/>
    <w:rsid w:val="0D184CFB"/>
    <w:rsid w:val="0D34391A"/>
    <w:rsid w:val="0D4A7419"/>
    <w:rsid w:val="0D827401"/>
    <w:rsid w:val="0D84094E"/>
    <w:rsid w:val="0D8A00E9"/>
    <w:rsid w:val="0D8D589E"/>
    <w:rsid w:val="0DA01C73"/>
    <w:rsid w:val="0DC43F13"/>
    <w:rsid w:val="0DD63300"/>
    <w:rsid w:val="0DD8176C"/>
    <w:rsid w:val="0DF1760E"/>
    <w:rsid w:val="0DF50604"/>
    <w:rsid w:val="0DF702FE"/>
    <w:rsid w:val="0E060E51"/>
    <w:rsid w:val="0E5604B2"/>
    <w:rsid w:val="0E6D5D79"/>
    <w:rsid w:val="0E8465DC"/>
    <w:rsid w:val="0E9D0089"/>
    <w:rsid w:val="0EB803EE"/>
    <w:rsid w:val="0EF94D4B"/>
    <w:rsid w:val="0F4958DC"/>
    <w:rsid w:val="0F515DF7"/>
    <w:rsid w:val="0F596BA8"/>
    <w:rsid w:val="0F6248D2"/>
    <w:rsid w:val="0F67724C"/>
    <w:rsid w:val="0F693536"/>
    <w:rsid w:val="0F7B0511"/>
    <w:rsid w:val="0F7B76D9"/>
    <w:rsid w:val="0F816ACD"/>
    <w:rsid w:val="0F9832DB"/>
    <w:rsid w:val="0FBF3FD2"/>
    <w:rsid w:val="0FBF7FF3"/>
    <w:rsid w:val="0FE05F1C"/>
    <w:rsid w:val="10646583"/>
    <w:rsid w:val="107D4B15"/>
    <w:rsid w:val="1081433D"/>
    <w:rsid w:val="108A3C80"/>
    <w:rsid w:val="10C26171"/>
    <w:rsid w:val="10F33360"/>
    <w:rsid w:val="10F62635"/>
    <w:rsid w:val="10FC16EA"/>
    <w:rsid w:val="110F1D40"/>
    <w:rsid w:val="11266F33"/>
    <w:rsid w:val="11286567"/>
    <w:rsid w:val="118963A1"/>
    <w:rsid w:val="11C269BB"/>
    <w:rsid w:val="11C6522A"/>
    <w:rsid w:val="11E104CC"/>
    <w:rsid w:val="11E14FB4"/>
    <w:rsid w:val="11E20309"/>
    <w:rsid w:val="11E355F7"/>
    <w:rsid w:val="12255233"/>
    <w:rsid w:val="12530213"/>
    <w:rsid w:val="127723A9"/>
    <w:rsid w:val="12862074"/>
    <w:rsid w:val="12883966"/>
    <w:rsid w:val="129E45B4"/>
    <w:rsid w:val="12A10CC7"/>
    <w:rsid w:val="12B41F4D"/>
    <w:rsid w:val="12CF0C0F"/>
    <w:rsid w:val="12D81596"/>
    <w:rsid w:val="13072A44"/>
    <w:rsid w:val="135F4BE2"/>
    <w:rsid w:val="139B1A0A"/>
    <w:rsid w:val="139D25C7"/>
    <w:rsid w:val="13BF3CE4"/>
    <w:rsid w:val="13C54541"/>
    <w:rsid w:val="141008D8"/>
    <w:rsid w:val="14125FE6"/>
    <w:rsid w:val="141D59A7"/>
    <w:rsid w:val="146D271E"/>
    <w:rsid w:val="14982588"/>
    <w:rsid w:val="149A5AD9"/>
    <w:rsid w:val="14A7619D"/>
    <w:rsid w:val="14B21DAD"/>
    <w:rsid w:val="14D13698"/>
    <w:rsid w:val="150536C3"/>
    <w:rsid w:val="150C1963"/>
    <w:rsid w:val="151447A0"/>
    <w:rsid w:val="15267261"/>
    <w:rsid w:val="153B0F5F"/>
    <w:rsid w:val="154A6454"/>
    <w:rsid w:val="15762120"/>
    <w:rsid w:val="165775FB"/>
    <w:rsid w:val="16A8729C"/>
    <w:rsid w:val="16B33777"/>
    <w:rsid w:val="16BC70A7"/>
    <w:rsid w:val="16C6339E"/>
    <w:rsid w:val="16EB0762"/>
    <w:rsid w:val="170F4451"/>
    <w:rsid w:val="172F2D79"/>
    <w:rsid w:val="17486308"/>
    <w:rsid w:val="17557BEF"/>
    <w:rsid w:val="17677F10"/>
    <w:rsid w:val="17756E30"/>
    <w:rsid w:val="17780EBC"/>
    <w:rsid w:val="17D349C1"/>
    <w:rsid w:val="18055854"/>
    <w:rsid w:val="18075128"/>
    <w:rsid w:val="1830729E"/>
    <w:rsid w:val="183A6E0A"/>
    <w:rsid w:val="1870062C"/>
    <w:rsid w:val="18817102"/>
    <w:rsid w:val="18830A15"/>
    <w:rsid w:val="18852B28"/>
    <w:rsid w:val="188B5321"/>
    <w:rsid w:val="18F108DB"/>
    <w:rsid w:val="18F51424"/>
    <w:rsid w:val="19654D60"/>
    <w:rsid w:val="19932372"/>
    <w:rsid w:val="19A20DD5"/>
    <w:rsid w:val="19AE03F1"/>
    <w:rsid w:val="1A071A03"/>
    <w:rsid w:val="1A1F16AE"/>
    <w:rsid w:val="1A343D14"/>
    <w:rsid w:val="1A3B5C77"/>
    <w:rsid w:val="1A984BAD"/>
    <w:rsid w:val="1A9B5FFB"/>
    <w:rsid w:val="1AB8220E"/>
    <w:rsid w:val="1AD11A1D"/>
    <w:rsid w:val="1AE4166C"/>
    <w:rsid w:val="1AF06CFB"/>
    <w:rsid w:val="1AF11B8D"/>
    <w:rsid w:val="1B11359C"/>
    <w:rsid w:val="1B173B7D"/>
    <w:rsid w:val="1B2A271F"/>
    <w:rsid w:val="1B530544"/>
    <w:rsid w:val="1B713184"/>
    <w:rsid w:val="1B8847D2"/>
    <w:rsid w:val="1BA209CF"/>
    <w:rsid w:val="1BB4777D"/>
    <w:rsid w:val="1BD75AB8"/>
    <w:rsid w:val="1C0459C2"/>
    <w:rsid w:val="1C0A168B"/>
    <w:rsid w:val="1C1B3B4A"/>
    <w:rsid w:val="1C700CCF"/>
    <w:rsid w:val="1C757AEA"/>
    <w:rsid w:val="1C88086E"/>
    <w:rsid w:val="1CA94A00"/>
    <w:rsid w:val="1CC04997"/>
    <w:rsid w:val="1D266CE1"/>
    <w:rsid w:val="1D3963AF"/>
    <w:rsid w:val="1D53167C"/>
    <w:rsid w:val="1D6A673C"/>
    <w:rsid w:val="1D9247AE"/>
    <w:rsid w:val="1DB567EC"/>
    <w:rsid w:val="1DF51A98"/>
    <w:rsid w:val="1E3D060F"/>
    <w:rsid w:val="1E3F7D2E"/>
    <w:rsid w:val="1E4134E4"/>
    <w:rsid w:val="1E5062B3"/>
    <w:rsid w:val="1E523514"/>
    <w:rsid w:val="1E714A66"/>
    <w:rsid w:val="1E802593"/>
    <w:rsid w:val="1E845724"/>
    <w:rsid w:val="1EA703CC"/>
    <w:rsid w:val="1EB7330C"/>
    <w:rsid w:val="1ECC2C27"/>
    <w:rsid w:val="1F0A0FF3"/>
    <w:rsid w:val="1F5771FF"/>
    <w:rsid w:val="1FE868A9"/>
    <w:rsid w:val="20034907"/>
    <w:rsid w:val="20173E4B"/>
    <w:rsid w:val="20270A5D"/>
    <w:rsid w:val="204E48BC"/>
    <w:rsid w:val="208921B3"/>
    <w:rsid w:val="20973DEB"/>
    <w:rsid w:val="20A91472"/>
    <w:rsid w:val="20B26522"/>
    <w:rsid w:val="20B44310"/>
    <w:rsid w:val="20F119D7"/>
    <w:rsid w:val="211116EB"/>
    <w:rsid w:val="21293319"/>
    <w:rsid w:val="216133FC"/>
    <w:rsid w:val="217F403A"/>
    <w:rsid w:val="21D56769"/>
    <w:rsid w:val="21E52EF3"/>
    <w:rsid w:val="21FB5D7B"/>
    <w:rsid w:val="220B1C3D"/>
    <w:rsid w:val="221D1D20"/>
    <w:rsid w:val="222B07EC"/>
    <w:rsid w:val="22334A87"/>
    <w:rsid w:val="228C00F1"/>
    <w:rsid w:val="22BE6801"/>
    <w:rsid w:val="232E5C5F"/>
    <w:rsid w:val="233500BF"/>
    <w:rsid w:val="23377FF7"/>
    <w:rsid w:val="236B425F"/>
    <w:rsid w:val="23836192"/>
    <w:rsid w:val="23901F29"/>
    <w:rsid w:val="239C0061"/>
    <w:rsid w:val="23B908A4"/>
    <w:rsid w:val="23E95BEF"/>
    <w:rsid w:val="23FD0064"/>
    <w:rsid w:val="245375B0"/>
    <w:rsid w:val="246102B6"/>
    <w:rsid w:val="24642C0A"/>
    <w:rsid w:val="24B22173"/>
    <w:rsid w:val="24B95AD9"/>
    <w:rsid w:val="24BE24DA"/>
    <w:rsid w:val="24CF5825"/>
    <w:rsid w:val="24D663E6"/>
    <w:rsid w:val="24D77F2B"/>
    <w:rsid w:val="255F47F5"/>
    <w:rsid w:val="257F6C35"/>
    <w:rsid w:val="258B00E2"/>
    <w:rsid w:val="25A917A6"/>
    <w:rsid w:val="25BE27CC"/>
    <w:rsid w:val="25F74A5C"/>
    <w:rsid w:val="2628662C"/>
    <w:rsid w:val="262D45DE"/>
    <w:rsid w:val="26603B53"/>
    <w:rsid w:val="26A53EF9"/>
    <w:rsid w:val="26A94201"/>
    <w:rsid w:val="26AC274F"/>
    <w:rsid w:val="26D75213"/>
    <w:rsid w:val="27044A29"/>
    <w:rsid w:val="271D34C8"/>
    <w:rsid w:val="276142BF"/>
    <w:rsid w:val="27783712"/>
    <w:rsid w:val="27907362"/>
    <w:rsid w:val="28333E1D"/>
    <w:rsid w:val="28454BD6"/>
    <w:rsid w:val="28455253"/>
    <w:rsid w:val="28551971"/>
    <w:rsid w:val="285B1C53"/>
    <w:rsid w:val="289F7086"/>
    <w:rsid w:val="28C32028"/>
    <w:rsid w:val="28CB1ED4"/>
    <w:rsid w:val="28CC490F"/>
    <w:rsid w:val="28DE40AA"/>
    <w:rsid w:val="28EA2628"/>
    <w:rsid w:val="29345E77"/>
    <w:rsid w:val="294C65AD"/>
    <w:rsid w:val="29806583"/>
    <w:rsid w:val="298B3C4C"/>
    <w:rsid w:val="29970EEC"/>
    <w:rsid w:val="29F26D24"/>
    <w:rsid w:val="2A15033F"/>
    <w:rsid w:val="2A1662C1"/>
    <w:rsid w:val="2A1C7367"/>
    <w:rsid w:val="2A2815FA"/>
    <w:rsid w:val="2A50295E"/>
    <w:rsid w:val="2A6D6092"/>
    <w:rsid w:val="2A7D76B4"/>
    <w:rsid w:val="2A8D770F"/>
    <w:rsid w:val="2B122C78"/>
    <w:rsid w:val="2B437463"/>
    <w:rsid w:val="2B7807EE"/>
    <w:rsid w:val="2B82239E"/>
    <w:rsid w:val="2BAA0794"/>
    <w:rsid w:val="2BBF00EC"/>
    <w:rsid w:val="2BC37CFD"/>
    <w:rsid w:val="2BD5237F"/>
    <w:rsid w:val="2BE536CE"/>
    <w:rsid w:val="2BE758D9"/>
    <w:rsid w:val="2C09049E"/>
    <w:rsid w:val="2C0A653C"/>
    <w:rsid w:val="2C191F85"/>
    <w:rsid w:val="2C345BD0"/>
    <w:rsid w:val="2CE82D6F"/>
    <w:rsid w:val="2D114835"/>
    <w:rsid w:val="2D26209C"/>
    <w:rsid w:val="2D343236"/>
    <w:rsid w:val="2DD15014"/>
    <w:rsid w:val="2DF72DE4"/>
    <w:rsid w:val="2E0220AF"/>
    <w:rsid w:val="2E4B082A"/>
    <w:rsid w:val="2E5C5D76"/>
    <w:rsid w:val="2E5D4E86"/>
    <w:rsid w:val="2E5D790B"/>
    <w:rsid w:val="2E9A3C18"/>
    <w:rsid w:val="2EA80FBB"/>
    <w:rsid w:val="2EBB0FEE"/>
    <w:rsid w:val="2EC63002"/>
    <w:rsid w:val="2EF96879"/>
    <w:rsid w:val="2F0A6B38"/>
    <w:rsid w:val="2F37233F"/>
    <w:rsid w:val="2F6A2714"/>
    <w:rsid w:val="2F946CCB"/>
    <w:rsid w:val="2FC156AE"/>
    <w:rsid w:val="2FD25781"/>
    <w:rsid w:val="2FFD7934"/>
    <w:rsid w:val="30733ACD"/>
    <w:rsid w:val="308C3862"/>
    <w:rsid w:val="309379D8"/>
    <w:rsid w:val="30A270F7"/>
    <w:rsid w:val="30AB4CEB"/>
    <w:rsid w:val="30D51E0F"/>
    <w:rsid w:val="30DF1478"/>
    <w:rsid w:val="30EC586F"/>
    <w:rsid w:val="3103697D"/>
    <w:rsid w:val="314C4390"/>
    <w:rsid w:val="319C6071"/>
    <w:rsid w:val="31AC537E"/>
    <w:rsid w:val="31E3679B"/>
    <w:rsid w:val="31E732FD"/>
    <w:rsid w:val="31EA18EB"/>
    <w:rsid w:val="32517576"/>
    <w:rsid w:val="327112EF"/>
    <w:rsid w:val="32BE5C2C"/>
    <w:rsid w:val="32FB6478"/>
    <w:rsid w:val="33263B3F"/>
    <w:rsid w:val="336963EB"/>
    <w:rsid w:val="33816EEB"/>
    <w:rsid w:val="33E54CB2"/>
    <w:rsid w:val="33EB55CD"/>
    <w:rsid w:val="33EC4C02"/>
    <w:rsid w:val="340D2360"/>
    <w:rsid w:val="3410665D"/>
    <w:rsid w:val="34211214"/>
    <w:rsid w:val="34291A27"/>
    <w:rsid w:val="342E63AB"/>
    <w:rsid w:val="34950E68"/>
    <w:rsid w:val="34986E94"/>
    <w:rsid w:val="34AF62C9"/>
    <w:rsid w:val="34CB4388"/>
    <w:rsid w:val="34E36C68"/>
    <w:rsid w:val="34FA6E12"/>
    <w:rsid w:val="351D037B"/>
    <w:rsid w:val="358D5588"/>
    <w:rsid w:val="363A3B40"/>
    <w:rsid w:val="365302AE"/>
    <w:rsid w:val="36607A0A"/>
    <w:rsid w:val="366E227C"/>
    <w:rsid w:val="366F2E0D"/>
    <w:rsid w:val="367B6A5C"/>
    <w:rsid w:val="36A74ADA"/>
    <w:rsid w:val="36AD60D5"/>
    <w:rsid w:val="36B224F9"/>
    <w:rsid w:val="36E763F9"/>
    <w:rsid w:val="36EC0CC9"/>
    <w:rsid w:val="36FB0E22"/>
    <w:rsid w:val="373F410B"/>
    <w:rsid w:val="374650FE"/>
    <w:rsid w:val="379F0A81"/>
    <w:rsid w:val="37EE7094"/>
    <w:rsid w:val="37EF0BA1"/>
    <w:rsid w:val="38296C89"/>
    <w:rsid w:val="383002EB"/>
    <w:rsid w:val="38586797"/>
    <w:rsid w:val="387B14EE"/>
    <w:rsid w:val="389B7355"/>
    <w:rsid w:val="38BC0149"/>
    <w:rsid w:val="38BF6AB4"/>
    <w:rsid w:val="38D46E50"/>
    <w:rsid w:val="38D87D1C"/>
    <w:rsid w:val="39293B32"/>
    <w:rsid w:val="395B4E7C"/>
    <w:rsid w:val="39636459"/>
    <w:rsid w:val="396B7F6C"/>
    <w:rsid w:val="39B417A9"/>
    <w:rsid w:val="39FC5695"/>
    <w:rsid w:val="3A006D8E"/>
    <w:rsid w:val="3A3651E5"/>
    <w:rsid w:val="3A744481"/>
    <w:rsid w:val="3A751F6D"/>
    <w:rsid w:val="3A8C7BEF"/>
    <w:rsid w:val="3A906246"/>
    <w:rsid w:val="3AF41881"/>
    <w:rsid w:val="3B2349B7"/>
    <w:rsid w:val="3B563B4D"/>
    <w:rsid w:val="3B616CFF"/>
    <w:rsid w:val="3B6259F6"/>
    <w:rsid w:val="3B976654"/>
    <w:rsid w:val="3BC01EFC"/>
    <w:rsid w:val="3BCA786A"/>
    <w:rsid w:val="3BD31E2F"/>
    <w:rsid w:val="3BD86C58"/>
    <w:rsid w:val="3BE455FD"/>
    <w:rsid w:val="3BF15831"/>
    <w:rsid w:val="3C105946"/>
    <w:rsid w:val="3C471448"/>
    <w:rsid w:val="3C47776B"/>
    <w:rsid w:val="3C5F759A"/>
    <w:rsid w:val="3C6C525A"/>
    <w:rsid w:val="3C925059"/>
    <w:rsid w:val="3CCE23CB"/>
    <w:rsid w:val="3CD17D17"/>
    <w:rsid w:val="3D3C7F39"/>
    <w:rsid w:val="3D440F09"/>
    <w:rsid w:val="3D4504A0"/>
    <w:rsid w:val="3D8734BB"/>
    <w:rsid w:val="3D941F20"/>
    <w:rsid w:val="3D9A11D4"/>
    <w:rsid w:val="3DA16D89"/>
    <w:rsid w:val="3DA364BE"/>
    <w:rsid w:val="3DB334D8"/>
    <w:rsid w:val="3DC7231F"/>
    <w:rsid w:val="3DE041CB"/>
    <w:rsid w:val="3E0D48F6"/>
    <w:rsid w:val="3E1868B4"/>
    <w:rsid w:val="3E377251"/>
    <w:rsid w:val="3E42664B"/>
    <w:rsid w:val="3E5A7334"/>
    <w:rsid w:val="3E7B5D6B"/>
    <w:rsid w:val="3E843E66"/>
    <w:rsid w:val="3E8F51FE"/>
    <w:rsid w:val="3E926F87"/>
    <w:rsid w:val="3E9A59DE"/>
    <w:rsid w:val="3EAF4836"/>
    <w:rsid w:val="3EC33DFA"/>
    <w:rsid w:val="3ED43706"/>
    <w:rsid w:val="3F060E16"/>
    <w:rsid w:val="3F1D1096"/>
    <w:rsid w:val="3F2F0234"/>
    <w:rsid w:val="3F6363FE"/>
    <w:rsid w:val="3F756B8F"/>
    <w:rsid w:val="3F95482B"/>
    <w:rsid w:val="3FF35E0E"/>
    <w:rsid w:val="3FF9463E"/>
    <w:rsid w:val="4019356B"/>
    <w:rsid w:val="40592157"/>
    <w:rsid w:val="405C39B3"/>
    <w:rsid w:val="406E1CAE"/>
    <w:rsid w:val="40893DD6"/>
    <w:rsid w:val="40A0133A"/>
    <w:rsid w:val="40B24EBF"/>
    <w:rsid w:val="40C31A53"/>
    <w:rsid w:val="40F47B7B"/>
    <w:rsid w:val="40FF545D"/>
    <w:rsid w:val="410067C8"/>
    <w:rsid w:val="413E755D"/>
    <w:rsid w:val="418F0D2A"/>
    <w:rsid w:val="41A5138A"/>
    <w:rsid w:val="41D01505"/>
    <w:rsid w:val="41E616F5"/>
    <w:rsid w:val="42474939"/>
    <w:rsid w:val="424C3C57"/>
    <w:rsid w:val="42613FF3"/>
    <w:rsid w:val="42660D96"/>
    <w:rsid w:val="428667D2"/>
    <w:rsid w:val="42A710A5"/>
    <w:rsid w:val="42CD1CE0"/>
    <w:rsid w:val="42E1381E"/>
    <w:rsid w:val="42ED6459"/>
    <w:rsid w:val="42FE58DD"/>
    <w:rsid w:val="43174B3D"/>
    <w:rsid w:val="434B790E"/>
    <w:rsid w:val="4360274F"/>
    <w:rsid w:val="438D657A"/>
    <w:rsid w:val="43977AB6"/>
    <w:rsid w:val="439D792D"/>
    <w:rsid w:val="43A3342B"/>
    <w:rsid w:val="43C33D49"/>
    <w:rsid w:val="43C77C27"/>
    <w:rsid w:val="43DE09EE"/>
    <w:rsid w:val="44002FAD"/>
    <w:rsid w:val="44004F9E"/>
    <w:rsid w:val="449101DD"/>
    <w:rsid w:val="44AC79E0"/>
    <w:rsid w:val="44DE1391"/>
    <w:rsid w:val="44E64193"/>
    <w:rsid w:val="451B225C"/>
    <w:rsid w:val="452410C9"/>
    <w:rsid w:val="45317DFB"/>
    <w:rsid w:val="456D3CE4"/>
    <w:rsid w:val="4579042C"/>
    <w:rsid w:val="457F0571"/>
    <w:rsid w:val="45851176"/>
    <w:rsid w:val="45C63B94"/>
    <w:rsid w:val="460E7DA5"/>
    <w:rsid w:val="46422483"/>
    <w:rsid w:val="4659254A"/>
    <w:rsid w:val="465930FC"/>
    <w:rsid w:val="465B0637"/>
    <w:rsid w:val="465E3F0D"/>
    <w:rsid w:val="466A16E6"/>
    <w:rsid w:val="46893F2B"/>
    <w:rsid w:val="46A53E96"/>
    <w:rsid w:val="46C4686E"/>
    <w:rsid w:val="47690A6C"/>
    <w:rsid w:val="477551D5"/>
    <w:rsid w:val="477B778F"/>
    <w:rsid w:val="478203EC"/>
    <w:rsid w:val="47A16BBB"/>
    <w:rsid w:val="47B025FA"/>
    <w:rsid w:val="47D97FDF"/>
    <w:rsid w:val="4809698F"/>
    <w:rsid w:val="4811697D"/>
    <w:rsid w:val="487A3E25"/>
    <w:rsid w:val="488B5503"/>
    <w:rsid w:val="48937E21"/>
    <w:rsid w:val="489A0361"/>
    <w:rsid w:val="48B94FF3"/>
    <w:rsid w:val="48DD23C1"/>
    <w:rsid w:val="48E37AAB"/>
    <w:rsid w:val="48FD4B4C"/>
    <w:rsid w:val="490A68E0"/>
    <w:rsid w:val="491055FE"/>
    <w:rsid w:val="495F5B3E"/>
    <w:rsid w:val="496F77D7"/>
    <w:rsid w:val="497654FD"/>
    <w:rsid w:val="49AB0376"/>
    <w:rsid w:val="49B64211"/>
    <w:rsid w:val="49F6167F"/>
    <w:rsid w:val="4A064FA0"/>
    <w:rsid w:val="4A16615C"/>
    <w:rsid w:val="4A196989"/>
    <w:rsid w:val="4A4424D7"/>
    <w:rsid w:val="4AB82D0F"/>
    <w:rsid w:val="4AEB7664"/>
    <w:rsid w:val="4AFD7C19"/>
    <w:rsid w:val="4B0567D1"/>
    <w:rsid w:val="4B236AAE"/>
    <w:rsid w:val="4B3D6AD7"/>
    <w:rsid w:val="4B5F19C2"/>
    <w:rsid w:val="4B707271"/>
    <w:rsid w:val="4B9739F7"/>
    <w:rsid w:val="4BDA60D4"/>
    <w:rsid w:val="4BEE2503"/>
    <w:rsid w:val="4BF929FE"/>
    <w:rsid w:val="4C1021C8"/>
    <w:rsid w:val="4C245A30"/>
    <w:rsid w:val="4C435CB3"/>
    <w:rsid w:val="4CB6685F"/>
    <w:rsid w:val="4CC367FE"/>
    <w:rsid w:val="4D077F3C"/>
    <w:rsid w:val="4D123355"/>
    <w:rsid w:val="4D2A3B31"/>
    <w:rsid w:val="4D312C52"/>
    <w:rsid w:val="4D3C5980"/>
    <w:rsid w:val="4D8B58D8"/>
    <w:rsid w:val="4D905305"/>
    <w:rsid w:val="4D964A72"/>
    <w:rsid w:val="4D9C1254"/>
    <w:rsid w:val="4DB12134"/>
    <w:rsid w:val="4DD47FD0"/>
    <w:rsid w:val="4E2620F4"/>
    <w:rsid w:val="4E793892"/>
    <w:rsid w:val="4E7E2024"/>
    <w:rsid w:val="4E800872"/>
    <w:rsid w:val="4EC569ED"/>
    <w:rsid w:val="4ED50EA1"/>
    <w:rsid w:val="4EEC050C"/>
    <w:rsid w:val="4EF94AC3"/>
    <w:rsid w:val="4F104EC3"/>
    <w:rsid w:val="4F47354A"/>
    <w:rsid w:val="4F911C54"/>
    <w:rsid w:val="4FE625E0"/>
    <w:rsid w:val="4FF2405E"/>
    <w:rsid w:val="50041972"/>
    <w:rsid w:val="5021480F"/>
    <w:rsid w:val="50962ECB"/>
    <w:rsid w:val="50A32DF3"/>
    <w:rsid w:val="50A42E38"/>
    <w:rsid w:val="50A4577F"/>
    <w:rsid w:val="50B73D1F"/>
    <w:rsid w:val="50BD5BC9"/>
    <w:rsid w:val="50C11EEE"/>
    <w:rsid w:val="50E97CFC"/>
    <w:rsid w:val="50FA4028"/>
    <w:rsid w:val="510936E3"/>
    <w:rsid w:val="510D65B7"/>
    <w:rsid w:val="511157AB"/>
    <w:rsid w:val="5142540C"/>
    <w:rsid w:val="518014CC"/>
    <w:rsid w:val="518832C8"/>
    <w:rsid w:val="51A0432A"/>
    <w:rsid w:val="51A86090"/>
    <w:rsid w:val="51B7396D"/>
    <w:rsid w:val="522E4CC3"/>
    <w:rsid w:val="5244713B"/>
    <w:rsid w:val="52615633"/>
    <w:rsid w:val="528A6DCB"/>
    <w:rsid w:val="52977FD4"/>
    <w:rsid w:val="52A25790"/>
    <w:rsid w:val="52A96B6F"/>
    <w:rsid w:val="52B45975"/>
    <w:rsid w:val="52CF22D3"/>
    <w:rsid w:val="52D94AA4"/>
    <w:rsid w:val="52EA3A62"/>
    <w:rsid w:val="52EF4B5B"/>
    <w:rsid w:val="52F50BB8"/>
    <w:rsid w:val="53097272"/>
    <w:rsid w:val="532C5467"/>
    <w:rsid w:val="53422EDD"/>
    <w:rsid w:val="53544462"/>
    <w:rsid w:val="53852BE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67981"/>
    <w:rsid w:val="57032A2C"/>
    <w:rsid w:val="57064896"/>
    <w:rsid w:val="570F5219"/>
    <w:rsid w:val="575D12B5"/>
    <w:rsid w:val="57610A87"/>
    <w:rsid w:val="577B1140"/>
    <w:rsid w:val="577B7F21"/>
    <w:rsid w:val="577F181B"/>
    <w:rsid w:val="5780080A"/>
    <w:rsid w:val="57822EE5"/>
    <w:rsid w:val="57921984"/>
    <w:rsid w:val="579737F0"/>
    <w:rsid w:val="5798756F"/>
    <w:rsid w:val="57AB7B30"/>
    <w:rsid w:val="57AF5251"/>
    <w:rsid w:val="57B26373"/>
    <w:rsid w:val="57B63F04"/>
    <w:rsid w:val="57CD20C2"/>
    <w:rsid w:val="57D675AB"/>
    <w:rsid w:val="57D95FDD"/>
    <w:rsid w:val="58313520"/>
    <w:rsid w:val="586B07E0"/>
    <w:rsid w:val="58825B29"/>
    <w:rsid w:val="58917D2F"/>
    <w:rsid w:val="5894085C"/>
    <w:rsid w:val="58AE4F0C"/>
    <w:rsid w:val="58B85899"/>
    <w:rsid w:val="58E363A9"/>
    <w:rsid w:val="5919342E"/>
    <w:rsid w:val="593E7CA2"/>
    <w:rsid w:val="595E1678"/>
    <w:rsid w:val="596D5BD4"/>
    <w:rsid w:val="597E3DD8"/>
    <w:rsid w:val="59A33CFD"/>
    <w:rsid w:val="59F80043"/>
    <w:rsid w:val="5A09252F"/>
    <w:rsid w:val="5A0B2778"/>
    <w:rsid w:val="5A221372"/>
    <w:rsid w:val="5A2A7C7B"/>
    <w:rsid w:val="5A355549"/>
    <w:rsid w:val="5A3E2560"/>
    <w:rsid w:val="5A47284F"/>
    <w:rsid w:val="5A5D3B6E"/>
    <w:rsid w:val="5A5F350B"/>
    <w:rsid w:val="5A637A76"/>
    <w:rsid w:val="5A6D33BA"/>
    <w:rsid w:val="5A792B1F"/>
    <w:rsid w:val="5A874767"/>
    <w:rsid w:val="5AAD6F28"/>
    <w:rsid w:val="5AD63A24"/>
    <w:rsid w:val="5B2E1A1D"/>
    <w:rsid w:val="5B843A1C"/>
    <w:rsid w:val="5B873E3F"/>
    <w:rsid w:val="5BB20854"/>
    <w:rsid w:val="5BD64E68"/>
    <w:rsid w:val="5BDD1BF9"/>
    <w:rsid w:val="5BFA5F31"/>
    <w:rsid w:val="5C02690E"/>
    <w:rsid w:val="5C196DA7"/>
    <w:rsid w:val="5C2A048C"/>
    <w:rsid w:val="5C5A1297"/>
    <w:rsid w:val="5C80234E"/>
    <w:rsid w:val="5C8A680C"/>
    <w:rsid w:val="5D0C4701"/>
    <w:rsid w:val="5D0F0395"/>
    <w:rsid w:val="5D221076"/>
    <w:rsid w:val="5D397964"/>
    <w:rsid w:val="5D5A391C"/>
    <w:rsid w:val="5D5F10C0"/>
    <w:rsid w:val="5D891B7B"/>
    <w:rsid w:val="5DAD38EE"/>
    <w:rsid w:val="5DE60664"/>
    <w:rsid w:val="5E006862"/>
    <w:rsid w:val="5E0207B9"/>
    <w:rsid w:val="5E1834A1"/>
    <w:rsid w:val="5E261785"/>
    <w:rsid w:val="5E4A7017"/>
    <w:rsid w:val="5E552BBA"/>
    <w:rsid w:val="5E611C10"/>
    <w:rsid w:val="5E843A10"/>
    <w:rsid w:val="5EFC7377"/>
    <w:rsid w:val="5F06174D"/>
    <w:rsid w:val="5F3A3602"/>
    <w:rsid w:val="5F6277C6"/>
    <w:rsid w:val="5F6D0B1D"/>
    <w:rsid w:val="5F8D0B82"/>
    <w:rsid w:val="5FCC5339"/>
    <w:rsid w:val="5FE34A5B"/>
    <w:rsid w:val="5FFE1E36"/>
    <w:rsid w:val="60232584"/>
    <w:rsid w:val="603164FD"/>
    <w:rsid w:val="603D2858"/>
    <w:rsid w:val="607330CE"/>
    <w:rsid w:val="60825176"/>
    <w:rsid w:val="608E1541"/>
    <w:rsid w:val="609F2AC4"/>
    <w:rsid w:val="60A523CE"/>
    <w:rsid w:val="60D15ED0"/>
    <w:rsid w:val="60FA2EE8"/>
    <w:rsid w:val="61054A27"/>
    <w:rsid w:val="610A52BC"/>
    <w:rsid w:val="611D2366"/>
    <w:rsid w:val="6126395E"/>
    <w:rsid w:val="61421856"/>
    <w:rsid w:val="614E5143"/>
    <w:rsid w:val="615227C4"/>
    <w:rsid w:val="61654E3F"/>
    <w:rsid w:val="6182292A"/>
    <w:rsid w:val="619C1A0A"/>
    <w:rsid w:val="619F7F92"/>
    <w:rsid w:val="61DC44FC"/>
    <w:rsid w:val="61F76496"/>
    <w:rsid w:val="61F94C26"/>
    <w:rsid w:val="62000E56"/>
    <w:rsid w:val="624F3E49"/>
    <w:rsid w:val="62632286"/>
    <w:rsid w:val="62885958"/>
    <w:rsid w:val="62B40FD5"/>
    <w:rsid w:val="62EA0E9B"/>
    <w:rsid w:val="62F40B65"/>
    <w:rsid w:val="62FC2CFE"/>
    <w:rsid w:val="63024505"/>
    <w:rsid w:val="631B72A6"/>
    <w:rsid w:val="635B1DB5"/>
    <w:rsid w:val="63711FED"/>
    <w:rsid w:val="63880DDC"/>
    <w:rsid w:val="638D750D"/>
    <w:rsid w:val="63972B65"/>
    <w:rsid w:val="63AC6CC0"/>
    <w:rsid w:val="64055776"/>
    <w:rsid w:val="64240056"/>
    <w:rsid w:val="643E143A"/>
    <w:rsid w:val="648B6EEF"/>
    <w:rsid w:val="64C158BF"/>
    <w:rsid w:val="64C474F3"/>
    <w:rsid w:val="64CE2EAA"/>
    <w:rsid w:val="653C3090"/>
    <w:rsid w:val="65854376"/>
    <w:rsid w:val="658767BE"/>
    <w:rsid w:val="65892531"/>
    <w:rsid w:val="65BC6B1F"/>
    <w:rsid w:val="66195831"/>
    <w:rsid w:val="662E75B1"/>
    <w:rsid w:val="66342C2E"/>
    <w:rsid w:val="663E784C"/>
    <w:rsid w:val="66417024"/>
    <w:rsid w:val="6655487D"/>
    <w:rsid w:val="668B6A45"/>
    <w:rsid w:val="672F3F24"/>
    <w:rsid w:val="67365138"/>
    <w:rsid w:val="673E055F"/>
    <w:rsid w:val="67551CE3"/>
    <w:rsid w:val="677A6696"/>
    <w:rsid w:val="67A22552"/>
    <w:rsid w:val="67B22DCC"/>
    <w:rsid w:val="67BE71AA"/>
    <w:rsid w:val="67D90273"/>
    <w:rsid w:val="67DE5875"/>
    <w:rsid w:val="67DF4D46"/>
    <w:rsid w:val="67E55852"/>
    <w:rsid w:val="67EB1AB4"/>
    <w:rsid w:val="67FA1285"/>
    <w:rsid w:val="682706D0"/>
    <w:rsid w:val="68551F4F"/>
    <w:rsid w:val="686314D3"/>
    <w:rsid w:val="687C10C9"/>
    <w:rsid w:val="68840C16"/>
    <w:rsid w:val="68876EFB"/>
    <w:rsid w:val="68884654"/>
    <w:rsid w:val="6894168D"/>
    <w:rsid w:val="689F444F"/>
    <w:rsid w:val="68B96DBB"/>
    <w:rsid w:val="68CA2805"/>
    <w:rsid w:val="68E937A3"/>
    <w:rsid w:val="69095FBF"/>
    <w:rsid w:val="693E15D3"/>
    <w:rsid w:val="69627681"/>
    <w:rsid w:val="6977531D"/>
    <w:rsid w:val="69CA46C7"/>
    <w:rsid w:val="69CC2BFF"/>
    <w:rsid w:val="69FD55B8"/>
    <w:rsid w:val="69FD7706"/>
    <w:rsid w:val="6A0B1C62"/>
    <w:rsid w:val="6A2406C8"/>
    <w:rsid w:val="6ADE0BD1"/>
    <w:rsid w:val="6AE96859"/>
    <w:rsid w:val="6B147746"/>
    <w:rsid w:val="6B221FCD"/>
    <w:rsid w:val="6B24787C"/>
    <w:rsid w:val="6B460C01"/>
    <w:rsid w:val="6B573233"/>
    <w:rsid w:val="6B5B6274"/>
    <w:rsid w:val="6B7A5E7C"/>
    <w:rsid w:val="6B935D53"/>
    <w:rsid w:val="6C031CF9"/>
    <w:rsid w:val="6C196F71"/>
    <w:rsid w:val="6C226FCB"/>
    <w:rsid w:val="6C31226F"/>
    <w:rsid w:val="6C446011"/>
    <w:rsid w:val="6C552F0B"/>
    <w:rsid w:val="6C8C67B7"/>
    <w:rsid w:val="6C94114C"/>
    <w:rsid w:val="6C9D744C"/>
    <w:rsid w:val="6C9F26B1"/>
    <w:rsid w:val="6CC664D5"/>
    <w:rsid w:val="6CD83A31"/>
    <w:rsid w:val="6CF22BEA"/>
    <w:rsid w:val="6D032C53"/>
    <w:rsid w:val="6D167928"/>
    <w:rsid w:val="6D26299B"/>
    <w:rsid w:val="6D4772EC"/>
    <w:rsid w:val="6D6F4477"/>
    <w:rsid w:val="6D9078AF"/>
    <w:rsid w:val="6DAA3FEF"/>
    <w:rsid w:val="6DB624D3"/>
    <w:rsid w:val="6DC0172B"/>
    <w:rsid w:val="6DCB690C"/>
    <w:rsid w:val="6DD41A5B"/>
    <w:rsid w:val="6DF43C2E"/>
    <w:rsid w:val="6DF51CA3"/>
    <w:rsid w:val="6E4C0C5C"/>
    <w:rsid w:val="6E8335BD"/>
    <w:rsid w:val="6E8E12EF"/>
    <w:rsid w:val="6E972936"/>
    <w:rsid w:val="6ECF6B20"/>
    <w:rsid w:val="6ED446C5"/>
    <w:rsid w:val="6ED6132F"/>
    <w:rsid w:val="6F2A7D94"/>
    <w:rsid w:val="6F32346A"/>
    <w:rsid w:val="6F5159A3"/>
    <w:rsid w:val="6F8331F1"/>
    <w:rsid w:val="6FAE1A09"/>
    <w:rsid w:val="6FD75BF8"/>
    <w:rsid w:val="6FE078AE"/>
    <w:rsid w:val="707723D0"/>
    <w:rsid w:val="70926DFA"/>
    <w:rsid w:val="70F5661B"/>
    <w:rsid w:val="71147A51"/>
    <w:rsid w:val="71360107"/>
    <w:rsid w:val="713B688E"/>
    <w:rsid w:val="7161057A"/>
    <w:rsid w:val="717D39CE"/>
    <w:rsid w:val="71D43752"/>
    <w:rsid w:val="71F1796A"/>
    <w:rsid w:val="720D43FB"/>
    <w:rsid w:val="72154626"/>
    <w:rsid w:val="72262B5D"/>
    <w:rsid w:val="72283FF7"/>
    <w:rsid w:val="722E7212"/>
    <w:rsid w:val="723A0474"/>
    <w:rsid w:val="723B701D"/>
    <w:rsid w:val="725923E4"/>
    <w:rsid w:val="72864BF7"/>
    <w:rsid w:val="729023FC"/>
    <w:rsid w:val="72A509B3"/>
    <w:rsid w:val="732B52E4"/>
    <w:rsid w:val="73C0646E"/>
    <w:rsid w:val="742222F5"/>
    <w:rsid w:val="74476126"/>
    <w:rsid w:val="74706664"/>
    <w:rsid w:val="747F3682"/>
    <w:rsid w:val="749113E2"/>
    <w:rsid w:val="749C4185"/>
    <w:rsid w:val="74BB61F3"/>
    <w:rsid w:val="75067759"/>
    <w:rsid w:val="752E6DCD"/>
    <w:rsid w:val="7551380D"/>
    <w:rsid w:val="75600BE5"/>
    <w:rsid w:val="7564475C"/>
    <w:rsid w:val="7583797F"/>
    <w:rsid w:val="75D20F1D"/>
    <w:rsid w:val="75DA2C18"/>
    <w:rsid w:val="75F54412"/>
    <w:rsid w:val="761D08E0"/>
    <w:rsid w:val="765D347C"/>
    <w:rsid w:val="76826699"/>
    <w:rsid w:val="76C06D65"/>
    <w:rsid w:val="76C87133"/>
    <w:rsid w:val="76CD08D5"/>
    <w:rsid w:val="76DB4B92"/>
    <w:rsid w:val="77052AA4"/>
    <w:rsid w:val="77136511"/>
    <w:rsid w:val="77340A39"/>
    <w:rsid w:val="77351FD0"/>
    <w:rsid w:val="77472422"/>
    <w:rsid w:val="774E334F"/>
    <w:rsid w:val="777F31F2"/>
    <w:rsid w:val="77AB254F"/>
    <w:rsid w:val="77D1700D"/>
    <w:rsid w:val="77EC04CC"/>
    <w:rsid w:val="7808174F"/>
    <w:rsid w:val="78775729"/>
    <w:rsid w:val="78A42DB0"/>
    <w:rsid w:val="78A656AB"/>
    <w:rsid w:val="78B2245C"/>
    <w:rsid w:val="78BF10AA"/>
    <w:rsid w:val="78DD0E2E"/>
    <w:rsid w:val="78E172CC"/>
    <w:rsid w:val="78EA1D1F"/>
    <w:rsid w:val="7904172F"/>
    <w:rsid w:val="790F7E27"/>
    <w:rsid w:val="792A231A"/>
    <w:rsid w:val="79316829"/>
    <w:rsid w:val="795A2C55"/>
    <w:rsid w:val="797E66A9"/>
    <w:rsid w:val="79A44F36"/>
    <w:rsid w:val="79A97383"/>
    <w:rsid w:val="79E27E8B"/>
    <w:rsid w:val="79F850CE"/>
    <w:rsid w:val="79FD443C"/>
    <w:rsid w:val="7A0F3C4A"/>
    <w:rsid w:val="7A1D1975"/>
    <w:rsid w:val="7A2465E9"/>
    <w:rsid w:val="7A3E5150"/>
    <w:rsid w:val="7A4670D6"/>
    <w:rsid w:val="7A534B63"/>
    <w:rsid w:val="7A615382"/>
    <w:rsid w:val="7A67303B"/>
    <w:rsid w:val="7AAB1D04"/>
    <w:rsid w:val="7ABA4368"/>
    <w:rsid w:val="7AD05746"/>
    <w:rsid w:val="7B1D19B6"/>
    <w:rsid w:val="7B257FFD"/>
    <w:rsid w:val="7B343476"/>
    <w:rsid w:val="7B5A2978"/>
    <w:rsid w:val="7B5A7E4C"/>
    <w:rsid w:val="7B667AF9"/>
    <w:rsid w:val="7B7468F8"/>
    <w:rsid w:val="7B7535A0"/>
    <w:rsid w:val="7B952DED"/>
    <w:rsid w:val="7BEE0103"/>
    <w:rsid w:val="7BF4529A"/>
    <w:rsid w:val="7C0A0FE4"/>
    <w:rsid w:val="7C254906"/>
    <w:rsid w:val="7C3654F3"/>
    <w:rsid w:val="7C522078"/>
    <w:rsid w:val="7C590818"/>
    <w:rsid w:val="7C7C10F6"/>
    <w:rsid w:val="7C853BEA"/>
    <w:rsid w:val="7C881368"/>
    <w:rsid w:val="7CD87F21"/>
    <w:rsid w:val="7CE27788"/>
    <w:rsid w:val="7D00333D"/>
    <w:rsid w:val="7D0C32F1"/>
    <w:rsid w:val="7D0F408D"/>
    <w:rsid w:val="7D491C6C"/>
    <w:rsid w:val="7D5429C0"/>
    <w:rsid w:val="7D6E6D43"/>
    <w:rsid w:val="7DB57A34"/>
    <w:rsid w:val="7DE60973"/>
    <w:rsid w:val="7DEF0916"/>
    <w:rsid w:val="7E1E5218"/>
    <w:rsid w:val="7E235555"/>
    <w:rsid w:val="7E3C271E"/>
    <w:rsid w:val="7E9A4E1F"/>
    <w:rsid w:val="7EA6392A"/>
    <w:rsid w:val="7EA7723A"/>
    <w:rsid w:val="7EF56FBB"/>
    <w:rsid w:val="7F0768EB"/>
    <w:rsid w:val="7F143BEC"/>
    <w:rsid w:val="7F2B61F6"/>
    <w:rsid w:val="7F5D6825"/>
    <w:rsid w:val="7F715AF2"/>
    <w:rsid w:val="7F886E69"/>
    <w:rsid w:val="7FFDF269"/>
    <w:rsid w:val="8BB71452"/>
    <w:rsid w:val="BB7FA927"/>
    <w:rsid w:val="BEF93BAB"/>
    <w:rsid w:val="DBDF5B88"/>
    <w:rsid w:val="EFFE2491"/>
    <w:rsid w:val="F5FFD31F"/>
    <w:rsid w:val="FFB752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3"/>
    <w:qFormat/>
    <w:uiPriority w:val="0"/>
    <w:pPr>
      <w:spacing w:line="480" w:lineRule="exact"/>
      <w:ind w:firstLine="480" w:firstLineChars="200"/>
    </w:pPr>
    <w:rPr>
      <w:rFonts w:ascii="宋体" w:hAnsi="宋体"/>
      <w:sz w:val="24"/>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19"/>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link w:val="209"/>
    <w:qFormat/>
    <w:uiPriority w:val="99"/>
    <w:rPr>
      <w:rFonts w:ascii="宋体" w:hAnsi="宋体"/>
      <w:kern w:val="2"/>
      <w:sz w:val="24"/>
      <w:szCs w:val="24"/>
    </w:rPr>
  </w:style>
  <w:style w:type="paragraph" w:customStyle="1" w:styleId="209">
    <w:name w:val="正文文本缩进1"/>
    <w:basedOn w:val="1"/>
    <w:link w:val="208"/>
    <w:qFormat/>
    <w:uiPriority w:val="99"/>
    <w:pPr>
      <w:adjustRightInd/>
      <w:spacing w:line="480" w:lineRule="atLeast"/>
      <w:ind w:firstLine="570"/>
    </w:pPr>
    <w:rPr>
      <w:rFonts w:ascii="宋体" w:hAnsi="宋体"/>
      <w:sz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6"/>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1"/>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next w:val="256"/>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35285</Words>
  <Characters>37675</Characters>
  <Lines>30</Lines>
  <Paragraphs>72</Paragraphs>
  <TotalTime>2</TotalTime>
  <ScaleCrop>false</ScaleCrop>
  <LinksUpToDate>false</LinksUpToDate>
  <CharactersWithSpaces>41274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2022-05-09T06:04:00Z</dcterms:created>
  <dc:creator>admin</dc:creator>
  <cp:lastModifiedBy>BIEI BLUE</cp:lastModifiedBy>
  <cp:lastPrinted>2022-09-21T11:23:00Z</cp:lastPrinted>
  <dcterms:modified xsi:type="dcterms:W3CDTF">2022-10-09T05:24:05Z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0A1D9BF35D534A489D1C9328B934339B</vt:lpwstr>
  </property>
  <property fmtid="{D5CDD505-2E9C-101B-9397-08002B2CF9AE}" pid="5" name="woTemplateTypoMode" linkTarget="0">
    <vt:lpwstr>web</vt:lpwstr>
  </property>
  <property fmtid="{D5CDD505-2E9C-101B-9397-08002B2CF9AE}" pid="6" name="woTemplate" linkTarget="0">
    <vt:i4>1</vt:i4>
  </property>
</Properties>
</file>