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1200" w:lineRule="exact"/>
        <w:jc w:val="center"/>
        <w:rPr>
          <w:rFonts w:hint="eastAsia" w:ascii="华文新魏" w:hAnsi="华文仿宋" w:eastAsia="华文新魏"/>
          <w:b/>
          <w:bCs/>
          <w:color w:val="000000"/>
          <w:sz w:val="72"/>
          <w:highlight w:val="none"/>
        </w:rPr>
      </w:pPr>
    </w:p>
    <w:p>
      <w:pPr>
        <w:adjustRightInd w:val="0"/>
        <w:snapToGrid w:val="0"/>
        <w:spacing w:line="1200" w:lineRule="exact"/>
        <w:jc w:val="center"/>
        <w:rPr>
          <w:rFonts w:ascii="华文新魏" w:hAnsi="华文仿宋" w:eastAsia="华文新魏"/>
          <w:b/>
          <w:bCs/>
          <w:color w:val="000000"/>
          <w:sz w:val="72"/>
          <w:highlight w:val="none"/>
        </w:rPr>
      </w:pPr>
      <w:r>
        <w:rPr>
          <w:rFonts w:hint="eastAsia" w:ascii="华文新魏" w:hAnsi="华文仿宋" w:eastAsia="华文新魏"/>
          <w:b/>
          <w:bCs/>
          <w:color w:val="000000"/>
          <w:sz w:val="72"/>
          <w:highlight w:val="none"/>
        </w:rPr>
        <w:t>临海市政府采购</w:t>
      </w:r>
    </w:p>
    <w:p>
      <w:pPr>
        <w:adjustRightInd w:val="0"/>
        <w:snapToGrid w:val="0"/>
        <w:spacing w:line="1200" w:lineRule="exact"/>
        <w:jc w:val="center"/>
        <w:rPr>
          <w:rFonts w:ascii="华文新魏" w:hAnsi="华文仿宋" w:eastAsia="华文新魏"/>
          <w:b/>
          <w:bCs/>
          <w:color w:val="000000"/>
          <w:sz w:val="84"/>
          <w:szCs w:val="84"/>
          <w:highlight w:val="none"/>
        </w:rPr>
      </w:pPr>
      <w:r>
        <w:rPr>
          <w:rFonts w:hint="eastAsia" w:ascii="华文新魏" w:hAnsi="华文仿宋" w:eastAsia="华文新魏"/>
          <w:b/>
          <w:bCs/>
          <w:color w:val="000000"/>
          <w:sz w:val="84"/>
          <w:szCs w:val="84"/>
          <w:highlight w:val="none"/>
        </w:rPr>
        <w:t>招  标  文  件</w:t>
      </w:r>
    </w:p>
    <w:p>
      <w:pPr>
        <w:adjustRightInd w:val="0"/>
        <w:snapToGrid w:val="0"/>
        <w:rPr>
          <w:rFonts w:hint="eastAsia" w:ascii="宋体" w:hAnsi="宋体"/>
          <w:b/>
          <w:bCs/>
          <w:color w:val="00B050"/>
          <w:sz w:val="32"/>
          <w:szCs w:val="32"/>
          <w:highlight w:val="none"/>
        </w:rPr>
      </w:pPr>
    </w:p>
    <w:p>
      <w:pPr>
        <w:adjustRightInd w:val="0"/>
        <w:snapToGrid w:val="0"/>
        <w:rPr>
          <w:rFonts w:ascii="黑体" w:hAnsi="黑体" w:eastAsia="黑体"/>
          <w:b/>
          <w:bCs/>
          <w:color w:val="000000"/>
          <w:sz w:val="28"/>
          <w:szCs w:val="28"/>
          <w:highlight w:val="none"/>
        </w:rPr>
      </w:pPr>
    </w:p>
    <w:p>
      <w:pPr>
        <w:pStyle w:val="47"/>
        <w:spacing w:before="120"/>
        <w:rPr>
          <w:highlight w:val="none"/>
        </w:rPr>
      </w:pPr>
    </w:p>
    <w:p>
      <w:pPr>
        <w:adjustRightInd w:val="0"/>
        <w:snapToGrid w:val="0"/>
        <w:spacing w:line="360" w:lineRule="auto"/>
        <w:ind w:firstLine="2811" w:firstLineChars="1000"/>
        <w:rPr>
          <w:rFonts w:hint="eastAsia" w:ascii="宋体" w:hAnsi="宋体" w:eastAsia="宋体"/>
          <w:b/>
          <w:bCs/>
          <w:color w:val="000000"/>
          <w:sz w:val="28"/>
          <w:szCs w:val="28"/>
          <w:highlight w:val="none"/>
          <w:lang w:eastAsia="zh-CN"/>
        </w:rPr>
      </w:pPr>
      <w:r>
        <w:rPr>
          <w:rFonts w:hint="eastAsia" w:ascii="宋体" w:hAnsi="宋体"/>
          <w:b/>
          <w:bCs/>
          <w:color w:val="000000"/>
          <w:sz w:val="28"/>
          <w:szCs w:val="28"/>
          <w:highlight w:val="none"/>
        </w:rPr>
        <w:t>项目名称：</w:t>
      </w:r>
      <w:r>
        <w:rPr>
          <w:rFonts w:hint="eastAsia" w:ascii="宋体" w:hAnsi="宋体"/>
          <w:b/>
          <w:bCs/>
          <w:color w:val="000000"/>
          <w:sz w:val="28"/>
          <w:szCs w:val="28"/>
          <w:highlight w:val="none"/>
          <w:lang w:eastAsia="zh-CN"/>
        </w:rPr>
        <w:t>医疗设备Ⅱ采购项目</w:t>
      </w:r>
    </w:p>
    <w:p>
      <w:pPr>
        <w:ind w:firstLine="2811" w:firstLineChars="1000"/>
        <w:rPr>
          <w:rFonts w:hint="eastAsia" w:ascii="宋体" w:hAnsi="宋体" w:eastAsia="宋体"/>
          <w:color w:val="000000"/>
          <w:sz w:val="24"/>
          <w:highlight w:val="none"/>
          <w:lang w:eastAsia="zh-CN"/>
        </w:rPr>
      </w:pPr>
      <w:r>
        <w:rPr>
          <w:rFonts w:hint="eastAsia" w:ascii="宋体" w:hAnsi="宋体"/>
          <w:b/>
          <w:bCs/>
          <w:color w:val="000000"/>
          <w:sz w:val="28"/>
          <w:szCs w:val="28"/>
          <w:highlight w:val="none"/>
        </w:rPr>
        <w:t>项目编号：</w:t>
      </w:r>
      <w:r>
        <w:rPr>
          <w:rFonts w:hint="eastAsia" w:ascii="宋体" w:hAnsi="宋体"/>
          <w:b/>
          <w:bCs/>
          <w:color w:val="000000"/>
          <w:sz w:val="28"/>
          <w:szCs w:val="28"/>
          <w:highlight w:val="none"/>
          <w:lang w:eastAsia="zh-CN"/>
        </w:rPr>
        <w:t>ZJCT5-2022080</w:t>
      </w:r>
    </w:p>
    <w:p>
      <w:pPr>
        <w:rPr>
          <w:rFonts w:ascii="宋体" w:hAnsi="宋体"/>
          <w:color w:val="000000"/>
          <w:sz w:val="24"/>
          <w:highlight w:val="none"/>
        </w:rPr>
      </w:pPr>
    </w:p>
    <w:p>
      <w:pPr>
        <w:rPr>
          <w:rFonts w:ascii="宋体" w:hAnsi="宋体"/>
          <w:color w:val="000000"/>
          <w:sz w:val="24"/>
          <w:highlight w:val="none"/>
        </w:rPr>
      </w:pPr>
    </w:p>
    <w:p>
      <w:pPr>
        <w:rPr>
          <w:rFonts w:ascii="宋体" w:hAnsi="宋体"/>
          <w:color w:val="000000"/>
          <w:sz w:val="24"/>
          <w:highlight w:val="none"/>
        </w:rPr>
      </w:pPr>
    </w:p>
    <w:p>
      <w:pPr>
        <w:rPr>
          <w:rFonts w:ascii="宋体" w:hAnsi="宋体"/>
          <w:color w:val="000000"/>
          <w:sz w:val="24"/>
          <w:highlight w:val="none"/>
        </w:rPr>
      </w:pPr>
    </w:p>
    <w:p>
      <w:pPr>
        <w:rPr>
          <w:rFonts w:ascii="宋体" w:hAnsi="宋体"/>
          <w:color w:val="000000"/>
          <w:sz w:val="24"/>
          <w:highlight w:val="none"/>
        </w:rPr>
      </w:pPr>
    </w:p>
    <w:p>
      <w:pPr>
        <w:rPr>
          <w:rFonts w:ascii="宋体" w:hAnsi="宋体"/>
          <w:color w:val="000000"/>
          <w:sz w:val="24"/>
          <w:highlight w:val="none"/>
        </w:rPr>
      </w:pPr>
    </w:p>
    <w:p>
      <w:pPr>
        <w:pStyle w:val="7"/>
        <w:rPr>
          <w:rFonts w:ascii="宋体" w:hAnsi="宋体"/>
          <w:color w:val="000000"/>
          <w:sz w:val="24"/>
          <w:highlight w:val="none"/>
        </w:rPr>
      </w:pPr>
    </w:p>
    <w:p>
      <w:pPr>
        <w:rPr>
          <w:rFonts w:ascii="宋体" w:hAnsi="宋体"/>
          <w:color w:val="000000"/>
          <w:sz w:val="24"/>
          <w:highlight w:val="none"/>
        </w:rPr>
      </w:pPr>
    </w:p>
    <w:p>
      <w:pPr>
        <w:pStyle w:val="7"/>
        <w:rPr>
          <w:highlight w:val="none"/>
        </w:rPr>
      </w:pPr>
    </w:p>
    <w:p>
      <w:pPr>
        <w:rPr>
          <w:highlight w:val="none"/>
        </w:rPr>
      </w:pPr>
    </w:p>
    <w:p>
      <w:pPr>
        <w:adjustRightInd w:val="0"/>
        <w:snapToGrid w:val="0"/>
        <w:spacing w:line="360" w:lineRule="auto"/>
        <w:rPr>
          <w:rFonts w:hint="eastAsia" w:ascii="宋体" w:hAnsi="宋体"/>
          <w:b/>
          <w:bCs/>
          <w:color w:val="000000"/>
          <w:sz w:val="28"/>
          <w:szCs w:val="28"/>
          <w:highlight w:val="none"/>
        </w:rPr>
      </w:pPr>
    </w:p>
    <w:p>
      <w:pPr>
        <w:adjustRightInd w:val="0"/>
        <w:snapToGrid w:val="0"/>
        <w:spacing w:line="360" w:lineRule="auto"/>
        <w:ind w:firstLine="1687" w:firstLineChars="600"/>
        <w:rPr>
          <w:rFonts w:hint="eastAsia" w:ascii="宋体" w:hAnsi="宋体" w:eastAsia="宋体"/>
          <w:b/>
          <w:bCs/>
          <w:sz w:val="28"/>
          <w:szCs w:val="28"/>
          <w:highlight w:val="none"/>
          <w:lang w:eastAsia="zh-CN"/>
        </w:rPr>
      </w:pPr>
      <w:r>
        <w:rPr>
          <w:rFonts w:hint="eastAsia" w:ascii="宋体" w:hAnsi="宋体"/>
          <w:b/>
          <w:bCs/>
          <w:sz w:val="28"/>
          <w:szCs w:val="28"/>
          <w:highlight w:val="none"/>
        </w:rPr>
        <w:t>采购单位：</w:t>
      </w:r>
      <w:r>
        <w:rPr>
          <w:rFonts w:hint="eastAsia" w:ascii="宋体" w:hAnsi="宋体"/>
          <w:b/>
          <w:bCs/>
          <w:sz w:val="28"/>
          <w:szCs w:val="28"/>
          <w:highlight w:val="none"/>
          <w:lang w:eastAsia="zh-CN"/>
        </w:rPr>
        <w:t>临海市第二人民医院医疗卫生服务共同体</w:t>
      </w:r>
    </w:p>
    <w:p>
      <w:pPr>
        <w:adjustRightInd w:val="0"/>
        <w:snapToGrid w:val="0"/>
        <w:spacing w:line="360" w:lineRule="auto"/>
        <w:ind w:firstLine="1687" w:firstLineChars="600"/>
        <w:rPr>
          <w:rFonts w:hint="eastAsia" w:ascii="宋体" w:hAnsi="宋体" w:eastAsia="宋体"/>
          <w:b/>
          <w:bCs/>
          <w:color w:val="000000"/>
          <w:sz w:val="28"/>
          <w:szCs w:val="28"/>
          <w:highlight w:val="none"/>
          <w:lang w:eastAsia="zh-CN"/>
        </w:rPr>
      </w:pPr>
      <w:r>
        <w:rPr>
          <w:rFonts w:hint="eastAsia" w:ascii="宋体" w:hAnsi="宋体"/>
          <w:b/>
          <w:bCs/>
          <w:color w:val="000000"/>
          <w:sz w:val="28"/>
          <w:szCs w:val="28"/>
          <w:highlight w:val="none"/>
        </w:rPr>
        <w:t>代理机构：</w:t>
      </w:r>
      <w:r>
        <w:rPr>
          <w:rFonts w:hint="eastAsia" w:ascii="宋体" w:hAnsi="宋体"/>
          <w:b/>
          <w:bCs/>
          <w:color w:val="000000"/>
          <w:sz w:val="28"/>
          <w:szCs w:val="28"/>
          <w:highlight w:val="none"/>
          <w:lang w:eastAsia="zh-CN"/>
        </w:rPr>
        <w:t>浙江省成套工程有限公司</w:t>
      </w:r>
    </w:p>
    <w:p>
      <w:pPr>
        <w:spacing w:line="500" w:lineRule="atLeast"/>
        <w:ind w:firstLine="3204" w:firstLineChars="1140"/>
        <w:rPr>
          <w:rFonts w:ascii="宋体" w:hAnsi="宋体"/>
          <w:color w:val="000000"/>
          <w:sz w:val="28"/>
          <w:szCs w:val="28"/>
          <w:highlight w:val="none"/>
        </w:rPr>
      </w:pPr>
      <w:r>
        <w:rPr>
          <w:rFonts w:hint="eastAsia" w:ascii="宋体" w:hAnsi="宋体"/>
          <w:b/>
          <w:bCs/>
          <w:color w:val="000000"/>
          <w:sz w:val="28"/>
          <w:szCs w:val="28"/>
          <w:highlight w:val="none"/>
        </w:rPr>
        <w:t>二〇二二年</w:t>
      </w:r>
      <w:r>
        <w:rPr>
          <w:rFonts w:hint="eastAsia" w:ascii="宋体" w:hAnsi="宋体"/>
          <w:b/>
          <w:bCs/>
          <w:color w:val="000000"/>
          <w:sz w:val="28"/>
          <w:szCs w:val="28"/>
          <w:highlight w:val="none"/>
          <w:lang w:val="en-US" w:eastAsia="zh-CN"/>
        </w:rPr>
        <w:t>七</w:t>
      </w:r>
      <w:r>
        <w:rPr>
          <w:rFonts w:hint="eastAsia" w:ascii="宋体" w:hAnsi="宋体"/>
          <w:b/>
          <w:bCs/>
          <w:color w:val="000000"/>
          <w:sz w:val="28"/>
          <w:szCs w:val="28"/>
          <w:highlight w:val="none"/>
        </w:rPr>
        <w:t xml:space="preserve">月 </w:t>
      </w:r>
    </w:p>
    <w:p>
      <w:pPr>
        <w:pStyle w:val="28"/>
        <w:spacing w:before="120" w:after="120" w:line="440" w:lineRule="exact"/>
        <w:jc w:val="left"/>
        <w:rPr>
          <w:rFonts w:hint="eastAsia" w:ascii="创艺简标宋" w:hAnsi="宋体" w:eastAsia="创艺简标宋"/>
          <w:color w:val="000000"/>
          <w:sz w:val="44"/>
          <w:szCs w:val="44"/>
          <w:highlight w:val="none"/>
        </w:rPr>
      </w:pPr>
    </w:p>
    <w:p>
      <w:pPr>
        <w:pStyle w:val="28"/>
        <w:spacing w:beforeLines="0" w:afterLines="0" w:line="360" w:lineRule="auto"/>
        <w:jc w:val="center"/>
        <w:rPr>
          <w:rFonts w:hint="eastAsia" w:ascii="创艺简标宋" w:hAnsi="宋体" w:eastAsia="创艺简标宋"/>
          <w:color w:val="000000"/>
          <w:sz w:val="44"/>
          <w:szCs w:val="44"/>
          <w:highlight w:val="none"/>
        </w:rPr>
      </w:pPr>
    </w:p>
    <w:p>
      <w:pPr>
        <w:pStyle w:val="22"/>
        <w:rPr>
          <w:rFonts w:hint="eastAsia"/>
          <w:highlight w:val="none"/>
        </w:rPr>
      </w:pPr>
    </w:p>
    <w:p>
      <w:pPr>
        <w:pStyle w:val="28"/>
        <w:spacing w:beforeLines="0" w:afterLines="0" w:line="360" w:lineRule="auto"/>
        <w:jc w:val="center"/>
        <w:rPr>
          <w:rFonts w:ascii="创艺简标宋" w:hAnsi="宋体" w:eastAsia="创艺简标宋"/>
          <w:color w:val="000000"/>
          <w:sz w:val="44"/>
          <w:szCs w:val="44"/>
          <w:highlight w:val="none"/>
        </w:rPr>
      </w:pPr>
      <w:r>
        <w:rPr>
          <w:rFonts w:hint="eastAsia" w:ascii="创艺简标宋" w:hAnsi="宋体" w:eastAsia="创艺简标宋"/>
          <w:color w:val="000000"/>
          <w:sz w:val="44"/>
          <w:szCs w:val="44"/>
          <w:highlight w:val="none"/>
        </w:rPr>
        <w:t>目    录</w:t>
      </w:r>
    </w:p>
    <w:p>
      <w:pPr>
        <w:pStyle w:val="34"/>
        <w:tabs>
          <w:tab w:val="left" w:pos="6120"/>
        </w:tabs>
        <w:spacing w:line="480" w:lineRule="auto"/>
        <w:rPr>
          <w:rFonts w:ascii="宋体" w:hAnsi="宋体"/>
          <w:b/>
          <w:color w:val="000000"/>
          <w:sz w:val="28"/>
          <w:szCs w:val="28"/>
          <w:highlight w:val="none"/>
        </w:rPr>
      </w:pPr>
      <w:r>
        <w:rPr>
          <w:rFonts w:ascii="宋体" w:hAnsi="宋体"/>
          <w:b/>
          <w:color w:val="000000"/>
          <w:sz w:val="28"/>
          <w:szCs w:val="28"/>
          <w:highlight w:val="none"/>
        </w:rPr>
        <w:tab/>
      </w:r>
    </w:p>
    <w:p>
      <w:pPr>
        <w:pStyle w:val="34"/>
        <w:tabs>
          <w:tab w:val="right" w:leader="dot" w:pos="9072"/>
        </w:tabs>
        <w:rPr>
          <w:highlight w:val="none"/>
        </w:rPr>
      </w:pPr>
      <w:r>
        <w:rPr>
          <w:highlight w:val="none"/>
        </w:rPr>
        <w:fldChar w:fldCharType="begin"/>
      </w:r>
      <w:r>
        <w:rPr>
          <w:highlight w:val="none"/>
        </w:rPr>
        <w:instrText xml:space="preserve">TOC \o "1-1" \h \u </w:instrText>
      </w:r>
      <w:r>
        <w:rPr>
          <w:highlight w:val="none"/>
        </w:rPr>
        <w:fldChar w:fldCharType="separate"/>
      </w:r>
      <w:r>
        <w:rPr>
          <w:highlight w:val="none"/>
        </w:rPr>
        <w:fldChar w:fldCharType="begin"/>
      </w:r>
      <w:r>
        <w:rPr>
          <w:highlight w:val="none"/>
        </w:rPr>
        <w:instrText xml:space="preserve"> HYPERLINK \l _Toc2997 </w:instrText>
      </w:r>
      <w:r>
        <w:rPr>
          <w:highlight w:val="none"/>
        </w:rPr>
        <w:fldChar w:fldCharType="separate"/>
      </w:r>
      <w:r>
        <w:rPr>
          <w:rFonts w:hint="eastAsia"/>
          <w:szCs w:val="30"/>
          <w:highlight w:val="none"/>
        </w:rPr>
        <w:t>第一章  投标邀请</w:t>
      </w:r>
      <w:r>
        <w:rPr>
          <w:highlight w:val="none"/>
        </w:rPr>
        <w:tab/>
      </w:r>
      <w:r>
        <w:rPr>
          <w:highlight w:val="none"/>
        </w:rPr>
        <w:fldChar w:fldCharType="begin"/>
      </w:r>
      <w:r>
        <w:rPr>
          <w:highlight w:val="none"/>
        </w:rPr>
        <w:instrText xml:space="preserve"> PAGEREF _Toc2997 \h </w:instrText>
      </w:r>
      <w:r>
        <w:rPr>
          <w:highlight w:val="none"/>
        </w:rPr>
        <w:fldChar w:fldCharType="separate"/>
      </w:r>
      <w:r>
        <w:rPr>
          <w:highlight w:val="none"/>
        </w:rPr>
        <w:t>3</w:t>
      </w:r>
      <w:r>
        <w:rPr>
          <w:highlight w:val="none"/>
        </w:rPr>
        <w:fldChar w:fldCharType="end"/>
      </w:r>
      <w:r>
        <w:rPr>
          <w:highlight w:val="none"/>
        </w:rPr>
        <w:fldChar w:fldCharType="end"/>
      </w:r>
    </w:p>
    <w:p>
      <w:pPr>
        <w:pStyle w:val="34"/>
        <w:tabs>
          <w:tab w:val="right" w:leader="dot" w:pos="9072"/>
        </w:tabs>
        <w:rPr>
          <w:highlight w:val="none"/>
        </w:rPr>
      </w:pPr>
      <w:r>
        <w:rPr>
          <w:highlight w:val="none"/>
        </w:rPr>
        <w:fldChar w:fldCharType="begin"/>
      </w:r>
      <w:r>
        <w:rPr>
          <w:highlight w:val="none"/>
        </w:rPr>
        <w:instrText xml:space="preserve"> HYPERLINK \l _Toc11386 </w:instrText>
      </w:r>
      <w:r>
        <w:rPr>
          <w:highlight w:val="none"/>
        </w:rPr>
        <w:fldChar w:fldCharType="separate"/>
      </w:r>
      <w:r>
        <w:rPr>
          <w:rFonts w:hint="eastAsia" w:ascii="宋体" w:hAnsi="宋体"/>
          <w:szCs w:val="36"/>
          <w:highlight w:val="none"/>
        </w:rPr>
        <w:t>第二章   招标需求</w:t>
      </w:r>
      <w:r>
        <w:rPr>
          <w:highlight w:val="none"/>
        </w:rPr>
        <w:tab/>
      </w:r>
      <w:r>
        <w:rPr>
          <w:highlight w:val="none"/>
        </w:rPr>
        <w:fldChar w:fldCharType="begin"/>
      </w:r>
      <w:r>
        <w:rPr>
          <w:highlight w:val="none"/>
        </w:rPr>
        <w:instrText xml:space="preserve"> PAGEREF _Toc11386 \h </w:instrText>
      </w:r>
      <w:r>
        <w:rPr>
          <w:highlight w:val="none"/>
        </w:rPr>
        <w:fldChar w:fldCharType="separate"/>
      </w:r>
      <w:r>
        <w:rPr>
          <w:highlight w:val="none"/>
        </w:rPr>
        <w:t>7</w:t>
      </w:r>
      <w:r>
        <w:rPr>
          <w:highlight w:val="none"/>
        </w:rPr>
        <w:fldChar w:fldCharType="end"/>
      </w:r>
      <w:r>
        <w:rPr>
          <w:highlight w:val="none"/>
        </w:rPr>
        <w:fldChar w:fldCharType="end"/>
      </w:r>
    </w:p>
    <w:p>
      <w:pPr>
        <w:pStyle w:val="34"/>
        <w:tabs>
          <w:tab w:val="right" w:leader="dot" w:pos="9072"/>
        </w:tabs>
        <w:rPr>
          <w:highlight w:val="none"/>
        </w:rPr>
      </w:pPr>
      <w:r>
        <w:rPr>
          <w:highlight w:val="none"/>
        </w:rPr>
        <w:fldChar w:fldCharType="begin"/>
      </w:r>
      <w:r>
        <w:rPr>
          <w:highlight w:val="none"/>
        </w:rPr>
        <w:instrText xml:space="preserve"> HYPERLINK \l _Toc20066 </w:instrText>
      </w:r>
      <w:r>
        <w:rPr>
          <w:highlight w:val="none"/>
        </w:rPr>
        <w:fldChar w:fldCharType="separate"/>
      </w:r>
      <w:r>
        <w:rPr>
          <w:rFonts w:hint="eastAsia" w:ascii="宋体" w:hAnsi="宋体"/>
          <w:szCs w:val="30"/>
          <w:highlight w:val="none"/>
        </w:rPr>
        <w:t>第三章  投标人须知</w:t>
      </w:r>
      <w:r>
        <w:rPr>
          <w:highlight w:val="none"/>
        </w:rPr>
        <w:tab/>
      </w:r>
      <w:r>
        <w:rPr>
          <w:highlight w:val="none"/>
        </w:rPr>
        <w:fldChar w:fldCharType="begin"/>
      </w:r>
      <w:r>
        <w:rPr>
          <w:highlight w:val="none"/>
        </w:rPr>
        <w:instrText xml:space="preserve"> PAGEREF _Toc20066 \h </w:instrText>
      </w:r>
      <w:r>
        <w:rPr>
          <w:highlight w:val="none"/>
        </w:rPr>
        <w:fldChar w:fldCharType="separate"/>
      </w:r>
      <w:r>
        <w:rPr>
          <w:highlight w:val="none"/>
        </w:rPr>
        <w:t>11</w:t>
      </w:r>
      <w:r>
        <w:rPr>
          <w:highlight w:val="none"/>
        </w:rPr>
        <w:fldChar w:fldCharType="end"/>
      </w:r>
      <w:r>
        <w:rPr>
          <w:highlight w:val="none"/>
        </w:rPr>
        <w:fldChar w:fldCharType="end"/>
      </w:r>
    </w:p>
    <w:p>
      <w:pPr>
        <w:pStyle w:val="34"/>
        <w:tabs>
          <w:tab w:val="right" w:leader="dot" w:pos="9072"/>
        </w:tabs>
        <w:rPr>
          <w:highlight w:val="none"/>
        </w:rPr>
      </w:pPr>
      <w:r>
        <w:rPr>
          <w:highlight w:val="none"/>
        </w:rPr>
        <w:fldChar w:fldCharType="begin"/>
      </w:r>
      <w:r>
        <w:rPr>
          <w:highlight w:val="none"/>
        </w:rPr>
        <w:instrText xml:space="preserve"> HYPERLINK \l _Toc30711 </w:instrText>
      </w:r>
      <w:r>
        <w:rPr>
          <w:highlight w:val="none"/>
        </w:rPr>
        <w:fldChar w:fldCharType="separate"/>
      </w:r>
      <w:r>
        <w:rPr>
          <w:rFonts w:hint="eastAsia" w:ascii="宋体" w:hAnsi="宋体"/>
          <w:szCs w:val="30"/>
          <w:highlight w:val="none"/>
        </w:rPr>
        <w:t>第四章  评标办法及评分标准</w:t>
      </w:r>
      <w:r>
        <w:rPr>
          <w:highlight w:val="none"/>
        </w:rPr>
        <w:tab/>
      </w:r>
      <w:r>
        <w:rPr>
          <w:highlight w:val="none"/>
        </w:rPr>
        <w:fldChar w:fldCharType="begin"/>
      </w:r>
      <w:r>
        <w:rPr>
          <w:highlight w:val="none"/>
        </w:rPr>
        <w:instrText xml:space="preserve"> PAGEREF _Toc30711 \h </w:instrText>
      </w:r>
      <w:r>
        <w:rPr>
          <w:highlight w:val="none"/>
        </w:rPr>
        <w:fldChar w:fldCharType="separate"/>
      </w:r>
      <w:r>
        <w:rPr>
          <w:highlight w:val="none"/>
        </w:rPr>
        <w:t>22</w:t>
      </w:r>
      <w:r>
        <w:rPr>
          <w:highlight w:val="none"/>
        </w:rPr>
        <w:fldChar w:fldCharType="end"/>
      </w:r>
      <w:r>
        <w:rPr>
          <w:highlight w:val="none"/>
        </w:rPr>
        <w:fldChar w:fldCharType="end"/>
      </w:r>
    </w:p>
    <w:p>
      <w:pPr>
        <w:pStyle w:val="34"/>
        <w:tabs>
          <w:tab w:val="right" w:leader="dot" w:pos="9072"/>
        </w:tabs>
        <w:rPr>
          <w:highlight w:val="none"/>
        </w:rPr>
      </w:pPr>
      <w:r>
        <w:rPr>
          <w:highlight w:val="none"/>
        </w:rPr>
        <w:fldChar w:fldCharType="begin"/>
      </w:r>
      <w:r>
        <w:rPr>
          <w:highlight w:val="none"/>
        </w:rPr>
        <w:instrText xml:space="preserve"> HYPERLINK \l _Toc14719 </w:instrText>
      </w:r>
      <w:r>
        <w:rPr>
          <w:highlight w:val="none"/>
        </w:rPr>
        <w:fldChar w:fldCharType="separate"/>
      </w:r>
      <w:r>
        <w:rPr>
          <w:rFonts w:hint="eastAsia" w:hAnsi="宋体"/>
          <w:szCs w:val="30"/>
          <w:highlight w:val="none"/>
        </w:rPr>
        <w:t>第五章  合同主要条款</w:t>
      </w:r>
      <w:r>
        <w:rPr>
          <w:highlight w:val="none"/>
        </w:rPr>
        <w:tab/>
      </w:r>
      <w:r>
        <w:rPr>
          <w:highlight w:val="none"/>
        </w:rPr>
        <w:fldChar w:fldCharType="begin"/>
      </w:r>
      <w:r>
        <w:rPr>
          <w:highlight w:val="none"/>
        </w:rPr>
        <w:instrText xml:space="preserve"> PAGEREF _Toc14719 \h </w:instrText>
      </w:r>
      <w:r>
        <w:rPr>
          <w:highlight w:val="none"/>
        </w:rPr>
        <w:fldChar w:fldCharType="separate"/>
      </w:r>
      <w:r>
        <w:rPr>
          <w:highlight w:val="none"/>
        </w:rPr>
        <w:t>26</w:t>
      </w:r>
      <w:r>
        <w:rPr>
          <w:highlight w:val="none"/>
        </w:rPr>
        <w:fldChar w:fldCharType="end"/>
      </w:r>
      <w:r>
        <w:rPr>
          <w:highlight w:val="none"/>
        </w:rPr>
        <w:fldChar w:fldCharType="end"/>
      </w:r>
    </w:p>
    <w:p>
      <w:pPr>
        <w:pStyle w:val="34"/>
        <w:tabs>
          <w:tab w:val="right" w:leader="dot" w:pos="9072"/>
        </w:tabs>
        <w:rPr>
          <w:highlight w:val="none"/>
        </w:rPr>
      </w:pPr>
      <w:r>
        <w:rPr>
          <w:highlight w:val="none"/>
        </w:rPr>
        <w:fldChar w:fldCharType="begin"/>
      </w:r>
      <w:r>
        <w:rPr>
          <w:highlight w:val="none"/>
        </w:rPr>
        <w:instrText xml:space="preserve"> HYPERLINK \l _Toc13695 </w:instrText>
      </w:r>
      <w:r>
        <w:rPr>
          <w:highlight w:val="none"/>
        </w:rPr>
        <w:fldChar w:fldCharType="separate"/>
      </w:r>
      <w:r>
        <w:rPr>
          <w:rFonts w:hint="eastAsia" w:hAnsi="宋体"/>
          <w:szCs w:val="30"/>
          <w:highlight w:val="none"/>
        </w:rPr>
        <w:t>第六章　投标文件格式</w:t>
      </w:r>
      <w:r>
        <w:rPr>
          <w:highlight w:val="none"/>
        </w:rPr>
        <w:tab/>
      </w:r>
      <w:r>
        <w:rPr>
          <w:highlight w:val="none"/>
        </w:rPr>
        <w:fldChar w:fldCharType="begin"/>
      </w:r>
      <w:r>
        <w:rPr>
          <w:highlight w:val="none"/>
        </w:rPr>
        <w:instrText xml:space="preserve"> PAGEREF _Toc13695 \h </w:instrText>
      </w:r>
      <w:r>
        <w:rPr>
          <w:highlight w:val="none"/>
        </w:rPr>
        <w:fldChar w:fldCharType="separate"/>
      </w:r>
      <w:r>
        <w:rPr>
          <w:highlight w:val="none"/>
        </w:rPr>
        <w:t>30</w:t>
      </w:r>
      <w:r>
        <w:rPr>
          <w:highlight w:val="none"/>
        </w:rPr>
        <w:fldChar w:fldCharType="end"/>
      </w:r>
      <w:r>
        <w:rPr>
          <w:highlight w:val="none"/>
        </w:rPr>
        <w:fldChar w:fldCharType="end"/>
      </w:r>
    </w:p>
    <w:p>
      <w:pPr>
        <w:pStyle w:val="34"/>
        <w:tabs>
          <w:tab w:val="right" w:leader="dot" w:pos="9072"/>
        </w:tabs>
        <w:rPr>
          <w:highlight w:val="none"/>
        </w:rPr>
      </w:pPr>
    </w:p>
    <w:p>
      <w:pPr>
        <w:rPr>
          <w:highlight w:val="none"/>
        </w:rPr>
      </w:pPr>
      <w:r>
        <w:rPr>
          <w:highlight w:val="none"/>
        </w:rPr>
        <w:fldChar w:fldCharType="end"/>
      </w:r>
    </w:p>
    <w:p>
      <w:pPr>
        <w:pStyle w:val="34"/>
        <w:tabs>
          <w:tab w:val="right" w:leader="dot" w:pos="8720"/>
        </w:tabs>
        <w:spacing w:line="800" w:lineRule="exact"/>
        <w:rPr>
          <w:rFonts w:ascii="Calibri" w:hAnsi="Calibri"/>
          <w:color w:val="000000"/>
          <w:szCs w:val="22"/>
          <w:highlight w:val="none"/>
        </w:rPr>
      </w:pPr>
      <w:r>
        <w:rPr>
          <w:rFonts w:hint="eastAsia" w:ascii="宋体" w:hAnsi="宋体"/>
          <w:color w:val="000000"/>
          <w:sz w:val="28"/>
          <w:szCs w:val="28"/>
          <w:highlight w:val="none"/>
        </w:rPr>
        <w:fldChar w:fldCharType="begin"/>
      </w:r>
      <w:r>
        <w:rPr>
          <w:rFonts w:hint="eastAsia" w:ascii="宋体" w:hAnsi="宋体"/>
          <w:color w:val="000000"/>
          <w:sz w:val="28"/>
          <w:szCs w:val="28"/>
          <w:highlight w:val="none"/>
        </w:rPr>
        <w:instrText xml:space="preserve"> TOC \o "1-3" \h \z \u </w:instrText>
      </w:r>
      <w:r>
        <w:rPr>
          <w:rFonts w:hint="eastAsia" w:ascii="宋体" w:hAnsi="宋体"/>
          <w:color w:val="000000"/>
          <w:sz w:val="28"/>
          <w:szCs w:val="28"/>
          <w:highlight w:val="none"/>
        </w:rPr>
        <w:fldChar w:fldCharType="separate"/>
      </w:r>
      <w:r>
        <w:rPr>
          <w:rFonts w:hint="eastAsia"/>
          <w:color w:val="000000"/>
          <w:sz w:val="28"/>
          <w:szCs w:val="28"/>
          <w:highlight w:val="none"/>
        </w:rPr>
        <w:t xml:space="preserve"> </w:t>
      </w:r>
      <w:r>
        <w:rPr>
          <w:rFonts w:hint="eastAsia"/>
          <w:sz w:val="28"/>
          <w:szCs w:val="28"/>
          <w:highlight w:val="none"/>
        </w:rPr>
        <w:t xml:space="preserve"> </w:t>
      </w:r>
    </w:p>
    <w:p>
      <w:pPr>
        <w:spacing w:before="120" w:beforeLines="50" w:line="360" w:lineRule="auto"/>
        <w:rPr>
          <w:rFonts w:ascii="宋体" w:hAnsi="宋体"/>
          <w:b/>
          <w:color w:val="000000"/>
          <w:sz w:val="28"/>
          <w:szCs w:val="28"/>
          <w:highlight w:val="none"/>
        </w:rPr>
      </w:pPr>
      <w:r>
        <w:rPr>
          <w:rFonts w:hint="eastAsia" w:ascii="宋体" w:hAnsi="宋体"/>
          <w:color w:val="000000"/>
          <w:sz w:val="28"/>
          <w:szCs w:val="28"/>
          <w:highlight w:val="none"/>
        </w:rPr>
        <w:fldChar w:fldCharType="end"/>
      </w:r>
    </w:p>
    <w:p>
      <w:pPr>
        <w:pStyle w:val="28"/>
        <w:snapToGrid w:val="0"/>
        <w:spacing w:beforeLines="0" w:afterLines="0" w:line="240" w:lineRule="auto"/>
        <w:jc w:val="center"/>
        <w:outlineLvl w:val="9"/>
        <w:rPr>
          <w:rFonts w:hAnsi="宋体"/>
          <w:color w:val="000000"/>
          <w:highlight w:val="none"/>
        </w:rPr>
      </w:pPr>
    </w:p>
    <w:p>
      <w:pPr>
        <w:rPr>
          <w:color w:val="000000"/>
          <w:highlight w:val="none"/>
        </w:rPr>
      </w:pPr>
    </w:p>
    <w:p>
      <w:pPr>
        <w:rPr>
          <w:color w:val="000000"/>
          <w:highlight w:val="none"/>
        </w:rPr>
      </w:pPr>
    </w:p>
    <w:p>
      <w:pPr>
        <w:rPr>
          <w:color w:val="000000"/>
          <w:highlight w:val="none"/>
        </w:rPr>
      </w:pPr>
    </w:p>
    <w:p>
      <w:pPr>
        <w:rPr>
          <w:color w:val="000000"/>
          <w:highlight w:val="none"/>
        </w:rPr>
      </w:pPr>
    </w:p>
    <w:p>
      <w:pPr>
        <w:rPr>
          <w:color w:val="000000"/>
          <w:highlight w:val="none"/>
        </w:rPr>
      </w:pPr>
    </w:p>
    <w:p>
      <w:pPr>
        <w:rPr>
          <w:color w:val="000000"/>
          <w:highlight w:val="none"/>
        </w:rPr>
      </w:pPr>
    </w:p>
    <w:p>
      <w:pPr>
        <w:rPr>
          <w:color w:val="000000"/>
          <w:highlight w:val="none"/>
        </w:rPr>
      </w:pPr>
    </w:p>
    <w:p>
      <w:pPr>
        <w:pStyle w:val="28"/>
        <w:snapToGrid w:val="0"/>
        <w:spacing w:beforeLines="0" w:afterLines="0" w:line="240" w:lineRule="auto"/>
        <w:jc w:val="center"/>
        <w:outlineLvl w:val="0"/>
        <w:rPr>
          <w:rFonts w:hint="eastAsia" w:ascii="黑体" w:hAnsi="宋体" w:eastAsia="黑体"/>
          <w:b/>
          <w:color w:val="000000"/>
          <w:sz w:val="30"/>
          <w:szCs w:val="30"/>
          <w:highlight w:val="none"/>
        </w:rPr>
      </w:pPr>
      <w:r>
        <w:rPr>
          <w:rFonts w:hint="eastAsia"/>
          <w:color w:val="000000"/>
          <w:highlight w:val="none"/>
        </w:rPr>
        <w:br w:type="page"/>
      </w:r>
      <w:bookmarkStart w:id="0" w:name="_Toc2997"/>
      <w:bookmarkStart w:id="1" w:name="_Toc466534747"/>
      <w:r>
        <w:rPr>
          <w:rFonts w:hint="eastAsia"/>
          <w:b/>
          <w:color w:val="000000"/>
          <w:sz w:val="30"/>
          <w:szCs w:val="30"/>
          <w:highlight w:val="none"/>
        </w:rPr>
        <w:t>第一章  投标邀请</w:t>
      </w:r>
      <w:bookmarkEnd w:id="0"/>
      <w:bookmarkEnd w:id="1"/>
    </w:p>
    <w:p>
      <w:pPr>
        <w:spacing w:line="400" w:lineRule="exact"/>
        <w:ind w:firstLine="480" w:firstLineChars="200"/>
        <w:rPr>
          <w:rFonts w:ascii="宋体" w:hAnsi="宋体" w:cs="Arial"/>
          <w:color w:val="000000"/>
          <w:sz w:val="24"/>
          <w:highlight w:val="none"/>
        </w:rPr>
      </w:pPr>
      <w:r>
        <w:rPr>
          <w:rFonts w:ascii="Arial" w:hAnsi="Arial" w:cs="Arial"/>
          <w:color w:val="000000"/>
          <w:sz w:val="24"/>
          <w:highlight w:val="none"/>
        </w:rPr>
        <w:t>根据《中华人民共和国政府采购法》</w:t>
      </w:r>
      <w:r>
        <w:rPr>
          <w:rFonts w:hint="eastAsia" w:ascii="Arial" w:hAnsi="Arial" w:cs="Arial"/>
          <w:color w:val="000000"/>
          <w:sz w:val="24"/>
          <w:highlight w:val="none"/>
        </w:rPr>
        <w:t>、《中华人民共和国政府采购法实施条例》、</w:t>
      </w:r>
      <w:r>
        <w:rPr>
          <w:rFonts w:ascii="Arial" w:hAnsi="Arial" w:cs="Arial"/>
          <w:color w:val="000000"/>
          <w:kern w:val="0"/>
          <w:sz w:val="24"/>
          <w:highlight w:val="none"/>
        </w:rPr>
        <w:t>《政府采购货物与服务招标投标管理办法</w:t>
      </w:r>
      <w:r>
        <w:rPr>
          <w:rFonts w:ascii="宋体" w:hAnsi="宋体" w:cs="Arial"/>
          <w:color w:val="000000"/>
          <w:kern w:val="0"/>
          <w:sz w:val="24"/>
          <w:highlight w:val="none"/>
        </w:rPr>
        <w:t>》</w:t>
      </w:r>
      <w:r>
        <w:rPr>
          <w:rFonts w:ascii="宋体" w:hAnsi="宋体" w:cs="Arial"/>
          <w:color w:val="000000"/>
          <w:sz w:val="24"/>
          <w:highlight w:val="none"/>
        </w:rPr>
        <w:t>等规定，</w:t>
      </w:r>
      <w:r>
        <w:rPr>
          <w:rFonts w:ascii="宋体" w:hAnsi="宋体" w:cs="Arial"/>
          <w:sz w:val="24"/>
          <w:highlight w:val="none"/>
        </w:rPr>
        <w:t>经</w:t>
      </w:r>
      <w:r>
        <w:rPr>
          <w:rFonts w:ascii="宋体" w:hAnsi="宋体" w:cs="Arial"/>
          <w:b/>
          <w:sz w:val="24"/>
          <w:highlight w:val="none"/>
        </w:rPr>
        <w:t>临海市</w:t>
      </w:r>
      <w:r>
        <w:rPr>
          <w:rFonts w:hint="eastAsia" w:ascii="宋体" w:hAnsi="宋体" w:cs="Arial"/>
          <w:b/>
          <w:sz w:val="24"/>
          <w:highlight w:val="none"/>
        </w:rPr>
        <w:t>财政局</w:t>
      </w:r>
      <w:r>
        <w:rPr>
          <w:rFonts w:ascii="宋体" w:hAnsi="宋体" w:cs="Arial"/>
          <w:sz w:val="24"/>
          <w:highlight w:val="none"/>
        </w:rPr>
        <w:t>批准，</w:t>
      </w:r>
      <w:r>
        <w:rPr>
          <w:rFonts w:ascii="宋体" w:hAnsi="宋体" w:cs="Arial"/>
          <w:color w:val="000000"/>
          <w:sz w:val="24"/>
          <w:highlight w:val="none"/>
        </w:rPr>
        <w:t>受</w:t>
      </w:r>
      <w:r>
        <w:rPr>
          <w:rFonts w:hint="eastAsia" w:ascii="宋体" w:hAnsi="宋体" w:cs="Arial"/>
          <w:color w:val="000000"/>
          <w:sz w:val="24"/>
          <w:highlight w:val="none"/>
        </w:rPr>
        <w:t xml:space="preserve"> </w:t>
      </w:r>
      <w:r>
        <w:rPr>
          <w:rFonts w:hint="eastAsia" w:ascii="宋体" w:hAnsi="宋体" w:cs="Arial"/>
          <w:b/>
          <w:bCs/>
          <w:sz w:val="24"/>
          <w:highlight w:val="none"/>
          <w:u w:val="single"/>
          <w:lang w:eastAsia="zh-CN"/>
        </w:rPr>
        <w:t>临海市第二人民医院医疗卫生服务共同体</w:t>
      </w:r>
      <w:r>
        <w:rPr>
          <w:rFonts w:hint="eastAsia" w:ascii="宋体" w:hAnsi="宋体" w:cs="Arial"/>
          <w:color w:val="000000"/>
          <w:sz w:val="24"/>
          <w:highlight w:val="none"/>
        </w:rPr>
        <w:t>委</w:t>
      </w:r>
      <w:r>
        <w:rPr>
          <w:rFonts w:ascii="宋体" w:hAnsi="宋体" w:cs="Arial"/>
          <w:color w:val="000000"/>
          <w:sz w:val="24"/>
          <w:highlight w:val="none"/>
        </w:rPr>
        <w:t>托，</w:t>
      </w:r>
      <w:r>
        <w:rPr>
          <w:rFonts w:hint="eastAsia" w:ascii="宋体" w:hAnsi="宋体" w:cs="Arial"/>
          <w:color w:val="000000"/>
          <w:sz w:val="24"/>
          <w:highlight w:val="none"/>
        </w:rPr>
        <w:t>现</w:t>
      </w:r>
      <w:r>
        <w:rPr>
          <w:rFonts w:ascii="宋体" w:hAnsi="宋体" w:cs="Arial"/>
          <w:color w:val="000000"/>
          <w:sz w:val="24"/>
          <w:highlight w:val="none"/>
        </w:rPr>
        <w:t>就</w:t>
      </w:r>
      <w:r>
        <w:rPr>
          <w:rFonts w:hint="eastAsia" w:ascii="宋体" w:hAnsi="宋体" w:cs="Arial"/>
          <w:b/>
          <w:bCs/>
          <w:sz w:val="24"/>
          <w:highlight w:val="none"/>
          <w:u w:val="single"/>
          <w:lang w:eastAsia="zh-CN"/>
        </w:rPr>
        <w:t xml:space="preserve"> 医疗设备Ⅱ采购项目</w:t>
      </w:r>
      <w:r>
        <w:rPr>
          <w:rFonts w:hint="eastAsia" w:ascii="宋体" w:hAnsi="宋体"/>
          <w:color w:val="000000"/>
          <w:sz w:val="24"/>
          <w:highlight w:val="none"/>
        </w:rPr>
        <w:t>进行</w:t>
      </w:r>
      <w:r>
        <w:rPr>
          <w:rFonts w:ascii="宋体" w:hAnsi="宋体" w:cs="Arial"/>
          <w:color w:val="000000"/>
          <w:sz w:val="24"/>
          <w:highlight w:val="none"/>
        </w:rPr>
        <w:t>公开招标，</w:t>
      </w:r>
      <w:r>
        <w:rPr>
          <w:rFonts w:ascii="宋体" w:hAnsi="宋体" w:cs="Arial"/>
          <w:color w:val="000000"/>
          <w:kern w:val="0"/>
          <w:sz w:val="24"/>
          <w:highlight w:val="none"/>
        </w:rPr>
        <w:t>欢迎</w:t>
      </w:r>
      <w:r>
        <w:rPr>
          <w:rFonts w:hint="eastAsia" w:ascii="宋体" w:hAnsi="宋体" w:cs="Arial"/>
          <w:color w:val="000000"/>
          <w:kern w:val="0"/>
          <w:sz w:val="24"/>
          <w:highlight w:val="none"/>
        </w:rPr>
        <w:t>具备本项目投标人的</w:t>
      </w:r>
      <w:r>
        <w:rPr>
          <w:rFonts w:hint="eastAsia" w:ascii="宋体" w:hAnsi="宋体" w:cs="Arial"/>
          <w:kern w:val="0"/>
          <w:sz w:val="24"/>
          <w:highlight w:val="none"/>
        </w:rPr>
        <w:t>资格要</w:t>
      </w:r>
      <w:r>
        <w:rPr>
          <w:rFonts w:hint="eastAsia" w:ascii="宋体" w:hAnsi="宋体" w:cs="Arial"/>
          <w:color w:val="000000"/>
          <w:kern w:val="0"/>
          <w:sz w:val="24"/>
          <w:highlight w:val="none"/>
        </w:rPr>
        <w:t>求且能够及时</w:t>
      </w:r>
      <w:r>
        <w:rPr>
          <w:rFonts w:ascii="宋体" w:hAnsi="宋体" w:cs="Arial"/>
          <w:color w:val="000000"/>
          <w:kern w:val="0"/>
          <w:sz w:val="24"/>
          <w:highlight w:val="none"/>
        </w:rPr>
        <w:t>提供</w:t>
      </w:r>
      <w:r>
        <w:rPr>
          <w:rFonts w:hint="eastAsia" w:ascii="宋体" w:hAnsi="宋体" w:cs="Arial"/>
          <w:color w:val="000000"/>
          <w:kern w:val="0"/>
          <w:sz w:val="24"/>
          <w:highlight w:val="none"/>
        </w:rPr>
        <w:t>相关货物及服务的供应商前来</w:t>
      </w:r>
      <w:r>
        <w:rPr>
          <w:rFonts w:ascii="宋体" w:hAnsi="宋体" w:cs="Arial"/>
          <w:color w:val="000000"/>
          <w:kern w:val="0"/>
          <w:sz w:val="24"/>
          <w:highlight w:val="none"/>
        </w:rPr>
        <w:t>投标。</w:t>
      </w:r>
    </w:p>
    <w:p>
      <w:pPr>
        <w:pStyle w:val="43"/>
        <w:numPr>
          <w:ilvl w:val="0"/>
          <w:numId w:val="4"/>
        </w:numPr>
        <w:spacing w:before="0" w:beforeAutospacing="0" w:after="0" w:afterAutospacing="0" w:line="400" w:lineRule="exact"/>
        <w:rPr>
          <w:rFonts w:cs="Arial"/>
          <w:b/>
          <w:bCs/>
          <w:color w:val="000000"/>
          <w:highlight w:val="none"/>
        </w:rPr>
      </w:pPr>
      <w:r>
        <w:rPr>
          <w:rFonts w:cs="Arial"/>
          <w:b/>
          <w:bCs/>
          <w:color w:val="000000"/>
          <w:highlight w:val="none"/>
        </w:rPr>
        <w:t>项目概况</w:t>
      </w:r>
    </w:p>
    <w:p>
      <w:pPr>
        <w:pStyle w:val="43"/>
        <w:spacing w:before="0" w:beforeAutospacing="0" w:after="0" w:afterAutospacing="0" w:line="400" w:lineRule="exact"/>
        <w:rPr>
          <w:rFonts w:hint="eastAsia" w:eastAsia="宋体"/>
          <w:highlight w:val="none"/>
          <w:lang w:eastAsia="zh-CN"/>
        </w:rPr>
      </w:pPr>
      <w:r>
        <w:rPr>
          <w:rFonts w:hint="eastAsia"/>
          <w:highlight w:val="none"/>
        </w:rPr>
        <w:t>项目编号：</w:t>
      </w:r>
      <w:r>
        <w:rPr>
          <w:rFonts w:hint="eastAsia"/>
          <w:highlight w:val="none"/>
          <w:lang w:eastAsia="zh-CN"/>
        </w:rPr>
        <w:t>ZJCT5-2022080</w:t>
      </w:r>
    </w:p>
    <w:p>
      <w:pPr>
        <w:pStyle w:val="43"/>
        <w:spacing w:before="0" w:beforeAutospacing="0" w:after="0" w:afterAutospacing="0" w:line="400" w:lineRule="exact"/>
        <w:rPr>
          <w:rFonts w:hint="eastAsia" w:eastAsia="宋体"/>
          <w:highlight w:val="none"/>
          <w:lang w:eastAsia="zh-CN"/>
        </w:rPr>
      </w:pPr>
      <w:r>
        <w:rPr>
          <w:highlight w:val="none"/>
        </w:rPr>
        <w:t>项目名称：</w:t>
      </w:r>
      <w:r>
        <w:rPr>
          <w:rFonts w:hint="eastAsia"/>
          <w:highlight w:val="none"/>
          <w:lang w:eastAsia="zh-CN"/>
        </w:rPr>
        <w:t>医疗设备Ⅱ采购项目</w:t>
      </w:r>
    </w:p>
    <w:p>
      <w:pPr>
        <w:pStyle w:val="43"/>
        <w:spacing w:before="0" w:beforeAutospacing="0" w:after="0" w:afterAutospacing="0" w:line="400" w:lineRule="exact"/>
        <w:rPr>
          <w:rFonts w:hint="eastAsia" w:ascii="宋体" w:hAnsi="宋体" w:eastAsia="宋体" w:cs="Times New Roman"/>
          <w:highlight w:val="none"/>
          <w:lang w:eastAsia="zh-CN"/>
        </w:rPr>
      </w:pPr>
      <w:r>
        <w:rPr>
          <w:rFonts w:hint="eastAsia" w:ascii="宋体" w:hAnsi="宋体" w:eastAsia="宋体" w:cs="Times New Roman"/>
          <w:highlight w:val="none"/>
          <w:lang w:eastAsia="zh-CN"/>
        </w:rPr>
        <w:t>采购单位：临海市第二人民医院医疗卫生服务共同体</w:t>
      </w:r>
    </w:p>
    <w:p>
      <w:pPr>
        <w:pStyle w:val="43"/>
        <w:spacing w:before="0" w:beforeAutospacing="0" w:after="0" w:afterAutospacing="0" w:line="400" w:lineRule="exact"/>
        <w:rPr>
          <w:rFonts w:hint="eastAsia" w:ascii="宋体" w:hAnsi="宋体" w:eastAsia="宋体" w:cs="Times New Roman"/>
          <w:highlight w:val="none"/>
          <w:lang w:eastAsia="zh-CN"/>
        </w:rPr>
      </w:pPr>
      <w:r>
        <w:rPr>
          <w:rFonts w:hint="eastAsia" w:ascii="宋体" w:hAnsi="宋体" w:eastAsia="宋体" w:cs="Times New Roman"/>
          <w:highlight w:val="none"/>
          <w:lang w:eastAsia="zh-CN"/>
        </w:rPr>
        <w:t>采购规模及内容概述：</w:t>
      </w:r>
    </w:p>
    <w:p>
      <w:pPr>
        <w:pStyle w:val="43"/>
        <w:spacing w:before="0" w:beforeAutospacing="0" w:after="0" w:afterAutospacing="0" w:line="400" w:lineRule="exact"/>
        <w:rPr>
          <w:rFonts w:hint="eastAsia" w:ascii="宋体" w:hAnsi="宋体" w:eastAsia="宋体" w:cs="Times New Roman"/>
          <w:highlight w:val="none"/>
          <w:lang w:eastAsia="zh-CN"/>
        </w:rPr>
      </w:pPr>
      <w:r>
        <w:rPr>
          <w:rFonts w:hint="eastAsia" w:ascii="宋体" w:hAnsi="宋体" w:eastAsia="宋体" w:cs="Times New Roman"/>
          <w:highlight w:val="none"/>
          <w:lang w:val="en-US" w:eastAsia="zh-CN"/>
        </w:rPr>
        <w:t>标项1：生物反馈胃肠动力仪；标项2：麻醉机 ；标项3：高清内窥镜摄像系统；</w:t>
      </w:r>
      <w:r>
        <w:rPr>
          <w:rFonts w:hint="eastAsia" w:ascii="宋体" w:hAnsi="宋体" w:eastAsia="宋体" w:cs="Times New Roman"/>
          <w:highlight w:val="none"/>
          <w:lang w:eastAsia="zh-CN"/>
        </w:rPr>
        <w:t>具体要求详见第二章招标需求。</w:t>
      </w:r>
    </w:p>
    <w:p>
      <w:pPr>
        <w:pStyle w:val="43"/>
        <w:spacing w:before="0" w:beforeAutospacing="0" w:after="0" w:afterAutospacing="0" w:line="400" w:lineRule="exact"/>
        <w:rPr>
          <w:rFonts w:hint="eastAsia" w:ascii="宋体" w:hAnsi="宋体" w:eastAsia="宋体" w:cs="Times New Roman"/>
          <w:highlight w:val="none"/>
          <w:lang w:eastAsia="zh-CN"/>
        </w:rPr>
      </w:pPr>
      <w:r>
        <w:rPr>
          <w:rFonts w:hint="eastAsia" w:ascii="宋体" w:hAnsi="宋体" w:eastAsia="宋体" w:cs="Times New Roman"/>
          <w:highlight w:val="none"/>
          <w:lang w:eastAsia="zh-CN"/>
        </w:rPr>
        <w:t>采购预算：</w:t>
      </w:r>
      <w:r>
        <w:rPr>
          <w:rFonts w:hint="eastAsia" w:ascii="宋体" w:hAnsi="宋体" w:eastAsia="宋体" w:cs="Times New Roman"/>
          <w:highlight w:val="none"/>
          <w:lang w:val="en-US" w:eastAsia="zh-CN"/>
        </w:rPr>
        <w:t>标项1：40</w:t>
      </w:r>
      <w:r>
        <w:rPr>
          <w:rFonts w:hint="eastAsia" w:ascii="宋体" w:hAnsi="宋体" w:eastAsia="宋体" w:cs="Times New Roman"/>
          <w:highlight w:val="none"/>
          <w:lang w:eastAsia="zh-CN"/>
        </w:rPr>
        <w:t>万元，</w:t>
      </w:r>
      <w:r>
        <w:rPr>
          <w:rFonts w:hint="eastAsia" w:ascii="宋体" w:hAnsi="宋体" w:eastAsia="宋体" w:cs="Times New Roman"/>
          <w:highlight w:val="none"/>
          <w:lang w:val="en-US" w:eastAsia="zh-CN"/>
        </w:rPr>
        <w:t>标项2：40</w:t>
      </w:r>
      <w:r>
        <w:rPr>
          <w:rFonts w:hint="eastAsia" w:ascii="宋体" w:hAnsi="宋体" w:eastAsia="宋体" w:cs="Times New Roman"/>
          <w:highlight w:val="none"/>
          <w:lang w:eastAsia="zh-CN"/>
        </w:rPr>
        <w:t>万元</w:t>
      </w:r>
      <w:r>
        <w:rPr>
          <w:rFonts w:hint="eastAsia" w:ascii="宋体" w:hAnsi="宋体" w:eastAsia="宋体" w:cs="Times New Roman"/>
          <w:highlight w:val="none"/>
          <w:lang w:val="en-US" w:eastAsia="zh-CN"/>
        </w:rPr>
        <w:t>，标项3：95</w:t>
      </w:r>
      <w:r>
        <w:rPr>
          <w:rFonts w:hint="eastAsia" w:ascii="宋体" w:hAnsi="宋体" w:eastAsia="宋体" w:cs="Times New Roman"/>
          <w:highlight w:val="none"/>
          <w:lang w:eastAsia="zh-CN"/>
        </w:rPr>
        <w:t>万元。</w:t>
      </w:r>
    </w:p>
    <w:p>
      <w:pPr>
        <w:spacing w:line="400" w:lineRule="exact"/>
        <w:rPr>
          <w:rFonts w:ascii="宋体" w:hAnsi="宋体" w:cs="Arial"/>
          <w:kern w:val="0"/>
          <w:sz w:val="24"/>
          <w:highlight w:val="none"/>
        </w:rPr>
      </w:pPr>
      <w:r>
        <w:rPr>
          <w:rFonts w:ascii="宋体" w:hAnsi="宋体" w:cs="Arial"/>
          <w:kern w:val="0"/>
          <w:sz w:val="24"/>
          <w:highlight w:val="none"/>
        </w:rPr>
        <w:t>采购组织类型：</w:t>
      </w:r>
      <w:r>
        <w:rPr>
          <w:rFonts w:hint="eastAsia" w:ascii="宋体" w:hAnsi="宋体" w:cs="Arial"/>
          <w:kern w:val="0"/>
          <w:sz w:val="24"/>
          <w:highlight w:val="none"/>
        </w:rPr>
        <w:t>分散</w:t>
      </w:r>
      <w:r>
        <w:rPr>
          <w:rFonts w:ascii="宋体" w:hAnsi="宋体" w:cs="Arial"/>
          <w:kern w:val="0"/>
          <w:sz w:val="24"/>
          <w:highlight w:val="none"/>
        </w:rPr>
        <w:t>采购</w:t>
      </w:r>
    </w:p>
    <w:p>
      <w:pPr>
        <w:pStyle w:val="43"/>
        <w:spacing w:before="0" w:beforeAutospacing="0" w:after="0" w:afterAutospacing="0" w:line="400" w:lineRule="exact"/>
        <w:rPr>
          <w:rFonts w:cs="Arial"/>
          <w:highlight w:val="none"/>
        </w:rPr>
      </w:pPr>
      <w:r>
        <w:rPr>
          <w:rFonts w:cs="Arial"/>
          <w:highlight w:val="none"/>
        </w:rPr>
        <w:t>采购方式：公开招标</w:t>
      </w:r>
    </w:p>
    <w:p>
      <w:pPr>
        <w:pStyle w:val="43"/>
        <w:spacing w:before="0" w:beforeAutospacing="0" w:after="0" w:afterAutospacing="0" w:line="400" w:lineRule="exact"/>
        <w:rPr>
          <w:rFonts w:hint="eastAsia" w:cs="Arial"/>
          <w:highlight w:val="none"/>
        </w:rPr>
      </w:pPr>
      <w:r>
        <w:rPr>
          <w:rFonts w:hint="eastAsia" w:cs="Arial"/>
          <w:highlight w:val="none"/>
        </w:rPr>
        <w:t>是否允许进口</w:t>
      </w:r>
      <w:r>
        <w:rPr>
          <w:rFonts w:cs="Arial"/>
          <w:highlight w:val="none"/>
        </w:rPr>
        <w:t>：</w:t>
      </w:r>
      <w:r>
        <w:rPr>
          <w:rFonts w:hint="eastAsia" w:cs="Arial"/>
          <w:highlight w:val="none"/>
          <w:lang w:val="en-US" w:eastAsia="zh-CN"/>
        </w:rPr>
        <w:t>标项1不允许进口，标项2允许进口，标项3允许进口</w:t>
      </w:r>
      <w:r>
        <w:rPr>
          <w:rFonts w:hint="eastAsia" w:cs="Arial"/>
          <w:highlight w:val="none"/>
        </w:rPr>
        <w:t>。</w:t>
      </w:r>
    </w:p>
    <w:p>
      <w:pPr>
        <w:pStyle w:val="43"/>
        <w:spacing w:before="0" w:beforeAutospacing="0" w:after="0" w:afterAutospacing="0" w:line="400" w:lineRule="exact"/>
        <w:rPr>
          <w:rFonts w:cs="宋体"/>
          <w:b/>
          <w:highlight w:val="none"/>
        </w:rPr>
      </w:pPr>
      <w:r>
        <w:rPr>
          <w:rFonts w:hint="eastAsia" w:cs="宋体"/>
          <w:b/>
          <w:highlight w:val="none"/>
        </w:rPr>
        <w:t>采购文件公告期限：5个工作日</w:t>
      </w:r>
    </w:p>
    <w:p>
      <w:pPr>
        <w:pStyle w:val="43"/>
        <w:spacing w:before="0" w:beforeAutospacing="0" w:after="0" w:afterAutospacing="0" w:line="400" w:lineRule="exact"/>
        <w:rPr>
          <w:rFonts w:cs="Arial"/>
          <w:highlight w:val="none"/>
        </w:rPr>
      </w:pPr>
      <w:r>
        <w:rPr>
          <w:rFonts w:cs="Arial"/>
          <w:highlight w:val="none"/>
        </w:rPr>
        <w:t>该项目已具备条件，现对该项目进行公开招标。</w:t>
      </w:r>
    </w:p>
    <w:p>
      <w:pPr>
        <w:spacing w:line="400" w:lineRule="exact"/>
        <w:rPr>
          <w:rFonts w:ascii="宋体" w:hAnsi="宋体" w:cs="Arial"/>
          <w:b/>
          <w:bCs/>
          <w:kern w:val="0"/>
          <w:sz w:val="24"/>
          <w:highlight w:val="none"/>
        </w:rPr>
      </w:pPr>
      <w:r>
        <w:rPr>
          <w:rFonts w:ascii="宋体" w:hAnsi="宋体" w:cs="Arial"/>
          <w:b/>
          <w:bCs/>
          <w:kern w:val="0"/>
          <w:sz w:val="24"/>
          <w:highlight w:val="none"/>
        </w:rPr>
        <w:t>2.投标人资格要求</w:t>
      </w:r>
    </w:p>
    <w:p>
      <w:pPr>
        <w:spacing w:line="400" w:lineRule="exact"/>
        <w:rPr>
          <w:rFonts w:ascii="宋体" w:hAnsi="宋体" w:cs="Arial"/>
          <w:kern w:val="0"/>
          <w:sz w:val="24"/>
          <w:highlight w:val="none"/>
        </w:rPr>
      </w:pPr>
      <w:r>
        <w:rPr>
          <w:rFonts w:hint="eastAsia" w:ascii="宋体" w:hAnsi="宋体" w:cs="Arial"/>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400" w:lineRule="exact"/>
        <w:rPr>
          <w:rFonts w:hint="eastAsia" w:ascii="宋体" w:hAnsi="宋体" w:cs="Arial"/>
          <w:kern w:val="0"/>
          <w:sz w:val="24"/>
          <w:highlight w:val="none"/>
        </w:rPr>
      </w:pPr>
      <w:r>
        <w:rPr>
          <w:rFonts w:hint="eastAsia" w:ascii="宋体" w:hAnsi="宋体" w:cs="Arial"/>
          <w:kern w:val="0"/>
          <w:sz w:val="24"/>
          <w:highlight w:val="none"/>
        </w:rPr>
        <w:t>（2）具有与本采购项目相适应的商品经营或服务能力的供应商；</w:t>
      </w:r>
    </w:p>
    <w:p>
      <w:pPr>
        <w:spacing w:line="400" w:lineRule="exact"/>
        <w:rPr>
          <w:rFonts w:ascii="宋体" w:hAnsi="宋体" w:cs="Arial"/>
          <w:kern w:val="0"/>
          <w:sz w:val="24"/>
          <w:highlight w:val="none"/>
        </w:rPr>
      </w:pPr>
      <w:r>
        <w:rPr>
          <w:rFonts w:ascii="宋体" w:hAnsi="宋体" w:cs="Arial"/>
          <w:kern w:val="0"/>
          <w:sz w:val="24"/>
          <w:highlight w:val="none"/>
        </w:rPr>
        <w:t>（</w:t>
      </w:r>
      <w:r>
        <w:rPr>
          <w:rFonts w:hint="eastAsia" w:ascii="宋体" w:hAnsi="宋体" w:cs="Arial"/>
          <w:kern w:val="0"/>
          <w:sz w:val="24"/>
          <w:highlight w:val="none"/>
        </w:rPr>
        <w:t>3</w:t>
      </w:r>
      <w:r>
        <w:rPr>
          <w:rFonts w:ascii="宋体" w:hAnsi="宋体" w:cs="Arial"/>
          <w:kern w:val="0"/>
          <w:sz w:val="24"/>
          <w:highlight w:val="none"/>
        </w:rPr>
        <w:t>）本项目不接受联合体投标</w:t>
      </w:r>
    </w:p>
    <w:p>
      <w:pPr>
        <w:spacing w:line="400" w:lineRule="exact"/>
        <w:rPr>
          <w:rFonts w:ascii="宋体" w:hAnsi="宋体" w:cs="Arial"/>
          <w:b/>
          <w:color w:val="000000"/>
          <w:kern w:val="0"/>
          <w:sz w:val="24"/>
          <w:highlight w:val="none"/>
        </w:rPr>
      </w:pPr>
      <w:r>
        <w:rPr>
          <w:rFonts w:hint="eastAsia" w:ascii="宋体" w:hAnsi="宋体" w:cs="Arial"/>
          <w:kern w:val="0"/>
          <w:sz w:val="24"/>
          <w:highlight w:val="none"/>
        </w:rPr>
        <w:t>（4）特定资</w:t>
      </w:r>
      <w:r>
        <w:rPr>
          <w:rFonts w:hint="eastAsia" w:ascii="宋体" w:hAnsi="宋体" w:cs="Arial"/>
          <w:color w:val="auto"/>
          <w:kern w:val="0"/>
          <w:sz w:val="24"/>
          <w:highlight w:val="none"/>
        </w:rPr>
        <w:t>格要求：</w:t>
      </w:r>
      <w:r>
        <w:rPr>
          <w:rFonts w:hint="eastAsia" w:ascii="宋体" w:hAnsi="宋体" w:cs="Arial"/>
          <w:color w:val="auto"/>
          <w:kern w:val="0"/>
          <w:sz w:val="24"/>
          <w:highlight w:val="none"/>
          <w:lang w:val="en-US" w:eastAsia="zh-CN"/>
        </w:rPr>
        <w:t>1、</w:t>
      </w:r>
      <w:r>
        <w:rPr>
          <w:rFonts w:hint="eastAsia" w:ascii="宋体" w:hAnsi="宋体" w:cs="Arial"/>
          <w:color w:val="auto"/>
          <w:kern w:val="0"/>
          <w:sz w:val="24"/>
          <w:highlight w:val="none"/>
        </w:rPr>
        <w:t>投标人</w:t>
      </w:r>
      <w:r>
        <w:rPr>
          <w:rFonts w:ascii="宋体" w:hAnsi="宋体"/>
          <w:bCs/>
          <w:color w:val="auto"/>
          <w:sz w:val="24"/>
          <w:highlight w:val="none"/>
          <w:shd w:val="clear" w:color="auto" w:fill="FFFFFF"/>
        </w:rPr>
        <w:t>具有有效的</w:t>
      </w:r>
      <w:r>
        <w:rPr>
          <w:rFonts w:hint="eastAsia" w:ascii="宋体" w:hAnsi="宋体" w:cs="宋体"/>
          <w:color w:val="auto"/>
          <w:kern w:val="0"/>
          <w:sz w:val="24"/>
          <w:highlight w:val="none"/>
        </w:rPr>
        <w:t>医疗器械生产许可证（投标人为生产商）或</w:t>
      </w:r>
      <w:r>
        <w:rPr>
          <w:rFonts w:ascii="宋体" w:hAnsi="宋体"/>
          <w:bCs/>
          <w:color w:val="auto"/>
          <w:sz w:val="24"/>
          <w:highlight w:val="none"/>
          <w:shd w:val="clear" w:color="auto" w:fill="FFFFFF"/>
        </w:rPr>
        <w:t>医疗器械经营企业许可证</w:t>
      </w:r>
      <w:r>
        <w:rPr>
          <w:rFonts w:hint="eastAsia" w:ascii="宋体" w:hAnsi="宋体"/>
          <w:bCs/>
          <w:color w:val="auto"/>
          <w:sz w:val="24"/>
          <w:highlight w:val="none"/>
          <w:shd w:val="clear" w:color="auto" w:fill="FFFFFF"/>
          <w:lang w:val="en-US" w:eastAsia="zh-CN"/>
        </w:rPr>
        <w:t>或备案证</w:t>
      </w:r>
      <w:r>
        <w:rPr>
          <w:rFonts w:hint="eastAsia" w:ascii="宋体" w:hAnsi="宋体" w:cs="宋体"/>
          <w:color w:val="auto"/>
          <w:kern w:val="0"/>
          <w:sz w:val="24"/>
          <w:highlight w:val="none"/>
        </w:rPr>
        <w:t>（投标人为代理商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三类提供</w:t>
      </w:r>
      <w:r>
        <w:rPr>
          <w:rFonts w:ascii="宋体" w:hAnsi="宋体"/>
          <w:bCs/>
          <w:color w:val="auto"/>
          <w:sz w:val="24"/>
          <w:highlight w:val="none"/>
          <w:shd w:val="clear" w:color="auto" w:fill="FFFFFF"/>
        </w:rPr>
        <w:t>许可证</w:t>
      </w:r>
      <w:r>
        <w:rPr>
          <w:rFonts w:hint="eastAsia" w:ascii="宋体" w:hAnsi="宋体"/>
          <w:bCs/>
          <w:color w:val="auto"/>
          <w:sz w:val="24"/>
          <w:highlight w:val="none"/>
          <w:shd w:val="clear" w:color="auto" w:fill="FFFFFF"/>
          <w:lang w:eastAsia="zh-CN"/>
        </w:rPr>
        <w:t>，</w:t>
      </w:r>
      <w:r>
        <w:rPr>
          <w:rFonts w:hint="eastAsia" w:ascii="宋体" w:hAnsi="宋体"/>
          <w:bCs/>
          <w:color w:val="auto"/>
          <w:sz w:val="24"/>
          <w:highlight w:val="none"/>
          <w:shd w:val="clear" w:color="auto" w:fill="FFFFFF"/>
          <w:lang w:val="en-US" w:eastAsia="zh-CN"/>
        </w:rPr>
        <w:t>二类提供备案证</w:t>
      </w:r>
      <w:r>
        <w:rPr>
          <w:rFonts w:hint="eastAsia" w:ascii="宋体" w:hAnsi="宋体" w:cs="宋体"/>
          <w:color w:val="auto"/>
          <w:kern w:val="0"/>
          <w:sz w:val="24"/>
          <w:highlight w:val="none"/>
        </w:rPr>
        <w:t>）</w:t>
      </w:r>
      <w:r>
        <w:rPr>
          <w:rFonts w:hint="eastAsia" w:ascii="Arial" w:hAnsi="Arial" w:cs="Arial"/>
          <w:color w:val="auto"/>
          <w:sz w:val="24"/>
          <w:highlight w:val="none"/>
        </w:rPr>
        <w:t>，所投设备具有有效的医疗器械注册证</w:t>
      </w:r>
      <w:r>
        <w:rPr>
          <w:rFonts w:ascii="宋体" w:hAnsi="宋体" w:cs="Arial"/>
          <w:color w:val="auto"/>
          <w:kern w:val="0"/>
          <w:sz w:val="24"/>
          <w:highlight w:val="none"/>
        </w:rPr>
        <w:t>。</w:t>
      </w:r>
      <w:r>
        <w:rPr>
          <w:rFonts w:hint="eastAsia" w:ascii="宋体" w:hAnsi="宋体" w:cs="Arial"/>
          <w:color w:val="auto"/>
          <w:kern w:val="0"/>
          <w:sz w:val="24"/>
          <w:highlight w:val="none"/>
          <w:lang w:val="en-US" w:eastAsia="zh-CN"/>
        </w:rPr>
        <w:t>2、</w:t>
      </w:r>
      <w:r>
        <w:rPr>
          <w:rFonts w:hint="eastAsia" w:ascii="宋体" w:hAnsi="宋体" w:eastAsia="宋体" w:cs="Arial"/>
          <w:b/>
          <w:color w:val="000000"/>
          <w:kern w:val="0"/>
          <w:sz w:val="24"/>
          <w:highlight w:val="none"/>
          <w:lang w:val="en-US" w:eastAsia="zh-CN"/>
        </w:rPr>
        <w:t>标项一</w:t>
      </w:r>
      <w:r>
        <w:rPr>
          <w:rFonts w:hint="eastAsia" w:ascii="宋体" w:hAnsi="宋体" w:eastAsia="宋体" w:cs="Arial"/>
          <w:b/>
          <w:color w:val="000000"/>
          <w:kern w:val="0"/>
          <w:sz w:val="24"/>
          <w:highlight w:val="none"/>
        </w:rPr>
        <w:t>属</w:t>
      </w:r>
      <w:r>
        <w:rPr>
          <w:rFonts w:hint="eastAsia" w:ascii="宋体" w:hAnsi="宋体" w:cs="Arial"/>
          <w:b/>
          <w:color w:val="000000"/>
          <w:kern w:val="0"/>
          <w:sz w:val="24"/>
          <w:highlight w:val="none"/>
        </w:rPr>
        <w:t>于专门面向中小企业采购的项目，</w:t>
      </w:r>
      <w:r>
        <w:rPr>
          <w:rFonts w:hint="eastAsia" w:ascii="宋体" w:hAnsi="宋体" w:cs="Arial"/>
          <w:b/>
          <w:color w:val="000000"/>
          <w:kern w:val="0"/>
          <w:sz w:val="24"/>
          <w:highlight w:val="none"/>
          <w:lang w:val="en-US" w:eastAsia="zh-CN"/>
        </w:rPr>
        <w:t>货物</w:t>
      </w:r>
      <w:r>
        <w:rPr>
          <w:rFonts w:hint="eastAsia" w:ascii="宋体" w:hAnsi="宋体" w:cs="Arial"/>
          <w:b/>
          <w:color w:val="000000"/>
          <w:kern w:val="0"/>
          <w:sz w:val="24"/>
          <w:highlight w:val="none"/>
        </w:rPr>
        <w:t>如由大型企业</w:t>
      </w:r>
      <w:r>
        <w:rPr>
          <w:rFonts w:hint="eastAsia" w:ascii="宋体" w:hAnsi="宋体" w:cs="Arial"/>
          <w:b/>
          <w:color w:val="000000"/>
          <w:kern w:val="0"/>
          <w:sz w:val="24"/>
          <w:highlight w:val="none"/>
          <w:lang w:val="en-US" w:eastAsia="zh-CN"/>
        </w:rPr>
        <w:t>制造</w:t>
      </w:r>
      <w:r>
        <w:rPr>
          <w:rFonts w:hint="eastAsia" w:ascii="宋体" w:hAnsi="宋体" w:cs="Arial"/>
          <w:b/>
          <w:color w:val="000000"/>
          <w:kern w:val="0"/>
          <w:sz w:val="24"/>
          <w:highlight w:val="none"/>
        </w:rPr>
        <w:t>的，不符合本条资格要求。</w:t>
      </w:r>
    </w:p>
    <w:p>
      <w:pPr>
        <w:spacing w:line="400" w:lineRule="exact"/>
        <w:rPr>
          <w:rFonts w:ascii="宋体" w:hAnsi="宋体" w:cs="Arial"/>
          <w:b/>
          <w:bCs/>
          <w:color w:val="000000"/>
          <w:kern w:val="0"/>
          <w:sz w:val="24"/>
          <w:highlight w:val="none"/>
        </w:rPr>
      </w:pPr>
      <w:r>
        <w:rPr>
          <w:rFonts w:ascii="宋体" w:hAnsi="宋体" w:cs="Arial"/>
          <w:b/>
          <w:bCs/>
          <w:color w:val="000000"/>
          <w:kern w:val="0"/>
          <w:sz w:val="24"/>
          <w:highlight w:val="none"/>
        </w:rPr>
        <w:t>3.报名</w:t>
      </w:r>
    </w:p>
    <w:p>
      <w:pPr>
        <w:spacing w:line="400" w:lineRule="exact"/>
        <w:rPr>
          <w:rFonts w:ascii="宋体" w:hAnsi="宋体" w:cs="Arial"/>
          <w:b/>
          <w:bCs/>
          <w:kern w:val="0"/>
          <w:sz w:val="24"/>
          <w:highlight w:val="none"/>
          <w:u w:val="single"/>
          <w:shd w:val="pct10" w:color="auto" w:fill="FFFFFF"/>
        </w:rPr>
      </w:pPr>
      <w:r>
        <w:rPr>
          <w:rFonts w:hint="eastAsia" w:ascii="宋体" w:hAnsi="宋体" w:cs="Arial"/>
          <w:b/>
          <w:bCs/>
          <w:kern w:val="0"/>
          <w:sz w:val="24"/>
          <w:highlight w:val="none"/>
          <w:u w:val="single"/>
          <w:shd w:val="pct10" w:color="auto" w:fill="FFFFFF"/>
        </w:rPr>
        <w:t>本项目无需报名，</w:t>
      </w:r>
      <w:bookmarkStart w:id="2" w:name="_Hlk59307647"/>
      <w:r>
        <w:rPr>
          <w:rFonts w:hint="eastAsia" w:ascii="宋体" w:hAnsi="宋体" w:cs="Arial"/>
          <w:b/>
          <w:bCs/>
          <w:kern w:val="0"/>
          <w:sz w:val="24"/>
          <w:highlight w:val="none"/>
          <w:u w:val="single"/>
          <w:shd w:val="pct10" w:color="auto" w:fill="FFFFFF"/>
        </w:rPr>
        <w:t>投标人须到临海市公共资源交易中心网站</w:t>
      </w:r>
    </w:p>
    <w:p>
      <w:pPr>
        <w:spacing w:line="400" w:lineRule="exact"/>
        <w:rPr>
          <w:rFonts w:ascii="宋体" w:hAnsi="宋体" w:cs="Arial"/>
          <w:b/>
          <w:bCs/>
          <w:kern w:val="0"/>
          <w:sz w:val="24"/>
          <w:highlight w:val="none"/>
          <w:u w:val="single"/>
          <w:shd w:val="pct10" w:color="auto" w:fill="FFFFFF"/>
        </w:rPr>
      </w:pPr>
      <w:r>
        <w:rPr>
          <w:rFonts w:hint="eastAsia" w:ascii="宋体" w:hAnsi="宋体" w:cs="Arial"/>
          <w:b/>
          <w:bCs/>
          <w:kern w:val="0"/>
          <w:sz w:val="24"/>
          <w:highlight w:val="none"/>
          <w:u w:val="single"/>
          <w:shd w:val="pct10" w:color="auto" w:fill="FFFFFF"/>
        </w:rPr>
        <w:t>（</w:t>
      </w:r>
      <w:r>
        <w:rPr>
          <w:rFonts w:ascii="宋体" w:hAnsi="宋体" w:cs="Arial"/>
          <w:b/>
          <w:bCs/>
          <w:kern w:val="0"/>
          <w:sz w:val="24"/>
          <w:highlight w:val="none"/>
          <w:u w:val="single"/>
          <w:shd w:val="pct10" w:color="auto" w:fill="FFFFFF"/>
        </w:rPr>
        <w:t>http://www.linhai.gov.cn/ggzyjy/</w:t>
      </w:r>
      <w:r>
        <w:rPr>
          <w:rFonts w:hint="eastAsia" w:ascii="宋体" w:hAnsi="宋体" w:cs="Arial"/>
          <w:b/>
          <w:bCs/>
          <w:kern w:val="0"/>
          <w:sz w:val="24"/>
          <w:highlight w:val="none"/>
          <w:u w:val="single"/>
          <w:shd w:val="pct10" w:color="auto" w:fill="FFFFFF"/>
        </w:rPr>
        <w:t>）注册</w:t>
      </w:r>
      <w:bookmarkEnd w:id="2"/>
      <w:r>
        <w:rPr>
          <w:rFonts w:hint="eastAsia" w:ascii="宋体" w:hAnsi="宋体" w:cs="Arial"/>
          <w:b/>
          <w:bCs/>
          <w:kern w:val="0"/>
          <w:sz w:val="24"/>
          <w:highlight w:val="none"/>
          <w:u w:val="single"/>
          <w:shd w:val="pct10" w:color="auto" w:fill="FFFFFF"/>
        </w:rPr>
        <w:t>、提交审核通过后可参加投标，注册、审核联系电话：0576-85280675。投标人未在临海市公共资源交易中心网站完成注册而造成无法登陆临海市公共资源交易中心网站—-每日直播平台--后台和无法发布开标后系列公告等产生的后果由投标人自行承担。</w:t>
      </w:r>
    </w:p>
    <w:p>
      <w:pPr>
        <w:spacing w:line="400" w:lineRule="exact"/>
        <w:rPr>
          <w:rFonts w:ascii="宋体" w:hAnsi="宋体" w:cs="Arial"/>
          <w:b/>
          <w:bCs/>
          <w:color w:val="000000"/>
          <w:kern w:val="0"/>
          <w:sz w:val="24"/>
          <w:highlight w:val="none"/>
        </w:rPr>
      </w:pPr>
      <w:r>
        <w:rPr>
          <w:rFonts w:ascii="宋体" w:hAnsi="宋体" w:cs="Arial"/>
          <w:b/>
          <w:bCs/>
          <w:color w:val="000000"/>
          <w:kern w:val="0"/>
          <w:sz w:val="24"/>
          <w:highlight w:val="none"/>
        </w:rPr>
        <w:t>4.招标文件的获取</w:t>
      </w:r>
    </w:p>
    <w:p>
      <w:pPr>
        <w:spacing w:line="400" w:lineRule="exact"/>
        <w:rPr>
          <w:rFonts w:ascii="宋体" w:hAnsi="宋体" w:cs="Arial"/>
          <w:color w:val="000000"/>
          <w:kern w:val="0"/>
          <w:sz w:val="24"/>
          <w:highlight w:val="none"/>
        </w:rPr>
      </w:pPr>
      <w:r>
        <w:rPr>
          <w:rFonts w:ascii="宋体" w:hAnsi="宋体" w:cs="Arial"/>
          <w:color w:val="000000"/>
          <w:kern w:val="0"/>
          <w:sz w:val="24"/>
          <w:highlight w:val="none"/>
        </w:rPr>
        <w:t>采购文件售价：免费</w:t>
      </w:r>
    </w:p>
    <w:p>
      <w:pPr>
        <w:spacing w:line="400" w:lineRule="exact"/>
        <w:rPr>
          <w:rFonts w:hint="eastAsia" w:ascii="宋体" w:hAnsi="宋体" w:cs="Arial"/>
          <w:bCs/>
          <w:sz w:val="24"/>
          <w:highlight w:val="none"/>
        </w:rPr>
      </w:pPr>
      <w:r>
        <w:rPr>
          <w:rFonts w:hint="eastAsia" w:ascii="宋体" w:hAnsi="宋体" w:cs="Arial"/>
          <w:bCs/>
          <w:sz w:val="24"/>
          <w:highlight w:val="none"/>
        </w:rPr>
        <w:t>获取方式：凡有意参加投标</w:t>
      </w:r>
      <w:r>
        <w:rPr>
          <w:rFonts w:hint="eastAsia" w:ascii="宋体" w:hAnsi="宋体" w:cs="Arial"/>
          <w:bCs/>
          <w:color w:val="auto"/>
          <w:sz w:val="24"/>
          <w:highlight w:val="none"/>
        </w:rPr>
        <w:t>者，在2022年</w:t>
      </w:r>
      <w:r>
        <w:rPr>
          <w:rFonts w:hint="eastAsia" w:ascii="宋体" w:hAnsi="宋体" w:cs="Arial"/>
          <w:bCs/>
          <w:color w:val="auto"/>
          <w:sz w:val="24"/>
          <w:highlight w:val="none"/>
          <w:lang w:val="en-US" w:eastAsia="zh-CN"/>
        </w:rPr>
        <w:t>8</w:t>
      </w:r>
      <w:r>
        <w:rPr>
          <w:rFonts w:hint="eastAsia" w:ascii="宋体" w:hAnsi="宋体" w:cs="Arial"/>
          <w:bCs/>
          <w:color w:val="auto"/>
          <w:sz w:val="24"/>
          <w:highlight w:val="none"/>
        </w:rPr>
        <w:t>月</w:t>
      </w:r>
      <w:r>
        <w:rPr>
          <w:rFonts w:hint="eastAsia" w:ascii="宋体" w:hAnsi="宋体" w:cs="Arial"/>
          <w:bCs/>
          <w:color w:val="auto"/>
          <w:sz w:val="24"/>
          <w:highlight w:val="none"/>
          <w:lang w:val="en-US" w:eastAsia="zh-CN"/>
        </w:rPr>
        <w:t>15</w:t>
      </w:r>
      <w:r>
        <w:rPr>
          <w:rFonts w:hint="eastAsia" w:ascii="宋体" w:hAnsi="宋体" w:cs="Arial"/>
          <w:bCs/>
          <w:color w:val="auto"/>
          <w:sz w:val="24"/>
          <w:highlight w:val="none"/>
        </w:rPr>
        <w:t>日</w:t>
      </w:r>
      <w:r>
        <w:rPr>
          <w:rFonts w:hint="eastAsia" w:ascii="宋体" w:hAnsi="宋体" w:cs="Arial"/>
          <w:bCs/>
          <w:color w:val="auto"/>
          <w:sz w:val="24"/>
          <w:highlight w:val="none"/>
          <w:lang w:val="en-US" w:eastAsia="zh-CN"/>
        </w:rPr>
        <w:t>10</w:t>
      </w:r>
      <w:r>
        <w:rPr>
          <w:rFonts w:hint="eastAsia" w:ascii="宋体" w:hAnsi="宋体" w:cs="Arial"/>
          <w:bCs/>
          <w:color w:val="auto"/>
          <w:sz w:val="24"/>
          <w:highlight w:val="none"/>
        </w:rPr>
        <w:t>:0</w:t>
      </w:r>
      <w:r>
        <w:rPr>
          <w:rFonts w:hint="eastAsia" w:ascii="宋体" w:hAnsi="宋体" w:cs="Arial"/>
          <w:bCs/>
          <w:color w:val="auto"/>
          <w:sz w:val="24"/>
          <w:highlight w:val="none"/>
          <w:lang w:val="en-US" w:eastAsia="zh-CN"/>
        </w:rPr>
        <w:t>0</w:t>
      </w:r>
      <w:r>
        <w:rPr>
          <w:rFonts w:hint="eastAsia" w:ascii="宋体" w:hAnsi="宋体" w:cs="Arial"/>
          <w:bCs/>
          <w:color w:val="auto"/>
          <w:sz w:val="24"/>
          <w:highlight w:val="none"/>
        </w:rPr>
        <w:t>前，</w:t>
      </w:r>
      <w:r>
        <w:rPr>
          <w:rFonts w:hint="eastAsia" w:ascii="宋体" w:hAnsi="宋体" w:cs="Arial"/>
          <w:bCs/>
          <w:sz w:val="24"/>
          <w:highlight w:val="none"/>
        </w:rPr>
        <w:t>到浙江政府采购网（网址</w:t>
      </w:r>
      <w:r>
        <w:rPr>
          <w:highlight w:val="none"/>
        </w:rPr>
        <w:fldChar w:fldCharType="begin"/>
      </w:r>
      <w:r>
        <w:rPr>
          <w:highlight w:val="none"/>
        </w:rPr>
        <w:instrText xml:space="preserve"> HYPERLINK " </w:instrText>
      </w:r>
      <w:r>
        <w:rPr>
          <w:rFonts w:ascii="宋体" w:hAnsi="宋体" w:cs="Arial"/>
          <w:bCs/>
          <w:sz w:val="24"/>
          <w:highlight w:val="none"/>
          <w:u w:val="single"/>
        </w:rPr>
        <w:instrText xml:space="preserve">https://zfcg.czt.zj.gov.cn/</w:instrText>
      </w:r>
      <w:r>
        <w:rPr>
          <w:highlight w:val="none"/>
        </w:rPr>
        <w:instrText xml:space="preserve">" </w:instrText>
      </w:r>
      <w:r>
        <w:rPr>
          <w:highlight w:val="none"/>
        </w:rPr>
        <w:fldChar w:fldCharType="separate"/>
      </w:r>
      <w:r>
        <w:rPr>
          <w:rStyle w:val="57"/>
          <w:rFonts w:hint="eastAsia"/>
          <w:color w:val="auto"/>
          <w:highlight w:val="none"/>
        </w:rPr>
        <w:t>：</w:t>
      </w:r>
      <w:r>
        <w:rPr>
          <w:rStyle w:val="57"/>
          <w:rFonts w:ascii="宋体" w:hAnsi="宋体" w:cs="Arial"/>
          <w:bCs/>
          <w:color w:val="auto"/>
          <w:sz w:val="24"/>
          <w:highlight w:val="none"/>
        </w:rPr>
        <w:t>https://zfcg.czt.zj.gov.cn/</w:t>
      </w:r>
      <w:r>
        <w:rPr>
          <w:highlight w:val="none"/>
        </w:rPr>
        <w:fldChar w:fldCharType="end"/>
      </w:r>
      <w:r>
        <w:rPr>
          <w:rFonts w:hint="eastAsia" w:ascii="宋体" w:hAnsi="宋体" w:cs="Arial"/>
          <w:bCs/>
          <w:sz w:val="24"/>
          <w:highlight w:val="none"/>
        </w:rPr>
        <w:t>）上获取。</w:t>
      </w:r>
    </w:p>
    <w:p>
      <w:pPr>
        <w:pStyle w:val="43"/>
        <w:spacing w:before="0" w:beforeAutospacing="0" w:after="0" w:afterAutospacing="0" w:line="400" w:lineRule="exact"/>
        <w:rPr>
          <w:rFonts w:hint="eastAsia" w:ascii="Arial" w:hAnsi="Arial" w:cs="Arial"/>
          <w:highlight w:val="none"/>
        </w:rPr>
      </w:pPr>
      <w:r>
        <w:rPr>
          <w:rFonts w:ascii="Arial" w:hAnsi="Arial" w:cs="Arial"/>
          <w:highlight w:val="none"/>
        </w:rPr>
        <w:t>招标文件答疑：</w:t>
      </w:r>
      <w:r>
        <w:rPr>
          <w:rFonts w:ascii="Arial" w:hAnsi="Arial" w:cs="Arial"/>
          <w:b/>
          <w:highlight w:val="none"/>
        </w:rPr>
        <w:t>投标人</w:t>
      </w:r>
      <w:r>
        <w:rPr>
          <w:rFonts w:hint="eastAsia" w:ascii="Arial" w:hAnsi="Arial" w:cs="Arial"/>
          <w:b/>
          <w:highlight w:val="none"/>
        </w:rPr>
        <w:t>对采购文件提出质疑的，应当在获取采购文件或者采购文件公告期限届满之日起</w:t>
      </w:r>
      <w:r>
        <w:rPr>
          <w:rFonts w:hint="eastAsia" w:cs="宋体"/>
          <w:b/>
          <w:highlight w:val="none"/>
        </w:rPr>
        <w:t>7</w:t>
      </w:r>
      <w:r>
        <w:rPr>
          <w:rFonts w:hint="eastAsia" w:ascii="Arial" w:hAnsi="Arial" w:cs="Arial"/>
          <w:b/>
          <w:highlight w:val="none"/>
        </w:rPr>
        <w:t>个工作日内以书面形式提出，否则被质疑人可不予接受。</w:t>
      </w:r>
    </w:p>
    <w:p>
      <w:pPr>
        <w:pStyle w:val="43"/>
        <w:spacing w:before="0" w:beforeAutospacing="0" w:after="0" w:afterAutospacing="0" w:line="400" w:lineRule="exact"/>
        <w:rPr>
          <w:rFonts w:hint="eastAsia" w:cs="Arial"/>
          <w:highlight w:val="none"/>
        </w:rPr>
      </w:pPr>
      <w:r>
        <w:rPr>
          <w:rFonts w:cs="Arial"/>
          <w:b/>
          <w:bCs/>
          <w:highlight w:val="none"/>
        </w:rPr>
        <w:t>5.投标保证金</w:t>
      </w:r>
    </w:p>
    <w:p>
      <w:pPr>
        <w:spacing w:line="400" w:lineRule="exact"/>
        <w:rPr>
          <w:rFonts w:hint="eastAsia" w:ascii="宋体" w:hAnsi="宋体"/>
          <w:b/>
          <w:sz w:val="24"/>
          <w:highlight w:val="none"/>
        </w:rPr>
      </w:pPr>
      <w:r>
        <w:rPr>
          <w:rFonts w:hint="eastAsia" w:ascii="宋体" w:hAnsi="宋体"/>
          <w:b/>
          <w:sz w:val="24"/>
          <w:highlight w:val="none"/>
        </w:rPr>
        <w:t>本项目不收取投标保证金。</w:t>
      </w:r>
    </w:p>
    <w:p>
      <w:pPr>
        <w:spacing w:line="400" w:lineRule="exact"/>
        <w:rPr>
          <w:rFonts w:hint="eastAsia" w:ascii="宋体" w:hAnsi="宋体" w:cs="Arial"/>
          <w:b/>
          <w:bCs/>
          <w:kern w:val="0"/>
          <w:sz w:val="24"/>
          <w:highlight w:val="none"/>
        </w:rPr>
      </w:pPr>
      <w:r>
        <w:rPr>
          <w:rFonts w:hint="eastAsia" w:ascii="宋体" w:hAnsi="宋体"/>
          <w:b/>
          <w:sz w:val="24"/>
          <w:highlight w:val="none"/>
        </w:rPr>
        <w:t>6</w:t>
      </w:r>
      <w:r>
        <w:rPr>
          <w:rFonts w:ascii="宋体" w:hAnsi="宋体" w:cs="Arial"/>
          <w:b/>
          <w:bCs/>
          <w:kern w:val="0"/>
          <w:sz w:val="24"/>
          <w:highlight w:val="none"/>
        </w:rPr>
        <w:t>.</w:t>
      </w:r>
      <w:r>
        <w:rPr>
          <w:rFonts w:hint="eastAsia" w:ascii="宋体" w:hAnsi="宋体" w:cs="Arial"/>
          <w:b/>
          <w:bCs/>
          <w:kern w:val="0"/>
          <w:sz w:val="24"/>
          <w:highlight w:val="none"/>
        </w:rPr>
        <w:t>投标说明</w:t>
      </w:r>
    </w:p>
    <w:p>
      <w:pPr>
        <w:spacing w:line="400" w:lineRule="exact"/>
        <w:rPr>
          <w:rFonts w:hint="eastAsia" w:ascii="宋体" w:hAnsi="宋体" w:cs="Arial"/>
          <w:kern w:val="0"/>
          <w:sz w:val="24"/>
          <w:highlight w:val="none"/>
          <w:u w:val="single"/>
        </w:rPr>
      </w:pPr>
      <w:r>
        <w:rPr>
          <w:rFonts w:hint="eastAsia" w:ascii="宋体" w:hAnsi="宋体" w:cs="Arial"/>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pPr>
        <w:spacing w:line="400" w:lineRule="exact"/>
        <w:rPr>
          <w:rFonts w:hint="eastAsia" w:ascii="宋体" w:hAnsi="宋体" w:cs="Arial"/>
          <w:kern w:val="0"/>
          <w:sz w:val="24"/>
          <w:highlight w:val="none"/>
          <w:u w:val="single"/>
        </w:rPr>
      </w:pPr>
      <w:r>
        <w:rPr>
          <w:rFonts w:hint="eastAsia" w:ascii="宋体" w:hAnsi="宋体" w:cs="Arial"/>
          <w:kern w:val="0"/>
          <w:sz w:val="24"/>
          <w:highlight w:val="none"/>
          <w:u w:val="single"/>
        </w:rPr>
        <w:t>（</w:t>
      </w:r>
      <w:r>
        <w:rPr>
          <w:rFonts w:ascii="宋体" w:hAnsi="宋体" w:cs="Arial"/>
          <w:kern w:val="0"/>
          <w:sz w:val="24"/>
          <w:highlight w:val="none"/>
          <w:u w:val="single"/>
        </w:rPr>
        <w:t>2</w:t>
      </w:r>
      <w:r>
        <w:rPr>
          <w:rFonts w:hint="eastAsia" w:ascii="宋体" w:hAnsi="宋体" w:cs="Arial"/>
          <w:kern w:val="0"/>
          <w:sz w:val="24"/>
          <w:highlight w:val="none"/>
          <w:u w:val="single"/>
        </w:rPr>
        <w:t>）投标人通过政采云平台电子投标工具制作投标文件，电子投标工具请投标人自行前往浙江政府采购网下载并安装，（下载网址：</w:t>
      </w:r>
      <w:r>
        <w:rPr>
          <w:rFonts w:ascii="宋体" w:hAnsi="宋体" w:cs="Arial"/>
          <w:kern w:val="0"/>
          <w:sz w:val="24"/>
          <w:highlight w:val="none"/>
          <w:u w:val="single"/>
        </w:rPr>
        <w:fldChar w:fldCharType="begin"/>
      </w:r>
      <w:r>
        <w:rPr>
          <w:rFonts w:ascii="宋体" w:hAnsi="宋体" w:cs="Arial"/>
          <w:kern w:val="0"/>
          <w:sz w:val="24"/>
          <w:highlight w:val="none"/>
          <w:u w:val="single"/>
        </w:rPr>
        <w:instrText xml:space="preserve"> HYPERLINK "https://customer.zcygov.cn/CA-driver-download?utm=web-login-front.75ab4087.0.0.f8e5d230c7c411ea9e54c97a8e384567" </w:instrText>
      </w:r>
      <w:r>
        <w:rPr>
          <w:rFonts w:ascii="宋体" w:hAnsi="宋体" w:cs="Arial"/>
          <w:kern w:val="0"/>
          <w:sz w:val="24"/>
          <w:highlight w:val="none"/>
          <w:u w:val="single"/>
        </w:rPr>
        <w:fldChar w:fldCharType="separate"/>
      </w:r>
      <w:r>
        <w:rPr>
          <w:rStyle w:val="57"/>
          <w:rFonts w:ascii="宋体" w:hAnsi="宋体" w:cs="Arial"/>
          <w:color w:val="auto"/>
          <w:kern w:val="0"/>
          <w:sz w:val="24"/>
          <w:highlight w:val="none"/>
        </w:rPr>
        <w:t>https://customer.zcygov.cn/CA-driver-download?utm=web-login-front.75ab4087.0.0.f8e5d230c7c411ea9e54c97a8e384567</w:t>
      </w:r>
      <w:r>
        <w:rPr>
          <w:rFonts w:ascii="宋体" w:hAnsi="宋体" w:cs="Arial"/>
          <w:kern w:val="0"/>
          <w:sz w:val="24"/>
          <w:highlight w:val="none"/>
          <w:u w:val="single"/>
        </w:rPr>
        <w:fldChar w:fldCharType="end"/>
      </w:r>
      <w:r>
        <w:rPr>
          <w:rFonts w:hint="eastAsia" w:ascii="宋体" w:hAnsi="宋体" w:cs="Arial"/>
          <w:kern w:val="0"/>
          <w:sz w:val="24"/>
          <w:highlight w:val="none"/>
          <w:u w:val="single"/>
        </w:rPr>
        <w:t>）电子投标具体流程详见本招标公告附件：“政采云投标人项目采购-电子招投标操作指南.pdf”。</w:t>
      </w:r>
    </w:p>
    <w:p>
      <w:pPr>
        <w:spacing w:line="400" w:lineRule="exact"/>
        <w:rPr>
          <w:rFonts w:hint="eastAsia" w:ascii="宋体" w:hAnsi="宋体" w:cs="Arial"/>
          <w:kern w:val="0"/>
          <w:sz w:val="24"/>
          <w:highlight w:val="none"/>
          <w:u w:val="single"/>
        </w:rPr>
      </w:pPr>
      <w:r>
        <w:rPr>
          <w:rFonts w:hint="eastAsia" w:ascii="宋体" w:hAnsi="宋体" w:cs="Arial"/>
          <w:kern w:val="0"/>
          <w:sz w:val="24"/>
          <w:highlight w:val="none"/>
          <w:u w:val="single"/>
        </w:rPr>
        <w:t>（</w:t>
      </w:r>
      <w:r>
        <w:rPr>
          <w:rFonts w:ascii="宋体" w:hAnsi="宋体" w:cs="Arial"/>
          <w:kern w:val="0"/>
          <w:sz w:val="24"/>
          <w:highlight w:val="none"/>
          <w:u w:val="single"/>
        </w:rPr>
        <w:t>3</w:t>
      </w:r>
      <w:r>
        <w:rPr>
          <w:rFonts w:hint="eastAsia" w:ascii="宋体" w:hAnsi="宋体" w:cs="Arial"/>
          <w:kern w:val="0"/>
          <w:sz w:val="24"/>
          <w:highlight w:val="none"/>
          <w:u w:val="single"/>
        </w:rPr>
        <w:t>）投标人应在开标前完成CA数字证书办理。（办理流程详见</w:t>
      </w:r>
      <w:r>
        <w:rPr>
          <w:rFonts w:ascii="宋体" w:hAnsi="宋体" w:cs="Arial"/>
          <w:kern w:val="0"/>
          <w:sz w:val="24"/>
          <w:highlight w:val="none"/>
          <w:u w:val="single"/>
        </w:rPr>
        <w:fldChar w:fldCharType="begin"/>
      </w:r>
      <w:r>
        <w:rPr>
          <w:rFonts w:ascii="宋体" w:hAnsi="宋体" w:cs="Arial"/>
          <w:kern w:val="0"/>
          <w:sz w:val="24"/>
          <w:highlight w:val="none"/>
          <w:u w:val="single"/>
        </w:rPr>
        <w:instrText xml:space="preserve"> HYPERLINK "https://middle.zcygov.cn/ca/apply/edit" </w:instrText>
      </w:r>
      <w:r>
        <w:rPr>
          <w:rFonts w:ascii="宋体" w:hAnsi="宋体" w:cs="Arial"/>
          <w:kern w:val="0"/>
          <w:sz w:val="24"/>
          <w:highlight w:val="none"/>
          <w:u w:val="single"/>
        </w:rPr>
        <w:fldChar w:fldCharType="separate"/>
      </w:r>
      <w:r>
        <w:rPr>
          <w:rStyle w:val="57"/>
          <w:rFonts w:ascii="宋体" w:hAnsi="宋体" w:cs="Arial"/>
          <w:color w:val="auto"/>
          <w:kern w:val="0"/>
          <w:sz w:val="24"/>
          <w:highlight w:val="none"/>
        </w:rPr>
        <w:t>https://middle.zcygov.cn/ca/apply/edit</w:t>
      </w:r>
      <w:r>
        <w:rPr>
          <w:rFonts w:ascii="宋体" w:hAnsi="宋体" w:cs="Arial"/>
          <w:kern w:val="0"/>
          <w:sz w:val="24"/>
          <w:highlight w:val="none"/>
          <w:u w:val="single"/>
        </w:rPr>
        <w:fldChar w:fldCharType="end"/>
      </w:r>
      <w:r>
        <w:rPr>
          <w:rFonts w:hint="eastAsia" w:ascii="宋体" w:hAnsi="宋体" w:cs="Arial"/>
          <w:kern w:val="0"/>
          <w:sz w:val="24"/>
          <w:highlight w:val="none"/>
          <w:u w:val="single"/>
        </w:rPr>
        <w:t>，完成CA数字证书办理预计一周左右，请各投标人自行把握时间，汇信客服电话：400-888-4636，天谷客服电话：400-087-8198）。</w:t>
      </w:r>
    </w:p>
    <w:p>
      <w:pPr>
        <w:spacing w:line="400" w:lineRule="exact"/>
        <w:rPr>
          <w:rFonts w:ascii="宋体" w:hAnsi="宋体" w:cs="Arial"/>
          <w:b/>
          <w:bCs/>
          <w:kern w:val="0"/>
          <w:sz w:val="24"/>
          <w:highlight w:val="none"/>
          <w:u w:val="single"/>
          <w:shd w:val="pct10" w:color="auto" w:fill="FFFFFF"/>
        </w:rPr>
      </w:pPr>
      <w:r>
        <w:rPr>
          <w:rFonts w:hint="eastAsia" w:ascii="宋体" w:hAnsi="宋体" w:cs="Arial"/>
          <w:kern w:val="0"/>
          <w:sz w:val="24"/>
          <w:highlight w:val="none"/>
          <w:u w:val="single"/>
        </w:rPr>
        <w:t>（</w:t>
      </w:r>
      <w:r>
        <w:rPr>
          <w:rFonts w:ascii="宋体" w:hAnsi="宋体" w:cs="Arial"/>
          <w:kern w:val="0"/>
          <w:sz w:val="24"/>
          <w:highlight w:val="none"/>
          <w:u w:val="single"/>
        </w:rPr>
        <w:t>4</w:t>
      </w:r>
      <w:r>
        <w:rPr>
          <w:rFonts w:hint="eastAsia" w:ascii="宋体" w:hAnsi="宋体" w:cs="Arial"/>
          <w:kern w:val="0"/>
          <w:sz w:val="24"/>
          <w:highlight w:val="none"/>
          <w:u w:val="single"/>
        </w:rPr>
        <w:t>）投标人应当在投标截止时间前完成电子投标文件的传输递交，并可以补充、修改或者撤回电子投标文件。补充或者修改电子投标文件的，应当先行撤回原文件，补充、修改后重新传输递交。</w:t>
      </w:r>
      <w:r>
        <w:rPr>
          <w:rFonts w:hint="eastAsia" w:ascii="宋体" w:hAnsi="宋体" w:cs="Arial"/>
          <w:b/>
          <w:bCs/>
          <w:kern w:val="0"/>
          <w:sz w:val="24"/>
          <w:highlight w:val="none"/>
          <w:u w:val="single"/>
        </w:rPr>
        <w:t>投标截止时间后传输、递交的投标文件，将被拒收。</w:t>
      </w:r>
    </w:p>
    <w:p>
      <w:pPr>
        <w:spacing w:line="400" w:lineRule="exact"/>
        <w:rPr>
          <w:rFonts w:hint="eastAsia" w:ascii="宋体" w:hAnsi="宋体" w:cs="Arial"/>
          <w:b/>
          <w:bCs/>
          <w:kern w:val="0"/>
          <w:sz w:val="24"/>
          <w:highlight w:val="none"/>
          <w:u w:val="single"/>
          <w:shd w:val="pct10" w:color="auto" w:fill="FFFFFF"/>
        </w:rPr>
      </w:pPr>
      <w:r>
        <w:rPr>
          <w:rFonts w:hint="eastAsia" w:ascii="宋体" w:hAnsi="宋体" w:cs="Arial"/>
          <w:b/>
          <w:bCs/>
          <w:kern w:val="0"/>
          <w:sz w:val="24"/>
          <w:highlight w:val="none"/>
          <w:u w:val="single"/>
          <w:shd w:val="pct10" w:color="auto" w:fill="FFFFFF"/>
        </w:rPr>
        <w:t>（5）本招标文件中关于电子招投标内容、流程如与政采云系统中最新的内容、操作不一致的，以政采云系统中的要求为准。</w:t>
      </w:r>
    </w:p>
    <w:p>
      <w:pPr>
        <w:spacing w:line="400" w:lineRule="exact"/>
        <w:rPr>
          <w:rFonts w:hint="eastAsia"/>
          <w:b/>
          <w:sz w:val="24"/>
          <w:highlight w:val="none"/>
        </w:rPr>
      </w:pPr>
      <w:r>
        <w:rPr>
          <w:rFonts w:ascii="宋体" w:hAnsi="宋体"/>
          <w:b/>
          <w:sz w:val="24"/>
          <w:highlight w:val="none"/>
        </w:rPr>
        <w:t>7</w:t>
      </w:r>
      <w:r>
        <w:rPr>
          <w:rFonts w:ascii="宋体" w:hAnsi="宋体" w:cs="Arial"/>
          <w:b/>
          <w:kern w:val="0"/>
          <w:sz w:val="24"/>
          <w:highlight w:val="none"/>
        </w:rPr>
        <w:t>.</w:t>
      </w:r>
      <w:r>
        <w:rPr>
          <w:rFonts w:hint="eastAsia"/>
          <w:b/>
          <w:sz w:val="24"/>
          <w:highlight w:val="none"/>
        </w:rPr>
        <w:t>投标文件的组成、效力</w:t>
      </w:r>
    </w:p>
    <w:p>
      <w:pPr>
        <w:spacing w:line="400" w:lineRule="exact"/>
        <w:rPr>
          <w:rFonts w:hint="eastAsia"/>
          <w:sz w:val="24"/>
          <w:highlight w:val="none"/>
        </w:rPr>
      </w:pPr>
      <w:r>
        <w:rPr>
          <w:rFonts w:hint="eastAsia"/>
          <w:sz w:val="24"/>
          <w:highlight w:val="none"/>
        </w:rPr>
        <w:t>（1）本项目实行电子投标，供应商应准备电子投标文件，本项目线下无需提供任何备份投标文件。电子投标文件，按政采云平台项目采购--电子招投标操作指南及本招标文件要求编制。</w:t>
      </w:r>
    </w:p>
    <w:p>
      <w:pPr>
        <w:spacing w:line="400" w:lineRule="exact"/>
        <w:rPr>
          <w:rFonts w:hint="eastAsia"/>
          <w:sz w:val="24"/>
          <w:highlight w:val="none"/>
        </w:rPr>
      </w:pPr>
      <w:r>
        <w:rPr>
          <w:rFonts w:hint="eastAsia"/>
          <w:sz w:val="24"/>
          <w:highlight w:val="none"/>
        </w:rPr>
        <w:t>（</w:t>
      </w:r>
      <w:r>
        <w:rPr>
          <w:sz w:val="24"/>
          <w:highlight w:val="none"/>
        </w:rPr>
        <w:t>2</w:t>
      </w:r>
      <w:r>
        <w:rPr>
          <w:rFonts w:hint="eastAsia"/>
          <w:sz w:val="24"/>
          <w:highlight w:val="none"/>
        </w:rPr>
        <w:t>）未在</w:t>
      </w:r>
      <w:r>
        <w:rPr>
          <w:rFonts w:hint="eastAsia" w:ascii="宋体" w:hAnsi="宋体" w:cs="Arial"/>
          <w:kern w:val="0"/>
          <w:sz w:val="24"/>
          <w:highlight w:val="none"/>
        </w:rPr>
        <w:t>“政府采购云平台”</w:t>
      </w:r>
      <w:r>
        <w:rPr>
          <w:rFonts w:hint="eastAsia"/>
          <w:sz w:val="24"/>
          <w:highlight w:val="none"/>
        </w:rPr>
        <w:t>传输递交电子投标文件的，投标无效。</w:t>
      </w:r>
    </w:p>
    <w:p>
      <w:pPr>
        <w:spacing w:line="400" w:lineRule="exact"/>
        <w:rPr>
          <w:rFonts w:ascii="宋体" w:hAnsi="宋体"/>
          <w:sz w:val="24"/>
          <w:highlight w:val="none"/>
        </w:rPr>
      </w:pPr>
      <w:r>
        <w:rPr>
          <w:rFonts w:ascii="宋体" w:hAnsi="宋体"/>
          <w:b/>
          <w:sz w:val="24"/>
          <w:highlight w:val="none"/>
        </w:rPr>
        <w:t>8.投标截止时间及</w:t>
      </w:r>
      <w:r>
        <w:rPr>
          <w:rFonts w:hint="eastAsia" w:ascii="宋体" w:hAnsi="宋体"/>
          <w:b/>
          <w:sz w:val="24"/>
          <w:highlight w:val="none"/>
        </w:rPr>
        <w:t>电子</w:t>
      </w:r>
      <w:r>
        <w:rPr>
          <w:rFonts w:ascii="宋体" w:hAnsi="宋体"/>
          <w:b/>
          <w:sz w:val="24"/>
          <w:highlight w:val="none"/>
        </w:rPr>
        <w:t>投标文件的递交</w:t>
      </w:r>
    </w:p>
    <w:p>
      <w:pPr>
        <w:spacing w:line="400" w:lineRule="exact"/>
        <w:rPr>
          <w:rFonts w:ascii="宋体" w:hAnsi="宋体" w:cs="Arial"/>
          <w:kern w:val="0"/>
          <w:sz w:val="24"/>
          <w:highlight w:val="none"/>
        </w:rPr>
      </w:pPr>
      <w:r>
        <w:rPr>
          <w:rFonts w:hint="eastAsia" w:ascii="宋体" w:hAnsi="宋体" w:cs="Arial"/>
          <w:b/>
          <w:bCs/>
          <w:kern w:val="0"/>
          <w:sz w:val="24"/>
          <w:highlight w:val="none"/>
        </w:rPr>
        <w:t>电子投</w:t>
      </w:r>
      <w:r>
        <w:rPr>
          <w:rFonts w:hint="eastAsia" w:ascii="宋体" w:hAnsi="宋体" w:cs="Arial"/>
          <w:b/>
          <w:bCs/>
          <w:color w:val="auto"/>
          <w:kern w:val="0"/>
          <w:sz w:val="24"/>
          <w:highlight w:val="none"/>
        </w:rPr>
        <w:t>标文件</w:t>
      </w:r>
      <w:r>
        <w:rPr>
          <w:rFonts w:ascii="宋体" w:hAnsi="宋体"/>
          <w:b/>
          <w:color w:val="auto"/>
          <w:sz w:val="24"/>
          <w:highlight w:val="none"/>
        </w:rPr>
        <w:t>投标截止时间</w:t>
      </w:r>
      <w:r>
        <w:rPr>
          <w:rFonts w:hint="eastAsia" w:ascii="宋体" w:hAnsi="宋体"/>
          <w:b/>
          <w:color w:val="auto"/>
          <w:sz w:val="24"/>
          <w:highlight w:val="none"/>
          <w:lang w:val="en-US" w:eastAsia="zh-CN"/>
        </w:rPr>
        <w:t>:</w:t>
      </w:r>
      <w:r>
        <w:rPr>
          <w:rFonts w:hint="eastAsia" w:ascii="宋体" w:hAnsi="宋体"/>
          <w:b/>
          <w:color w:val="auto"/>
          <w:sz w:val="24"/>
          <w:highlight w:val="none"/>
        </w:rPr>
        <w:t>2022年</w:t>
      </w:r>
      <w:r>
        <w:rPr>
          <w:rFonts w:hint="eastAsia" w:ascii="宋体" w:hAnsi="宋体"/>
          <w:b/>
          <w:color w:val="auto"/>
          <w:sz w:val="24"/>
          <w:highlight w:val="none"/>
          <w:lang w:val="en-US" w:eastAsia="zh-CN"/>
        </w:rPr>
        <w:t>8</w:t>
      </w:r>
      <w:r>
        <w:rPr>
          <w:rFonts w:hint="eastAsia" w:ascii="宋体" w:hAnsi="宋体"/>
          <w:b/>
          <w:color w:val="auto"/>
          <w:sz w:val="24"/>
          <w:highlight w:val="none"/>
        </w:rPr>
        <w:t>月</w:t>
      </w:r>
      <w:r>
        <w:rPr>
          <w:rFonts w:hint="eastAsia" w:ascii="宋体" w:hAnsi="宋体"/>
          <w:b/>
          <w:color w:val="auto"/>
          <w:sz w:val="24"/>
          <w:highlight w:val="none"/>
          <w:lang w:val="en-US" w:eastAsia="zh-CN"/>
        </w:rPr>
        <w:t>15</w:t>
      </w:r>
      <w:r>
        <w:rPr>
          <w:rFonts w:hint="eastAsia" w:ascii="宋体" w:hAnsi="宋体"/>
          <w:b/>
          <w:color w:val="auto"/>
          <w:sz w:val="24"/>
          <w:highlight w:val="none"/>
        </w:rPr>
        <w:t>日</w:t>
      </w:r>
      <w:r>
        <w:rPr>
          <w:rFonts w:hint="eastAsia" w:ascii="宋体" w:hAnsi="宋体"/>
          <w:b/>
          <w:color w:val="auto"/>
          <w:sz w:val="24"/>
          <w:highlight w:val="none"/>
          <w:lang w:val="en-US" w:eastAsia="zh-CN"/>
        </w:rPr>
        <w:t>10</w:t>
      </w:r>
      <w:r>
        <w:rPr>
          <w:rFonts w:hint="eastAsia" w:ascii="宋体" w:hAnsi="宋体"/>
          <w:b/>
          <w:color w:val="auto"/>
          <w:sz w:val="24"/>
          <w:highlight w:val="none"/>
        </w:rPr>
        <w:t>:</w:t>
      </w:r>
      <w:r>
        <w:rPr>
          <w:rFonts w:hint="eastAsia" w:ascii="宋体" w:hAnsi="宋体"/>
          <w:b/>
          <w:color w:val="auto"/>
          <w:sz w:val="24"/>
          <w:highlight w:val="none"/>
          <w:lang w:val="en-US" w:eastAsia="zh-CN"/>
        </w:rPr>
        <w:t>00</w:t>
      </w:r>
      <w:r>
        <w:rPr>
          <w:rFonts w:hint="eastAsia" w:ascii="宋体" w:hAnsi="宋体"/>
          <w:b/>
          <w:color w:val="auto"/>
          <w:sz w:val="24"/>
          <w:highlight w:val="none"/>
        </w:rPr>
        <w:t>分00秒，</w:t>
      </w:r>
      <w:r>
        <w:rPr>
          <w:rFonts w:hint="eastAsia" w:ascii="宋体" w:hAnsi="宋体" w:cs="Arial"/>
          <w:color w:val="auto"/>
          <w:kern w:val="0"/>
          <w:sz w:val="24"/>
          <w:highlight w:val="none"/>
        </w:rPr>
        <w:t>投</w:t>
      </w:r>
      <w:r>
        <w:rPr>
          <w:rFonts w:hint="eastAsia" w:ascii="宋体" w:hAnsi="宋体" w:cs="Arial"/>
          <w:kern w:val="0"/>
          <w:sz w:val="24"/>
          <w:highlight w:val="none"/>
        </w:rPr>
        <w:t>标人应于投标截止时间之前将电子投标文件上传到“政府采购云平台”。投标截止时间前未完成传输电子投标文件的</w:t>
      </w:r>
      <w:r>
        <w:rPr>
          <w:rFonts w:hint="eastAsia"/>
          <w:sz w:val="24"/>
          <w:highlight w:val="none"/>
        </w:rPr>
        <w:t>，投标无效。</w:t>
      </w:r>
    </w:p>
    <w:p>
      <w:pPr>
        <w:spacing w:line="400" w:lineRule="exact"/>
        <w:rPr>
          <w:rFonts w:ascii="宋体" w:hAnsi="宋体"/>
          <w:b/>
          <w:sz w:val="24"/>
          <w:highlight w:val="none"/>
        </w:rPr>
      </w:pPr>
      <w:r>
        <w:rPr>
          <w:rFonts w:hint="eastAsia" w:ascii="宋体" w:hAnsi="宋体"/>
          <w:b/>
          <w:sz w:val="24"/>
          <w:highlight w:val="none"/>
        </w:rPr>
        <w:t>9</w:t>
      </w:r>
      <w:r>
        <w:rPr>
          <w:rFonts w:ascii="宋体" w:hAnsi="宋体"/>
          <w:b/>
          <w:sz w:val="24"/>
          <w:highlight w:val="none"/>
        </w:rPr>
        <w:t>.</w:t>
      </w:r>
      <w:r>
        <w:rPr>
          <w:rFonts w:hint="eastAsia" w:ascii="宋体" w:hAnsi="宋体"/>
          <w:b/>
          <w:sz w:val="24"/>
          <w:highlight w:val="none"/>
        </w:rPr>
        <w:t xml:space="preserve">临海市公共资源交易办公管理系统及开评标期间出现网络故障或停电时的应急处理措施： </w:t>
      </w:r>
      <w:r>
        <w:rPr>
          <w:rFonts w:ascii="宋体" w:hAnsi="宋体"/>
          <w:b/>
          <w:sz w:val="24"/>
          <w:highlight w:val="none"/>
        </w:rPr>
        <w:t xml:space="preserve">     </w:t>
      </w:r>
    </w:p>
    <w:p>
      <w:pPr>
        <w:spacing w:line="400" w:lineRule="exact"/>
        <w:rPr>
          <w:rFonts w:ascii="宋体" w:hAnsi="宋体"/>
          <w:bCs/>
          <w:sz w:val="24"/>
          <w:highlight w:val="none"/>
        </w:rPr>
      </w:pPr>
      <w:r>
        <w:rPr>
          <w:rFonts w:hint="eastAsia" w:ascii="宋体" w:hAnsi="宋体"/>
          <w:bCs/>
          <w:sz w:val="24"/>
          <w:highlight w:val="none"/>
        </w:rPr>
        <w:t>（1）开评标期间出现网络故障或停电如短时间内（半天内）可以排除并能恢复正常使用的，为不耽误项目进度，招标人（代理机构）经项目行政监管部门批准后可宣布待故障排除后再进行正常开标活动；</w:t>
      </w:r>
    </w:p>
    <w:p>
      <w:pPr>
        <w:spacing w:line="400" w:lineRule="exact"/>
        <w:rPr>
          <w:rFonts w:hint="eastAsia" w:ascii="宋体" w:hAnsi="宋体"/>
          <w:bCs/>
          <w:sz w:val="24"/>
          <w:highlight w:val="none"/>
        </w:rPr>
      </w:pPr>
      <w:r>
        <w:rPr>
          <w:rFonts w:hint="eastAsia" w:ascii="宋体" w:hAnsi="宋体"/>
          <w:bCs/>
          <w:sz w:val="24"/>
          <w:highlight w:val="none"/>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pPr>
        <w:spacing w:line="400" w:lineRule="exact"/>
        <w:rPr>
          <w:rFonts w:ascii="宋体" w:hAnsi="宋体"/>
          <w:b/>
          <w:color w:val="auto"/>
          <w:sz w:val="24"/>
          <w:highlight w:val="none"/>
        </w:rPr>
      </w:pPr>
      <w:r>
        <w:rPr>
          <w:rFonts w:ascii="宋体" w:hAnsi="宋体"/>
          <w:b/>
          <w:sz w:val="24"/>
          <w:highlight w:val="none"/>
        </w:rPr>
        <w:t>10.开标</w:t>
      </w:r>
    </w:p>
    <w:p>
      <w:pPr>
        <w:spacing w:line="400" w:lineRule="exact"/>
        <w:rPr>
          <w:rFonts w:hint="eastAsia" w:ascii="宋体" w:hAnsi="宋体" w:eastAsia="宋体"/>
          <w:color w:val="auto"/>
          <w:sz w:val="24"/>
          <w:highlight w:val="none"/>
          <w:lang w:eastAsia="zh-CN"/>
        </w:rPr>
      </w:pPr>
      <w:r>
        <w:rPr>
          <w:rFonts w:ascii="宋体" w:hAnsi="宋体"/>
          <w:color w:val="auto"/>
          <w:sz w:val="24"/>
          <w:highlight w:val="none"/>
        </w:rPr>
        <w:t>开标时间：</w:t>
      </w:r>
      <w:r>
        <w:rPr>
          <w:rFonts w:ascii="宋体" w:hAnsi="宋体"/>
          <w:b/>
          <w:color w:val="auto"/>
          <w:sz w:val="24"/>
          <w:highlight w:val="none"/>
        </w:rPr>
        <w:t>202</w:t>
      </w:r>
      <w:r>
        <w:rPr>
          <w:rFonts w:hint="eastAsia" w:ascii="宋体" w:hAnsi="宋体"/>
          <w:b/>
          <w:color w:val="auto"/>
          <w:sz w:val="24"/>
          <w:highlight w:val="none"/>
        </w:rPr>
        <w:t>2</w:t>
      </w:r>
      <w:r>
        <w:rPr>
          <w:rFonts w:ascii="宋体" w:hAnsi="宋体"/>
          <w:b/>
          <w:color w:val="auto"/>
          <w:sz w:val="24"/>
          <w:highlight w:val="none"/>
        </w:rPr>
        <w:t>年</w:t>
      </w:r>
      <w:r>
        <w:rPr>
          <w:rFonts w:hint="eastAsia" w:ascii="宋体" w:hAnsi="宋体"/>
          <w:b/>
          <w:color w:val="auto"/>
          <w:sz w:val="24"/>
          <w:highlight w:val="none"/>
          <w:lang w:val="en-US" w:eastAsia="zh-CN"/>
        </w:rPr>
        <w:t>8</w:t>
      </w:r>
      <w:r>
        <w:rPr>
          <w:rFonts w:hint="eastAsia" w:ascii="宋体" w:hAnsi="宋体"/>
          <w:b/>
          <w:color w:val="auto"/>
          <w:sz w:val="24"/>
          <w:highlight w:val="none"/>
        </w:rPr>
        <w:t>月</w:t>
      </w:r>
      <w:r>
        <w:rPr>
          <w:rFonts w:hint="eastAsia" w:ascii="宋体" w:hAnsi="宋体"/>
          <w:b/>
          <w:color w:val="auto"/>
          <w:sz w:val="24"/>
          <w:highlight w:val="none"/>
          <w:lang w:val="en-US" w:eastAsia="zh-CN"/>
        </w:rPr>
        <w:t>15</w:t>
      </w:r>
      <w:r>
        <w:rPr>
          <w:rFonts w:hint="eastAsia" w:ascii="宋体" w:hAnsi="宋体"/>
          <w:b/>
          <w:color w:val="auto"/>
          <w:sz w:val="24"/>
          <w:highlight w:val="none"/>
        </w:rPr>
        <w:t>日</w:t>
      </w:r>
      <w:r>
        <w:rPr>
          <w:rFonts w:hint="eastAsia" w:ascii="宋体" w:hAnsi="宋体"/>
          <w:b/>
          <w:color w:val="auto"/>
          <w:sz w:val="24"/>
          <w:highlight w:val="none"/>
          <w:lang w:val="en-US" w:eastAsia="zh-CN"/>
        </w:rPr>
        <w:t>10：00</w:t>
      </w:r>
      <w:r>
        <w:rPr>
          <w:rFonts w:ascii="宋体" w:hAnsi="宋体"/>
          <w:b/>
          <w:color w:val="auto"/>
          <w:sz w:val="24"/>
          <w:highlight w:val="none"/>
        </w:rPr>
        <w:t>时</w:t>
      </w:r>
      <w:r>
        <w:rPr>
          <w:rFonts w:ascii="宋体" w:hAnsi="宋体"/>
          <w:color w:val="auto"/>
          <w:sz w:val="24"/>
          <w:highlight w:val="none"/>
        </w:rPr>
        <w:t>。</w:t>
      </w:r>
    </w:p>
    <w:p>
      <w:pPr>
        <w:spacing w:line="400" w:lineRule="exact"/>
        <w:rPr>
          <w:rFonts w:hint="eastAsia" w:ascii="宋体" w:hAnsi="宋体"/>
          <w:bCs/>
          <w:color w:val="auto"/>
          <w:sz w:val="24"/>
          <w:highlight w:val="none"/>
        </w:rPr>
      </w:pPr>
      <w:r>
        <w:rPr>
          <w:rFonts w:hint="eastAsia" w:ascii="宋体" w:hAnsi="宋体"/>
          <w:bCs/>
          <w:color w:val="auto"/>
          <w:sz w:val="24"/>
          <w:highlight w:val="none"/>
        </w:rPr>
        <w:t>开标地点：“政府采购云平台”线上开标；开标室：临海市公共资源交易中心B区一楼</w:t>
      </w:r>
      <w:r>
        <w:rPr>
          <w:rFonts w:hint="eastAsia" w:ascii="宋体" w:hAnsi="宋体"/>
          <w:bCs/>
          <w:color w:val="auto"/>
          <w:sz w:val="24"/>
          <w:highlight w:val="none"/>
          <w:lang w:val="en-US" w:eastAsia="zh-CN"/>
        </w:rPr>
        <w:t>1</w:t>
      </w:r>
      <w:r>
        <w:rPr>
          <w:rFonts w:hint="eastAsia" w:ascii="宋体" w:hAnsi="宋体"/>
          <w:bCs/>
          <w:color w:val="auto"/>
          <w:sz w:val="24"/>
          <w:highlight w:val="none"/>
        </w:rPr>
        <w:t>号开标室（临海市凯歌路6号）</w:t>
      </w:r>
    </w:p>
    <w:p>
      <w:pPr>
        <w:spacing w:line="400" w:lineRule="exact"/>
        <w:rPr>
          <w:rFonts w:ascii="宋体" w:hAnsi="宋体"/>
          <w:b/>
          <w:color w:val="000000"/>
          <w:sz w:val="24"/>
          <w:highlight w:val="none"/>
          <w:u w:val="single"/>
          <w:shd w:val="pct10" w:color="auto" w:fill="FFFFFF"/>
        </w:rPr>
      </w:pPr>
      <w:r>
        <w:rPr>
          <w:rFonts w:hint="eastAsia" w:ascii="宋体" w:hAnsi="宋体"/>
          <w:b/>
          <w:sz w:val="24"/>
          <w:highlight w:val="none"/>
          <w:u w:val="single"/>
          <w:shd w:val="pct10" w:color="auto" w:fill="FFFFFF"/>
        </w:rPr>
        <w:t>开标时间后30分钟内（具体时间以政采云系统</w:t>
      </w:r>
      <w:bookmarkStart w:id="3" w:name="_Hlk59625364"/>
      <w:r>
        <w:rPr>
          <w:rFonts w:hint="eastAsia" w:ascii="宋体" w:hAnsi="宋体"/>
          <w:b/>
          <w:sz w:val="24"/>
          <w:highlight w:val="none"/>
          <w:u w:val="single"/>
          <w:shd w:val="pct10" w:color="auto" w:fill="FFFFFF"/>
        </w:rPr>
        <w:t>显示的</w:t>
      </w:r>
      <w:bookmarkEnd w:id="3"/>
      <w:r>
        <w:rPr>
          <w:rFonts w:hint="eastAsia" w:ascii="宋体" w:hAnsi="宋体"/>
          <w:b/>
          <w:sz w:val="24"/>
          <w:highlight w:val="none"/>
          <w:u w:val="single"/>
          <w:shd w:val="pct10" w:color="auto" w:fill="FFFFFF"/>
        </w:rPr>
        <w:t>解密截止时间为准），供应商须登录“政采云”平台，用“项目采购-开标评标”功能解密投标文件，</w:t>
      </w:r>
      <w:bookmarkStart w:id="4" w:name="_Hlk59625972"/>
      <w:r>
        <w:rPr>
          <w:rFonts w:hint="eastAsia" w:ascii="宋体" w:hAnsi="宋体"/>
          <w:b/>
          <w:sz w:val="24"/>
          <w:highlight w:val="none"/>
          <w:u w:val="single"/>
          <w:shd w:val="pct10" w:color="auto" w:fill="FFFFFF"/>
        </w:rPr>
        <w:t>投标人未按时解</w:t>
      </w:r>
      <w:r>
        <w:rPr>
          <w:rFonts w:hint="eastAsia" w:ascii="宋体" w:hAnsi="宋体"/>
          <w:b/>
          <w:color w:val="000000"/>
          <w:sz w:val="24"/>
          <w:highlight w:val="none"/>
          <w:u w:val="single"/>
          <w:shd w:val="pct10" w:color="auto" w:fill="FFFFFF"/>
        </w:rPr>
        <w:t>密或解密失败的，</w:t>
      </w:r>
      <w:r>
        <w:rPr>
          <w:rFonts w:hint="eastAsia"/>
          <w:b/>
          <w:color w:val="000000"/>
          <w:sz w:val="24"/>
          <w:highlight w:val="none"/>
          <w:u w:val="single"/>
          <w:shd w:val="pct10" w:color="auto" w:fill="FFFFFF"/>
        </w:rPr>
        <w:t xml:space="preserve">其投标文件为无效标。 </w:t>
      </w:r>
    </w:p>
    <w:bookmarkEnd w:id="4"/>
    <w:p>
      <w:pPr>
        <w:spacing w:line="400" w:lineRule="exact"/>
        <w:rPr>
          <w:rFonts w:hint="eastAsia" w:ascii="宋体" w:hAnsi="宋体" w:eastAsia="宋体"/>
          <w:b/>
          <w:color w:val="000000"/>
          <w:sz w:val="24"/>
          <w:highlight w:val="none"/>
          <w:lang w:eastAsia="zh-CN"/>
        </w:rPr>
      </w:pPr>
      <w:r>
        <w:rPr>
          <w:rFonts w:ascii="宋体" w:hAnsi="宋体"/>
          <w:b/>
          <w:color w:val="000000"/>
          <w:sz w:val="24"/>
          <w:highlight w:val="none"/>
        </w:rPr>
        <w:t>11.发布公告的媒介</w:t>
      </w:r>
    </w:p>
    <w:p>
      <w:pPr>
        <w:spacing w:line="400" w:lineRule="exact"/>
        <w:rPr>
          <w:rFonts w:ascii="宋体" w:hAnsi="宋体"/>
          <w:color w:val="000000"/>
          <w:sz w:val="24"/>
          <w:highlight w:val="none"/>
        </w:rPr>
      </w:pPr>
      <w:r>
        <w:rPr>
          <w:rFonts w:ascii="宋体" w:hAnsi="宋体"/>
          <w:color w:val="000000"/>
          <w:sz w:val="24"/>
          <w:highlight w:val="none"/>
        </w:rPr>
        <w:t>本次招标公告同时在</w:t>
      </w:r>
      <w:r>
        <w:rPr>
          <w:rFonts w:ascii="宋体" w:hAnsi="宋体"/>
          <w:color w:val="000000"/>
          <w:sz w:val="24"/>
          <w:highlight w:val="none"/>
        </w:rPr>
        <w:fldChar w:fldCharType="begin"/>
      </w:r>
      <w:r>
        <w:rPr>
          <w:rFonts w:ascii="宋体" w:hAnsi="宋体"/>
          <w:color w:val="000000"/>
          <w:sz w:val="24"/>
          <w:highlight w:val="none"/>
        </w:rPr>
        <w:instrText xml:space="preserve"> HYPERLINK "http://www.zjzfcg.gov.cn/new/" </w:instrText>
      </w:r>
      <w:r>
        <w:rPr>
          <w:rFonts w:ascii="宋体" w:hAnsi="宋体"/>
          <w:color w:val="000000"/>
          <w:sz w:val="24"/>
          <w:highlight w:val="none"/>
        </w:rPr>
        <w:fldChar w:fldCharType="separate"/>
      </w:r>
      <w:r>
        <w:rPr>
          <w:rStyle w:val="57"/>
          <w:color w:val="000000"/>
          <w:sz w:val="24"/>
          <w:highlight w:val="none"/>
        </w:rPr>
        <w:t>浙江省政府采购网</w:t>
      </w:r>
      <w:r>
        <w:rPr>
          <w:rFonts w:ascii="宋体" w:hAnsi="宋体"/>
          <w:color w:val="000000"/>
          <w:sz w:val="24"/>
          <w:highlight w:val="none"/>
        </w:rPr>
        <w:fldChar w:fldCharType="end"/>
      </w:r>
      <w:r>
        <w:rPr>
          <w:rFonts w:ascii="宋体" w:hAnsi="宋体"/>
          <w:color w:val="000000"/>
          <w:sz w:val="24"/>
          <w:highlight w:val="none"/>
        </w:rPr>
        <w:t>、</w:t>
      </w:r>
      <w:r>
        <w:rPr>
          <w:rFonts w:ascii="宋体" w:hAnsi="宋体"/>
          <w:color w:val="000000"/>
          <w:sz w:val="24"/>
          <w:highlight w:val="none"/>
          <w:u w:val="single"/>
        </w:rPr>
        <w:fldChar w:fldCharType="begin"/>
      </w:r>
      <w:r>
        <w:rPr>
          <w:rFonts w:ascii="宋体" w:hAnsi="宋体"/>
          <w:color w:val="000000"/>
          <w:sz w:val="24"/>
          <w:highlight w:val="none"/>
          <w:u w:val="single"/>
        </w:rPr>
        <w:instrText xml:space="preserve"> HYPERLINK "http://www.lhzfcg.gov.cn" </w:instrText>
      </w:r>
      <w:r>
        <w:rPr>
          <w:rFonts w:ascii="宋体" w:hAnsi="宋体"/>
          <w:color w:val="000000"/>
          <w:sz w:val="24"/>
          <w:highlight w:val="none"/>
          <w:u w:val="single"/>
        </w:rPr>
        <w:fldChar w:fldCharType="separate"/>
      </w:r>
      <w:r>
        <w:rPr>
          <w:color w:val="000000"/>
          <w:sz w:val="24"/>
          <w:highlight w:val="none"/>
          <w:u w:val="single"/>
        </w:rPr>
        <w:t>临海市公共资源交易中心</w:t>
      </w:r>
      <w:r>
        <w:rPr>
          <w:rStyle w:val="57"/>
          <w:color w:val="000000"/>
          <w:sz w:val="24"/>
          <w:highlight w:val="none"/>
        </w:rPr>
        <w:t>网</w:t>
      </w:r>
      <w:r>
        <w:rPr>
          <w:rFonts w:ascii="宋体" w:hAnsi="宋体"/>
          <w:color w:val="000000"/>
          <w:sz w:val="24"/>
          <w:highlight w:val="none"/>
          <w:u w:val="single"/>
        </w:rPr>
        <w:fldChar w:fldCharType="end"/>
      </w:r>
      <w:r>
        <w:rPr>
          <w:rFonts w:ascii="宋体" w:hAnsi="宋体"/>
          <w:color w:val="000000"/>
          <w:sz w:val="24"/>
          <w:highlight w:val="none"/>
        </w:rPr>
        <w:t>上发布。</w:t>
      </w:r>
    </w:p>
    <w:p>
      <w:pPr>
        <w:spacing w:line="400" w:lineRule="exact"/>
        <w:rPr>
          <w:rFonts w:hint="eastAsia" w:ascii="宋体" w:hAnsi="宋体"/>
          <w:b/>
          <w:color w:val="000000"/>
          <w:sz w:val="24"/>
          <w:highlight w:val="none"/>
        </w:rPr>
      </w:pPr>
      <w:r>
        <w:rPr>
          <w:rFonts w:ascii="宋体" w:hAnsi="宋体"/>
          <w:b/>
          <w:color w:val="000000"/>
          <w:sz w:val="24"/>
          <w:highlight w:val="none"/>
        </w:rPr>
        <w:t>12、</w:t>
      </w:r>
      <w:r>
        <w:rPr>
          <w:rFonts w:hint="eastAsia" w:ascii="宋体" w:hAnsi="宋体"/>
          <w:b/>
          <w:color w:val="000000"/>
          <w:sz w:val="24"/>
          <w:highlight w:val="none"/>
        </w:rPr>
        <w:t>其他事项</w:t>
      </w:r>
    </w:p>
    <w:p>
      <w:pPr>
        <w:spacing w:line="400" w:lineRule="exact"/>
        <w:ind w:firstLine="120" w:firstLineChars="50"/>
        <w:rPr>
          <w:rFonts w:hint="eastAsia"/>
          <w:b/>
          <w:highlight w:val="none"/>
          <w:u w:val="single"/>
          <w:shd w:val="pct10" w:color="auto" w:fill="FFFFFF"/>
        </w:rPr>
      </w:pPr>
      <w:r>
        <w:rPr>
          <w:rFonts w:hint="eastAsia"/>
          <w:b/>
          <w:color w:val="000000"/>
          <w:sz w:val="24"/>
          <w:highlight w:val="none"/>
          <w:u w:val="single"/>
          <w:shd w:val="pct10" w:color="auto" w:fill="FFFFFF"/>
        </w:rPr>
        <w:t>（</w:t>
      </w:r>
      <w:r>
        <w:rPr>
          <w:b/>
          <w:color w:val="000000"/>
          <w:sz w:val="24"/>
          <w:highlight w:val="none"/>
          <w:u w:val="single"/>
          <w:shd w:val="pct10" w:color="auto" w:fill="FFFFFF"/>
        </w:rPr>
        <w:t>1</w:t>
      </w:r>
      <w:r>
        <w:rPr>
          <w:rFonts w:hint="eastAsia"/>
          <w:b/>
          <w:color w:val="000000"/>
          <w:sz w:val="24"/>
          <w:highlight w:val="none"/>
          <w:u w:val="single"/>
          <w:shd w:val="pct10" w:color="auto" w:fill="FFFFFF"/>
        </w:rPr>
        <w:t>）本项目询标将通过政采云视频询标系统协助进行问题澄清。投标人登录政采云系统-----进入开标大厅---进入本项目----就可以进入政采云视频询标系统。政采云视频询标系统在询标时需要投标人电脑配置有摄像头、音箱和必要的网络带宽，请投标人开标前予以提前准备，以免延误询标（浏览器建议用谷歌浏览器，网络带宽不少于50兆，请勿用无线，以免出现卡顿现象；</w:t>
      </w:r>
      <w:r>
        <w:rPr>
          <w:rFonts w:hint="eastAsia"/>
          <w:b/>
          <w:sz w:val="24"/>
          <w:highlight w:val="none"/>
          <w:u w:val="single"/>
          <w:shd w:val="pct10" w:color="auto" w:fill="FFFFFF"/>
        </w:rPr>
        <w:t>摄像头建议用中档及以上摄像头，以利于询标时的画面质量；音箱请提前予以调试，以避免询标时出现没有声音现象）。政采云视频会议系统目前不支持手机客户端。</w:t>
      </w:r>
    </w:p>
    <w:p>
      <w:pPr>
        <w:adjustRightInd w:val="0"/>
        <w:snapToGrid w:val="0"/>
        <w:spacing w:line="400" w:lineRule="exact"/>
        <w:ind w:firstLine="118" w:firstLineChars="49"/>
        <w:rPr>
          <w:rFonts w:hint="eastAsia" w:ascii="宋体" w:hAnsi="宋体" w:cs="Arial"/>
          <w:bCs/>
          <w:sz w:val="24"/>
          <w:highlight w:val="none"/>
        </w:rPr>
      </w:pPr>
      <w:r>
        <w:rPr>
          <w:rFonts w:hint="eastAsia" w:ascii="宋体" w:hAnsi="宋体" w:cs="Arial"/>
          <w:b/>
          <w:sz w:val="24"/>
          <w:highlight w:val="none"/>
        </w:rPr>
        <w:t>（</w:t>
      </w:r>
      <w:r>
        <w:rPr>
          <w:rFonts w:ascii="宋体" w:hAnsi="宋体" w:cs="Arial"/>
          <w:bCs/>
          <w:sz w:val="24"/>
          <w:highlight w:val="none"/>
        </w:rPr>
        <w:t>2</w:t>
      </w:r>
      <w:r>
        <w:rPr>
          <w:rFonts w:hint="eastAsia" w:ascii="宋体" w:hAnsi="宋体" w:cs="Arial"/>
          <w:bCs/>
          <w:sz w:val="24"/>
          <w:highlight w:val="none"/>
        </w:rPr>
        <w:t>）</w:t>
      </w:r>
      <w:r>
        <w:rPr>
          <w:rFonts w:ascii="ˎ̥" w:hAnsi="ˎ̥"/>
          <w:bCs/>
          <w:sz w:val="24"/>
          <w:highlight w:val="none"/>
        </w:rPr>
        <w:t>除注明要求进口产品外,投标时进口产品比例不得超过50%</w:t>
      </w:r>
      <w:r>
        <w:rPr>
          <w:rFonts w:hint="eastAsia" w:ascii="宋体" w:hAnsi="宋体" w:cs="Arial"/>
          <w:bCs/>
          <w:sz w:val="24"/>
          <w:highlight w:val="none"/>
        </w:rPr>
        <w:t>；</w:t>
      </w:r>
    </w:p>
    <w:p>
      <w:pPr>
        <w:spacing w:line="400" w:lineRule="exact"/>
        <w:ind w:firstLine="120" w:firstLineChars="50"/>
        <w:rPr>
          <w:bCs/>
          <w:sz w:val="24"/>
          <w:highlight w:val="none"/>
        </w:rPr>
      </w:pPr>
      <w:r>
        <w:rPr>
          <w:rFonts w:hint="eastAsia" w:ascii="宋体" w:hAnsi="宋体" w:cs="Arial"/>
          <w:bCs/>
          <w:sz w:val="24"/>
          <w:highlight w:val="none"/>
        </w:rPr>
        <w:t>（</w:t>
      </w:r>
      <w:r>
        <w:rPr>
          <w:rFonts w:ascii="宋体" w:hAnsi="宋体" w:cs="Arial"/>
          <w:bCs/>
          <w:sz w:val="24"/>
          <w:highlight w:val="none"/>
        </w:rPr>
        <w:t>3</w:t>
      </w:r>
      <w:r>
        <w:rPr>
          <w:rFonts w:hint="eastAsia" w:ascii="宋体" w:hAnsi="宋体" w:cs="Arial"/>
          <w:bCs/>
          <w:sz w:val="24"/>
          <w:highlight w:val="none"/>
        </w:rPr>
        <w:t>）</w:t>
      </w:r>
      <w:r>
        <w:rPr>
          <w:rFonts w:hint="eastAsia"/>
          <w:bCs/>
          <w:sz w:val="24"/>
          <w:highlight w:val="none"/>
        </w:rPr>
        <w:t>根据《浙江省政府采购供应商注册及诚信管理暂行办法》浙财采监字【2009】28号文件，请各投标投标人及时办理浙江政府采购网“政府采购正式供应商”的注册手续。</w:t>
      </w:r>
    </w:p>
    <w:p>
      <w:pPr>
        <w:spacing w:line="360" w:lineRule="auto"/>
        <w:rPr>
          <w:rFonts w:hint="eastAsia" w:ascii="宋体" w:hAnsi="宋体" w:eastAsia="宋体"/>
          <w:b/>
          <w:sz w:val="24"/>
          <w:highlight w:val="none"/>
          <w:lang w:eastAsia="zh-CN"/>
        </w:rPr>
      </w:pPr>
      <w:r>
        <w:rPr>
          <w:rFonts w:hint="eastAsia" w:ascii="宋体" w:hAnsi="宋体"/>
          <w:b/>
          <w:sz w:val="24"/>
          <w:highlight w:val="none"/>
        </w:rPr>
        <w:t>1</w:t>
      </w:r>
      <w:r>
        <w:rPr>
          <w:rFonts w:ascii="宋体" w:hAnsi="宋体"/>
          <w:b/>
          <w:sz w:val="24"/>
          <w:highlight w:val="none"/>
        </w:rPr>
        <w:t>3</w:t>
      </w:r>
      <w:r>
        <w:rPr>
          <w:rFonts w:hint="eastAsia" w:ascii="宋体" w:hAnsi="宋体"/>
          <w:b/>
          <w:sz w:val="24"/>
          <w:highlight w:val="none"/>
        </w:rPr>
        <w:t>、</w:t>
      </w:r>
      <w:r>
        <w:rPr>
          <w:rFonts w:ascii="宋体" w:hAnsi="宋体"/>
          <w:b/>
          <w:sz w:val="24"/>
          <w:highlight w:val="none"/>
        </w:rPr>
        <w:t>联系方式</w:t>
      </w:r>
    </w:p>
    <w:p>
      <w:pPr>
        <w:spacing w:line="360" w:lineRule="auto"/>
        <w:rPr>
          <w:rFonts w:hint="eastAsia" w:ascii="宋体" w:hAnsi="宋体" w:eastAsia="宋体" w:cs="宋体"/>
          <w:b/>
          <w:sz w:val="24"/>
          <w:highlight w:val="none"/>
          <w:lang w:eastAsia="zh-CN"/>
        </w:rPr>
      </w:pPr>
      <w:r>
        <w:rPr>
          <w:rFonts w:hint="eastAsia" w:ascii="宋体" w:hAnsi="宋体" w:cs="Arial"/>
          <w:b/>
          <w:sz w:val="24"/>
          <w:highlight w:val="none"/>
        </w:rPr>
        <w:t>（1）</w:t>
      </w:r>
      <w:r>
        <w:rPr>
          <w:rFonts w:hint="eastAsia" w:ascii="宋体" w:hAnsi="宋体"/>
          <w:b/>
          <w:color w:val="000000"/>
          <w:sz w:val="24"/>
          <w:highlight w:val="none"/>
        </w:rPr>
        <w:t>采购代理机构：</w:t>
      </w:r>
      <w:r>
        <w:rPr>
          <w:rFonts w:hint="eastAsia" w:ascii="宋体" w:hAnsi="宋体" w:cs="宋体"/>
          <w:b/>
          <w:sz w:val="24"/>
          <w:highlight w:val="none"/>
          <w:lang w:eastAsia="zh-CN"/>
        </w:rPr>
        <w:t>浙江省成套工程有限公司</w:t>
      </w:r>
    </w:p>
    <w:p>
      <w:pPr>
        <w:spacing w:line="360" w:lineRule="auto"/>
        <w:rPr>
          <w:rFonts w:ascii="宋体"/>
          <w:color w:val="000000"/>
          <w:sz w:val="24"/>
          <w:highlight w:val="none"/>
        </w:rPr>
      </w:pPr>
      <w:r>
        <w:rPr>
          <w:rFonts w:hint="eastAsia" w:ascii="宋体" w:hAnsi="宋体"/>
          <w:color w:val="000000"/>
          <w:sz w:val="24"/>
          <w:highlight w:val="none"/>
        </w:rPr>
        <w:t>地址:</w:t>
      </w:r>
      <w:r>
        <w:rPr>
          <w:rFonts w:hint="eastAsia" w:ascii="宋体" w:hAnsi="宋体" w:cs="宋体"/>
          <w:sz w:val="24"/>
          <w:highlight w:val="none"/>
          <w:lang w:val="en-US" w:eastAsia="zh-CN"/>
        </w:rPr>
        <w:t>杭州市西湖区古墩路701号紫金广场A座12楼</w:t>
      </w:r>
      <w:r>
        <w:rPr>
          <w:rFonts w:hint="eastAsia" w:ascii="宋体" w:hAnsi="宋体" w:cs="宋体"/>
          <w:sz w:val="24"/>
          <w:highlight w:val="none"/>
        </w:rPr>
        <w:t>。</w:t>
      </w:r>
    </w:p>
    <w:p>
      <w:pPr>
        <w:spacing w:line="360" w:lineRule="auto"/>
        <w:rPr>
          <w:rFonts w:hint="eastAsia" w:ascii="宋体" w:hAnsi="宋体" w:cs="宋体"/>
          <w:sz w:val="24"/>
          <w:highlight w:val="none"/>
        </w:rPr>
      </w:pPr>
      <w:r>
        <w:rPr>
          <w:rFonts w:hint="eastAsia" w:ascii="宋体" w:hAnsi="宋体" w:cs="宋体"/>
          <w:sz w:val="24"/>
          <w:highlight w:val="none"/>
        </w:rPr>
        <w:t>项目联系人：</w:t>
      </w:r>
      <w:r>
        <w:rPr>
          <w:rFonts w:hint="eastAsia" w:ascii="宋体" w:hAnsi="宋体" w:cs="宋体"/>
          <w:sz w:val="24"/>
          <w:highlight w:val="none"/>
          <w:lang w:val="en-US" w:eastAsia="zh-CN"/>
        </w:rPr>
        <w:t>张尧、郑爱娣</w:t>
      </w:r>
      <w:r>
        <w:rPr>
          <w:rFonts w:hint="eastAsia" w:ascii="宋体" w:hAnsi="宋体"/>
          <w:color w:val="000000"/>
          <w:sz w:val="24"/>
          <w:highlight w:val="none"/>
        </w:rPr>
        <w:t>；</w:t>
      </w:r>
      <w:r>
        <w:rPr>
          <w:rFonts w:hint="eastAsia" w:ascii="宋体" w:hAnsi="宋体" w:cs="宋体"/>
          <w:sz w:val="24"/>
          <w:highlight w:val="none"/>
        </w:rPr>
        <w:t>联系电话：0571-</w:t>
      </w:r>
      <w:r>
        <w:rPr>
          <w:rFonts w:hint="eastAsia" w:ascii="宋体" w:hAnsi="宋体" w:cs="宋体"/>
          <w:sz w:val="24"/>
          <w:highlight w:val="none"/>
          <w:lang w:val="en-US" w:eastAsia="zh-CN"/>
        </w:rPr>
        <w:t>85058600</w:t>
      </w:r>
      <w:r>
        <w:rPr>
          <w:rFonts w:hint="eastAsia" w:ascii="宋体" w:hAnsi="宋体"/>
          <w:color w:val="000000"/>
          <w:sz w:val="24"/>
          <w:highlight w:val="none"/>
        </w:rPr>
        <w:t>；</w:t>
      </w:r>
    </w:p>
    <w:p>
      <w:pPr>
        <w:spacing w:line="360" w:lineRule="auto"/>
        <w:rPr>
          <w:rFonts w:hint="eastAsia" w:ascii="宋体" w:hAnsi="宋体"/>
          <w:color w:val="000000"/>
          <w:sz w:val="24"/>
          <w:highlight w:val="none"/>
          <w:u w:val="none"/>
        </w:rPr>
      </w:pPr>
      <w:r>
        <w:rPr>
          <w:rFonts w:hint="eastAsia" w:ascii="宋体" w:hAnsi="宋体"/>
          <w:color w:val="000000"/>
          <w:sz w:val="24"/>
          <w:highlight w:val="none"/>
          <w:lang w:val="en-US" w:eastAsia="zh-CN"/>
        </w:rPr>
        <w:t>质疑</w:t>
      </w:r>
      <w:r>
        <w:rPr>
          <w:rFonts w:hint="eastAsia" w:ascii="宋体" w:hAnsi="宋体"/>
          <w:color w:val="000000"/>
          <w:sz w:val="24"/>
          <w:highlight w:val="none"/>
        </w:rPr>
        <w:t>联系人：</w:t>
      </w:r>
      <w:r>
        <w:rPr>
          <w:rFonts w:hint="eastAsia"/>
          <w:sz w:val="24"/>
          <w:szCs w:val="24"/>
          <w:highlight w:val="none"/>
          <w:u w:val="none"/>
        </w:rPr>
        <w:t>章日</w:t>
      </w:r>
      <w:r>
        <w:rPr>
          <w:rFonts w:hint="eastAsia" w:ascii="宋体" w:hAnsi="宋体"/>
          <w:color w:val="000000"/>
          <w:sz w:val="24"/>
          <w:highlight w:val="none"/>
          <w:u w:val="none"/>
        </w:rPr>
        <w:t>；联系电话：</w:t>
      </w:r>
      <w:r>
        <w:rPr>
          <w:sz w:val="24"/>
          <w:szCs w:val="24"/>
          <w:highlight w:val="none"/>
          <w:u w:val="none"/>
        </w:rPr>
        <w:t>0571-85058</w:t>
      </w:r>
      <w:r>
        <w:rPr>
          <w:rFonts w:hint="eastAsia"/>
          <w:sz w:val="24"/>
          <w:szCs w:val="24"/>
          <w:highlight w:val="none"/>
          <w:u w:val="none"/>
        </w:rPr>
        <w:t>255</w:t>
      </w:r>
      <w:r>
        <w:rPr>
          <w:rFonts w:hint="eastAsia" w:ascii="宋体" w:hAnsi="宋体"/>
          <w:color w:val="000000"/>
          <w:sz w:val="24"/>
          <w:highlight w:val="none"/>
          <w:u w:val="none"/>
        </w:rPr>
        <w:t>；</w:t>
      </w:r>
    </w:p>
    <w:p>
      <w:pPr>
        <w:spacing w:line="360" w:lineRule="auto"/>
        <w:rPr>
          <w:rFonts w:ascii="宋体" w:hAnsi="宋体"/>
          <w:color w:val="000000"/>
          <w:sz w:val="24"/>
          <w:highlight w:val="none"/>
        </w:rPr>
      </w:pPr>
      <w:r>
        <w:rPr>
          <w:rFonts w:hint="eastAsia" w:ascii="宋体" w:hAnsi="宋体"/>
          <w:color w:val="000000"/>
          <w:sz w:val="24"/>
          <w:highlight w:val="none"/>
        </w:rPr>
        <w:t>电子邮箱:</w:t>
      </w:r>
      <w:r>
        <w:rPr>
          <w:rFonts w:hint="eastAsia" w:ascii="宋体" w:hAnsi="宋体"/>
          <w:color w:val="000000"/>
          <w:sz w:val="24"/>
          <w:highlight w:val="none"/>
          <w:lang w:val="en-US" w:eastAsia="zh-CN"/>
        </w:rPr>
        <w:t>zjct105</w:t>
      </w:r>
      <w:r>
        <w:rPr>
          <w:rFonts w:hint="eastAsia" w:ascii="宋体" w:hAnsi="宋体"/>
          <w:color w:val="000000"/>
          <w:sz w:val="24"/>
          <w:highlight w:val="none"/>
        </w:rPr>
        <w:t>@163.com</w:t>
      </w:r>
    </w:p>
    <w:p>
      <w:pPr>
        <w:spacing w:line="360" w:lineRule="auto"/>
        <w:rPr>
          <w:rFonts w:hint="eastAsia" w:ascii="宋体" w:hAnsi="宋体" w:eastAsia="宋体" w:cs="宋体"/>
          <w:b/>
          <w:bCs/>
          <w:sz w:val="24"/>
          <w:highlight w:val="none"/>
          <w:lang w:eastAsia="zh-CN"/>
        </w:rPr>
      </w:pPr>
      <w:r>
        <w:rPr>
          <w:rFonts w:hint="eastAsia" w:ascii="宋体" w:hAnsi="宋体" w:cs="宋体"/>
          <w:b/>
          <w:bCs/>
          <w:sz w:val="24"/>
          <w:highlight w:val="none"/>
        </w:rPr>
        <w:t>（2）采购单位：</w:t>
      </w:r>
      <w:r>
        <w:rPr>
          <w:rFonts w:hint="eastAsia" w:ascii="宋体" w:hAnsi="宋体" w:cs="宋体"/>
          <w:b/>
          <w:bCs/>
          <w:sz w:val="24"/>
          <w:highlight w:val="none"/>
          <w:lang w:eastAsia="zh-CN"/>
        </w:rPr>
        <w:t>临海市第二人民医院医疗卫生服务共同体</w:t>
      </w:r>
    </w:p>
    <w:p>
      <w:pPr>
        <w:spacing w:line="360" w:lineRule="auto"/>
        <w:rPr>
          <w:rFonts w:hint="eastAsia" w:ascii="宋体" w:hAnsi="宋体" w:eastAsia="宋体" w:cs="Times New Roman"/>
          <w:color w:val="000000"/>
          <w:sz w:val="24"/>
          <w:highlight w:val="none"/>
          <w:u w:val="none"/>
        </w:rPr>
      </w:pPr>
      <w:r>
        <w:rPr>
          <w:rFonts w:hint="eastAsia" w:ascii="宋体" w:hAnsi="宋体" w:eastAsia="宋体" w:cs="Times New Roman"/>
          <w:color w:val="000000"/>
          <w:sz w:val="24"/>
          <w:highlight w:val="none"/>
          <w:u w:val="none"/>
        </w:rPr>
        <w:t>联 系 人：</w:t>
      </w:r>
      <w:r>
        <w:rPr>
          <w:rFonts w:hint="eastAsia" w:ascii="宋体" w:hAnsi="宋体" w:eastAsia="宋体" w:cs="Times New Roman"/>
          <w:color w:val="000000"/>
          <w:sz w:val="24"/>
          <w:highlight w:val="none"/>
          <w:u w:val="none"/>
          <w:lang w:val="en-US" w:eastAsia="zh-CN"/>
        </w:rPr>
        <w:t>郑从宽</w:t>
      </w:r>
      <w:r>
        <w:rPr>
          <w:rFonts w:hint="eastAsia" w:ascii="宋体" w:hAnsi="宋体" w:eastAsia="宋体" w:cs="Times New Roman"/>
          <w:color w:val="000000"/>
          <w:sz w:val="24"/>
          <w:highlight w:val="none"/>
          <w:u w:val="none"/>
        </w:rPr>
        <w:t xml:space="preserve">  联系电话：0576-85529269</w:t>
      </w:r>
    </w:p>
    <w:p>
      <w:pPr>
        <w:spacing w:line="360" w:lineRule="auto"/>
        <w:rPr>
          <w:rFonts w:hint="eastAsia" w:ascii="宋体" w:hAnsi="宋体" w:eastAsia="宋体" w:cs="Times New Roman"/>
          <w:color w:val="000000"/>
          <w:sz w:val="24"/>
          <w:highlight w:val="none"/>
          <w:u w:val="none"/>
        </w:rPr>
      </w:pPr>
      <w:r>
        <w:rPr>
          <w:rFonts w:hint="eastAsia" w:ascii="宋体" w:hAnsi="宋体" w:eastAsia="宋体" w:cs="Times New Roman"/>
          <w:color w:val="000000"/>
          <w:sz w:val="24"/>
          <w:highlight w:val="none"/>
          <w:u w:val="none"/>
        </w:rPr>
        <w:t>质疑接收人：袁永良</w:t>
      </w:r>
      <w:r>
        <w:rPr>
          <w:rFonts w:hint="eastAsia" w:ascii="宋体" w:hAnsi="宋体" w:eastAsia="宋体" w:cs="Times New Roman"/>
          <w:color w:val="000000"/>
          <w:sz w:val="24"/>
          <w:highlight w:val="none"/>
          <w:u w:val="none"/>
          <w:lang w:eastAsia="zh-CN"/>
        </w:rPr>
        <w:t xml:space="preserve"> </w:t>
      </w:r>
      <w:r>
        <w:rPr>
          <w:rFonts w:hint="eastAsia" w:ascii="宋体" w:hAnsi="宋体" w:eastAsia="宋体" w:cs="Times New Roman"/>
          <w:color w:val="000000"/>
          <w:sz w:val="24"/>
          <w:highlight w:val="none"/>
          <w:u w:val="none"/>
        </w:rPr>
        <w:t xml:space="preserve">  联系方式：13665776661</w:t>
      </w:r>
    </w:p>
    <w:p>
      <w:pPr>
        <w:spacing w:line="360" w:lineRule="auto"/>
        <w:rPr>
          <w:rFonts w:hint="eastAsia" w:ascii="宋体" w:hAnsi="宋体" w:eastAsia="宋体" w:cs="Times New Roman"/>
          <w:color w:val="000000"/>
          <w:sz w:val="24"/>
          <w:highlight w:val="none"/>
          <w:u w:val="none"/>
        </w:rPr>
      </w:pPr>
      <w:r>
        <w:rPr>
          <w:rFonts w:hint="eastAsia" w:ascii="宋体" w:hAnsi="宋体" w:eastAsia="宋体" w:cs="Times New Roman"/>
          <w:color w:val="000000"/>
          <w:sz w:val="24"/>
          <w:highlight w:val="none"/>
          <w:u w:val="none"/>
        </w:rPr>
        <w:t>地址：浙江省临海市杜桥镇杜北路198号</w:t>
      </w:r>
    </w:p>
    <w:p>
      <w:pPr>
        <w:snapToGrid w:val="0"/>
        <w:spacing w:line="360" w:lineRule="auto"/>
        <w:rPr>
          <w:rFonts w:hint="eastAsia"/>
          <w:highlight w:val="none"/>
        </w:rPr>
      </w:pPr>
    </w:p>
    <w:p>
      <w:pPr>
        <w:pStyle w:val="21"/>
        <w:rPr>
          <w:rFonts w:hint="eastAsia"/>
          <w:highlight w:val="none"/>
        </w:rPr>
      </w:pPr>
    </w:p>
    <w:p>
      <w:pPr>
        <w:pStyle w:val="22"/>
        <w:rPr>
          <w:rFonts w:hint="eastAsia"/>
          <w:highlight w:val="none"/>
        </w:rPr>
      </w:pPr>
    </w:p>
    <w:p>
      <w:pPr>
        <w:rPr>
          <w:rFonts w:ascii="宋体" w:hAnsi="宋体"/>
          <w:color w:val="000000"/>
          <w:highlight w:val="none"/>
        </w:rPr>
      </w:pPr>
      <w:r>
        <w:rPr>
          <w:rFonts w:hint="eastAsia" w:ascii="宋体" w:hAnsi="宋体"/>
          <w:b/>
          <w:color w:val="000000"/>
          <w:sz w:val="24"/>
          <w:highlight w:val="none"/>
        </w:rPr>
        <w:t>附件</w:t>
      </w:r>
    </w:p>
    <w:p>
      <w:pPr>
        <w:spacing w:line="400" w:lineRule="exact"/>
        <w:ind w:firstLine="723" w:firstLineChars="300"/>
        <w:jc w:val="center"/>
        <w:rPr>
          <w:rFonts w:ascii="宋体" w:hAnsi="宋体"/>
          <w:b/>
          <w:sz w:val="24"/>
          <w:highlight w:val="none"/>
        </w:rPr>
      </w:pPr>
      <w:bookmarkStart w:id="5" w:name="_Toc467749357"/>
      <w:bookmarkStart w:id="6" w:name="_Toc466534748"/>
      <w:r>
        <w:rPr>
          <w:rFonts w:hint="eastAsia" w:ascii="宋体" w:hAnsi="宋体"/>
          <w:b/>
          <w:sz w:val="24"/>
          <w:highlight w:val="none"/>
        </w:rPr>
        <w:t>政府采购支持中小企业信用融资相关事项的通知</w:t>
      </w:r>
    </w:p>
    <w:p>
      <w:pPr>
        <w:spacing w:line="400" w:lineRule="exact"/>
        <w:ind w:firstLine="720" w:firstLineChars="300"/>
        <w:jc w:val="center"/>
        <w:rPr>
          <w:rFonts w:hint="eastAsia" w:ascii="宋体" w:hAnsi="宋体"/>
          <w:bCs/>
          <w:color w:val="000000"/>
          <w:sz w:val="24"/>
          <w:highlight w:val="none"/>
        </w:rPr>
      </w:pPr>
    </w:p>
    <w:p>
      <w:pPr>
        <w:spacing w:line="400" w:lineRule="exact"/>
        <w:ind w:firstLine="720" w:firstLineChars="300"/>
        <w:rPr>
          <w:rFonts w:ascii="宋体" w:hAnsi="宋体"/>
          <w:bCs/>
          <w:color w:val="000000"/>
          <w:sz w:val="24"/>
          <w:highlight w:val="none"/>
        </w:rPr>
      </w:pPr>
      <w:r>
        <w:rPr>
          <w:rFonts w:hint="eastAsia" w:ascii="宋体" w:hAnsi="宋体"/>
          <w:bCs/>
          <w:color w:val="000000"/>
          <w:sz w:val="24"/>
          <w:highlight w:val="none"/>
        </w:rPr>
        <w:t>为了充分发挥政府采购政策功能,进一步支持和促进中小企业发展，临海市财政局向临海市金融（保险）系统发起了“政采贷”、“政采保”融资服务倡议，得到了全市16家银行、1家保险公司响应，投标人若有融资意向，请同以下银行（保险）联系人对接。</w:t>
      </w:r>
    </w:p>
    <w:p>
      <w:pPr>
        <w:widowControl/>
        <w:spacing w:line="360" w:lineRule="auto"/>
        <w:jc w:val="center"/>
        <w:textAlignment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政采保联系方式</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noWrap w:val="0"/>
            <w:vAlign w:val="center"/>
          </w:tcPr>
          <w:p>
            <w:pPr>
              <w:widowControl/>
              <w:spacing w:line="360" w:lineRule="auto"/>
              <w:jc w:val="center"/>
              <w:textAlignment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阳光财产保险股份有限公司临海支公司</w:t>
            </w:r>
          </w:p>
        </w:tc>
        <w:tc>
          <w:tcPr>
            <w:tcW w:w="3341" w:type="dxa"/>
            <w:noWrap w:val="0"/>
            <w:vAlign w:val="center"/>
          </w:tcPr>
          <w:p>
            <w:pPr>
              <w:widowControl/>
              <w:spacing w:line="360" w:lineRule="auto"/>
              <w:jc w:val="left"/>
              <w:textAlignment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合同（质量）履约按履约保证金年费率1%（1.5%</w:t>
            </w:r>
            <w:r>
              <w:rPr>
                <w:rFonts w:ascii="宋体" w:hAnsi="宋体" w:cs="宋体"/>
                <w:color w:val="000000"/>
                <w:kern w:val="0"/>
                <w:sz w:val="22"/>
                <w:szCs w:val="22"/>
                <w:highlight w:val="none"/>
              </w:rPr>
              <w:t>）</w:t>
            </w:r>
            <w:r>
              <w:rPr>
                <w:rFonts w:hint="eastAsia" w:ascii="宋体" w:hAnsi="宋体" w:cs="宋体"/>
                <w:color w:val="000000"/>
                <w:kern w:val="0"/>
                <w:sz w:val="22"/>
                <w:szCs w:val="22"/>
                <w:highlight w:val="none"/>
              </w:rPr>
              <w:t>，每单保函最低保险费为500元(300元)。</w:t>
            </w:r>
          </w:p>
        </w:tc>
        <w:tc>
          <w:tcPr>
            <w:tcW w:w="1134" w:type="dxa"/>
            <w:noWrap w:val="0"/>
            <w:vAlign w:val="center"/>
          </w:tcPr>
          <w:p>
            <w:pPr>
              <w:widowControl/>
              <w:spacing w:line="360" w:lineRule="auto"/>
              <w:jc w:val="center"/>
              <w:textAlignment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马李莉</w:t>
            </w:r>
          </w:p>
        </w:tc>
        <w:tc>
          <w:tcPr>
            <w:tcW w:w="1751" w:type="dxa"/>
            <w:noWrap w:val="0"/>
            <w:vAlign w:val="center"/>
          </w:tcPr>
          <w:p>
            <w:pPr>
              <w:widowControl/>
              <w:spacing w:line="360" w:lineRule="auto"/>
              <w:jc w:val="center"/>
              <w:textAlignment w:val="center"/>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13586026113（微信同号）</w:t>
            </w:r>
          </w:p>
        </w:tc>
      </w:tr>
    </w:tbl>
    <w:p>
      <w:pPr>
        <w:spacing w:line="400" w:lineRule="exact"/>
        <w:ind w:firstLine="720" w:firstLineChars="300"/>
        <w:rPr>
          <w:rFonts w:hint="eastAsia" w:ascii="宋体" w:hAnsi="宋体"/>
          <w:bCs/>
          <w:color w:val="000000"/>
          <w:sz w:val="24"/>
          <w:highlight w:val="none"/>
        </w:rPr>
      </w:pPr>
    </w:p>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政采贷联系方式</w:t>
      </w:r>
    </w:p>
    <w:tbl>
      <w:tblPr>
        <w:tblStyle w:val="49"/>
        <w:tblW w:w="0" w:type="auto"/>
        <w:tblInd w:w="0" w:type="dxa"/>
        <w:tblLayout w:type="fixed"/>
        <w:tblCellMar>
          <w:top w:w="15" w:type="dxa"/>
          <w:left w:w="15" w:type="dxa"/>
          <w:bottom w:w="15" w:type="dxa"/>
          <w:right w:w="15" w:type="dxa"/>
        </w:tblCellMar>
      </w:tblPr>
      <w:tblGrid>
        <w:gridCol w:w="793"/>
        <w:gridCol w:w="1380"/>
        <w:gridCol w:w="2237"/>
        <w:gridCol w:w="1842"/>
        <w:gridCol w:w="2026"/>
      </w:tblGrid>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序号</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银行简称</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贷款年利率</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政采贷联系人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联系电话</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工商银行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王 益</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ascii="宋体" w:hAnsi="宋体" w:cs="宋体"/>
                <w:color w:val="000000"/>
                <w:kern w:val="0"/>
                <w:sz w:val="24"/>
                <w:highlight w:val="none"/>
              </w:rPr>
              <w:t>13586102266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2</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农业银行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朱科科</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15858680022</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3</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中国银行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钱玲红</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13666860933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建设银行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4.35%起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王  昕</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13706553056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5</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浦发银行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4.785%起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郑  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15988990003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6</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兴业银行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4.0%起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方成纲</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15267208988</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7</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泰隆银行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5.4%起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何安青</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13586122727</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8</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浙商银行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ascii="宋体" w:hAnsi="宋体" w:cs="宋体"/>
                <w:color w:val="000000"/>
                <w:kern w:val="0"/>
                <w:sz w:val="24"/>
                <w:highlight w:val="none"/>
              </w:rPr>
              <w:t>5.00</w:t>
            </w:r>
            <w:r>
              <w:rPr>
                <w:rFonts w:hint="eastAsia" w:ascii="宋体" w:hAnsi="宋体" w:cs="宋体"/>
                <w:color w:val="000000"/>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陈双双</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13666868989</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9</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农发银行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2.85%起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金和平</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13705760213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光大银行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3.9 %起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王玲敏</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15068686860</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11</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湖商银行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叶丰恺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18657661866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12</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邮储银行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3.85%起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黄梦雅</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18906767388</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温州银行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4.35%起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何宗富</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15967009253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14</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交通银行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3.85 %起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章  彪</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13989622482</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15</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民生银行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 xml:space="preserve"> 3.85 %起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王都旺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13676697833</w:t>
            </w:r>
          </w:p>
        </w:tc>
      </w:tr>
      <w:tr>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16</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宁波银行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4.785%起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冯晶晶</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highlight w:val="none"/>
              </w:rPr>
            </w:pPr>
            <w:r>
              <w:rPr>
                <w:rFonts w:hint="eastAsia" w:ascii="宋体" w:hAnsi="宋体" w:cs="宋体"/>
                <w:color w:val="000000"/>
                <w:kern w:val="0"/>
                <w:sz w:val="24"/>
                <w:highlight w:val="none"/>
              </w:rPr>
              <w:t>13736200193</w:t>
            </w:r>
          </w:p>
        </w:tc>
      </w:tr>
    </w:tbl>
    <w:p>
      <w:pPr>
        <w:spacing w:line="400" w:lineRule="exact"/>
        <w:jc w:val="center"/>
        <w:rPr>
          <w:rFonts w:hint="eastAsia" w:ascii="宋体" w:hAnsi="宋体"/>
          <w:b/>
          <w:color w:val="000000"/>
          <w:sz w:val="36"/>
          <w:szCs w:val="36"/>
          <w:highlight w:val="none"/>
        </w:rPr>
      </w:pPr>
    </w:p>
    <w:p>
      <w:pPr>
        <w:spacing w:line="400" w:lineRule="exact"/>
        <w:jc w:val="center"/>
        <w:rPr>
          <w:rFonts w:hint="eastAsia" w:ascii="宋体" w:hAnsi="宋体"/>
          <w:b/>
          <w:color w:val="000000"/>
          <w:sz w:val="36"/>
          <w:szCs w:val="36"/>
          <w:highlight w:val="none"/>
        </w:rPr>
      </w:pPr>
    </w:p>
    <w:p>
      <w:pPr>
        <w:spacing w:line="400" w:lineRule="exact"/>
        <w:jc w:val="center"/>
        <w:outlineLvl w:val="0"/>
        <w:rPr>
          <w:rFonts w:hint="eastAsia" w:cs="宋体"/>
          <w:b/>
          <w:sz w:val="24"/>
          <w:highlight w:val="none"/>
        </w:rPr>
      </w:pPr>
      <w:bookmarkStart w:id="7" w:name="_Toc11386"/>
      <w:r>
        <w:rPr>
          <w:rFonts w:hint="eastAsia" w:ascii="宋体" w:hAnsi="宋体"/>
          <w:b/>
          <w:color w:val="000000"/>
          <w:sz w:val="36"/>
          <w:szCs w:val="36"/>
          <w:highlight w:val="none"/>
        </w:rPr>
        <w:t>第二章   招标需求</w:t>
      </w:r>
      <w:bookmarkEnd w:id="5"/>
      <w:bookmarkEnd w:id="6"/>
      <w:bookmarkEnd w:id="7"/>
    </w:p>
    <w:p>
      <w:pPr>
        <w:pStyle w:val="87"/>
        <w:rPr>
          <w:rFonts w:hint="eastAsia"/>
          <w:b/>
          <w:bCs/>
          <w:highlight w:val="none"/>
          <w:lang w:val="en-US" w:eastAsia="zh-CN"/>
        </w:rPr>
      </w:pPr>
    </w:p>
    <w:p>
      <w:pPr>
        <w:pStyle w:val="87"/>
        <w:rPr>
          <w:rFonts w:hint="default" w:eastAsia="宋体"/>
          <w:b/>
          <w:bCs/>
          <w:highlight w:val="none"/>
          <w:lang w:val="en-US" w:eastAsia="zh-CN"/>
        </w:rPr>
      </w:pPr>
      <w:r>
        <w:rPr>
          <w:rFonts w:hint="eastAsia"/>
          <w:b/>
          <w:bCs/>
          <w:highlight w:val="none"/>
          <w:lang w:val="en-US" w:eastAsia="zh-CN"/>
        </w:rPr>
        <w:t>一、技术参数</w:t>
      </w:r>
    </w:p>
    <w:p>
      <w:pPr>
        <w:pStyle w:val="87"/>
        <w:ind w:firstLine="241" w:firstLineChars="100"/>
        <w:rPr>
          <w:rFonts w:hint="eastAsia"/>
          <w:b/>
          <w:bCs/>
          <w:highlight w:val="none"/>
          <w:lang w:val="en-US" w:eastAsia="zh-CN"/>
        </w:rPr>
      </w:pPr>
    </w:p>
    <w:p>
      <w:pPr>
        <w:pStyle w:val="87"/>
        <w:ind w:firstLine="240" w:firstLineChars="100"/>
        <w:rPr>
          <w:rFonts w:hint="eastAsia"/>
          <w:b w:val="0"/>
          <w:bCs w:val="0"/>
          <w:highlight w:val="none"/>
          <w:lang w:val="en-US" w:eastAsia="zh-CN"/>
        </w:rPr>
      </w:pPr>
      <w:r>
        <w:rPr>
          <w:rFonts w:hint="eastAsia"/>
          <w:b w:val="0"/>
          <w:bCs w:val="0"/>
          <w:highlight w:val="none"/>
          <w:lang w:val="en-US" w:eastAsia="zh-CN"/>
        </w:rPr>
        <w:t>标项1：生物反馈胃肠动力仪    1套</w:t>
      </w:r>
    </w:p>
    <w:tbl>
      <w:tblPr>
        <w:tblStyle w:val="49"/>
        <w:tblW w:w="4784" w:type="pct"/>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6"/>
        <w:gridCol w:w="7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b/>
                <w:sz w:val="21"/>
                <w:szCs w:val="21"/>
                <w:highlight w:val="none"/>
              </w:rPr>
              <w:t>序号</w:t>
            </w:r>
          </w:p>
        </w:tc>
        <w:tc>
          <w:tcPr>
            <w:tcW w:w="4270" w:type="pct"/>
          </w:tcPr>
          <w:p>
            <w:pPr>
              <w:pStyle w:val="43"/>
              <w:spacing w:line="216" w:lineRule="atLeast"/>
              <w:jc w:val="center"/>
              <w:rPr>
                <w:rFonts w:hint="default"/>
                <w:sz w:val="21"/>
                <w:szCs w:val="21"/>
                <w:highlight w:val="none"/>
              </w:rPr>
            </w:pPr>
            <w:r>
              <w:rPr>
                <w:rFonts w:hint="default" w:cs="-webkit-standard"/>
                <w:b/>
                <w:sz w:val="21"/>
                <w:szCs w:val="21"/>
                <w:highlight w:val="none"/>
              </w:rPr>
              <w:t>招标文件技术规格、要求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b/>
                <w:sz w:val="21"/>
                <w:szCs w:val="21"/>
                <w:highlight w:val="none"/>
              </w:rPr>
              <w:t>1</w:t>
            </w:r>
          </w:p>
        </w:tc>
        <w:tc>
          <w:tcPr>
            <w:tcW w:w="4270" w:type="pct"/>
          </w:tcPr>
          <w:p>
            <w:pPr>
              <w:pStyle w:val="43"/>
              <w:spacing w:line="216" w:lineRule="atLeast"/>
              <w:rPr>
                <w:rFonts w:hint="default"/>
                <w:sz w:val="21"/>
                <w:szCs w:val="21"/>
                <w:highlight w:val="none"/>
              </w:rPr>
            </w:pPr>
            <w:r>
              <w:rPr>
                <w:rFonts w:hint="default" w:cs="-webkit-standard"/>
                <w:b/>
                <w:sz w:val="21"/>
                <w:szCs w:val="21"/>
                <w:highlight w:val="none"/>
              </w:rPr>
              <w:t>设备用途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sz w:val="21"/>
                <w:szCs w:val="21"/>
                <w:highlight w:val="none"/>
              </w:rPr>
              <w:t>1.1</w:t>
            </w:r>
          </w:p>
        </w:tc>
        <w:tc>
          <w:tcPr>
            <w:tcW w:w="4270" w:type="pct"/>
          </w:tcPr>
          <w:p>
            <w:pPr>
              <w:pStyle w:val="43"/>
              <w:spacing w:line="216" w:lineRule="atLeast"/>
              <w:rPr>
                <w:rFonts w:hint="default"/>
                <w:sz w:val="21"/>
                <w:szCs w:val="21"/>
                <w:highlight w:val="none"/>
              </w:rPr>
            </w:pPr>
            <w:r>
              <w:rPr>
                <w:rFonts w:hint="default"/>
                <w:sz w:val="21"/>
                <w:szCs w:val="21"/>
                <w:highlight w:val="none"/>
              </w:rPr>
              <w:t>用于胃肠道功能性疾病的诊断与治疗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b/>
                <w:sz w:val="21"/>
                <w:szCs w:val="21"/>
                <w:highlight w:val="none"/>
              </w:rPr>
              <w:t>2</w:t>
            </w:r>
          </w:p>
        </w:tc>
        <w:tc>
          <w:tcPr>
            <w:tcW w:w="4270" w:type="pct"/>
          </w:tcPr>
          <w:p>
            <w:pPr>
              <w:pStyle w:val="43"/>
              <w:spacing w:line="216" w:lineRule="atLeast"/>
              <w:rPr>
                <w:rFonts w:hint="default"/>
                <w:sz w:val="21"/>
                <w:szCs w:val="21"/>
                <w:highlight w:val="none"/>
              </w:rPr>
            </w:pPr>
            <w:r>
              <w:rPr>
                <w:rFonts w:hint="default" w:cs="-webkit-standard"/>
                <w:b/>
                <w:sz w:val="21"/>
                <w:szCs w:val="21"/>
                <w:highlight w:val="none"/>
              </w:rPr>
              <w:t>功能、配置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sz w:val="21"/>
                <w:szCs w:val="21"/>
                <w:highlight w:val="none"/>
              </w:rPr>
              <w:t>2.1</w:t>
            </w:r>
          </w:p>
        </w:tc>
        <w:tc>
          <w:tcPr>
            <w:tcW w:w="4270" w:type="pct"/>
          </w:tcPr>
          <w:p>
            <w:pPr>
              <w:pStyle w:val="43"/>
              <w:spacing w:line="216" w:lineRule="atLeast"/>
              <w:rPr>
                <w:rFonts w:hint="default"/>
                <w:sz w:val="21"/>
                <w:szCs w:val="21"/>
                <w:highlight w:val="none"/>
              </w:rPr>
            </w:pPr>
            <w:r>
              <w:rPr>
                <w:rFonts w:hint="default"/>
                <w:sz w:val="21"/>
                <w:szCs w:val="21"/>
                <w:highlight w:val="none"/>
              </w:rPr>
              <w:t>肛肠测压、反馈模块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sz w:val="21"/>
                <w:szCs w:val="21"/>
                <w:highlight w:val="none"/>
              </w:rPr>
              <w:t>2.2</w:t>
            </w:r>
          </w:p>
        </w:tc>
        <w:tc>
          <w:tcPr>
            <w:tcW w:w="4270" w:type="pct"/>
          </w:tcPr>
          <w:p>
            <w:pPr>
              <w:pStyle w:val="43"/>
              <w:spacing w:line="216" w:lineRule="atLeast"/>
              <w:rPr>
                <w:rFonts w:hint="default"/>
                <w:sz w:val="21"/>
                <w:szCs w:val="21"/>
                <w:highlight w:val="none"/>
              </w:rPr>
            </w:pPr>
            <w:r>
              <w:rPr>
                <w:rFonts w:hint="default"/>
                <w:sz w:val="21"/>
                <w:szCs w:val="21"/>
                <w:highlight w:val="none"/>
              </w:rPr>
              <w:t>胃电图模块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sz w:val="21"/>
                <w:szCs w:val="21"/>
                <w:highlight w:val="none"/>
              </w:rPr>
              <w:t>2.3</w:t>
            </w:r>
          </w:p>
        </w:tc>
        <w:tc>
          <w:tcPr>
            <w:tcW w:w="4270" w:type="pct"/>
          </w:tcPr>
          <w:p>
            <w:pPr>
              <w:pStyle w:val="43"/>
              <w:spacing w:line="216" w:lineRule="atLeast"/>
              <w:rPr>
                <w:rFonts w:hint="default"/>
                <w:sz w:val="21"/>
                <w:szCs w:val="21"/>
                <w:highlight w:val="none"/>
              </w:rPr>
            </w:pPr>
            <w:r>
              <w:rPr>
                <w:rFonts w:hint="default"/>
                <w:sz w:val="21"/>
                <w:szCs w:val="21"/>
                <w:highlight w:val="none"/>
              </w:rPr>
              <w:t>治疗仪模块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pct"/>
          </w:tcPr>
          <w:p>
            <w:pPr>
              <w:pStyle w:val="43"/>
              <w:spacing w:line="216" w:lineRule="atLeast"/>
              <w:jc w:val="center"/>
              <w:rPr>
                <w:rFonts w:hint="default"/>
                <w:sz w:val="21"/>
                <w:szCs w:val="21"/>
                <w:highlight w:val="none"/>
              </w:rPr>
            </w:pPr>
            <w:r>
              <w:rPr>
                <w:rFonts w:hint="default" w:cs="-webkit-standard"/>
                <w:b/>
                <w:sz w:val="21"/>
                <w:szCs w:val="21"/>
                <w:highlight w:val="none"/>
              </w:rPr>
              <w:t>3</w:t>
            </w:r>
          </w:p>
        </w:tc>
        <w:tc>
          <w:tcPr>
            <w:tcW w:w="4270" w:type="pct"/>
          </w:tcPr>
          <w:p>
            <w:pPr>
              <w:pStyle w:val="43"/>
              <w:spacing w:line="216" w:lineRule="atLeast"/>
              <w:rPr>
                <w:rFonts w:hint="default"/>
                <w:sz w:val="21"/>
                <w:szCs w:val="21"/>
                <w:highlight w:val="none"/>
              </w:rPr>
            </w:pPr>
            <w:r>
              <w:rPr>
                <w:rFonts w:hint="default" w:cs="-webkit-standard"/>
                <w:b/>
                <w:sz w:val="21"/>
                <w:szCs w:val="21"/>
                <w:highlight w:val="none"/>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3.1</w:t>
            </w:r>
          </w:p>
        </w:tc>
        <w:tc>
          <w:tcPr>
            <w:tcW w:w="4270" w:type="pct"/>
          </w:tcPr>
          <w:p>
            <w:pPr>
              <w:pStyle w:val="43"/>
              <w:spacing w:line="216" w:lineRule="atLeast"/>
              <w:rPr>
                <w:rFonts w:hint="default"/>
                <w:sz w:val="21"/>
                <w:szCs w:val="21"/>
                <w:highlight w:val="none"/>
              </w:rPr>
            </w:pPr>
            <w:r>
              <w:rPr>
                <w:rFonts w:hint="default"/>
                <w:sz w:val="21"/>
                <w:szCs w:val="21"/>
                <w:highlight w:val="none"/>
              </w:rPr>
              <w:t>测压、反馈模块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729" w:type="pct"/>
          </w:tcPr>
          <w:p>
            <w:pPr>
              <w:pStyle w:val="43"/>
              <w:spacing w:line="216" w:lineRule="atLeast"/>
              <w:jc w:val="center"/>
              <w:rPr>
                <w:rFonts w:hint="default"/>
                <w:color w:val="36363D"/>
                <w:sz w:val="21"/>
                <w:szCs w:val="21"/>
                <w:highlight w:val="none"/>
              </w:rPr>
            </w:pPr>
            <w:r>
              <w:rPr>
                <w:rFonts w:hint="default" w:cs="-webkit-standard"/>
                <w:color w:val="36363D"/>
                <w:sz w:val="21"/>
                <w:szCs w:val="21"/>
                <w:highlight w:val="none"/>
              </w:rPr>
              <w:t>3.1.1</w:t>
            </w:r>
          </w:p>
        </w:tc>
        <w:tc>
          <w:tcPr>
            <w:tcW w:w="4270" w:type="pct"/>
          </w:tcPr>
          <w:p>
            <w:pPr>
              <w:pStyle w:val="43"/>
              <w:spacing w:line="216" w:lineRule="atLeast"/>
              <w:rPr>
                <w:rFonts w:hint="default"/>
                <w:sz w:val="21"/>
                <w:szCs w:val="21"/>
                <w:highlight w:val="none"/>
              </w:rPr>
            </w:pPr>
            <w:r>
              <w:rPr>
                <w:sz w:val="21"/>
                <w:szCs w:val="21"/>
                <w:highlight w:val="none"/>
              </w:rPr>
              <w:t>清洗和消毒：相关部件（水箱、毛细管、测压导管）可耐受通用消毒剂，需配备专用导管消毒装置，节省导管消毒时间。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3.1.2</w:t>
            </w:r>
          </w:p>
        </w:tc>
        <w:tc>
          <w:tcPr>
            <w:tcW w:w="4270" w:type="pct"/>
          </w:tcPr>
          <w:p>
            <w:pPr>
              <w:pStyle w:val="43"/>
              <w:spacing w:line="216" w:lineRule="atLeast"/>
              <w:rPr>
                <w:rFonts w:hint="default"/>
                <w:sz w:val="21"/>
                <w:szCs w:val="21"/>
                <w:highlight w:val="none"/>
              </w:rPr>
            </w:pPr>
            <w:r>
              <w:rPr>
                <w:sz w:val="21"/>
                <w:szCs w:val="21"/>
                <w:highlight w:val="none"/>
              </w:rPr>
              <w:t>软件系统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3.1.2.1</w:t>
            </w:r>
          </w:p>
        </w:tc>
        <w:tc>
          <w:tcPr>
            <w:tcW w:w="4270" w:type="pct"/>
          </w:tcPr>
          <w:p>
            <w:pPr>
              <w:pStyle w:val="43"/>
              <w:spacing w:line="216" w:lineRule="atLeast"/>
              <w:rPr>
                <w:sz w:val="21"/>
                <w:szCs w:val="21"/>
                <w:highlight w:val="none"/>
              </w:rPr>
            </w:pPr>
            <w:r>
              <w:rPr>
                <w:sz w:val="21"/>
                <w:szCs w:val="21"/>
                <w:highlight w:val="none"/>
              </w:rPr>
              <w:t>高分辨肛门直肠测压采集/分析软件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3.1.2.2</w:t>
            </w:r>
          </w:p>
        </w:tc>
        <w:tc>
          <w:tcPr>
            <w:tcW w:w="4270" w:type="pct"/>
          </w:tcPr>
          <w:p>
            <w:pPr>
              <w:pStyle w:val="43"/>
              <w:spacing w:line="216" w:lineRule="atLeast"/>
              <w:rPr>
                <w:sz w:val="21"/>
                <w:szCs w:val="21"/>
                <w:highlight w:val="none"/>
              </w:rPr>
            </w:pPr>
            <w:r>
              <w:rPr>
                <w:sz w:val="21"/>
                <w:szCs w:val="21"/>
                <w:highlight w:val="none"/>
              </w:rPr>
              <w:t>多通道生物反馈便秘、大便失禁训练软件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3.1.3</w:t>
            </w:r>
          </w:p>
        </w:tc>
        <w:tc>
          <w:tcPr>
            <w:tcW w:w="4270" w:type="pct"/>
          </w:tcPr>
          <w:p>
            <w:pPr>
              <w:pStyle w:val="43"/>
              <w:spacing w:line="216" w:lineRule="atLeast"/>
              <w:rPr>
                <w:sz w:val="21"/>
                <w:szCs w:val="21"/>
                <w:highlight w:val="none"/>
              </w:rPr>
            </w:pPr>
            <w:r>
              <w:rPr>
                <w:sz w:val="21"/>
                <w:szCs w:val="21"/>
                <w:highlight w:val="none"/>
              </w:rPr>
              <w:t>技术性能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3.1.3.1</w:t>
            </w:r>
          </w:p>
        </w:tc>
        <w:tc>
          <w:tcPr>
            <w:tcW w:w="4270" w:type="pct"/>
          </w:tcPr>
          <w:p>
            <w:pPr>
              <w:pStyle w:val="43"/>
              <w:spacing w:line="216" w:lineRule="atLeast"/>
              <w:rPr>
                <w:sz w:val="21"/>
                <w:szCs w:val="21"/>
                <w:highlight w:val="none"/>
              </w:rPr>
            </w:pPr>
            <w:r>
              <w:rPr>
                <w:sz w:val="21"/>
                <w:szCs w:val="21"/>
                <w:highlight w:val="none"/>
              </w:rPr>
              <w:t>气压自动调节：系统在正常工作时，能在所定压力范围内自动开关，储气罐最高压力应不大于300KPa，最低压力应不小于150KPa。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3.1.3.2</w:t>
            </w:r>
          </w:p>
        </w:tc>
        <w:tc>
          <w:tcPr>
            <w:tcW w:w="4270" w:type="pct"/>
          </w:tcPr>
          <w:p>
            <w:pPr>
              <w:pStyle w:val="43"/>
              <w:spacing w:line="216" w:lineRule="atLeast"/>
              <w:rPr>
                <w:sz w:val="21"/>
                <w:szCs w:val="21"/>
                <w:highlight w:val="none"/>
              </w:rPr>
            </w:pPr>
            <w:r>
              <w:rPr>
                <w:sz w:val="21"/>
                <w:szCs w:val="21"/>
                <w:highlight w:val="none"/>
              </w:rPr>
              <w:t>测量范围：-100mmHg～+400mmHg；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3.1.3.3</w:t>
            </w:r>
          </w:p>
        </w:tc>
        <w:tc>
          <w:tcPr>
            <w:tcW w:w="4270" w:type="pct"/>
          </w:tcPr>
          <w:p>
            <w:pPr>
              <w:pStyle w:val="43"/>
              <w:spacing w:line="216" w:lineRule="atLeast"/>
              <w:rPr>
                <w:sz w:val="21"/>
                <w:szCs w:val="21"/>
                <w:highlight w:val="none"/>
              </w:rPr>
            </w:pPr>
            <w:r>
              <w:rPr>
                <w:sz w:val="21"/>
                <w:szCs w:val="21"/>
                <w:highlight w:val="none"/>
              </w:rPr>
              <w:t>压力分辨率：0.04mmHg；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1.3.4</w:t>
            </w:r>
          </w:p>
        </w:tc>
        <w:tc>
          <w:tcPr>
            <w:tcW w:w="4270" w:type="pct"/>
          </w:tcPr>
          <w:p>
            <w:pPr>
              <w:pStyle w:val="43"/>
              <w:spacing w:line="216" w:lineRule="atLeast"/>
              <w:rPr>
                <w:rFonts w:hint="default"/>
                <w:sz w:val="21"/>
                <w:szCs w:val="21"/>
                <w:highlight w:val="none"/>
              </w:rPr>
            </w:pPr>
            <w:r>
              <w:rPr>
                <w:sz w:val="21"/>
                <w:szCs w:val="21"/>
                <w:highlight w:val="none"/>
              </w:rPr>
              <w:t>精确度： 在-100mmHg～+100mmHg范围内≤±1.6mmHg；在+100mmHg～+400mmHg范围内≤±1.6%；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b/>
                <w:bCs/>
                <w:color w:val="000000"/>
                <w:sz w:val="21"/>
                <w:szCs w:val="21"/>
                <w:highlight w:val="none"/>
              </w:rPr>
              <w:t>*</w:t>
            </w:r>
            <w:r>
              <w:rPr>
                <w:rFonts w:cs="-webkit-standard"/>
                <w:color w:val="000000"/>
                <w:sz w:val="21"/>
                <w:szCs w:val="21"/>
                <w:highlight w:val="none"/>
              </w:rPr>
              <w:t>3.1.3.5</w:t>
            </w:r>
          </w:p>
        </w:tc>
        <w:tc>
          <w:tcPr>
            <w:tcW w:w="4270" w:type="pct"/>
          </w:tcPr>
          <w:p>
            <w:pPr>
              <w:pStyle w:val="43"/>
              <w:spacing w:line="216" w:lineRule="atLeast"/>
              <w:rPr>
                <w:sz w:val="21"/>
                <w:szCs w:val="21"/>
                <w:highlight w:val="none"/>
              </w:rPr>
            </w:pPr>
            <w:r>
              <w:rPr>
                <w:sz w:val="21"/>
                <w:szCs w:val="21"/>
                <w:highlight w:val="none"/>
              </w:rPr>
              <w:t>设备具有水固一体功能，要求注册证登记表里标明水罐注式测压导管、固态测压导管字样。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3.1.4</w:t>
            </w:r>
          </w:p>
        </w:tc>
        <w:tc>
          <w:tcPr>
            <w:tcW w:w="4270" w:type="pct"/>
          </w:tcPr>
          <w:p>
            <w:pPr>
              <w:pStyle w:val="43"/>
              <w:spacing w:line="216" w:lineRule="atLeast"/>
              <w:rPr>
                <w:sz w:val="21"/>
                <w:szCs w:val="21"/>
                <w:highlight w:val="none"/>
              </w:rPr>
            </w:pPr>
            <w:r>
              <w:rPr>
                <w:sz w:val="21"/>
                <w:szCs w:val="21"/>
                <w:highlight w:val="none"/>
              </w:rPr>
              <w:t>软件性能及参数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3.1.4.1</w:t>
            </w:r>
          </w:p>
        </w:tc>
        <w:tc>
          <w:tcPr>
            <w:tcW w:w="4270" w:type="pct"/>
          </w:tcPr>
          <w:p>
            <w:pPr>
              <w:pStyle w:val="43"/>
              <w:spacing w:line="216" w:lineRule="atLeast"/>
              <w:rPr>
                <w:sz w:val="21"/>
                <w:szCs w:val="21"/>
                <w:highlight w:val="none"/>
              </w:rPr>
            </w:pPr>
            <w:r>
              <w:rPr>
                <w:sz w:val="21"/>
                <w:szCs w:val="21"/>
                <w:highlight w:val="none"/>
              </w:rPr>
              <w:t>图像显示：3种显示方法1）二维波形曲线图，2）三维Clouse等高图，3）模拟动画图；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3．1.4.2</w:t>
            </w:r>
          </w:p>
        </w:tc>
        <w:tc>
          <w:tcPr>
            <w:tcW w:w="4270" w:type="pct"/>
          </w:tcPr>
          <w:p>
            <w:pPr>
              <w:pStyle w:val="43"/>
              <w:spacing w:line="216" w:lineRule="atLeast"/>
              <w:rPr>
                <w:sz w:val="21"/>
                <w:szCs w:val="21"/>
                <w:highlight w:val="none"/>
              </w:rPr>
            </w:pPr>
            <w:r>
              <w:rPr>
                <w:sz w:val="21"/>
                <w:szCs w:val="21"/>
                <w:highlight w:val="none"/>
              </w:rPr>
              <w:t>肛门直肠检测参数：对肛门括约肌及直肠的压力波形进行实时记录，调整基线、暂停、波形存储、操作导航等操作；肛门测压检查，检测肛门最大自主性收缩压、排便压力、静息压力、直肠扩张引起的肛门内括约肌抑制性反射（RAIR）、直肠容量感觉阀值，包括引起感觉的最小容量及最大耐受容量阀值、排便动力、括约肌长度等多种压力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729" w:type="pct"/>
          </w:tcPr>
          <w:p>
            <w:pPr>
              <w:pStyle w:val="43"/>
              <w:spacing w:line="216" w:lineRule="atLeast"/>
              <w:jc w:val="center"/>
              <w:rPr>
                <w:rFonts w:cs="-webkit-standard"/>
                <w:color w:val="000000"/>
                <w:sz w:val="21"/>
                <w:szCs w:val="21"/>
                <w:highlight w:val="none"/>
              </w:rPr>
            </w:pPr>
            <w:r>
              <w:rPr>
                <w:rFonts w:cs="-webkit-standard"/>
                <w:color w:val="000000"/>
                <w:sz w:val="21"/>
                <w:szCs w:val="21"/>
                <w:highlight w:val="none"/>
              </w:rPr>
              <w:t>3.1.4.3</w:t>
            </w:r>
          </w:p>
        </w:tc>
        <w:tc>
          <w:tcPr>
            <w:tcW w:w="4270" w:type="pct"/>
          </w:tcPr>
          <w:p>
            <w:pPr>
              <w:rPr>
                <w:rFonts w:hint="eastAsia" w:ascii="宋体" w:hAnsi="宋体"/>
                <w:kern w:val="0"/>
                <w:sz w:val="21"/>
                <w:szCs w:val="21"/>
                <w:highlight w:val="none"/>
              </w:rPr>
            </w:pPr>
            <w:r>
              <w:rPr>
                <w:rFonts w:hint="eastAsia" w:ascii="宋体" w:hAnsi="宋体"/>
                <w:kern w:val="0"/>
                <w:sz w:val="21"/>
                <w:szCs w:val="21"/>
                <w:highlight w:val="none"/>
              </w:rPr>
              <w:t>生物反馈训练性能：系统可采用液态或固态压力检测训练法对肛门括约肌和腹压的控制能力来自动调节训练强度，使患者能在自身控制能力的临界点对肛门括约肌进行最有效的训练，达到真正意义上的反馈训练，软件具有训练后对训练结果给出评价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w:t>
            </w:r>
          </w:p>
        </w:tc>
        <w:tc>
          <w:tcPr>
            <w:tcW w:w="4270" w:type="pct"/>
          </w:tcPr>
          <w:p>
            <w:pPr>
              <w:rPr>
                <w:rFonts w:ascii="宋体" w:hAnsi="宋体"/>
                <w:kern w:val="0"/>
                <w:sz w:val="21"/>
                <w:szCs w:val="21"/>
                <w:highlight w:val="none"/>
              </w:rPr>
            </w:pPr>
            <w:r>
              <w:rPr>
                <w:rFonts w:ascii="宋体" w:hAnsi="宋体"/>
                <w:kern w:val="0"/>
                <w:sz w:val="21"/>
                <w:szCs w:val="21"/>
                <w:highlight w:val="none"/>
              </w:rPr>
              <w:t>胃电图模块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2.1</w:t>
            </w:r>
          </w:p>
        </w:tc>
        <w:tc>
          <w:tcPr>
            <w:tcW w:w="4270" w:type="pct"/>
          </w:tcPr>
          <w:p>
            <w:pPr>
              <w:rPr>
                <w:rFonts w:ascii="宋体" w:hAnsi="宋体"/>
                <w:kern w:val="0"/>
                <w:sz w:val="21"/>
                <w:szCs w:val="21"/>
                <w:highlight w:val="none"/>
              </w:rPr>
            </w:pPr>
            <w:r>
              <w:rPr>
                <w:rFonts w:ascii="宋体" w:hAnsi="宋体"/>
                <w:kern w:val="0"/>
                <w:sz w:val="21"/>
                <w:szCs w:val="21"/>
                <w:highlight w:val="none"/>
              </w:rPr>
              <w:t>技术性能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3.2.1.1</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频率响应范围：1~15cpm，精度±5%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3.2.1.2</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测量信号范围：0~2mv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3.2.1.3</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采样频率不小于10Hz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cs="-webkit-standard"/>
                <w:color w:val="000000"/>
                <w:sz w:val="21"/>
                <w:szCs w:val="21"/>
                <w:highlight w:val="none"/>
              </w:rPr>
            </w:pPr>
            <w:r>
              <w:rPr>
                <w:rFonts w:cs="-webkit-standard"/>
                <w:color w:val="000000"/>
                <w:sz w:val="21"/>
                <w:szCs w:val="21"/>
                <w:highlight w:val="none"/>
              </w:rPr>
              <w:t>3.2.1.4</w:t>
            </w:r>
          </w:p>
        </w:tc>
        <w:tc>
          <w:tcPr>
            <w:tcW w:w="4270" w:type="pct"/>
          </w:tcPr>
          <w:p>
            <w:pPr>
              <w:rPr>
                <w:rFonts w:hint="eastAsia" w:ascii="宋体" w:hAnsi="宋体"/>
                <w:kern w:val="0"/>
                <w:sz w:val="21"/>
                <w:szCs w:val="21"/>
                <w:highlight w:val="none"/>
              </w:rPr>
            </w:pPr>
            <w:r>
              <w:rPr>
                <w:rFonts w:hint="eastAsia" w:ascii="宋体" w:hAnsi="宋体"/>
                <w:kern w:val="0"/>
                <w:sz w:val="21"/>
                <w:szCs w:val="21"/>
                <w:highlight w:val="none"/>
              </w:rPr>
              <w:t>输出阻抗大于10MΩ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2.2</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软件要求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2.2</w:t>
            </w:r>
            <w:r>
              <w:rPr>
                <w:rFonts w:hint="default" w:cs="-webkit-standard"/>
                <w:color w:val="000000"/>
                <w:sz w:val="21"/>
                <w:szCs w:val="21"/>
                <w:highlight w:val="none"/>
              </w:rPr>
              <w:t>.1</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支持自动分析和计算胃电临床诊断指标：1）正常胃电慢波百分比；2）胃电慢波过速百分比；3）胃电慢波过缓百分比；4）胃电无节律百分比；5）主频；6）主功率比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2.2</w:t>
            </w:r>
            <w:r>
              <w:rPr>
                <w:rFonts w:hint="default" w:cs="-webkit-standard"/>
                <w:color w:val="000000"/>
                <w:sz w:val="21"/>
                <w:szCs w:val="21"/>
                <w:highlight w:val="none"/>
              </w:rPr>
              <w:t>.2</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支持自动分析和计算胃肠电研究参数：1）主频变异系数IC（F）；2）主功率变异系数IC（P）；3）主频标准偏差SD（F）；4）主功率标准偏差SD（P）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2.2</w:t>
            </w:r>
            <w:r>
              <w:rPr>
                <w:rFonts w:hint="default" w:cs="-webkit-standard"/>
                <w:color w:val="000000"/>
                <w:sz w:val="21"/>
                <w:szCs w:val="21"/>
                <w:highlight w:val="none"/>
              </w:rPr>
              <w:t>.3</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专家分析诊断系统：诊断胃动力正常、过缓、过速等功能性疾病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729" w:type="pct"/>
          </w:tcPr>
          <w:p>
            <w:pPr>
              <w:pStyle w:val="43"/>
              <w:spacing w:line="216" w:lineRule="atLeast"/>
              <w:jc w:val="center"/>
              <w:rPr>
                <w:rFonts w:hint="default"/>
                <w:sz w:val="21"/>
                <w:szCs w:val="21"/>
                <w:highlight w:val="none"/>
              </w:rPr>
            </w:pPr>
            <w:r>
              <w:rPr>
                <w:rFonts w:hint="default" w:cs="-webkit-standard"/>
                <w:b/>
                <w:bCs/>
                <w:color w:val="000000"/>
                <w:sz w:val="21"/>
                <w:szCs w:val="21"/>
                <w:highlight w:val="none"/>
              </w:rPr>
              <w:t>*</w:t>
            </w:r>
            <w:r>
              <w:rPr>
                <w:rFonts w:hint="default" w:cs="-webkit-standard"/>
                <w:color w:val="000000"/>
                <w:sz w:val="21"/>
                <w:szCs w:val="21"/>
                <w:highlight w:val="none"/>
              </w:rPr>
              <w:t>3.</w:t>
            </w:r>
            <w:r>
              <w:rPr>
                <w:rFonts w:cs="-webkit-standard"/>
                <w:color w:val="000000"/>
                <w:sz w:val="21"/>
                <w:szCs w:val="21"/>
                <w:highlight w:val="none"/>
              </w:rPr>
              <w:t>2.2</w:t>
            </w:r>
            <w:r>
              <w:rPr>
                <w:rFonts w:hint="default" w:cs="-webkit-standard"/>
                <w:color w:val="000000"/>
                <w:sz w:val="21"/>
                <w:szCs w:val="21"/>
                <w:highlight w:val="none"/>
              </w:rPr>
              <w:t>.4</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提供FFT主频实时分析、国际标准胃电运行普分析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w:t>
            </w:r>
          </w:p>
        </w:tc>
        <w:tc>
          <w:tcPr>
            <w:tcW w:w="4270" w:type="pct"/>
          </w:tcPr>
          <w:p>
            <w:pPr>
              <w:rPr>
                <w:rFonts w:ascii="宋体" w:hAnsi="宋体"/>
                <w:kern w:val="0"/>
                <w:sz w:val="21"/>
                <w:szCs w:val="21"/>
                <w:highlight w:val="none"/>
              </w:rPr>
            </w:pPr>
            <w:r>
              <w:rPr>
                <w:rFonts w:ascii="宋体" w:hAnsi="宋体"/>
                <w:kern w:val="0"/>
                <w:sz w:val="21"/>
                <w:szCs w:val="21"/>
                <w:highlight w:val="none"/>
              </w:rPr>
              <w:t>胃肠治疗仪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w:t>
            </w:r>
            <w:r>
              <w:rPr>
                <w:rFonts w:hint="default" w:cs="-webkit-standard"/>
                <w:color w:val="000000"/>
                <w:sz w:val="21"/>
                <w:szCs w:val="21"/>
                <w:highlight w:val="none"/>
              </w:rPr>
              <w:t>.</w:t>
            </w:r>
            <w:r>
              <w:rPr>
                <w:rFonts w:cs="-webkit-standard"/>
                <w:color w:val="000000"/>
                <w:sz w:val="21"/>
                <w:szCs w:val="21"/>
                <w:highlight w:val="none"/>
              </w:rPr>
              <w:t>1</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工作频率：双向波1kHz ~ 5kHz （±10%，步长1kHz）； 单向波1kHz ~ 10kHz （±10%，步长1kHz）；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3.2</w:t>
            </w:r>
          </w:p>
        </w:tc>
        <w:tc>
          <w:tcPr>
            <w:tcW w:w="4270" w:type="pct"/>
          </w:tcPr>
          <w:p>
            <w:pPr>
              <w:rPr>
                <w:rFonts w:ascii="宋体" w:hAnsi="宋体"/>
                <w:kern w:val="0"/>
                <w:sz w:val="21"/>
                <w:szCs w:val="21"/>
                <w:highlight w:val="none"/>
              </w:rPr>
            </w:pPr>
            <w:r>
              <w:rPr>
                <w:rFonts w:hint="eastAsia" w:ascii="宋体" w:hAnsi="宋体"/>
                <w:kern w:val="0"/>
                <w:sz w:val="21"/>
                <w:szCs w:val="21"/>
                <w:highlight w:val="none"/>
              </w:rPr>
              <w:t>输出电流：在500Ω负载电阻下为0.10 mA～9.50 mA（±10%）； 输出范围内连续可调 ，调节步长0.05mA；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729" w:type="pct"/>
          </w:tcPr>
          <w:p>
            <w:pPr>
              <w:pStyle w:val="43"/>
              <w:spacing w:line="216" w:lineRule="atLeast"/>
              <w:jc w:val="center"/>
              <w:rPr>
                <w:rFonts w:hint="default"/>
                <w:sz w:val="21"/>
                <w:szCs w:val="21"/>
                <w:highlight w:val="none"/>
              </w:rPr>
            </w:pPr>
            <w:r>
              <w:rPr>
                <w:rFonts w:hint="default" w:cs="-webkit-standard"/>
                <w:b/>
                <w:bCs/>
                <w:color w:val="000000"/>
                <w:sz w:val="21"/>
                <w:szCs w:val="21"/>
                <w:highlight w:val="none"/>
              </w:rPr>
              <w:t>*</w:t>
            </w:r>
            <w:r>
              <w:rPr>
                <w:rFonts w:hint="default" w:cs="-webkit-standard"/>
                <w:color w:val="000000"/>
                <w:sz w:val="21"/>
                <w:szCs w:val="21"/>
                <w:highlight w:val="none"/>
              </w:rPr>
              <w:t>3.</w:t>
            </w:r>
            <w:r>
              <w:rPr>
                <w:rFonts w:cs="-webkit-standard"/>
                <w:color w:val="000000"/>
                <w:sz w:val="21"/>
                <w:szCs w:val="21"/>
                <w:highlight w:val="none"/>
              </w:rPr>
              <w:t>3</w:t>
            </w:r>
            <w:r>
              <w:rPr>
                <w:rFonts w:hint="default" w:cs="-webkit-standard"/>
                <w:color w:val="000000"/>
                <w:sz w:val="21"/>
                <w:szCs w:val="21"/>
                <w:highlight w:val="none"/>
              </w:rPr>
              <w:t>.</w:t>
            </w:r>
            <w:r>
              <w:rPr>
                <w:rFonts w:cs="-webkit-standard"/>
                <w:color w:val="000000"/>
                <w:sz w:val="21"/>
                <w:szCs w:val="21"/>
                <w:highlight w:val="none"/>
              </w:rPr>
              <w:t>3</w:t>
            </w:r>
          </w:p>
        </w:tc>
        <w:tc>
          <w:tcPr>
            <w:tcW w:w="4270" w:type="pct"/>
          </w:tcPr>
          <w:p>
            <w:pPr>
              <w:rPr>
                <w:rFonts w:hint="eastAsia" w:ascii="宋体" w:hAnsi="宋体"/>
                <w:kern w:val="0"/>
                <w:sz w:val="21"/>
                <w:szCs w:val="21"/>
                <w:highlight w:val="none"/>
              </w:rPr>
            </w:pPr>
            <w:r>
              <w:rPr>
                <w:rFonts w:hint="eastAsia" w:ascii="宋体" w:hAnsi="宋体"/>
                <w:kern w:val="0"/>
                <w:sz w:val="21"/>
                <w:szCs w:val="21"/>
                <w:highlight w:val="none"/>
              </w:rPr>
              <w:t>具有TEA管理软件功能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w:t>
            </w:r>
            <w:r>
              <w:rPr>
                <w:rFonts w:hint="default" w:cs="-webkit-standard"/>
                <w:color w:val="000000"/>
                <w:sz w:val="21"/>
                <w:szCs w:val="21"/>
                <w:highlight w:val="none"/>
              </w:rPr>
              <w:t>.</w:t>
            </w:r>
            <w:r>
              <w:rPr>
                <w:rFonts w:cs="-webkit-standard"/>
                <w:color w:val="000000"/>
                <w:sz w:val="21"/>
                <w:szCs w:val="21"/>
                <w:highlight w:val="none"/>
              </w:rPr>
              <w:t>4</w:t>
            </w:r>
          </w:p>
        </w:tc>
        <w:tc>
          <w:tcPr>
            <w:tcW w:w="4270" w:type="pct"/>
          </w:tcPr>
          <w:p>
            <w:pPr>
              <w:rPr>
                <w:rFonts w:hint="eastAsia" w:ascii="宋体" w:hAnsi="宋体"/>
                <w:kern w:val="0"/>
                <w:sz w:val="21"/>
                <w:szCs w:val="21"/>
                <w:highlight w:val="none"/>
              </w:rPr>
            </w:pPr>
            <w:r>
              <w:rPr>
                <w:rFonts w:ascii="宋体" w:hAnsi="宋体"/>
                <w:kern w:val="0"/>
                <w:sz w:val="21"/>
                <w:szCs w:val="21"/>
                <w:highlight w:val="none"/>
              </w:rPr>
              <w:t>调制频率：0~ 100Hz（±5%）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w:t>
            </w:r>
            <w:r>
              <w:rPr>
                <w:rFonts w:hint="default" w:cs="-webkit-standard"/>
                <w:color w:val="000000"/>
                <w:sz w:val="21"/>
                <w:szCs w:val="21"/>
                <w:highlight w:val="none"/>
              </w:rPr>
              <w:t>.</w:t>
            </w:r>
            <w:r>
              <w:rPr>
                <w:rFonts w:cs="-webkit-standard"/>
                <w:color w:val="000000"/>
                <w:sz w:val="21"/>
                <w:szCs w:val="21"/>
                <w:highlight w:val="none"/>
              </w:rPr>
              <w:t>5</w:t>
            </w:r>
          </w:p>
        </w:tc>
        <w:tc>
          <w:tcPr>
            <w:tcW w:w="4270" w:type="pct"/>
          </w:tcPr>
          <w:p>
            <w:pPr>
              <w:rPr>
                <w:rFonts w:hint="eastAsia" w:ascii="宋体" w:hAnsi="宋体"/>
                <w:kern w:val="0"/>
                <w:sz w:val="21"/>
                <w:szCs w:val="21"/>
                <w:highlight w:val="none"/>
              </w:rPr>
            </w:pPr>
            <w:r>
              <w:rPr>
                <w:rFonts w:hint="eastAsia" w:ascii="宋体" w:hAnsi="宋体"/>
                <w:kern w:val="0"/>
                <w:sz w:val="21"/>
                <w:szCs w:val="21"/>
                <w:highlight w:val="none"/>
              </w:rPr>
              <w:t>脉冲宽度：</w:t>
            </w:r>
            <w:r>
              <w:rPr>
                <w:rFonts w:ascii="宋体" w:hAnsi="宋体"/>
                <w:kern w:val="0"/>
                <w:sz w:val="21"/>
                <w:szCs w:val="21"/>
                <w:highlight w:val="none"/>
              </w:rPr>
              <w:t>0.02 ms～0.90 ms（±10%）；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729" w:type="pct"/>
          </w:tcPr>
          <w:p>
            <w:pPr>
              <w:pStyle w:val="43"/>
              <w:spacing w:line="216" w:lineRule="atLeast"/>
              <w:jc w:val="center"/>
              <w:rPr>
                <w:rFonts w:hint="default"/>
                <w:sz w:val="21"/>
                <w:szCs w:val="21"/>
                <w:highlight w:val="none"/>
              </w:rPr>
            </w:pPr>
            <w:r>
              <w:rPr>
                <w:rFonts w:hint="default" w:cs="-webkit-standard"/>
                <w:color w:val="000000"/>
                <w:sz w:val="21"/>
                <w:szCs w:val="21"/>
                <w:highlight w:val="none"/>
              </w:rPr>
              <w:t>3.</w:t>
            </w:r>
            <w:r>
              <w:rPr>
                <w:rFonts w:cs="-webkit-standard"/>
                <w:color w:val="000000"/>
                <w:sz w:val="21"/>
                <w:szCs w:val="21"/>
                <w:highlight w:val="none"/>
              </w:rPr>
              <w:t>3</w:t>
            </w:r>
            <w:r>
              <w:rPr>
                <w:rFonts w:hint="default" w:cs="-webkit-standard"/>
                <w:color w:val="000000"/>
                <w:sz w:val="21"/>
                <w:szCs w:val="21"/>
                <w:highlight w:val="none"/>
              </w:rPr>
              <w:t>.</w:t>
            </w:r>
            <w:r>
              <w:rPr>
                <w:rFonts w:cs="-webkit-standard"/>
                <w:color w:val="000000"/>
                <w:sz w:val="21"/>
                <w:szCs w:val="21"/>
                <w:highlight w:val="none"/>
              </w:rPr>
              <w:t>6</w:t>
            </w:r>
          </w:p>
        </w:tc>
        <w:tc>
          <w:tcPr>
            <w:tcW w:w="4270" w:type="pct"/>
          </w:tcPr>
          <w:p>
            <w:pPr>
              <w:rPr>
                <w:rFonts w:hint="eastAsia" w:ascii="宋体" w:hAnsi="宋体"/>
                <w:kern w:val="0"/>
                <w:sz w:val="21"/>
                <w:szCs w:val="21"/>
                <w:highlight w:val="none"/>
              </w:rPr>
            </w:pPr>
            <w:r>
              <w:rPr>
                <w:rFonts w:hint="eastAsia" w:ascii="宋体" w:hAnsi="宋体"/>
                <w:kern w:val="0"/>
                <w:sz w:val="21"/>
                <w:szCs w:val="21"/>
                <w:highlight w:val="none"/>
              </w:rPr>
              <w:t>蓝牙对接，具备处方功能</w:t>
            </w:r>
          </w:p>
        </w:tc>
      </w:tr>
    </w:tbl>
    <w:p>
      <w:pPr>
        <w:pStyle w:val="87"/>
        <w:rPr>
          <w:rFonts w:hint="eastAsia"/>
          <w:b/>
          <w:bCs/>
          <w:highlight w:val="none"/>
          <w:lang w:val="en-US" w:eastAsia="zh-CN"/>
        </w:rPr>
      </w:pPr>
    </w:p>
    <w:p>
      <w:pPr>
        <w:pStyle w:val="87"/>
        <w:rPr>
          <w:rFonts w:hint="eastAsia"/>
          <w:b/>
          <w:bCs/>
          <w:highlight w:val="none"/>
          <w:lang w:val="en-US" w:eastAsia="zh-CN"/>
        </w:rPr>
      </w:pPr>
    </w:p>
    <w:p>
      <w:pPr>
        <w:pStyle w:val="87"/>
        <w:rPr>
          <w:rFonts w:hint="eastAsia"/>
          <w:b/>
          <w:bCs/>
          <w:highlight w:val="none"/>
          <w:lang w:val="en-US" w:eastAsia="zh-CN"/>
        </w:rPr>
      </w:pPr>
    </w:p>
    <w:p>
      <w:pPr>
        <w:pStyle w:val="87"/>
        <w:ind w:firstLine="240" w:firstLineChars="100"/>
        <w:rPr>
          <w:rFonts w:hint="eastAsia"/>
          <w:b w:val="0"/>
          <w:bCs w:val="0"/>
          <w:highlight w:val="none"/>
          <w:lang w:val="en-US" w:eastAsia="zh-CN"/>
        </w:rPr>
      </w:pPr>
      <w:r>
        <w:rPr>
          <w:rFonts w:hint="eastAsia"/>
          <w:b w:val="0"/>
          <w:bCs w:val="0"/>
          <w:highlight w:val="none"/>
          <w:lang w:val="en-US" w:eastAsia="zh-CN"/>
        </w:rPr>
        <w:t>标项2：麻醉机1套</w:t>
      </w:r>
    </w:p>
    <w:tbl>
      <w:tblPr>
        <w:tblStyle w:val="49"/>
        <w:tblW w:w="4784" w:type="pct"/>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2"/>
        <w:gridCol w:w="7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b/>
                <w:sz w:val="21"/>
                <w:szCs w:val="21"/>
                <w:highlight w:val="none"/>
              </w:rPr>
              <w:t>序号</w:t>
            </w:r>
          </w:p>
        </w:tc>
        <w:tc>
          <w:tcPr>
            <w:tcW w:w="4323"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b/>
                <w:sz w:val="21"/>
                <w:szCs w:val="21"/>
                <w:highlight w:val="none"/>
              </w:rPr>
              <w:t>招标文件技术规格、要求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b/>
                <w:sz w:val="21"/>
                <w:szCs w:val="21"/>
                <w:highlight w:val="none"/>
              </w:rPr>
              <w:t>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sz w:val="21"/>
                <w:szCs w:val="21"/>
                <w:highlight w:val="none"/>
              </w:rPr>
              <w:t>设备用途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病人的全身麻醉，呼吸和麻醉气体监测，麻醉呼吸的管理。</w:t>
            </w:r>
            <w:r>
              <w:rPr>
                <w:rStyle w:val="54"/>
                <w:rFonts w:hint="eastAsia" w:ascii="宋体" w:hAnsi="宋体" w:eastAsia="宋体" w:cs="宋体"/>
                <w:sz w:val="21"/>
                <w:szCs w:val="21"/>
                <w:highlight w:val="none"/>
              </w:rPr>
              <w:t>适用于成人、儿童和新生儿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b/>
                <w:sz w:val="21"/>
                <w:szCs w:val="21"/>
                <w:highlight w:val="none"/>
              </w:rPr>
              <w:t>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sz w:val="21"/>
                <w:szCs w:val="21"/>
                <w:highlight w:val="none"/>
              </w:rPr>
              <w:t>功能、配置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2.1</w:t>
            </w:r>
          </w:p>
        </w:tc>
        <w:tc>
          <w:tcPr>
            <w:tcW w:w="4323" w:type="pct"/>
            <w:noWrap w:val="0"/>
            <w:vAlign w:val="top"/>
          </w:tcPr>
          <w:p>
            <w:pPr>
              <w:pStyle w:val="43"/>
              <w:spacing w:line="216" w:lineRule="atLeas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麻醉机主机1台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2.2</w:t>
            </w:r>
          </w:p>
        </w:tc>
        <w:tc>
          <w:tcPr>
            <w:tcW w:w="4323" w:type="pct"/>
            <w:noWrap w:val="0"/>
            <w:vAlign w:val="top"/>
          </w:tcPr>
          <w:p>
            <w:pPr>
              <w:pStyle w:val="43"/>
              <w:spacing w:line="216" w:lineRule="atLeas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麻醉蒸发器（挥发罐）1个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2.3</w:t>
            </w:r>
          </w:p>
        </w:tc>
        <w:tc>
          <w:tcPr>
            <w:tcW w:w="4323" w:type="pct"/>
            <w:noWrap w:val="0"/>
            <w:vAlign w:val="top"/>
          </w:tcPr>
          <w:p>
            <w:pPr>
              <w:pStyle w:val="43"/>
              <w:spacing w:line="216" w:lineRule="atLeas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流量传感器5个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sz w:val="21"/>
                <w:szCs w:val="21"/>
                <w:highlight w:val="none"/>
              </w:rPr>
            </w:pPr>
            <w:r>
              <w:rPr>
                <w:rFonts w:hint="eastAsia" w:ascii="宋体" w:hAnsi="宋体" w:eastAsia="宋体" w:cs="宋体"/>
                <w:b/>
                <w:sz w:val="21"/>
                <w:szCs w:val="21"/>
                <w:highlight w:val="none"/>
              </w:rPr>
              <w:t>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sz w:val="21"/>
                <w:szCs w:val="21"/>
                <w:highlight w:val="none"/>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pct"/>
            <w:noWrap w:val="0"/>
            <w:vAlign w:val="top"/>
          </w:tcPr>
          <w:p>
            <w:pPr>
              <w:pStyle w:val="43"/>
              <w:spacing w:line="216" w:lineRule="atLeast"/>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3.1</w:t>
            </w:r>
          </w:p>
        </w:tc>
        <w:tc>
          <w:tcPr>
            <w:tcW w:w="4323" w:type="pct"/>
            <w:noWrap w:val="0"/>
            <w:vAlign w:val="top"/>
          </w:tcPr>
          <w:p>
            <w:pPr>
              <w:pStyle w:val="43"/>
              <w:spacing w:line="216" w:lineRule="atLeast"/>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麻醉呼吸机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3.1.1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原装</w:t>
            </w:r>
            <w:r>
              <w:rPr>
                <w:rFonts w:hint="eastAsia" w:ascii="宋体" w:hAnsi="宋体" w:eastAsia="宋体" w:cs="宋体"/>
                <w:sz w:val="21"/>
                <w:szCs w:val="21"/>
                <w:highlight w:val="none"/>
              </w:rPr>
              <w:t>进口电</w:t>
            </w:r>
            <w:r>
              <w:rPr>
                <w:rFonts w:hint="eastAsia" w:ascii="宋体" w:hAnsi="宋体" w:eastAsia="宋体" w:cs="宋体"/>
                <w:sz w:val="21"/>
                <w:szCs w:val="21"/>
                <w:highlight w:val="none"/>
                <w:lang w:val="en-US" w:eastAsia="zh-CN"/>
              </w:rPr>
              <w:t>动电</w:t>
            </w:r>
            <w:r>
              <w:rPr>
                <w:rFonts w:hint="eastAsia" w:ascii="宋体" w:hAnsi="宋体" w:eastAsia="宋体" w:cs="宋体"/>
                <w:sz w:val="21"/>
                <w:szCs w:val="21"/>
                <w:highlight w:val="none"/>
              </w:rPr>
              <w:t>控呼吸机，无需驱动气体；在中央气源和钢瓶供气中断的情况下可抽取室内空气，呼吸机继续进行机械通气，保证病人安全。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采用新鲜气体隔离技术，确保潮气量输送不受新鲜气体流量变化的影响。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通气模式：标配：手动/自主、容量控制模式、压力控制模式，待机和暂停；AutoFlow、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3.1.4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结合了容量通气和压力通气模式的优点，根据病人顺应性自动调整吸气流速，保证在最小的气道压力下为病人输送设定的潮气量，避免了峰压；允许病人进行自主呼吸，并能与之保持同步。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3.1.5</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容量控制模式下潮气量设定范围: 10 - 1500 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3.1.6</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吸气压力 Pinsp : (PEEP + 5) - 80 cmH2O（压力模式下）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3.1.7</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压力限制 Pmax：(PEEP + 10) - 80 cmH2O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6"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3.1.8</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压力支持 ΔPsupp：关，3 - (80-PEEP) cmH2O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3.1.9</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呼气末正压PEEP：关，2 - 35 cmH2O。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3.1.10</w:t>
            </w:r>
          </w:p>
        </w:tc>
        <w:tc>
          <w:tcPr>
            <w:tcW w:w="4323" w:type="pct"/>
            <w:noWrap w:val="0"/>
            <w:vAlign w:val="top"/>
          </w:tcPr>
          <w:p>
            <w:pPr>
              <w:pStyle w:val="43"/>
              <w:spacing w:line="216" w:lineRule="atLeas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呼吸频率: 3 - 100 次/分</w:t>
            </w:r>
            <w:r>
              <w:rPr>
                <w:rFonts w:hint="eastAsia" w:ascii="宋体" w:hAnsi="宋体" w:eastAsia="宋体" w:cs="宋体"/>
                <w:sz w:val="21"/>
                <w:szCs w:val="21"/>
                <w:highlight w:val="none"/>
                <w:lang w:eastAsia="zh-CN"/>
              </w:rPr>
              <w:t>，吸气时间：0.2 - 10秒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吸呼比：1:49 - 49:1（源于频率和吸气时间）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最大吸气流速为≥160 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同步容量和同步压力通气时流量触发可调节，流量触发 : 0.3 - 15 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压力上升时间 Slope：0 - 2秒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3.1.15</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压力支持模式下自主呼吸的吸气终止标准：5 - 80 %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pStyle w:val="43"/>
              <w:spacing w:line="216" w:lineRule="atLeast"/>
              <w:jc w:val="center"/>
              <w:rPr>
                <w:rFonts w:hint="eastAsia"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3.1.16</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可根据病人的体重预设</w:t>
            </w:r>
            <w:r>
              <w:rPr>
                <w:rFonts w:hint="eastAsia" w:ascii="宋体" w:hAnsi="宋体" w:eastAsia="宋体" w:cs="宋体"/>
                <w:sz w:val="21"/>
                <w:szCs w:val="21"/>
                <w:highlight w:val="none"/>
                <w:lang w:val="en-US" w:eastAsia="zh-CN"/>
              </w:rPr>
              <w:t>理想</w:t>
            </w:r>
            <w:r>
              <w:rPr>
                <w:rFonts w:hint="eastAsia" w:ascii="宋体" w:hAnsi="宋体" w:eastAsia="宋体" w:cs="宋体"/>
                <w:sz w:val="21"/>
                <w:szCs w:val="21"/>
                <w:highlight w:val="none"/>
              </w:rPr>
              <w:t>的通气参数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pStyle w:val="43"/>
              <w:spacing w:line="216" w:lineRule="atLeast"/>
              <w:jc w:val="center"/>
              <w:rPr>
                <w:rFonts w:hint="eastAsia" w:ascii="宋体" w:hAnsi="宋体" w:eastAsia="宋体" w:cs="宋体"/>
                <w:sz w:val="21"/>
                <w:szCs w:val="21"/>
                <w:highlight w:val="none"/>
                <w:lang w:val="en-US" w:eastAsia="zh-CN"/>
              </w:rPr>
            </w:pPr>
            <w:r>
              <w:rPr>
                <w:rFonts w:hint="eastAsia" w:ascii="宋体" w:hAnsi="宋体" w:eastAsia="宋体" w:cs="宋体"/>
                <w:b/>
                <w:bCs/>
                <w:sz w:val="21"/>
                <w:szCs w:val="21"/>
                <w:highlight w:val="none"/>
                <w:lang w:val="en-US" w:eastAsia="zh-CN"/>
              </w:rPr>
              <w:t>3.2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bCs/>
                <w:sz w:val="21"/>
                <w:szCs w:val="21"/>
                <w:highlight w:val="none"/>
              </w:rPr>
              <w:t>呼吸回路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pStyle w:val="43"/>
              <w:spacing w:line="216" w:lineRule="atLeast"/>
              <w:jc w:val="center"/>
              <w:rPr>
                <w:rFonts w:hint="eastAsia" w:ascii="宋体" w:hAnsi="宋体" w:eastAsia="宋体" w:cs="宋体"/>
                <w:b w:val="0"/>
                <w:bCs/>
                <w:color w:val="000000"/>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3.2.1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原装进口集成呼吸回路，耐137℃高温蒸汽灭菌；所有回路模块不含天然乳胶。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val="0"/>
                <w:bCs/>
                <w:sz w:val="21"/>
                <w:szCs w:val="21"/>
                <w:highlight w:val="none"/>
                <w:lang w:val="en-US" w:eastAsia="zh-CN"/>
              </w:rPr>
              <w:t>3.2.2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呼吸系统总容量：约为3.57 升（包括可重复使用钠石灰罐容量1.5升和呼吸机活塞最大容量1.5升）。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3.2.3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一体化的回路主动加热系统，防止呼吸回路积水。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val="0"/>
                <w:bCs/>
                <w:sz w:val="21"/>
                <w:szCs w:val="21"/>
                <w:highlight w:val="none"/>
                <w:lang w:val="en-US" w:eastAsia="zh-CN"/>
              </w:rPr>
              <w:t>3.2.4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组件少，拆装无需工具。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val="0"/>
                <w:bCs/>
                <w:sz w:val="21"/>
                <w:szCs w:val="21"/>
                <w:highlight w:val="none"/>
                <w:lang w:val="en-US" w:eastAsia="zh-CN"/>
              </w:rPr>
              <w:t>3.2.5</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手动和机械通气无需专用手动切换装置，APL阀调节范围：开放，5 - 70 cmH2O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val="0"/>
                <w:bCs/>
                <w:sz w:val="21"/>
                <w:szCs w:val="21"/>
                <w:highlight w:val="none"/>
                <w:lang w:val="en-US" w:eastAsia="zh-CN"/>
              </w:rPr>
              <w:t>3.2.6</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标配5个高精度热丝式流量传感器，全自动标定。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76" w:type="pct"/>
            <w:noWrap w:val="0"/>
            <w:vAlign w:val="top"/>
          </w:tcPr>
          <w:p>
            <w:pPr>
              <w:spacing w:line="216" w:lineRule="atLeast"/>
              <w:jc w:val="center"/>
              <w:rPr>
                <w:rFonts w:hint="eastAsia" w:ascii="宋体" w:hAnsi="宋体" w:eastAsia="宋体" w:cs="宋体"/>
                <w:b w:val="0"/>
                <w:bCs/>
                <w:color w:val="000000"/>
                <w:sz w:val="21"/>
                <w:szCs w:val="21"/>
                <w:highlight w:val="none"/>
              </w:rPr>
            </w:pPr>
            <w:r>
              <w:rPr>
                <w:rFonts w:hint="eastAsia" w:ascii="宋体" w:hAnsi="宋体" w:eastAsia="宋体" w:cs="宋体"/>
                <w:b w:val="0"/>
                <w:bCs/>
                <w:sz w:val="21"/>
                <w:szCs w:val="21"/>
                <w:highlight w:val="none"/>
                <w:lang w:val="en-US" w:eastAsia="zh-CN"/>
              </w:rPr>
              <w:t>3.2.7</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CO2吸收罐容量1.5升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676" w:type="pct"/>
            <w:noWrap w:val="0"/>
            <w:vAlign w:val="top"/>
          </w:tcPr>
          <w:p>
            <w:pPr>
              <w:pStyle w:val="43"/>
              <w:spacing w:line="216" w:lineRule="atLeast"/>
              <w:jc w:val="center"/>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bCs/>
                <w:sz w:val="21"/>
                <w:szCs w:val="21"/>
                <w:highlight w:val="none"/>
              </w:rPr>
              <w:t>麻醉气体挥发罐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3.3.1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挥发罐与麻醉机主机为同一厂家生产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3.3.2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原装进口挥发罐，具有压力、流量、温度自动补偿；密闭性好，无需排空转运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3.3.3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双罐位或单罐位，加药量≥300毫升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3.3.4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只需出厂一次定标，终身免维护。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3.3.5</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能够满足低/微流量麻醉对挥发罐精确度的要求，流量补偿范围在0.2 - 15L/min。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0"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bCs/>
                <w:sz w:val="21"/>
                <w:szCs w:val="21"/>
                <w:highlight w:val="none"/>
              </w:rPr>
              <w:t>监测和报警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3.4.1</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一体化内置式15.3寸彩色触摸幕，可快捷切换3种配置视图；1280 x 768像素。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3.4.2</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全自动的开机自检，用户可选择全或部分自检功能，既能保证安全的使用，又能保证紧急抢救时的快速启动。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3.4.3</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全自动的顺应性和泄漏测试，自动标定所有传感器。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3.4.4</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实时显示2 - 3道波形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3.4.5</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标配数字趋势；可显示小趋势和图形趋势，并能把趋势数据输出至USB存储器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val="0"/>
                <w:bCs/>
                <w:sz w:val="21"/>
                <w:szCs w:val="21"/>
                <w:highlight w:val="none"/>
                <w:lang w:val="en-US" w:eastAsia="zh-CN"/>
              </w:rPr>
              <w:t>3.4.6</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日志中最多可保存 20000个条目，关机后再开机或出现电源故障后，日志中的条目仍然保留不会被删除。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rPr>
            </w:pPr>
            <w:r>
              <w:rPr>
                <w:rFonts w:hint="eastAsia" w:ascii="宋体" w:hAnsi="宋体" w:eastAsia="宋体" w:cs="宋体"/>
                <w:b/>
                <w:color w:val="000000"/>
                <w:sz w:val="21"/>
                <w:szCs w:val="21"/>
                <w:highlight w:val="none"/>
              </w:rPr>
              <w:t>*</w:t>
            </w:r>
            <w:r>
              <w:rPr>
                <w:rFonts w:hint="eastAsia" w:ascii="宋体" w:hAnsi="宋体" w:eastAsia="宋体" w:cs="宋体"/>
                <w:b w:val="0"/>
                <w:bCs/>
                <w:sz w:val="21"/>
                <w:szCs w:val="21"/>
                <w:highlight w:val="none"/>
                <w:lang w:val="en-US" w:eastAsia="zh-CN"/>
              </w:rPr>
              <w:t>3.4.7</w:t>
            </w:r>
          </w:p>
        </w:tc>
        <w:tc>
          <w:tcPr>
            <w:tcW w:w="4323" w:type="pct"/>
            <w:noWrap w:val="0"/>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sz w:val="21"/>
                <w:szCs w:val="21"/>
                <w:highlight w:val="none"/>
              </w:rPr>
              <w:t>监测范围：压力：-20 - 99 cmH2O；潮气量监测范围：0 - 2500 mL；顺应性: 0 - 200 mL/ cmH2O；阻力：0 - 100 cmH2O/L/s；弹性：0.005 - 10 mL/ cmH2O。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3.5</w:t>
            </w:r>
          </w:p>
        </w:tc>
        <w:tc>
          <w:tcPr>
            <w:tcW w:w="4323" w:type="pct"/>
            <w:noWrap w:val="0"/>
            <w:vAlign w:val="top"/>
          </w:tcPr>
          <w:p>
            <w:pPr>
              <w:pStyle w:val="43"/>
              <w:spacing w:line="216" w:lineRule="atLeast"/>
              <w:rPr>
                <w:rFonts w:hint="eastAsia" w:ascii="宋体" w:hAnsi="宋体" w:eastAsia="宋体" w:cs="宋体"/>
                <w:sz w:val="21"/>
                <w:szCs w:val="21"/>
                <w:highlight w:val="none"/>
                <w:lang w:val="en-US" w:eastAsia="zh-CN"/>
              </w:rPr>
            </w:pPr>
            <w:r>
              <w:rPr>
                <w:rFonts w:hint="eastAsia" w:ascii="宋体" w:hAnsi="宋体" w:eastAsia="宋体" w:cs="宋体"/>
                <w:b/>
                <w:bCs/>
                <w:sz w:val="21"/>
                <w:szCs w:val="21"/>
                <w:highlight w:val="none"/>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676" w:type="pct"/>
            <w:noWrap w:val="0"/>
            <w:vAlign w:val="top"/>
          </w:tcPr>
          <w:p>
            <w:pPr>
              <w:pStyle w:val="43"/>
              <w:spacing w:line="216" w:lineRule="atLeas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b w:val="0"/>
                <w:bCs/>
                <w:sz w:val="21"/>
                <w:szCs w:val="21"/>
                <w:highlight w:val="none"/>
                <w:lang w:val="en-US" w:eastAsia="zh-CN"/>
              </w:rPr>
              <w:t>3.5.1</w:t>
            </w:r>
          </w:p>
        </w:tc>
        <w:tc>
          <w:tcPr>
            <w:tcW w:w="4323" w:type="pct"/>
            <w:noWrap w:val="0"/>
            <w:vAlign w:val="top"/>
          </w:tcPr>
          <w:p>
            <w:pPr>
              <w:pStyle w:val="43"/>
              <w:tabs>
                <w:tab w:val="right" w:pos="5546"/>
              </w:tabs>
              <w:spacing w:line="216" w:lineRule="atLeas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内置后备电池，使用时间</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rPr>
              <w:t>45分钟</w:t>
            </w:r>
            <w:r>
              <w:rPr>
                <w:rFonts w:hint="eastAsia" w:ascii="宋体" w:hAnsi="宋体" w:eastAsia="宋体" w:cs="宋体"/>
                <w:sz w:val="21"/>
                <w:szCs w:val="21"/>
                <w:highlight w:val="none"/>
                <w:lang w:eastAsia="zh-CN"/>
              </w:rPr>
              <w:t>。</w:t>
            </w:r>
          </w:p>
        </w:tc>
      </w:tr>
    </w:tbl>
    <w:p>
      <w:pPr>
        <w:pStyle w:val="87"/>
        <w:rPr>
          <w:rFonts w:hint="default"/>
          <w:b/>
          <w:bCs/>
          <w:highlight w:val="none"/>
          <w:lang w:val="en-US" w:eastAsia="zh-CN"/>
        </w:rPr>
      </w:pPr>
    </w:p>
    <w:p>
      <w:pPr>
        <w:pStyle w:val="87"/>
        <w:rPr>
          <w:rFonts w:hint="eastAsia"/>
          <w:b/>
          <w:bCs/>
          <w:highlight w:val="none"/>
        </w:rPr>
      </w:pPr>
    </w:p>
    <w:p>
      <w:pPr>
        <w:pStyle w:val="87"/>
        <w:rPr>
          <w:rFonts w:hint="eastAsia"/>
          <w:b/>
          <w:bCs/>
          <w:highlight w:val="none"/>
        </w:rPr>
      </w:pPr>
    </w:p>
    <w:p>
      <w:pPr>
        <w:pStyle w:val="87"/>
        <w:ind w:firstLine="240" w:firstLineChars="100"/>
        <w:rPr>
          <w:rFonts w:hint="default" w:ascii="宋体" w:hAnsi="宋体" w:eastAsia="宋体" w:cs="Times New Roman"/>
          <w:highlight w:val="none"/>
          <w:lang w:val="en-US" w:eastAsia="zh-CN"/>
        </w:rPr>
      </w:pPr>
      <w:r>
        <w:rPr>
          <w:rFonts w:hint="eastAsia" w:ascii="宋体" w:hAnsi="宋体" w:eastAsia="宋体" w:cs="Times New Roman"/>
          <w:highlight w:val="none"/>
          <w:lang w:val="en-US" w:eastAsia="zh-CN"/>
        </w:rPr>
        <w:t>标项3：高清内窥镜摄像系统 1套</w:t>
      </w:r>
    </w:p>
    <w:tbl>
      <w:tblPr>
        <w:tblStyle w:val="49"/>
        <w:tblW w:w="8828" w:type="dxa"/>
        <w:tblInd w:w="2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7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序号</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适用范围：适用于普外科，肝胆、胃肠、胸外、妇科等微创手术精准治疗。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产品通过了CE认证，并可提供相关文件证明。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所有医疗设备（包括摄像主机、摄像头、LED光源、气腹机、镜头）必须为同一制造商。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摄像主机与摄像头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摄像系统主机可兼4K分辨率超高清摄像头，具备4K图像处理性能，能够输出3840*2160P 60Hz动态图像；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采用触摸屏设计，屏幕尺寸≥7英寸，可在触摸屏上进行功能设置和常用参数显示；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摄像主机内置刻录功能，可进行静态和动态图像采集功能，并通过USB端口进行录像和图片输出，至少在主机上配置2个USB接口；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摄像主机具备USB移动设备识别功能，可读取移动设备并在触摸屏上显示移动设备状态和可录制剩余时间；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能够同时具备4K和全高清输出能力，具备多种4K和全高清输出接口，满足医院多显示器需求。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具备至少4个够同时输出的4K超高清信号，信号输出方式应包括12G-SDI或HDMI中至少一种，以便于手术室在连接副显示器时可以只通过一根线缆进行连接，便于手术室线缆管理。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7</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具备至少2个能够同时输出的全高清信号，信号输出方式包括3G-SDI或DVI中至少一种；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8</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出厂预设手术模式≥7种，满足胸腹腔镜、宫腔镜、纤维镜等常见镜种的手术，另可通过菜单，调节其他设置，进行客户自定义操作；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9</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具备2倍电子变焦技术，可进行最小每次0.1倍逐级放大，能够在更大视野下进行手术治疗和检查诊断；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10</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摄像头采用CMOS成像技术，具有成像清晰、噪点低、功耗低等优势，实现数字化4K成像；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11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摄像头可连接目镜杯卡口为32mm直径的各类光学视管；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12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摄像头具备≥4个遥控按钮，可进行白平衡、拍照、录像、电子放大等功能设置，并支持自定义设置。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1"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LED冷光源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3.</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设备采用触摸屏设计，屏幕尺寸≥7英寸，可在触摸屏上进行LED光源的常用参数调整；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3.</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独立的LED冷光源主机，能够为手术提供稳定的光源。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3.3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设备类型：Ⅰ类CF型，保证可用于直接接触心脏的手术需要；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灯泡输入功率：≤135W；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冷光源300nm-1700nm波长范围内的辐射通量和光通量比值≤4mW/lm；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冷光源的输出总光通量应≥1300lm，确保大量出血后仍然能够保证高亮度；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3.7</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LED灯泡工作寿命≥</w:t>
            </w:r>
            <w:r>
              <w:rPr>
                <w:rFonts w:hint="eastAsia" w:ascii="宋体" w:hAnsi="宋体" w:eastAsia="宋体" w:cs="宋体"/>
                <w:b w:val="0"/>
                <w:bCs/>
                <w:sz w:val="21"/>
                <w:szCs w:val="21"/>
                <w:highlight w:val="none"/>
                <w:lang w:val="en-US" w:eastAsia="zh-CN"/>
              </w:rPr>
              <w:t>55</w:t>
            </w:r>
            <w:r>
              <w:rPr>
                <w:rFonts w:hint="eastAsia" w:ascii="宋体" w:hAnsi="宋体" w:eastAsia="宋体" w:cs="宋体"/>
                <w:b w:val="0"/>
                <w:bCs/>
                <w:sz w:val="21"/>
                <w:szCs w:val="21"/>
                <w:highlight w:val="none"/>
              </w:rPr>
              <w:t>000小时，节约医院后续维护成本；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3.8</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色温≥6600K，确保能最接近于自然光；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3.9</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光输出最大中心照度≥3000000LUX，确保照明充足；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71"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rPr>
            </w:pPr>
            <w:r>
              <w:rPr>
                <w:rFonts w:hint="eastAsia" w:ascii="宋体" w:hAnsi="宋体" w:eastAsia="宋体" w:cs="宋体"/>
                <w:b w:val="0"/>
                <w:bCs/>
                <w:sz w:val="21"/>
                <w:szCs w:val="21"/>
                <w:highlight w:val="none"/>
                <w:lang w:val="en-US" w:eastAsia="zh-CN"/>
              </w:rPr>
              <w:t>3.10</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可进行多级亮度调节，满足不同临床手术的亮度要求；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3.11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冷光源在正常运行时产生的最大噪音噪音≤50dB（A），能保证在手术室安静运行，不影响手术室环境。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高清腹腔镜镜头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与摄像主机为同一制造商，以确保成像链的匹配程度高；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直径10mm， 30度视野方向，视野角度≥80°，工作长度≥320mm；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视场中心角分辨率≥7.0C/(°)；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大景深光学视管，有效景深3mm-190mm；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专利设计降低畸变现象，可减少中心到边缘图像扭曲；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可进行高温高压、等温等离子，ETO等灭菌，高温高压灭菌次数≥500次。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高流量气腹机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流速≥50升/分钟，流量调节范围0.1-50L/min，以满足精确调节和高流速供气的需求；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压力范围：1mmHg-30mmHg，气压显示准确性±2mmHg；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bCs w:val="0"/>
                <w:sz w:val="21"/>
                <w:szCs w:val="21"/>
                <w:highlight w:val="none"/>
              </w:rPr>
              <w:t>*</w:t>
            </w: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采用触摸屏设计，能够更好进行设置操作，显示参数和故障信息，屏幕尺寸≥6英寸；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具备少儿模式、成人模式、肥胖模式、后腹腔模式，亦可自定义模式，满足不同手术需求；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具有双重报警系统，气压过高、管道堵塞、供气不足、自检失败、温度过高等情况下，既有声音提醒，亦有文字提示；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气压过高时，具有自动排气功能，防止体内压力过高；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7</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具有排烟功能，在负压吸力为0.04-0.06MPa的情况下，最大排烟流量≥8L/min；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8</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气腹机末端CO2气体加热功能，加热温度理论值为37℃，可有效减少病人肌体刺激反应，加速病人康复；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9</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与影像链成像系统为同一制造商，以确保腹腔镜系统各项功能稳定。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医用监视器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31寸或以上4K医用LCD监视器；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支持3840*2160P 50/60Hz超高清4K显示；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3"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具有HDMI或12G-SDI的4K超高清接口，可满足4K图像显示；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具有3G-SDI或DVI的全高清接口，可满足全高清图像显示；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5</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支持环出功能，可通过监视器输出连接到其他同信号监视器；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6</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显示面板使用光学玻璃全贴合技术，有效避免保护面板和显示面板之间空气层所带来的折射，提升显示亮度和色彩还原性；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7</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最大背光亮度≥900cd/m2，能更清晰显示暗部细节，提升手术安全性；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8</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具有≥178°可视角度，满足手术室不同站位需求；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9</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显示器对比度≥1400:1；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7</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台车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7.</w:t>
            </w:r>
            <w:r>
              <w:rPr>
                <w:rFonts w:hint="eastAsia" w:ascii="宋体" w:hAnsi="宋体" w:eastAsia="宋体" w:cs="宋体"/>
                <w:b w:val="0"/>
                <w:bCs/>
                <w:sz w:val="21"/>
                <w:szCs w:val="21"/>
                <w:highlight w:val="none"/>
              </w:rPr>
              <w:t>1</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一体化医用台车一个；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7.</w:t>
            </w:r>
            <w:r>
              <w:rPr>
                <w:rFonts w:hint="eastAsia" w:ascii="宋体" w:hAnsi="宋体" w:eastAsia="宋体" w:cs="宋体"/>
                <w:b w:val="0"/>
                <w:bCs/>
                <w:sz w:val="21"/>
                <w:szCs w:val="21"/>
                <w:highlight w:val="none"/>
              </w:rPr>
              <w:t>2</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简洁美观，经久耐用，易于清洁；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7.</w:t>
            </w:r>
            <w:r>
              <w:rPr>
                <w:rFonts w:hint="eastAsia" w:ascii="宋体" w:hAnsi="宋体" w:eastAsia="宋体" w:cs="宋体"/>
                <w:b w:val="0"/>
                <w:bCs/>
                <w:sz w:val="21"/>
                <w:szCs w:val="21"/>
                <w:highlight w:val="none"/>
              </w:rPr>
              <w:t>3</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台车可放置31寸医用4K监视器，节约手术室空间。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2" w:hRule="atLeast"/>
        </w:trPr>
        <w:tc>
          <w:tcPr>
            <w:tcW w:w="1227" w:type="dxa"/>
            <w:noWrap w:val="0"/>
            <w:vAlign w:val="center"/>
          </w:tcPr>
          <w:p>
            <w:pPr>
              <w:pStyle w:val="43"/>
              <w:spacing w:line="216" w:lineRule="atLeast"/>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7.</w:t>
            </w:r>
            <w:r>
              <w:rPr>
                <w:rFonts w:hint="eastAsia" w:ascii="宋体" w:hAnsi="宋体" w:eastAsia="宋体" w:cs="宋体"/>
                <w:b w:val="0"/>
                <w:bCs/>
                <w:sz w:val="21"/>
                <w:szCs w:val="21"/>
                <w:highlight w:val="none"/>
              </w:rPr>
              <w:t>4</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台车有线束管理装置，无明线设计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ascii="宋体" w:hAnsi="宋体" w:eastAsia="宋体" w:cs="宋体"/>
                <w:b w:val="0"/>
                <w:bCs/>
                <w:sz w:val="21"/>
                <w:szCs w:val="21"/>
                <w:highlight w:val="none"/>
                <w:lang w:val="en-US" w:eastAsia="zh-CN"/>
              </w:rPr>
            </w:pPr>
            <w:r>
              <w:rPr>
                <w:rFonts w:hint="eastAsia" w:cs="宋体"/>
                <w:b w:val="0"/>
                <w:bCs/>
                <w:sz w:val="21"/>
                <w:szCs w:val="21"/>
                <w:highlight w:val="none"/>
                <w:lang w:val="en-US" w:eastAsia="zh-CN"/>
              </w:rPr>
              <w:t>8</w:t>
            </w:r>
          </w:p>
        </w:tc>
        <w:tc>
          <w:tcPr>
            <w:tcW w:w="7601" w:type="dxa"/>
            <w:noWrap w:val="0"/>
            <w:vAlign w:val="center"/>
          </w:tcPr>
          <w:p>
            <w:pPr>
              <w:pStyle w:val="43"/>
              <w:spacing w:line="216" w:lineRule="atLeast"/>
              <w:jc w:val="both"/>
              <w:rPr>
                <w:rFonts w:hint="eastAsia" w:ascii="宋体" w:hAnsi="宋体" w:eastAsia="宋体" w:cs="宋体"/>
                <w:b w:val="0"/>
                <w:bCs/>
                <w:sz w:val="21"/>
                <w:szCs w:val="21"/>
                <w:highlight w:val="none"/>
              </w:rPr>
            </w:pPr>
            <w:r>
              <w:rPr>
                <w:rFonts w:hint="eastAsia" w:cs="宋体"/>
                <w:bCs/>
                <w:color w:val="auto"/>
                <w:sz w:val="21"/>
                <w:szCs w:val="21"/>
                <w:highlight w:val="none"/>
              </w:rPr>
              <w:t>配置要求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8.1</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主机一台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8.2</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L</w:t>
            </w:r>
            <w:r>
              <w:rPr>
                <w:rFonts w:cs="宋体"/>
                <w:bCs/>
                <w:color w:val="auto"/>
                <w:sz w:val="21"/>
                <w:szCs w:val="21"/>
                <w:highlight w:val="none"/>
              </w:rPr>
              <w:t>ED</w:t>
            </w:r>
            <w:r>
              <w:rPr>
                <w:rFonts w:hint="eastAsia" w:cs="宋体"/>
                <w:bCs/>
                <w:color w:val="auto"/>
                <w:sz w:val="21"/>
                <w:szCs w:val="21"/>
                <w:highlight w:val="none"/>
              </w:rPr>
              <w:t>光源一台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8.3</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摄像头一个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8.4</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气腹机一台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8.5</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监视器一台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8.6</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腹腔镜镜头一个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227" w:type="dxa"/>
            <w:noWrap w:val="0"/>
            <w:vAlign w:val="center"/>
          </w:tcPr>
          <w:p>
            <w:pPr>
              <w:pStyle w:val="43"/>
              <w:spacing w:line="216" w:lineRule="atLeast"/>
              <w:jc w:val="center"/>
              <w:rPr>
                <w:rFonts w:hint="default" w:cs="宋体"/>
                <w:b w:val="0"/>
                <w:bCs/>
                <w:sz w:val="21"/>
                <w:szCs w:val="21"/>
                <w:highlight w:val="none"/>
                <w:lang w:val="en-US" w:eastAsia="zh-CN"/>
              </w:rPr>
            </w:pPr>
            <w:r>
              <w:rPr>
                <w:rFonts w:hint="eastAsia" w:cs="宋体"/>
                <w:b w:val="0"/>
                <w:bCs/>
                <w:sz w:val="21"/>
                <w:szCs w:val="21"/>
                <w:highlight w:val="none"/>
                <w:lang w:val="en-US" w:eastAsia="zh-CN"/>
              </w:rPr>
              <w:t>8.7</w:t>
            </w:r>
          </w:p>
        </w:tc>
        <w:tc>
          <w:tcPr>
            <w:tcW w:w="7601" w:type="dxa"/>
            <w:noWrap w:val="0"/>
            <w:vAlign w:val="center"/>
          </w:tcPr>
          <w:p>
            <w:pPr>
              <w:pStyle w:val="43"/>
              <w:spacing w:line="216" w:lineRule="atLeast"/>
              <w:jc w:val="both"/>
              <w:rPr>
                <w:rFonts w:hint="eastAsia" w:cs="宋体"/>
                <w:bCs/>
                <w:color w:val="auto"/>
                <w:sz w:val="21"/>
                <w:szCs w:val="21"/>
                <w:highlight w:val="none"/>
              </w:rPr>
            </w:pPr>
            <w:r>
              <w:rPr>
                <w:rFonts w:hint="eastAsia" w:cs="宋体"/>
                <w:bCs/>
                <w:color w:val="auto"/>
                <w:sz w:val="21"/>
                <w:szCs w:val="21"/>
                <w:highlight w:val="none"/>
              </w:rPr>
              <w:t>原装台车一个</w:t>
            </w:r>
          </w:p>
        </w:tc>
      </w:tr>
    </w:tbl>
    <w:p>
      <w:pPr>
        <w:pStyle w:val="87"/>
        <w:rPr>
          <w:rFonts w:hint="eastAsia" w:ascii="宋体" w:hAnsi="宋体" w:eastAsia="宋体" w:cs="Times New Roman"/>
          <w:highlight w:val="none"/>
          <w:lang w:val="en-US" w:eastAsia="zh-CN"/>
        </w:rPr>
      </w:pPr>
    </w:p>
    <w:p>
      <w:pPr>
        <w:widowControl/>
        <w:spacing w:line="360" w:lineRule="auto"/>
        <w:jc w:val="left"/>
        <w:textAlignment w:val="center"/>
        <w:rPr>
          <w:rFonts w:hint="eastAsia" w:ascii="宋体" w:hAnsi="宋体" w:eastAsia="宋体" w:cs="宋体"/>
          <w:kern w:val="0"/>
          <w:sz w:val="24"/>
          <w:highlight w:val="none"/>
          <w:lang w:bidi="ar"/>
        </w:rPr>
      </w:pPr>
      <w:r>
        <w:rPr>
          <w:rFonts w:hint="eastAsia" w:ascii="宋体" w:hAnsi="宋体" w:eastAsia="宋体" w:cs="宋体"/>
          <w:kern w:val="0"/>
          <w:sz w:val="24"/>
          <w:highlight w:val="none"/>
          <w:lang w:bidi="ar"/>
        </w:rPr>
        <w:t>（注：</w:t>
      </w:r>
      <w:r>
        <w:rPr>
          <w:rFonts w:hint="eastAsia" w:ascii="宋体" w:hAnsi="宋体" w:eastAsia="宋体" w:cs="宋体"/>
          <w:kern w:val="0"/>
          <w:sz w:val="24"/>
          <w:highlight w:val="none"/>
          <w:lang w:val="en-US" w:eastAsia="zh-CN" w:bidi="ar"/>
        </w:rPr>
        <w:t>以上参数中带</w:t>
      </w:r>
      <w:r>
        <w:rPr>
          <w:rFonts w:hint="eastAsia" w:ascii="宋体" w:hAnsi="宋体" w:eastAsia="宋体" w:cs="宋体"/>
          <w:kern w:val="0"/>
          <w:sz w:val="24"/>
          <w:highlight w:val="none"/>
          <w:lang w:bidi="ar"/>
        </w:rPr>
        <w:t>▲</w:t>
      </w:r>
      <w:r>
        <w:rPr>
          <w:rFonts w:hint="eastAsia" w:ascii="宋体" w:hAnsi="宋体" w:eastAsia="宋体" w:cs="宋体"/>
          <w:kern w:val="0"/>
          <w:sz w:val="24"/>
          <w:highlight w:val="none"/>
          <w:lang w:val="en-US" w:eastAsia="zh-CN" w:bidi="ar"/>
        </w:rPr>
        <w:t>为实质性条款参数，带</w:t>
      </w:r>
      <w:r>
        <w:rPr>
          <w:rFonts w:hint="eastAsia" w:ascii="宋体" w:hAnsi="宋体" w:eastAsia="宋体" w:cs="宋体"/>
          <w:b/>
          <w:bCs w:val="0"/>
          <w:sz w:val="21"/>
          <w:szCs w:val="21"/>
          <w:highlight w:val="none"/>
        </w:rPr>
        <w:t>*</w:t>
      </w:r>
      <w:r>
        <w:rPr>
          <w:rFonts w:hint="eastAsia" w:ascii="宋体" w:hAnsi="宋体" w:eastAsia="宋体" w:cs="宋体"/>
          <w:kern w:val="0"/>
          <w:sz w:val="24"/>
          <w:highlight w:val="none"/>
          <w:lang w:val="en-US" w:eastAsia="zh-CN" w:bidi="ar"/>
        </w:rPr>
        <w:t>为重要条款参数，</w:t>
      </w:r>
      <w:r>
        <w:rPr>
          <w:rFonts w:hint="eastAsia" w:ascii="宋体" w:hAnsi="宋体" w:eastAsia="宋体" w:cs="宋体"/>
          <w:kern w:val="0"/>
          <w:sz w:val="24"/>
          <w:highlight w:val="none"/>
          <w:lang w:bidi="ar"/>
        </w:rPr>
        <w:t>投标参数需提供技术支持材料，</w:t>
      </w:r>
      <w:r>
        <w:rPr>
          <w:rFonts w:hint="eastAsia" w:ascii="宋体" w:hAnsi="宋体" w:eastAsia="宋体" w:cs="宋体"/>
          <w:kern w:val="0"/>
          <w:sz w:val="24"/>
          <w:highlight w:val="none"/>
          <w:lang w:val="en-US" w:eastAsia="zh-CN" w:bidi="ar"/>
        </w:rPr>
        <w:t>实质性条款参数</w:t>
      </w:r>
      <w:r>
        <w:rPr>
          <w:rFonts w:hint="eastAsia" w:ascii="宋体" w:hAnsi="宋体" w:eastAsia="宋体" w:cs="宋体"/>
          <w:kern w:val="0"/>
          <w:sz w:val="24"/>
          <w:highlight w:val="none"/>
          <w:lang w:bidi="ar"/>
        </w:rPr>
        <w:t>无技术材料支持</w:t>
      </w:r>
      <w:r>
        <w:rPr>
          <w:rFonts w:hint="eastAsia" w:ascii="宋体" w:hAnsi="宋体" w:eastAsia="宋体" w:cs="宋体"/>
          <w:kern w:val="0"/>
          <w:sz w:val="24"/>
          <w:highlight w:val="none"/>
          <w:lang w:val="en-US" w:eastAsia="zh-CN" w:bidi="ar"/>
        </w:rPr>
        <w:t>则</w:t>
      </w:r>
      <w:r>
        <w:rPr>
          <w:rFonts w:hint="eastAsia" w:ascii="宋体" w:hAnsi="宋体" w:eastAsia="宋体" w:cs="宋体"/>
          <w:kern w:val="0"/>
          <w:sz w:val="24"/>
          <w:highlight w:val="none"/>
          <w:lang w:bidi="ar"/>
        </w:rPr>
        <w:t>视为</w:t>
      </w:r>
      <w:r>
        <w:rPr>
          <w:rFonts w:hint="eastAsia" w:ascii="宋体" w:hAnsi="宋体" w:eastAsia="宋体" w:cs="宋体"/>
          <w:kern w:val="0"/>
          <w:sz w:val="24"/>
          <w:highlight w:val="none"/>
          <w:lang w:val="en-US" w:eastAsia="zh-CN" w:bidi="ar"/>
        </w:rPr>
        <w:t>无效，</w:t>
      </w:r>
      <w:r>
        <w:rPr>
          <w:rFonts w:hint="eastAsia" w:ascii="宋体" w:hAnsi="宋体" w:eastAsia="宋体" w:cs="宋体"/>
          <w:kern w:val="0"/>
          <w:sz w:val="24"/>
          <w:highlight w:val="none"/>
          <w:lang w:bidi="ar"/>
        </w:rPr>
        <w:t>重要条款无技术材料支持</w:t>
      </w:r>
      <w:r>
        <w:rPr>
          <w:rFonts w:hint="eastAsia" w:ascii="宋体" w:hAnsi="宋体" w:eastAsia="宋体" w:cs="宋体"/>
          <w:kern w:val="0"/>
          <w:sz w:val="24"/>
          <w:highlight w:val="none"/>
          <w:lang w:val="en-US" w:eastAsia="zh-CN" w:bidi="ar"/>
        </w:rPr>
        <w:t>则</w:t>
      </w:r>
      <w:r>
        <w:rPr>
          <w:rFonts w:hint="eastAsia" w:ascii="宋体" w:hAnsi="宋体" w:eastAsia="宋体" w:cs="宋体"/>
          <w:kern w:val="0"/>
          <w:sz w:val="24"/>
          <w:highlight w:val="none"/>
          <w:lang w:bidi="ar"/>
        </w:rPr>
        <w:t>视为负偏离。）</w:t>
      </w:r>
      <w:bookmarkStart w:id="86" w:name="_GoBack"/>
      <w:bookmarkEnd w:id="86"/>
    </w:p>
    <w:p>
      <w:pPr>
        <w:pStyle w:val="87"/>
        <w:rPr>
          <w:rFonts w:hint="eastAsia" w:ascii="宋体" w:hAnsi="宋体" w:eastAsia="宋体" w:cs="Times New Roman"/>
          <w:highlight w:val="none"/>
          <w:lang w:val="en-US" w:eastAsia="zh-CN"/>
        </w:rPr>
      </w:pPr>
    </w:p>
    <w:p>
      <w:pPr>
        <w:pStyle w:val="87"/>
        <w:rPr>
          <w:rFonts w:hint="eastAsia" w:ascii="宋体" w:hAnsi="宋体" w:eastAsia="宋体" w:cs="Times New Roman"/>
          <w:highlight w:val="none"/>
          <w:lang w:val="en-US" w:eastAsia="zh-CN"/>
        </w:rPr>
      </w:pPr>
    </w:p>
    <w:p>
      <w:pPr>
        <w:pStyle w:val="87"/>
        <w:rPr>
          <w:rFonts w:hint="default" w:ascii="宋体" w:hAnsi="宋体" w:eastAsia="宋体" w:cs="Times New Roman"/>
          <w:highlight w:val="none"/>
          <w:lang w:val="en-US" w:eastAsia="zh-CN"/>
        </w:rPr>
      </w:pPr>
      <w:r>
        <w:rPr>
          <w:rFonts w:hint="eastAsia" w:ascii="宋体" w:hAnsi="宋体" w:eastAsia="宋体" w:cs="Times New Roman"/>
          <w:highlight w:val="none"/>
          <w:lang w:val="en-US" w:eastAsia="zh-CN"/>
        </w:rPr>
        <w:t>二、商务要求</w:t>
      </w:r>
    </w:p>
    <w:p>
      <w:pPr>
        <w:pStyle w:val="87"/>
        <w:rPr>
          <w:rFonts w:hint="eastAsia"/>
          <w:b/>
          <w:bCs/>
          <w:highlight w:val="none"/>
        </w:rPr>
      </w:pPr>
    </w:p>
    <w:tbl>
      <w:tblPr>
        <w:tblStyle w:val="49"/>
        <w:tblW w:w="8923" w:type="dxa"/>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CellMar>
          <w:top w:w="0" w:type="dxa"/>
          <w:left w:w="108" w:type="dxa"/>
          <w:bottom w:w="0" w:type="dxa"/>
          <w:right w:w="108" w:type="dxa"/>
        </w:tblCellMar>
      </w:tblPr>
      <w:tblGrid>
        <w:gridCol w:w="976"/>
        <w:gridCol w:w="7947"/>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148"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val="0"/>
                <w:bCs/>
                <w:sz w:val="21"/>
                <w:szCs w:val="21"/>
                <w:highlight w:val="none"/>
              </w:rPr>
              <w:t>所有设备必须是全新的，未曾使用过的原装产品，软件版本为最新版本。（投标文件中须注明设备进入市场时间及软件最新版本号）</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148"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top"/>
          </w:tcPr>
          <w:p>
            <w:pPr>
              <w:pStyle w:val="43"/>
              <w:spacing w:line="216" w:lineRule="atLeast"/>
              <w:rPr>
                <w:rFonts w:hint="eastAsia" w:ascii="宋体" w:hAnsi="宋体" w:eastAsia="宋体" w:cs="宋体"/>
                <w:sz w:val="21"/>
                <w:szCs w:val="21"/>
                <w:highlight w:val="none"/>
              </w:rPr>
            </w:pPr>
            <w:r>
              <w:rPr>
                <w:rFonts w:hint="eastAsia" w:ascii="宋体" w:hAnsi="宋体" w:eastAsia="宋体" w:cs="宋体"/>
                <w:b w:val="0"/>
                <w:bCs/>
                <w:sz w:val="21"/>
                <w:szCs w:val="21"/>
                <w:highlight w:val="none"/>
              </w:rPr>
              <w:t>提供有效的医疗器械注册证。</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148"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top"/>
          </w:tcPr>
          <w:p>
            <w:pPr>
              <w:pStyle w:val="43"/>
              <w:spacing w:line="216" w:lineRule="atLeas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验收标准：应与产品原始样本技术数据及标书技术文件一致，符合国家有关技术规范和技术标准。</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148"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top"/>
          </w:tcPr>
          <w:p>
            <w:pPr>
              <w:pStyle w:val="43"/>
              <w:spacing w:line="216" w:lineRule="atLeast"/>
              <w:rPr>
                <w:rFonts w:hint="eastAsia" w:ascii="宋体" w:hAnsi="宋体" w:eastAsia="宋体" w:cs="宋体"/>
                <w:b w:val="0"/>
                <w:bCs w:val="0"/>
                <w:color w:val="auto"/>
                <w:kern w:val="0"/>
                <w:sz w:val="21"/>
                <w:szCs w:val="21"/>
                <w:highlight w:val="none"/>
                <w:lang w:val="zh-TW" w:eastAsia="zh-CN" w:bidi="ar-SA"/>
              </w:rPr>
            </w:pPr>
            <w:r>
              <w:rPr>
                <w:rFonts w:hint="eastAsia" w:ascii="宋体" w:hAnsi="宋体" w:eastAsia="宋体" w:cs="宋体"/>
                <w:sz w:val="21"/>
                <w:szCs w:val="21"/>
                <w:highlight w:val="none"/>
              </w:rPr>
              <w:t>整机保修期内每年开机率应达到95%（按365天计算），如开机率达不到要求，每超过一天保修期相应延长10天。如保修期内因设备本身缺陷造成各种故障应由卖方免费技术服务和维修，并在投标文件中说明在保修期内提供的服务计划。质保期满后，仅收取零配件成本费用，免人工费、差旅费，所涉及软件终身免费升级</w:t>
            </w:r>
            <w:r>
              <w:rPr>
                <w:rFonts w:hint="eastAsia" w:ascii="宋体" w:hAnsi="宋体" w:eastAsia="宋体" w:cs="宋体"/>
                <w:sz w:val="21"/>
                <w:szCs w:val="21"/>
                <w:highlight w:val="none"/>
                <w:lang w:eastAsia="zh-CN"/>
              </w:rPr>
              <w:t>，</w:t>
            </w:r>
            <w:r>
              <w:rPr>
                <w:rFonts w:hint="eastAsia" w:ascii="宋体" w:hAnsi="宋体" w:eastAsia="宋体" w:cs="宋体"/>
                <w:color w:val="000000"/>
                <w:sz w:val="21"/>
                <w:szCs w:val="21"/>
                <w:highlight w:val="none"/>
              </w:rPr>
              <w:t>保修期后维修必须先维修后付款</w:t>
            </w:r>
            <w:r>
              <w:rPr>
                <w:rFonts w:hint="eastAsia" w:ascii="宋体" w:hAnsi="宋体" w:eastAsia="宋体" w:cs="宋体"/>
                <w:sz w:val="21"/>
                <w:szCs w:val="21"/>
                <w:highlight w:val="none"/>
              </w:rPr>
              <w:t>。</w:t>
            </w:r>
            <w:r>
              <w:rPr>
                <w:rFonts w:hint="eastAsia" w:ascii="宋体" w:hAnsi="宋体" w:eastAsia="宋体" w:cs="宋体"/>
                <w:color w:val="auto"/>
                <w:sz w:val="21"/>
                <w:szCs w:val="21"/>
                <w:highlight w:val="none"/>
                <w:lang w:val="zh-TW"/>
              </w:rPr>
              <w:t>保修期后，提供设备的终身维修和配件供应，国内需设有备件库和专业维修人员，投标文件需详细列明年维保服务内容及收费标准</w:t>
            </w:r>
            <w:r>
              <w:rPr>
                <w:rFonts w:hint="eastAsia" w:ascii="宋体" w:hAnsi="宋体" w:eastAsia="宋体" w:cs="宋体"/>
                <w:color w:val="auto"/>
                <w:sz w:val="21"/>
                <w:szCs w:val="21"/>
                <w:highlight w:val="none"/>
                <w:lang w:val="zh-TW" w:eastAsia="zh-CN"/>
              </w:rPr>
              <w:t>。</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90"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top"/>
          </w:tcPr>
          <w:p>
            <w:pPr>
              <w:pStyle w:val="43"/>
              <w:spacing w:line="216" w:lineRule="atLeast"/>
              <w:rPr>
                <w:rFonts w:hint="eastAsia" w:ascii="宋体" w:hAnsi="宋体" w:eastAsia="宋体" w:cs="宋体"/>
                <w:kern w:val="0"/>
                <w:sz w:val="21"/>
                <w:szCs w:val="21"/>
                <w:highlight w:val="none"/>
                <w:lang w:val="zh-TW" w:eastAsia="zh-CN" w:bidi="ar-SA"/>
              </w:rPr>
            </w:pPr>
            <w:r>
              <w:rPr>
                <w:rFonts w:hint="eastAsia" w:ascii="宋体" w:hAnsi="宋体" w:eastAsia="宋体" w:cs="宋体"/>
                <w:color w:val="auto"/>
                <w:sz w:val="21"/>
                <w:szCs w:val="21"/>
                <w:highlight w:val="none"/>
                <w:lang w:val="zh-TW"/>
              </w:rPr>
              <w:t>终身维修，维修响应在2小时内，并保证</w:t>
            </w:r>
            <w:r>
              <w:rPr>
                <w:rFonts w:hint="eastAsia" w:ascii="宋体" w:hAnsi="宋体" w:eastAsia="宋体" w:cs="宋体"/>
                <w:color w:val="auto"/>
                <w:sz w:val="21"/>
                <w:szCs w:val="21"/>
                <w:highlight w:val="none"/>
                <w:lang w:val="en-US" w:eastAsia="zh-CN"/>
              </w:rPr>
              <w:t>24</w:t>
            </w:r>
            <w:r>
              <w:rPr>
                <w:rFonts w:hint="eastAsia" w:ascii="宋体" w:hAnsi="宋体" w:eastAsia="宋体" w:cs="宋体"/>
                <w:color w:val="auto"/>
                <w:sz w:val="21"/>
                <w:szCs w:val="21"/>
                <w:highlight w:val="none"/>
                <w:lang w:val="zh-TW"/>
              </w:rPr>
              <w:t>小时到场。保修期内正常使用情况下，非人为误操作而涉及零配件的维修及更换的一切费用由厂方负担。</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458"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培训：</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应对采购人的操作人员、维修人员免费进行培训。</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应提供相应的培训计划。</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应对上述内容的实现方式、地点、人数、时间在投标文件中详细说明。</w:t>
            </w:r>
          </w:p>
          <w:p>
            <w:pPr>
              <w:rPr>
                <w:rFonts w:hint="eastAsia" w:ascii="宋体" w:hAnsi="宋体" w:eastAsia="宋体" w:cs="宋体"/>
                <w:color w:val="auto"/>
                <w:sz w:val="21"/>
                <w:szCs w:val="21"/>
                <w:highlight w:val="none"/>
                <w:lang w:val="zh-TW"/>
              </w:rPr>
            </w:pPr>
            <w:r>
              <w:rPr>
                <w:rFonts w:hint="eastAsia" w:ascii="宋体" w:hAnsi="宋体" w:eastAsia="宋体" w:cs="宋体"/>
                <w:sz w:val="21"/>
                <w:szCs w:val="21"/>
                <w:highlight w:val="none"/>
                <w:lang w:val="zh-TW"/>
              </w:rPr>
              <w:t>培训内容包括设备操作、设备维护及常见报警现象处理等，直至技术人员、操作人员能够熟练掌握为止；培训人员名额由</w:t>
            </w:r>
            <w:r>
              <w:rPr>
                <w:rFonts w:hint="eastAsia" w:ascii="宋体" w:hAnsi="宋体" w:eastAsia="宋体" w:cs="宋体"/>
                <w:sz w:val="21"/>
                <w:szCs w:val="21"/>
                <w:highlight w:val="none"/>
                <w:lang w:val="en-US" w:eastAsia="zh-CN"/>
              </w:rPr>
              <w:t>采购人</w:t>
            </w:r>
            <w:r>
              <w:rPr>
                <w:rFonts w:hint="eastAsia" w:ascii="宋体" w:hAnsi="宋体" w:eastAsia="宋体" w:cs="宋体"/>
                <w:sz w:val="21"/>
                <w:szCs w:val="21"/>
                <w:highlight w:val="none"/>
                <w:lang w:val="zh-TW"/>
              </w:rPr>
              <w:t>自定。</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671"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技术支持：</w:t>
            </w:r>
          </w:p>
          <w:p>
            <w:pPr>
              <w:rPr>
                <w:rFonts w:hint="eastAsia" w:ascii="宋体" w:hAnsi="宋体" w:eastAsia="宋体" w:cs="宋体"/>
                <w:color w:val="auto"/>
                <w:sz w:val="21"/>
                <w:szCs w:val="21"/>
                <w:highlight w:val="none"/>
                <w:lang w:val="zh-TW" w:eastAsia="zh-CN"/>
              </w:rPr>
            </w:pP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应及时免费提供合同货物软件的升级，免费提供合同货物新功能和应用的资料。</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541"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ind w:firstLine="63"/>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安装调试（若需要安装调试）：</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安装地点：采购人指定地点。</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安装完成时间：接到采购人通知后在7日内完成安装和调试，如在规定的时间内由于</w:t>
            </w: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的原因不能完成安装和调试，</w:t>
            </w: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应承担由此给采购人造成的损失。</w:t>
            </w:r>
          </w:p>
          <w:p>
            <w:pPr>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安装标准：符合我国国家有关技术规范要求和技术标准，所有的软件和硬件必须保证同时安装到位。</w:t>
            </w:r>
          </w:p>
          <w:p>
            <w:pPr>
              <w:rPr>
                <w:rFonts w:hint="eastAsia" w:ascii="宋体" w:hAnsi="宋体" w:eastAsia="宋体" w:cs="宋体"/>
                <w:color w:val="auto"/>
                <w:sz w:val="21"/>
                <w:szCs w:val="21"/>
                <w:highlight w:val="none"/>
                <w:lang w:val="zh-TW"/>
              </w:rPr>
            </w:pP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免费提供合同货物的安装服务。</w:t>
            </w:r>
            <w:r>
              <w:rPr>
                <w:rFonts w:hint="eastAsia" w:ascii="宋体" w:hAnsi="宋体" w:eastAsia="宋体" w:cs="宋体"/>
                <w:sz w:val="21"/>
                <w:szCs w:val="21"/>
                <w:highlight w:val="none"/>
                <w:lang w:eastAsia="zh-CN"/>
              </w:rPr>
              <w:t>供应商</w:t>
            </w:r>
            <w:r>
              <w:rPr>
                <w:rFonts w:hint="eastAsia" w:ascii="宋体" w:hAnsi="宋体" w:eastAsia="宋体" w:cs="宋体"/>
                <w:sz w:val="21"/>
                <w:szCs w:val="21"/>
                <w:highlight w:val="none"/>
              </w:rPr>
              <w:t>在投标文件中应提供安装调试计划、对安装场地和环境的要求</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CellMar>
            <w:top w:w="0" w:type="dxa"/>
            <w:left w:w="108" w:type="dxa"/>
            <w:bottom w:w="0" w:type="dxa"/>
            <w:right w:w="108" w:type="dxa"/>
          </w:tblCellMar>
        </w:tblPrEx>
        <w:trPr>
          <w:trHeight w:val="541"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ind w:firstLine="63"/>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供货期</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标项1：合同签订后 1个月内供货；</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标项2：合同签订后 1个月内供货；</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标项3：合同签订后1个月内供货；</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货到后及时安装</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541" w:hRule="atLeast"/>
          <w:jc w:val="center"/>
        </w:trPr>
        <w:tc>
          <w:tcPr>
            <w:tcW w:w="976"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ind w:firstLine="63"/>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7947" w:type="dxa"/>
            <w:tcBorders>
              <w:top w:val="single" w:color="000000" w:sz="6" w:space="0"/>
              <w:left w:val="single" w:color="000000" w:sz="6" w:space="0"/>
              <w:bottom w:val="single" w:color="000000" w:sz="6" w:space="0"/>
              <w:right w:val="single" w:color="000000" w:sz="6" w:space="0"/>
            </w:tcBorders>
            <w:shd w:val="clear" w:color="auto" w:fill="auto"/>
            <w:noWrap w:val="0"/>
            <w:tcMar>
              <w:top w:w="80" w:type="dxa"/>
              <w:left w:w="80" w:type="dxa"/>
              <w:bottom w:w="80" w:type="dxa"/>
              <w:right w:w="80" w:type="dxa"/>
            </w:tcMar>
            <w:vAlign w:val="center"/>
          </w:tcPr>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质保期：</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标项1：2 年</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标项2：2 年</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标项3：2年</w:t>
            </w:r>
          </w:p>
        </w:tc>
      </w:tr>
    </w:tbl>
    <w:p>
      <w:pPr>
        <w:spacing w:line="400" w:lineRule="exact"/>
        <w:jc w:val="center"/>
        <w:outlineLvl w:val="0"/>
        <w:rPr>
          <w:rFonts w:hint="eastAsia" w:ascii="宋体" w:hAnsi="宋体"/>
          <w:b/>
          <w:color w:val="000000"/>
          <w:sz w:val="30"/>
          <w:szCs w:val="30"/>
          <w:highlight w:val="none"/>
        </w:rPr>
      </w:pPr>
      <w:bookmarkStart w:id="8" w:name="_Toc466534749"/>
      <w:bookmarkStart w:id="9" w:name="_Toc20066"/>
    </w:p>
    <w:p>
      <w:pPr>
        <w:spacing w:line="400" w:lineRule="exact"/>
        <w:jc w:val="center"/>
        <w:outlineLvl w:val="0"/>
        <w:rPr>
          <w:rFonts w:hint="eastAsia" w:ascii="宋体" w:hAnsi="宋体"/>
          <w:b/>
          <w:color w:val="000000"/>
          <w:sz w:val="30"/>
          <w:szCs w:val="30"/>
          <w:highlight w:val="none"/>
        </w:rPr>
      </w:pPr>
    </w:p>
    <w:p>
      <w:pPr>
        <w:spacing w:line="400" w:lineRule="exact"/>
        <w:jc w:val="center"/>
        <w:outlineLvl w:val="0"/>
        <w:rPr>
          <w:rFonts w:hint="eastAsia" w:ascii="宋体" w:hAnsi="宋体"/>
          <w:b/>
          <w:color w:val="000000"/>
          <w:sz w:val="30"/>
          <w:szCs w:val="30"/>
          <w:highlight w:val="none"/>
        </w:rPr>
      </w:pPr>
    </w:p>
    <w:p>
      <w:pPr>
        <w:spacing w:line="400" w:lineRule="exact"/>
        <w:jc w:val="center"/>
        <w:outlineLvl w:val="0"/>
        <w:rPr>
          <w:rFonts w:hint="eastAsia" w:ascii="宋体" w:hAnsi="宋体"/>
          <w:b/>
          <w:color w:val="000000"/>
          <w:sz w:val="30"/>
          <w:szCs w:val="30"/>
          <w:highlight w:val="none"/>
        </w:rPr>
      </w:pPr>
    </w:p>
    <w:p>
      <w:pPr>
        <w:spacing w:line="400" w:lineRule="exact"/>
        <w:jc w:val="center"/>
        <w:outlineLvl w:val="0"/>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ascii="宋体" w:hAnsi="宋体"/>
          <w:b/>
          <w:color w:val="000000"/>
          <w:sz w:val="30"/>
          <w:szCs w:val="30"/>
          <w:highlight w:val="none"/>
        </w:rPr>
      </w:pPr>
    </w:p>
    <w:p>
      <w:pPr>
        <w:pStyle w:val="2"/>
        <w:rPr>
          <w:rFonts w:hint="eastAsia" w:ascii="宋体" w:hAnsi="宋体"/>
          <w:b/>
          <w:color w:val="000000"/>
          <w:sz w:val="30"/>
          <w:szCs w:val="30"/>
          <w:highlight w:val="none"/>
        </w:rPr>
      </w:pPr>
    </w:p>
    <w:p>
      <w:pPr>
        <w:pStyle w:val="3"/>
        <w:rPr>
          <w:rFonts w:hint="eastAsia"/>
          <w:highlight w:val="none"/>
        </w:rPr>
      </w:pPr>
    </w:p>
    <w:p>
      <w:pPr>
        <w:pStyle w:val="3"/>
        <w:rPr>
          <w:rFonts w:hint="eastAsia"/>
          <w:highlight w:val="none"/>
        </w:rPr>
      </w:pPr>
    </w:p>
    <w:p>
      <w:pPr>
        <w:spacing w:line="400" w:lineRule="exact"/>
        <w:jc w:val="center"/>
        <w:outlineLvl w:val="0"/>
        <w:rPr>
          <w:rFonts w:hint="eastAsia" w:ascii="宋体" w:hAnsi="宋体"/>
          <w:b/>
          <w:color w:val="000000"/>
          <w:sz w:val="30"/>
          <w:szCs w:val="30"/>
          <w:highlight w:val="none"/>
        </w:rPr>
      </w:pPr>
    </w:p>
    <w:p>
      <w:pPr>
        <w:spacing w:line="400" w:lineRule="exact"/>
        <w:jc w:val="center"/>
        <w:outlineLvl w:val="0"/>
        <w:rPr>
          <w:rFonts w:ascii="宋体" w:hAnsi="宋体"/>
          <w:b/>
          <w:color w:val="000000"/>
          <w:sz w:val="30"/>
          <w:szCs w:val="30"/>
          <w:highlight w:val="none"/>
        </w:rPr>
      </w:pPr>
      <w:r>
        <w:rPr>
          <w:rFonts w:hint="eastAsia" w:ascii="宋体" w:hAnsi="宋体"/>
          <w:b/>
          <w:color w:val="000000"/>
          <w:sz w:val="30"/>
          <w:szCs w:val="30"/>
          <w:highlight w:val="none"/>
        </w:rPr>
        <w:t>第三章  投标人须知</w:t>
      </w:r>
      <w:bookmarkEnd w:id="8"/>
      <w:bookmarkEnd w:id="9"/>
    </w:p>
    <w:p>
      <w:pPr>
        <w:snapToGrid w:val="0"/>
        <w:spacing w:before="120" w:beforeLines="50" w:after="120" w:afterLines="50"/>
        <w:ind w:left="476"/>
        <w:jc w:val="center"/>
        <w:rPr>
          <w:rFonts w:ascii="宋体" w:hAnsi="宋体"/>
          <w:b/>
          <w:color w:val="000000"/>
          <w:szCs w:val="21"/>
          <w:highlight w:val="none"/>
        </w:rPr>
      </w:pPr>
      <w:r>
        <w:rPr>
          <w:rFonts w:hint="eastAsia" w:ascii="宋体" w:hAnsi="宋体"/>
          <w:b/>
          <w:color w:val="000000"/>
          <w:szCs w:val="21"/>
          <w:highlight w:val="none"/>
        </w:rPr>
        <w:t>前附表</w:t>
      </w:r>
    </w:p>
    <w:tbl>
      <w:tblPr>
        <w:tblStyle w:val="49"/>
        <w:tblW w:w="964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88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color w:val="000000"/>
                <w:sz w:val="24"/>
                <w:highlight w:val="none"/>
              </w:rPr>
            </w:pPr>
            <w:r>
              <w:rPr>
                <w:rFonts w:hint="eastAsia" w:ascii="宋体" w:hAnsi="宋体"/>
                <w:b/>
                <w:color w:val="000000"/>
                <w:sz w:val="24"/>
                <w:highlight w:val="none"/>
              </w:rPr>
              <w:t>序号</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color w:val="000000"/>
                <w:sz w:val="24"/>
                <w:highlight w:val="none"/>
              </w:rPr>
            </w:pPr>
            <w:r>
              <w:rPr>
                <w:rFonts w:hint="eastAsia" w:ascii="宋体" w:hAnsi="宋体"/>
                <w:b/>
                <w:color w:val="000000"/>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1</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pStyle w:val="43"/>
              <w:spacing w:before="0" w:beforeAutospacing="0" w:after="0" w:afterAutospacing="0" w:line="400" w:lineRule="exact"/>
              <w:rPr>
                <w:rFonts w:hint="eastAsia" w:eastAsia="宋体"/>
                <w:color w:val="000000"/>
                <w:kern w:val="2"/>
                <w:highlight w:val="none"/>
                <w:lang w:eastAsia="zh-CN"/>
              </w:rPr>
            </w:pPr>
            <w:r>
              <w:rPr>
                <w:rFonts w:hint="eastAsia"/>
                <w:color w:val="000000"/>
                <w:kern w:val="2"/>
                <w:highlight w:val="none"/>
              </w:rPr>
              <w:t>项目名称：</w:t>
            </w:r>
            <w:r>
              <w:rPr>
                <w:rFonts w:hint="eastAsia"/>
                <w:color w:val="000000"/>
                <w:kern w:val="2"/>
                <w:highlight w:val="none"/>
                <w:u w:val="single"/>
                <w:lang w:eastAsia="zh-CN"/>
              </w:rPr>
              <w:t xml:space="preserve"> 医疗设备Ⅱ采购项目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2</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color w:val="000000"/>
                <w:sz w:val="24"/>
                <w:highlight w:val="none"/>
              </w:rPr>
            </w:pPr>
            <w:r>
              <w:rPr>
                <w:rFonts w:hint="eastAsia" w:ascii="宋体" w:hAnsi="宋体"/>
                <w:color w:val="000000"/>
                <w:sz w:val="24"/>
                <w:highlight w:val="none"/>
              </w:rPr>
              <w:t>采购内容及数量：详见“第二章 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3</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20" w:lineRule="exact"/>
              <w:rPr>
                <w:rFonts w:hint="default" w:ascii="宋体" w:hAnsi="宋体" w:eastAsia="宋体" w:cs="Times New Roman"/>
                <w:sz w:val="24"/>
                <w:highlight w:val="none"/>
                <w:lang w:val="en-US" w:eastAsia="zh-CN"/>
              </w:rPr>
            </w:pPr>
            <w:r>
              <w:rPr>
                <w:rFonts w:hint="eastAsia" w:ascii="宋体" w:hAnsi="宋体" w:eastAsia="宋体" w:cs="Times New Roman"/>
                <w:b/>
                <w:bCs/>
                <w:sz w:val="24"/>
                <w:highlight w:val="none"/>
              </w:rPr>
              <w:t>投标报价及费用：</w:t>
            </w:r>
            <w:r>
              <w:rPr>
                <w:rFonts w:hint="eastAsia" w:ascii="宋体" w:hAnsi="宋体" w:eastAsia="宋体" w:cs="Times New Roman"/>
                <w:sz w:val="24"/>
                <w:highlight w:val="none"/>
              </w:rPr>
              <w:t>1、本项目投标应以人民币报价；2、不论投标结果如何，投标人均应自行承担所有与投标有关的全部费用；3、本项目代理服务费按照差额定率累进法计取。由中标人支付给采购代理机构，在</w:t>
            </w:r>
            <w:r>
              <w:rPr>
                <w:rFonts w:hint="eastAsia" w:ascii="宋体" w:hAnsi="宋体" w:eastAsia="宋体" w:cs="Times New Roman"/>
                <w:sz w:val="24"/>
                <w:highlight w:val="none"/>
                <w:lang w:val="en-US" w:eastAsia="zh-CN"/>
              </w:rPr>
              <w:t>采购</w:t>
            </w:r>
            <w:r>
              <w:rPr>
                <w:rFonts w:hint="eastAsia" w:ascii="宋体" w:hAnsi="宋体" w:eastAsia="宋体" w:cs="Times New Roman"/>
                <w:sz w:val="24"/>
                <w:highlight w:val="none"/>
              </w:rPr>
              <w:t>代理机构发中标通知书前一次性付清招标代理服务费用。</w:t>
            </w:r>
          </w:p>
          <w:tbl>
            <w:tblPr>
              <w:tblStyle w:val="49"/>
              <w:tblW w:w="0" w:type="auto"/>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45"/>
              <w:gridCol w:w="2450"/>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0" w:hRule="atLeast"/>
              </w:trPr>
              <w:tc>
                <w:tcPr>
                  <w:tcW w:w="2445" w:type="dxa"/>
                  <w:noWrap w:val="0"/>
                  <w:vAlign w:val="top"/>
                </w:tcPr>
                <w:p>
                  <w:pPr>
                    <w:rPr>
                      <w:highlight w:val="none"/>
                    </w:rPr>
                  </w:pPr>
                  <w:r>
                    <w:rPr>
                      <w:highlight w:val="none"/>
                    </w:rPr>
                    <w:t>中标金额（万元人民币）</w:t>
                  </w:r>
                </w:p>
              </w:tc>
              <w:tc>
                <w:tcPr>
                  <w:tcW w:w="2450" w:type="dxa"/>
                  <w:tcBorders>
                    <w:right w:val="single" w:color="auto" w:sz="4" w:space="0"/>
                  </w:tcBorders>
                  <w:noWrap w:val="0"/>
                  <w:vAlign w:val="top"/>
                </w:tcPr>
                <w:p>
                  <w:pPr>
                    <w:rPr>
                      <w:rFonts w:hint="default" w:eastAsia="宋体"/>
                      <w:highlight w:val="none"/>
                      <w:lang w:val="en-US" w:eastAsia="zh-CN"/>
                    </w:rPr>
                  </w:pPr>
                  <w:r>
                    <w:rPr>
                      <w:rFonts w:hint="eastAsia"/>
                      <w:highlight w:val="none"/>
                      <w:lang w:val="en-US" w:eastAsia="zh-CN"/>
                    </w:rPr>
                    <w:t>货物</w:t>
                  </w:r>
                  <w:r>
                    <w:rPr>
                      <w:highlight w:val="none"/>
                    </w:rPr>
                    <w:t>招标服务费（万元人民币）</w:t>
                  </w:r>
                  <w:r>
                    <w:rPr>
                      <w:rFonts w:hint="eastAsia"/>
                      <w:highlight w:val="none"/>
                      <w:lang w:val="en-US" w:eastAsia="zh-CN"/>
                    </w:rPr>
                    <w:t xml:space="preserve">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0" w:hRule="atLeast"/>
              </w:trPr>
              <w:tc>
                <w:tcPr>
                  <w:tcW w:w="2445" w:type="dxa"/>
                  <w:noWrap w:val="0"/>
                  <w:vAlign w:val="center"/>
                </w:tcPr>
                <w:p>
                  <w:pPr>
                    <w:rPr>
                      <w:highlight w:val="none"/>
                    </w:rPr>
                  </w:pPr>
                  <w:r>
                    <w:rPr>
                      <w:highlight w:val="none"/>
                    </w:rPr>
                    <w:t>100以下</w:t>
                  </w:r>
                </w:p>
              </w:tc>
              <w:tc>
                <w:tcPr>
                  <w:tcW w:w="2450" w:type="dxa"/>
                  <w:tcBorders>
                    <w:right w:val="single" w:color="auto" w:sz="4" w:space="0"/>
                  </w:tcBorders>
                  <w:noWrap w:val="0"/>
                  <w:vAlign w:val="center"/>
                </w:tcPr>
                <w:p>
                  <w:pPr>
                    <w:rPr>
                      <w:rFonts w:hint="eastAsia" w:eastAsia="宋体"/>
                      <w:highlight w:val="none"/>
                      <w:lang w:val="en-US" w:eastAsia="zh-CN"/>
                    </w:rPr>
                  </w:pPr>
                  <w:r>
                    <w:rPr>
                      <w:rFonts w:hint="eastAsia"/>
                      <w:highlight w:val="none"/>
                      <w:lang w:val="en-US" w:eastAsia="zh-CN"/>
                    </w:rPr>
                    <w:t>0.9</w:t>
                  </w:r>
                  <w:r>
                    <w:rPr>
                      <w:highlight w:val="none"/>
                    </w:rPr>
                    <w:t>%</w:t>
                  </w:r>
                </w:p>
              </w:tc>
            </w:tr>
          </w:tbl>
          <w:p>
            <w:pPr>
              <w:pStyle w:val="7"/>
              <w:outlineLvl w:val="9"/>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4</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hint="eastAsia" w:ascii="宋体" w:hAnsi="宋体"/>
                <w:sz w:val="24"/>
                <w:highlight w:val="none"/>
              </w:rPr>
            </w:pPr>
            <w:r>
              <w:rPr>
                <w:rFonts w:hint="eastAsia" w:ascii="宋体" w:hAnsi="宋体"/>
                <w:b/>
                <w:bCs/>
                <w:sz w:val="24"/>
                <w:highlight w:val="none"/>
              </w:rPr>
              <w:t>现场踏勘</w:t>
            </w:r>
            <w:r>
              <w:rPr>
                <w:rFonts w:hint="eastAsia" w:ascii="宋体" w:hAnsi="宋体"/>
                <w:sz w:val="24"/>
                <w:highlight w:val="none"/>
              </w:rPr>
              <w:t>：投标人可对</w:t>
            </w:r>
            <w:r>
              <w:rPr>
                <w:rFonts w:ascii="宋体" w:hAnsi="宋体"/>
                <w:sz w:val="24"/>
                <w:highlight w:val="none"/>
              </w:rPr>
              <w:t>项目</w:t>
            </w:r>
            <w:r>
              <w:rPr>
                <w:rFonts w:hint="eastAsia" w:ascii="宋体" w:hAnsi="宋体"/>
                <w:sz w:val="24"/>
                <w:highlight w:val="none"/>
              </w:rPr>
              <w:t>现场和周围环境进行踏勘，现场踏勘时投标人按照图纸（如有）、招标文件等技术性资料比对现场实际参数，如有问题，由投标人发起书面质疑，如无质疑，即认为满足采购条件，由投标人承担相应风险。踏勘现场所发生的费用由投标人自己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5</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b/>
                <w:sz w:val="24"/>
                <w:highlight w:val="none"/>
              </w:rPr>
            </w:pPr>
            <w:r>
              <w:rPr>
                <w:rFonts w:hint="eastAsia" w:ascii="宋体" w:hAnsi="宋体"/>
                <w:b/>
                <w:sz w:val="24"/>
                <w:highlight w:val="none"/>
              </w:rPr>
              <w:t>答疑与澄清</w:t>
            </w:r>
            <w:r>
              <w:rPr>
                <w:rFonts w:hint="eastAsia" w:ascii="宋体" w:hAnsi="宋体"/>
                <w:sz w:val="24"/>
                <w:highlight w:val="none"/>
              </w:rPr>
              <w:t>：</w:t>
            </w:r>
            <w:r>
              <w:rPr>
                <w:rFonts w:hint="eastAsia" w:ascii="宋体" w:hAnsi="宋体"/>
                <w:b/>
                <w:sz w:val="24"/>
                <w:highlight w:val="none"/>
              </w:rPr>
              <w:t>潜在供应商已依法获取其可质疑的采购文件的，可以以书面形式（参照政府采购质疑函范本）向招标人就该文件提出质疑。对采购文件提出质疑的，应当在获取采购文件或者采购文件公告期限届满之日起7个工作日内以书面形式提出，否则被质疑人可不予接受。供应商在法定质疑期内应一次性提出针对同一采购程序环节的质疑。</w:t>
            </w:r>
            <w:r>
              <w:rPr>
                <w:rFonts w:hint="eastAsia" w:ascii="宋体" w:hAnsi="宋体"/>
                <w:bCs/>
                <w:sz w:val="24"/>
                <w:highlight w:val="none"/>
              </w:rPr>
              <w:t>招标人对已发出的</w:t>
            </w:r>
            <w:r>
              <w:rPr>
                <w:rFonts w:hint="eastAsia" w:ascii="宋体" w:hAnsi="宋体"/>
                <w:sz w:val="24"/>
                <w:highlight w:val="none"/>
              </w:rPr>
              <w:t>招标文件进行必要的澄清、答复、修改和补充将以更正公告的形式，通过采购公告发布的网站予以发布。</w:t>
            </w:r>
            <w:r>
              <w:rPr>
                <w:rFonts w:hint="eastAsia" w:ascii="宋体" w:hAnsi="宋体"/>
                <w:b/>
                <w:sz w:val="24"/>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6</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sz w:val="24"/>
                <w:highlight w:val="none"/>
              </w:rPr>
            </w:pPr>
            <w:r>
              <w:rPr>
                <w:rFonts w:hint="eastAsia" w:ascii="宋体" w:hAnsi="宋体"/>
                <w:sz w:val="24"/>
                <w:highlight w:val="none"/>
              </w:rPr>
              <w:t>投标截止时间、开标时间及地点：详见“第一章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7</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ascii="宋体" w:hAnsi="宋体"/>
                <w:sz w:val="24"/>
                <w:highlight w:val="none"/>
              </w:rPr>
              <w:t>评标办法</w:t>
            </w:r>
            <w:r>
              <w:rPr>
                <w:rFonts w:hint="eastAsia" w:ascii="宋体" w:hAnsi="宋体"/>
                <w:b/>
                <w:sz w:val="24"/>
                <w:highlight w:val="none"/>
              </w:rPr>
              <w:t>：</w:t>
            </w:r>
            <w:r>
              <w:rPr>
                <w:rFonts w:hint="eastAsia" w:ascii="宋体" w:hAnsi="宋体"/>
                <w:sz w:val="24"/>
                <w:highlight w:val="none"/>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8</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kern w:val="0"/>
                <w:sz w:val="28"/>
                <w:highlight w:val="none"/>
              </w:rPr>
              <w:t>▲</w:t>
            </w:r>
            <w:r>
              <w:rPr>
                <w:rFonts w:hint="eastAsia" w:ascii="宋体" w:hAnsi="宋体"/>
                <w:sz w:val="24"/>
                <w:highlight w:val="none"/>
              </w:rPr>
              <w:t>投标有效期：自投标截止日起</w:t>
            </w:r>
            <w:r>
              <w:rPr>
                <w:rFonts w:hint="eastAsia" w:ascii="宋体" w:hAnsi="宋体"/>
                <w:sz w:val="24"/>
                <w:highlight w:val="none"/>
                <w:u w:val="single"/>
              </w:rPr>
              <w:t xml:space="preserve"> 90 </w:t>
            </w:r>
            <w:r>
              <w:rPr>
                <w:rFonts w:hint="eastAsia" w:ascii="宋体" w:hAnsi="宋体"/>
                <w:sz w:val="24"/>
                <w:highlight w:val="none"/>
              </w:rPr>
              <w:t>天投标文件应保持有效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9</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b/>
                <w:sz w:val="24"/>
                <w:highlight w:val="none"/>
                <w:u w:val="single"/>
              </w:rPr>
            </w:pPr>
            <w:r>
              <w:rPr>
                <w:rFonts w:hint="eastAsia" w:ascii="宋体" w:hAnsi="宋体"/>
                <w:b/>
                <w:sz w:val="24"/>
                <w:highlight w:val="none"/>
                <w:u w:val="single"/>
              </w:rPr>
              <w:t>实质性条款：带▲是实质性条款，投标人不得负偏离或内容缺失，否则为无效标。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10</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ascii="宋体" w:hAnsi="宋体"/>
                <w:sz w:val="24"/>
                <w:highlight w:val="none"/>
              </w:rPr>
              <w:t>评标结果公示：评标结束后2天内，评标结果公示于</w:t>
            </w:r>
            <w:r>
              <w:rPr>
                <w:rFonts w:hint="eastAsia" w:ascii="宋体" w:hAnsi="宋体" w:cs="Arial"/>
                <w:sz w:val="24"/>
                <w:highlight w:val="none"/>
              </w:rPr>
              <w:t>采购公告发布的网站。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11</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ascii="宋体" w:hAnsi="宋体"/>
                <w:sz w:val="24"/>
                <w:highlight w:val="none"/>
              </w:rPr>
              <w:t>中标公告及中标通知书：评标结束后</w:t>
            </w:r>
            <w:r>
              <w:rPr>
                <w:rFonts w:ascii="宋体" w:hAnsi="宋体"/>
                <w:sz w:val="24"/>
                <w:highlight w:val="none"/>
              </w:rPr>
              <w:t>7</w:t>
            </w:r>
            <w:r>
              <w:rPr>
                <w:rFonts w:hint="eastAsia" w:ascii="宋体" w:hAnsi="宋体"/>
                <w:sz w:val="24"/>
                <w:highlight w:val="none"/>
              </w:rPr>
              <w:t>个工作日内，中标公告发布于上述媒体。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highlight w:val="none"/>
              </w:rPr>
            </w:pPr>
            <w:r>
              <w:rPr>
                <w:rFonts w:hint="eastAsia" w:ascii="宋体" w:hAnsi="宋体"/>
                <w:sz w:val="24"/>
                <w:highlight w:val="none"/>
              </w:rPr>
              <w:t>12</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ascii="宋体" w:hAnsi="宋体"/>
                <w:sz w:val="24"/>
                <w:highlight w:val="none"/>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highlight w:val="none"/>
              </w:rPr>
            </w:pPr>
            <w:r>
              <w:rPr>
                <w:rFonts w:hint="eastAsia" w:ascii="宋体" w:hAnsi="宋体"/>
                <w:sz w:val="24"/>
                <w:highlight w:val="none"/>
              </w:rPr>
              <w:t>13</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pStyle w:val="21"/>
              <w:jc w:val="left"/>
              <w:rPr>
                <w:rFonts w:hint="eastAsia"/>
                <w:szCs w:val="21"/>
                <w:highlight w:val="none"/>
              </w:rPr>
            </w:pPr>
            <w:r>
              <w:rPr>
                <w:rFonts w:hint="eastAsia" w:ascii="宋体" w:hAnsi="宋体"/>
                <w:sz w:val="24"/>
                <w:highlight w:val="none"/>
              </w:rPr>
              <w:t>付款方式：合同签订后</w:t>
            </w:r>
            <w:r>
              <w:rPr>
                <w:rFonts w:hint="eastAsia" w:ascii="宋体" w:hAnsi="宋体"/>
                <w:sz w:val="24"/>
                <w:highlight w:val="none"/>
                <w:lang w:val="en-US" w:eastAsia="zh-CN"/>
              </w:rPr>
              <w:t>7个工作日内支付</w:t>
            </w:r>
            <w:r>
              <w:rPr>
                <w:rFonts w:hint="eastAsia" w:ascii="宋体" w:hAnsi="宋体"/>
                <w:sz w:val="24"/>
                <w:highlight w:val="none"/>
              </w:rPr>
              <w:t>合同总金额的40%</w:t>
            </w:r>
            <w:r>
              <w:rPr>
                <w:rFonts w:hint="eastAsia" w:ascii="宋体" w:hAnsi="宋体"/>
                <w:sz w:val="24"/>
                <w:highlight w:val="none"/>
                <w:lang w:val="en-US" w:eastAsia="zh-CN"/>
              </w:rPr>
              <w:t>作为预付款</w:t>
            </w:r>
            <w:r>
              <w:rPr>
                <w:rFonts w:hint="eastAsia" w:ascii="宋体" w:hAnsi="宋体"/>
                <w:sz w:val="24"/>
                <w:highlight w:val="none"/>
              </w:rPr>
              <w:t>，</w:t>
            </w:r>
            <w:r>
              <w:rPr>
                <w:rFonts w:hint="eastAsia"/>
                <w:sz w:val="24"/>
                <w:highlight w:val="none"/>
              </w:rPr>
              <w:t>验收合格后</w:t>
            </w:r>
            <w:r>
              <w:rPr>
                <w:rFonts w:hint="eastAsia"/>
                <w:sz w:val="24"/>
                <w:highlight w:val="none"/>
                <w:lang w:val="en-US" w:eastAsia="zh-CN"/>
              </w:rPr>
              <w:t>三个月内</w:t>
            </w:r>
            <w:r>
              <w:rPr>
                <w:rFonts w:hint="eastAsia"/>
                <w:sz w:val="24"/>
                <w:highlight w:val="none"/>
              </w:rPr>
              <w:t>支付尾款。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14</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highlight w:val="none"/>
              </w:rPr>
            </w:pPr>
            <w:r>
              <w:rPr>
                <w:rFonts w:hint="eastAsia" w:ascii="宋体" w:hAnsi="宋体"/>
                <w:sz w:val="24"/>
                <w:highlight w:val="none"/>
              </w:rPr>
              <w:t>履约保证金的收取及退还:按成交价的</w:t>
            </w:r>
            <w:r>
              <w:rPr>
                <w:rFonts w:hint="eastAsia" w:ascii="宋体" w:hAnsi="宋体"/>
                <w:sz w:val="24"/>
                <w:highlight w:val="none"/>
                <w:lang w:val="en-US" w:eastAsia="zh-CN"/>
              </w:rPr>
              <w:t>1</w:t>
            </w:r>
            <w:r>
              <w:rPr>
                <w:rFonts w:hint="eastAsia" w:ascii="宋体" w:hAnsi="宋体"/>
                <w:sz w:val="24"/>
                <w:highlight w:val="none"/>
              </w:rPr>
              <w:t>%收取，</w:t>
            </w:r>
            <w:r>
              <w:rPr>
                <w:rFonts w:hint="eastAsia" w:ascii="宋体" w:hAnsi="宋体"/>
                <w:b/>
                <w:sz w:val="24"/>
                <w:highlight w:val="none"/>
                <w:u w:val="single"/>
                <w:shd w:val="pct10" w:color="auto" w:fill="FFFFFF"/>
              </w:rPr>
              <w:t>领取中标通知书前缴纳至临海市公共资源交易中心账户。</w:t>
            </w:r>
            <w:r>
              <w:rPr>
                <w:rFonts w:hint="eastAsia" w:ascii="宋体" w:hAnsi="宋体"/>
                <w:sz w:val="24"/>
                <w:highlight w:val="none"/>
              </w:rPr>
              <w:t>验收合格后</w:t>
            </w:r>
            <w:r>
              <w:rPr>
                <w:rFonts w:hint="eastAsia" w:ascii="宋体" w:hAnsi="宋体"/>
                <w:sz w:val="24"/>
                <w:highlight w:val="none"/>
                <w:lang w:val="zh-CN"/>
              </w:rPr>
              <w:t>凭《临海市政府采购验收单》向临海市公共资源交易中心无息退还。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highlight w:val="none"/>
              </w:rPr>
            </w:pPr>
            <w:r>
              <w:rPr>
                <w:rFonts w:hint="eastAsia" w:ascii="宋体" w:hAnsi="宋体"/>
                <w:color w:val="000000"/>
                <w:sz w:val="24"/>
                <w:highlight w:val="none"/>
              </w:rPr>
              <w:t>15</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ind w:left="1200" w:hanging="1200" w:hangingChars="500"/>
              <w:textAlignment w:val="bottom"/>
              <w:rPr>
                <w:rFonts w:ascii="宋体" w:hAnsi="宋体"/>
                <w:color w:val="000000"/>
                <w:sz w:val="24"/>
                <w:highlight w:val="none"/>
              </w:rPr>
            </w:pPr>
            <w:r>
              <w:rPr>
                <w:rFonts w:hint="eastAsia" w:ascii="宋体" w:hAnsi="宋体"/>
                <w:color w:val="000000"/>
                <w:sz w:val="24"/>
                <w:highlight w:val="none"/>
              </w:rPr>
              <w:t>解释：本招标文件的解释权属于招标人。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default" w:ascii="宋体" w:hAnsi="宋体" w:eastAsia="宋体"/>
                <w:color w:val="000000"/>
                <w:sz w:val="24"/>
                <w:highlight w:val="none"/>
                <w:lang w:val="en-US" w:eastAsia="zh-CN"/>
              </w:rPr>
            </w:pPr>
            <w:r>
              <w:rPr>
                <w:rFonts w:hint="eastAsia" w:ascii="宋体" w:hAnsi="宋体"/>
                <w:color w:val="000000"/>
                <w:sz w:val="24"/>
                <w:highlight w:val="none"/>
                <w:lang w:val="en-US" w:eastAsia="zh-CN"/>
              </w:rPr>
              <w:t>16</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ind w:left="1200" w:hanging="1200" w:hangingChars="500"/>
              <w:textAlignment w:val="bottom"/>
              <w:rPr>
                <w:rFonts w:hint="default" w:ascii="宋体" w:hAnsi="宋体" w:eastAsia="宋体"/>
                <w:color w:val="000000"/>
                <w:sz w:val="24"/>
                <w:highlight w:val="none"/>
                <w:lang w:val="en-US" w:eastAsia="zh-CN"/>
              </w:rPr>
            </w:pPr>
            <w:r>
              <w:rPr>
                <w:rFonts w:hint="eastAsia" w:ascii="宋体" w:hAnsi="宋体"/>
                <w:color w:val="000000"/>
                <w:sz w:val="24"/>
                <w:highlight w:val="none"/>
                <w:lang w:val="en-US" w:eastAsia="zh-CN"/>
              </w:rPr>
              <w:t>本采购标的对应的中小企业划分标准所属行业为：制造业</w:t>
            </w:r>
          </w:p>
        </w:tc>
      </w:tr>
    </w:tbl>
    <w:p>
      <w:pPr>
        <w:pStyle w:val="28"/>
        <w:snapToGrid w:val="0"/>
        <w:spacing w:beforeLines="0" w:afterLines="0"/>
        <w:rPr>
          <w:rFonts w:hint="eastAsia" w:hAnsi="宋体"/>
          <w:b/>
          <w:color w:val="000000"/>
          <w:highlight w:val="none"/>
        </w:rPr>
      </w:pPr>
      <w:r>
        <w:rPr>
          <w:rFonts w:hAnsi="宋体"/>
          <w:b/>
          <w:color w:val="000000"/>
          <w:highlight w:val="none"/>
        </w:rPr>
        <w:br w:type="page"/>
      </w:r>
    </w:p>
    <w:p>
      <w:pPr>
        <w:pStyle w:val="28"/>
        <w:snapToGrid w:val="0"/>
        <w:spacing w:beforeLines="0" w:afterLines="0"/>
        <w:rPr>
          <w:rFonts w:hAnsi="宋体"/>
          <w:b/>
          <w:color w:val="000000"/>
          <w:highlight w:val="none"/>
        </w:rPr>
      </w:pPr>
      <w:r>
        <w:rPr>
          <w:rFonts w:hint="eastAsia" w:hAnsi="宋体"/>
          <w:b/>
          <w:color w:val="000000"/>
          <w:highlight w:val="none"/>
        </w:rPr>
        <w:t>一 、总  则</w:t>
      </w:r>
    </w:p>
    <w:p>
      <w:pPr>
        <w:snapToGrid w:val="0"/>
        <w:spacing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（一）适用范围</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本招标文件适用于本项目的招标、投标、评标、定标、验收、合同履约、付款等行为。</w:t>
      </w:r>
    </w:p>
    <w:p>
      <w:pPr>
        <w:snapToGrid w:val="0"/>
        <w:spacing w:before="120" w:beforeLines="50" w:line="400" w:lineRule="exact"/>
        <w:ind w:firstLine="354" w:firstLineChars="147"/>
        <w:jc w:val="left"/>
        <w:rPr>
          <w:rFonts w:ascii="宋体" w:hAnsi="宋体"/>
          <w:b/>
          <w:color w:val="000000"/>
          <w:sz w:val="24"/>
          <w:highlight w:val="none"/>
        </w:rPr>
      </w:pPr>
      <w:r>
        <w:rPr>
          <w:rFonts w:hint="eastAsia" w:ascii="宋体" w:hAnsi="宋体"/>
          <w:b/>
          <w:color w:val="000000"/>
          <w:sz w:val="24"/>
          <w:highlight w:val="none"/>
        </w:rPr>
        <w:t>（二）定义</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1.“招标人”系指组织本次招标</w:t>
      </w:r>
      <w:r>
        <w:rPr>
          <w:rFonts w:hint="eastAsia" w:ascii="宋体" w:hAnsi="宋体"/>
          <w:sz w:val="24"/>
          <w:highlight w:val="none"/>
        </w:rPr>
        <w:t>的</w:t>
      </w:r>
      <w:r>
        <w:rPr>
          <w:rFonts w:hint="eastAsia" w:ascii="宋体" w:hAnsi="宋体"/>
          <w:sz w:val="24"/>
          <w:highlight w:val="none"/>
          <w:u w:val="single"/>
        </w:rPr>
        <w:t>招标代理机构</w:t>
      </w:r>
      <w:r>
        <w:rPr>
          <w:rFonts w:hint="eastAsia" w:ascii="宋体" w:hAnsi="宋体"/>
          <w:sz w:val="24"/>
          <w:highlight w:val="none"/>
        </w:rPr>
        <w:t>和采购</w:t>
      </w:r>
      <w:r>
        <w:rPr>
          <w:rFonts w:hint="eastAsia" w:ascii="宋体" w:hAnsi="宋体"/>
          <w:color w:val="000000"/>
          <w:sz w:val="24"/>
          <w:highlight w:val="none"/>
        </w:rPr>
        <w:t>单位。</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2.“投标人”系指向招标人提交投标文件的单位。</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3.“产品”系指供方按招标文件规定，须向采购单位提供的一切设备、保险、税金、备品备件、工具、手册及其它有关技术资料和材料。</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4.“服务”系指招标文件规定投标人须承担的安装、调试、技术协助、校准、培训、技术指导以及其他类似的义务。</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5.“项目”系指投标人按招标文件规定向采购单位提供的产品和服务。</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6.“书面形式”包括信函、传真、电报等。</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7.“▲”系指实质性要求条款。</w:t>
      </w:r>
    </w:p>
    <w:p>
      <w:pPr>
        <w:snapToGrid w:val="0"/>
        <w:spacing w:before="120" w:beforeLines="50"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（三）招标方式</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本次招标采用公开招标方式进行。</w:t>
      </w:r>
    </w:p>
    <w:p>
      <w:pPr>
        <w:snapToGrid w:val="0"/>
        <w:spacing w:before="120" w:beforeLines="50"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（四）投标委托</w:t>
      </w:r>
    </w:p>
    <w:p>
      <w:pPr>
        <w:pStyle w:val="2"/>
        <w:snapToGrid w:val="0"/>
        <w:spacing w:line="400" w:lineRule="exact"/>
        <w:ind w:firstLine="464" w:firstLineChars="200"/>
        <w:jc w:val="left"/>
        <w:rPr>
          <w:rFonts w:hAnsi="宋体"/>
          <w:color w:val="000000"/>
          <w:sz w:val="24"/>
          <w:szCs w:val="24"/>
          <w:highlight w:val="none"/>
        </w:rPr>
      </w:pPr>
      <w:r>
        <w:rPr>
          <w:rFonts w:hint="eastAsia" w:hAnsi="宋体"/>
          <w:color w:val="000000"/>
          <w:sz w:val="24"/>
          <w:szCs w:val="24"/>
          <w:highlight w:val="none"/>
        </w:rPr>
        <w:t>投标人代表须携带有效身份证件。如投标人代表不是法定代表人，须有法定代表人出具的授权委托书，格式见第六章。</w:t>
      </w:r>
    </w:p>
    <w:p>
      <w:pPr>
        <w:snapToGrid w:val="0"/>
        <w:spacing w:before="120" w:beforeLines="50" w:line="400" w:lineRule="exact"/>
        <w:ind w:firstLine="472" w:firstLineChars="196"/>
        <w:jc w:val="left"/>
        <w:rPr>
          <w:rFonts w:ascii="宋体" w:hAnsi="宋体"/>
          <w:b/>
          <w:sz w:val="24"/>
          <w:highlight w:val="none"/>
        </w:rPr>
      </w:pPr>
      <w:r>
        <w:rPr>
          <w:rFonts w:hint="eastAsia" w:ascii="宋体" w:hAnsi="宋体"/>
          <w:b/>
          <w:color w:val="000000"/>
          <w:sz w:val="24"/>
          <w:highlight w:val="none"/>
        </w:rPr>
        <w:t>（五）投标费</w:t>
      </w:r>
      <w:r>
        <w:rPr>
          <w:rFonts w:hint="eastAsia" w:ascii="宋体" w:hAnsi="宋体"/>
          <w:b/>
          <w:sz w:val="24"/>
          <w:highlight w:val="none"/>
        </w:rPr>
        <w:t>用及结算</w:t>
      </w:r>
    </w:p>
    <w:p>
      <w:pPr>
        <w:snapToGrid w:val="0"/>
        <w:spacing w:line="400" w:lineRule="exact"/>
        <w:ind w:firstLine="480" w:firstLineChars="200"/>
        <w:jc w:val="left"/>
        <w:rPr>
          <w:rFonts w:ascii="宋体" w:hAnsi="宋体" w:cs="宋体"/>
          <w:sz w:val="24"/>
          <w:highlight w:val="none"/>
        </w:rPr>
      </w:pPr>
      <w:r>
        <w:rPr>
          <w:rFonts w:hint="eastAsia" w:ascii="宋体" w:hAnsi="宋体" w:cs="宋体"/>
          <w:sz w:val="24"/>
          <w:highlight w:val="none"/>
        </w:rPr>
        <w:t>1）不论投标结果如何，投标人均应自行承担所有与投标有关的全部费用。</w:t>
      </w:r>
    </w:p>
    <w:p>
      <w:pPr>
        <w:snapToGrid w:val="0"/>
        <w:spacing w:before="120" w:beforeLines="50" w:line="400" w:lineRule="exact"/>
        <w:ind w:firstLine="472" w:firstLineChars="196"/>
        <w:rPr>
          <w:rFonts w:hint="eastAsia" w:ascii="宋体" w:hAnsi="宋体" w:cs="宋体"/>
          <w:b/>
          <w:kern w:val="0"/>
          <w:sz w:val="24"/>
          <w:highlight w:val="none"/>
        </w:rPr>
      </w:pPr>
      <w:r>
        <w:rPr>
          <w:rFonts w:hint="eastAsia" w:ascii="宋体" w:hAnsi="宋体"/>
          <w:b/>
          <w:sz w:val="24"/>
          <w:highlight w:val="none"/>
        </w:rPr>
        <w:t>（六）</w:t>
      </w:r>
      <w:r>
        <w:rPr>
          <w:rFonts w:hint="eastAsia" w:ascii="宋体" w:hAnsi="宋体" w:cs="宋体"/>
          <w:b/>
          <w:kern w:val="0"/>
          <w:sz w:val="24"/>
          <w:highlight w:val="none"/>
        </w:rPr>
        <w:t xml:space="preserve">转包与分包 </w:t>
      </w:r>
    </w:p>
    <w:p>
      <w:pPr>
        <w:snapToGrid w:val="0"/>
        <w:spacing w:line="400" w:lineRule="exact"/>
        <w:ind w:firstLine="720" w:firstLineChars="300"/>
        <w:rPr>
          <w:rFonts w:ascii="宋体" w:hAnsi="宋体" w:cs="宋体"/>
          <w:kern w:val="0"/>
          <w:sz w:val="24"/>
          <w:highlight w:val="none"/>
        </w:rPr>
      </w:pPr>
      <w:r>
        <w:rPr>
          <w:rFonts w:hint="eastAsia" w:ascii="宋体" w:hAnsi="宋体" w:cs="宋体"/>
          <w:kern w:val="0"/>
          <w:sz w:val="24"/>
          <w:highlight w:val="none"/>
        </w:rPr>
        <w:t>本项目不允许转包与分包。</w:t>
      </w:r>
    </w:p>
    <w:p>
      <w:pPr>
        <w:snapToGrid w:val="0"/>
        <w:spacing w:before="120" w:beforeLines="50" w:line="400" w:lineRule="exact"/>
        <w:ind w:firstLine="472" w:firstLineChars="196"/>
        <w:jc w:val="left"/>
        <w:rPr>
          <w:rFonts w:ascii="宋体" w:hAnsi="宋体"/>
          <w:b/>
          <w:sz w:val="24"/>
          <w:highlight w:val="none"/>
        </w:rPr>
      </w:pPr>
      <w:r>
        <w:rPr>
          <w:rFonts w:hint="eastAsia" w:ascii="宋体" w:hAnsi="宋体"/>
          <w:b/>
          <w:sz w:val="24"/>
          <w:highlight w:val="none"/>
        </w:rPr>
        <w:t>（七）特别说明</w:t>
      </w:r>
    </w:p>
    <w:p>
      <w:pPr>
        <w:widowControl/>
        <w:spacing w:line="400" w:lineRule="exact"/>
        <w:ind w:firstLine="482" w:firstLineChars="200"/>
        <w:jc w:val="left"/>
        <w:rPr>
          <w:rFonts w:hint="eastAsia" w:ascii="宋体" w:hAnsi="宋体"/>
          <w:b/>
          <w:sz w:val="24"/>
          <w:highlight w:val="none"/>
        </w:rPr>
      </w:pPr>
      <w:r>
        <w:rPr>
          <w:rFonts w:hint="eastAsia" w:ascii="宋体" w:hAnsi="宋体"/>
          <w:b/>
          <w:sz w:val="24"/>
          <w:highlight w:val="none"/>
        </w:rPr>
        <w:t>1.单位负责人为同一人或者存在直接控股、管理关系的不同供应商，不得参加同一合同项下的政府采购活动。如有上述行为的，评审时取其中通过资格审查后报价最低的一家为有效供应商；当报价相同时，则以技术标最优一家为有效供应商；均相同时，由评标委员会集体决定。</w:t>
      </w:r>
    </w:p>
    <w:p>
      <w:pPr>
        <w:widowControl/>
        <w:spacing w:line="400" w:lineRule="exact"/>
        <w:ind w:firstLine="240" w:firstLineChars="100"/>
        <w:jc w:val="left"/>
        <w:rPr>
          <w:rFonts w:ascii="宋体" w:hAnsi="宋体" w:cs="宋体"/>
          <w:kern w:val="0"/>
          <w:sz w:val="24"/>
          <w:highlight w:val="none"/>
        </w:rPr>
      </w:pPr>
      <w:r>
        <w:rPr>
          <w:rFonts w:hint="eastAsia" w:ascii="宋体" w:hAnsi="宋体" w:cs="宋体"/>
          <w:color w:val="000000"/>
          <w:kern w:val="0"/>
          <w:sz w:val="24"/>
          <w:highlight w:val="none"/>
        </w:rPr>
        <w:t xml:space="preserve"> </w:t>
      </w:r>
      <w:r>
        <w:rPr>
          <w:rFonts w:hint="eastAsia" w:ascii="宋体" w:hAnsi="宋体" w:cs="宋体"/>
          <w:kern w:val="0"/>
          <w:sz w:val="24"/>
          <w:highlight w:val="none"/>
        </w:rPr>
        <w:t xml:space="preserve">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28"/>
        <w:snapToGrid w:val="0"/>
        <w:spacing w:beforeLines="0" w:afterLines="0"/>
        <w:ind w:left="2" w:leftChars="1" w:firstLine="360" w:firstLineChars="150"/>
        <w:rPr>
          <w:rFonts w:hAnsi="宋体"/>
          <w:color w:val="000000"/>
          <w:highlight w:val="none"/>
        </w:rPr>
      </w:pPr>
      <w:r>
        <w:rPr>
          <w:rFonts w:hint="eastAsia" w:hAnsi="宋体"/>
          <w:color w:val="000000"/>
          <w:highlight w:val="none"/>
        </w:rPr>
        <w:t>2.投标人投标所使用的资格、信誉、荣誉、业绩与企业认证必须为本法人所拥有。投标人投标所使用的采购项目实施人员须为本法人员工（或须为本法人或控股公司员工）。</w:t>
      </w:r>
    </w:p>
    <w:p>
      <w:pPr>
        <w:pStyle w:val="28"/>
        <w:snapToGrid w:val="0"/>
        <w:spacing w:beforeLines="0" w:afterLines="0"/>
        <w:ind w:left="2" w:leftChars="1" w:firstLine="480" w:firstLineChars="200"/>
        <w:rPr>
          <w:rFonts w:hAnsi="宋体"/>
          <w:color w:val="000000"/>
          <w:highlight w:val="none"/>
        </w:rPr>
      </w:pPr>
      <w:r>
        <w:rPr>
          <w:rFonts w:hint="eastAsia" w:hAnsi="宋体"/>
          <w:color w:val="000000"/>
          <w:highlight w:val="none"/>
        </w:rPr>
        <w:t>3.投标人应仔细阅读招标文件的所有内容，按照招标文件的要求提交投标文件，并对所提供的全部资料的真实性承担法律责任。</w:t>
      </w:r>
    </w:p>
    <w:p>
      <w:pPr>
        <w:pStyle w:val="28"/>
        <w:snapToGrid w:val="0"/>
        <w:spacing w:beforeLines="0" w:afterLines="0"/>
        <w:ind w:left="2" w:leftChars="1" w:firstLine="480" w:firstLineChars="200"/>
        <w:rPr>
          <w:rFonts w:hAnsi="宋体"/>
          <w:b/>
          <w:color w:val="000000"/>
          <w:highlight w:val="none"/>
        </w:rPr>
      </w:pPr>
      <w:r>
        <w:rPr>
          <w:rFonts w:hint="eastAsia" w:hAnsi="宋体"/>
          <w:color w:val="000000"/>
          <w:highlight w:val="none"/>
        </w:rPr>
        <w:t>4.投标人在投标活动中提供任何虚假材料,其投标无效，并报监管部门查处；中标后发现的,中标人须依照《中华人民共和国消费者权益保护法》第49条之规定双倍赔偿采购单位，且民事赔偿并不免除违法投标人的行政与刑事责任。</w:t>
      </w:r>
    </w:p>
    <w:p>
      <w:pPr>
        <w:pStyle w:val="28"/>
        <w:snapToGrid w:val="0"/>
        <w:spacing w:beforeLines="0" w:afterLines="0"/>
        <w:ind w:firstLine="472" w:firstLineChars="196"/>
        <w:rPr>
          <w:rFonts w:hAnsi="宋体"/>
          <w:b/>
          <w:bCs/>
          <w:color w:val="000000"/>
          <w:highlight w:val="none"/>
        </w:rPr>
      </w:pPr>
      <w:r>
        <w:rPr>
          <w:rFonts w:hint="eastAsia" w:hAnsi="宋体"/>
          <w:b/>
          <w:bCs/>
          <w:color w:val="000000"/>
          <w:highlight w:val="none"/>
        </w:rPr>
        <w:t>（八）质疑和投诉</w:t>
      </w:r>
    </w:p>
    <w:p>
      <w:pPr>
        <w:pStyle w:val="28"/>
        <w:snapToGrid w:val="0"/>
        <w:spacing w:beforeLines="0" w:afterLines="0"/>
        <w:ind w:firstLine="480" w:firstLineChars="200"/>
        <w:rPr>
          <w:rFonts w:hAnsi="宋体"/>
          <w:bCs/>
          <w:color w:val="000000"/>
          <w:highlight w:val="none"/>
        </w:rPr>
      </w:pPr>
      <w:r>
        <w:rPr>
          <w:rFonts w:hint="eastAsia" w:hAnsi="宋体"/>
          <w:bCs/>
          <w:color w:val="000000"/>
          <w:highlight w:val="none"/>
        </w:rPr>
        <w:t>1.投标人认为招标文件、招标过程或中标结果使自己的合法权益受到损害的，应当在知道或者应知其权益受到损害之日起七个工作日内，以书面形式</w:t>
      </w:r>
      <w:r>
        <w:rPr>
          <w:rFonts w:hint="eastAsia" w:hAnsi="宋体"/>
          <w:bCs/>
          <w:color w:val="000000"/>
          <w:highlight w:val="none"/>
          <w:u w:val="single"/>
        </w:rPr>
        <w:t>（参照政府采购质疑函范本）</w:t>
      </w:r>
      <w:r>
        <w:rPr>
          <w:rFonts w:hint="eastAsia" w:hAnsi="宋体"/>
          <w:bCs/>
          <w:color w:val="000000"/>
          <w:highlight w:val="none"/>
        </w:rPr>
        <w:t>向招标人提出质疑。</w:t>
      </w:r>
      <w:r>
        <w:rPr>
          <w:rFonts w:hint="eastAsia" w:hAnsi="宋体"/>
          <w:color w:val="000000"/>
          <w:highlight w:val="none"/>
        </w:rPr>
        <w:t>投标人对招标人的质疑答复不满意或者招标人未在七个工作日内作出答复的，可以在答复期满后十五个工作日内向同级采购监管部门投诉。</w:t>
      </w:r>
    </w:p>
    <w:p>
      <w:pPr>
        <w:pStyle w:val="28"/>
        <w:snapToGrid w:val="0"/>
        <w:spacing w:beforeLines="0" w:afterLines="0"/>
        <w:ind w:firstLine="480" w:firstLineChars="200"/>
        <w:rPr>
          <w:rFonts w:hAnsi="宋体"/>
          <w:bCs/>
          <w:color w:val="000000"/>
          <w:highlight w:val="none"/>
        </w:rPr>
      </w:pPr>
      <w:r>
        <w:rPr>
          <w:rFonts w:hint="eastAsia" w:hAnsi="宋体"/>
          <w:bCs/>
          <w:color w:val="000000"/>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28"/>
        <w:snapToGrid w:val="0"/>
        <w:spacing w:beforeLines="0" w:afterLines="0"/>
        <w:ind w:firstLine="472" w:firstLineChars="196"/>
        <w:rPr>
          <w:rFonts w:hAnsi="宋体"/>
          <w:b/>
          <w:color w:val="000000"/>
          <w:highlight w:val="none"/>
        </w:rPr>
      </w:pPr>
      <w:r>
        <w:rPr>
          <w:rFonts w:hint="eastAsia" w:hAnsi="宋体"/>
          <w:b/>
          <w:color w:val="000000"/>
          <w:highlight w:val="none"/>
        </w:rPr>
        <w:t>二、招标文件</w:t>
      </w:r>
    </w:p>
    <w:p>
      <w:pPr>
        <w:snapToGrid w:val="0"/>
        <w:spacing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（一）招标文件的构成</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1.投标邀请</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2.招标需求</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3.投标人须知</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4.评标办法及标准</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5.合同主要条款</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6.投标文件格式</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7.本项目招标文件的澄清、答复、修改、补充的内容（如有）</w:t>
      </w:r>
    </w:p>
    <w:p>
      <w:pPr>
        <w:snapToGrid w:val="0"/>
        <w:spacing w:before="120" w:beforeLines="50"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（二）投标人的风险</w:t>
      </w:r>
    </w:p>
    <w:p>
      <w:pPr>
        <w:pStyle w:val="38"/>
        <w:spacing w:line="400" w:lineRule="exact"/>
        <w:rPr>
          <w:rFonts w:ascii="宋体" w:eastAsia="宋体"/>
          <w:highlight w:val="none"/>
        </w:rPr>
      </w:pPr>
      <w:r>
        <w:rPr>
          <w:rFonts w:hint="eastAsia" w:ascii="宋体" w:eastAsia="宋体"/>
          <w:highlight w:val="none"/>
        </w:rPr>
        <w:t>投标人没有按照招标文件要求提供全部资料，或者投标人没有对招标文件在各方面作出实质性响应是投标人的风险，并可能导致其投标被拒绝。</w:t>
      </w:r>
    </w:p>
    <w:p>
      <w:pPr>
        <w:pStyle w:val="14"/>
        <w:widowControl w:val="0"/>
        <w:tabs>
          <w:tab w:val="left" w:pos="420"/>
        </w:tabs>
        <w:snapToGrid w:val="0"/>
        <w:spacing w:before="120" w:beforeLines="50" w:afterLines="0" w:line="400" w:lineRule="exact"/>
        <w:ind w:left="0" w:firstLine="472" w:firstLineChars="196"/>
        <w:rPr>
          <w:rFonts w:ascii="宋体" w:hAnsi="宋体"/>
          <w:b/>
          <w:color w:val="000000"/>
          <w:szCs w:val="24"/>
          <w:highlight w:val="none"/>
        </w:rPr>
      </w:pPr>
      <w:r>
        <w:rPr>
          <w:rFonts w:hint="eastAsia" w:ascii="宋体" w:hAnsi="宋体"/>
          <w:b/>
          <w:color w:val="000000"/>
          <w:szCs w:val="24"/>
          <w:highlight w:val="none"/>
        </w:rPr>
        <w:t xml:space="preserve">（三）招标文件的澄清与修改 </w:t>
      </w:r>
    </w:p>
    <w:p>
      <w:pPr>
        <w:pStyle w:val="28"/>
        <w:snapToGrid w:val="0"/>
        <w:spacing w:beforeLines="0" w:afterLines="0"/>
        <w:ind w:firstLine="480" w:firstLineChars="200"/>
        <w:rPr>
          <w:rFonts w:hAnsi="宋体"/>
          <w:color w:val="000000"/>
          <w:highlight w:val="none"/>
        </w:rPr>
      </w:pPr>
      <w:r>
        <w:rPr>
          <w:rFonts w:hint="eastAsia" w:hAnsi="宋体"/>
          <w:color w:val="000000"/>
          <w:highlight w:val="none"/>
        </w:rPr>
        <w:t>1.</w:t>
      </w:r>
      <w:r>
        <w:rPr>
          <w:rFonts w:hint="eastAsia" w:hAnsi="宋体"/>
          <w:bCs/>
          <w:color w:val="000000"/>
          <w:highlight w:val="none"/>
        </w:rPr>
        <w:t>投标人应认真阅读本招标文件，发现其中有误或有不合理要求的，投标人必须在前附表规定的时间前以书面形式要求招标人澄清</w:t>
      </w:r>
      <w:r>
        <w:rPr>
          <w:rFonts w:hint="eastAsia" w:hAnsi="宋体"/>
          <w:color w:val="000000"/>
          <w:highlight w:val="none"/>
        </w:rPr>
        <w:t>。招标人对已发出的招标文件进行必要澄清、答复、修改或补充的，应当在招标文件要求提交投标文件截止时间前，以采购公告发布的网站予以发布。</w:t>
      </w:r>
    </w:p>
    <w:p>
      <w:pPr>
        <w:pStyle w:val="28"/>
        <w:snapToGrid w:val="0"/>
        <w:spacing w:beforeLines="0" w:afterLines="0"/>
        <w:ind w:firstLine="480" w:firstLineChars="200"/>
        <w:rPr>
          <w:rFonts w:hAnsi="宋体"/>
          <w:color w:val="000000"/>
          <w:highlight w:val="none"/>
        </w:rPr>
      </w:pPr>
      <w:r>
        <w:rPr>
          <w:rFonts w:hint="eastAsia" w:hAnsi="宋体"/>
          <w:color w:val="000000"/>
          <w:highlight w:val="none"/>
        </w:rPr>
        <w:t>2.招标文件澄清、答复、修改、补充的内容为招标文件的组成部分。当招标文件与招标文件的答复、澄清、修改、补充通知就同一内容的表述不一致时，以最后发出的公告为准。</w:t>
      </w:r>
    </w:p>
    <w:p>
      <w:pPr>
        <w:pStyle w:val="28"/>
        <w:snapToGrid w:val="0"/>
        <w:spacing w:beforeLines="0" w:afterLines="0"/>
        <w:ind w:firstLine="480" w:firstLineChars="200"/>
        <w:rPr>
          <w:rFonts w:hAnsi="宋体"/>
          <w:color w:val="000000"/>
          <w:highlight w:val="none"/>
        </w:rPr>
      </w:pPr>
      <w:r>
        <w:rPr>
          <w:rFonts w:hint="eastAsia" w:hAnsi="宋体"/>
          <w:color w:val="000000"/>
          <w:highlight w:val="none"/>
        </w:rPr>
        <w:t>3.招标文件的澄清、答复、修改或补充都应该通过招标人以法定形式发布，采购单位没有通过招标人，不得擅自澄清、答复、修改或补充招标文件。</w:t>
      </w:r>
    </w:p>
    <w:p>
      <w:pPr>
        <w:pStyle w:val="28"/>
        <w:snapToGrid w:val="0"/>
        <w:spacing w:beforeLines="0" w:afterLines="0"/>
        <w:ind w:firstLine="472" w:firstLineChars="196"/>
        <w:rPr>
          <w:rFonts w:hAnsi="宋体"/>
          <w:b/>
          <w:highlight w:val="none"/>
        </w:rPr>
      </w:pPr>
      <w:r>
        <w:rPr>
          <w:rFonts w:hint="eastAsia" w:hAnsi="宋体"/>
          <w:b/>
          <w:highlight w:val="none"/>
        </w:rPr>
        <w:t>三、投标文件的编制</w:t>
      </w:r>
    </w:p>
    <w:p>
      <w:pPr>
        <w:snapToGrid w:val="0"/>
        <w:spacing w:line="400" w:lineRule="exact"/>
        <w:ind w:firstLine="472" w:firstLineChars="196"/>
        <w:jc w:val="left"/>
        <w:rPr>
          <w:rFonts w:hint="eastAsia" w:ascii="宋体" w:hAnsi="宋体"/>
          <w:bCs/>
          <w:sz w:val="24"/>
          <w:highlight w:val="none"/>
        </w:rPr>
      </w:pPr>
      <w:r>
        <w:rPr>
          <w:rFonts w:hint="eastAsia" w:ascii="宋体" w:hAnsi="宋体"/>
          <w:b/>
          <w:sz w:val="24"/>
          <w:highlight w:val="none"/>
        </w:rPr>
        <w:t>本项目实行电子投标，供应商应准备电子投标文件，本项目线下无需提供任何备份投标文件。</w:t>
      </w:r>
      <w:r>
        <w:rPr>
          <w:rFonts w:hint="eastAsia" w:ascii="宋体" w:hAnsi="宋体"/>
          <w:bCs/>
          <w:sz w:val="24"/>
          <w:highlight w:val="none"/>
        </w:rPr>
        <w:t>电子投标文件，按政采云平台项目采购--电子招投标操作指南及本招标文件要求编制。</w:t>
      </w:r>
    </w:p>
    <w:p>
      <w:pPr>
        <w:snapToGrid w:val="0"/>
        <w:spacing w:line="400" w:lineRule="exact"/>
        <w:ind w:firstLine="472" w:firstLineChars="196"/>
        <w:jc w:val="left"/>
        <w:rPr>
          <w:rFonts w:hint="eastAsia" w:ascii="宋体" w:hAnsi="宋体"/>
          <w:b/>
          <w:sz w:val="24"/>
          <w:highlight w:val="none"/>
        </w:rPr>
      </w:pPr>
      <w:r>
        <w:rPr>
          <w:rFonts w:hint="eastAsia" w:ascii="宋体" w:hAnsi="宋体"/>
          <w:b/>
          <w:sz w:val="24"/>
          <w:highlight w:val="none"/>
        </w:rPr>
        <w:t>（一）投标文件的组成</w:t>
      </w:r>
    </w:p>
    <w:p>
      <w:pPr>
        <w:snapToGrid w:val="0"/>
        <w:spacing w:line="400" w:lineRule="exact"/>
        <w:ind w:firstLine="482" w:firstLineChars="200"/>
        <w:jc w:val="left"/>
        <w:rPr>
          <w:rFonts w:ascii="宋体" w:hAnsi="宋体"/>
          <w:sz w:val="24"/>
          <w:highlight w:val="none"/>
        </w:rPr>
      </w:pPr>
      <w:r>
        <w:rPr>
          <w:rFonts w:hint="eastAsia" w:ascii="宋体" w:hAnsi="宋体"/>
          <w:b/>
          <w:sz w:val="24"/>
          <w:highlight w:val="none"/>
        </w:rPr>
        <w:t>投标文件由资格响应文件、商务技术文件、报价文件三部份组成。</w:t>
      </w:r>
      <w:r>
        <w:rPr>
          <w:rFonts w:hint="eastAsia" w:ascii="宋体" w:hAnsi="宋体"/>
          <w:sz w:val="24"/>
          <w:highlight w:val="none"/>
        </w:rPr>
        <w:t>相关格式见附件，其余格式自拟。</w:t>
      </w:r>
    </w:p>
    <w:p>
      <w:pPr>
        <w:snapToGrid w:val="0"/>
        <w:spacing w:line="400" w:lineRule="exact"/>
        <w:ind w:firstLine="482" w:firstLineChars="200"/>
        <w:jc w:val="left"/>
        <w:rPr>
          <w:rFonts w:hint="eastAsia" w:ascii="宋体" w:hAnsi="宋体"/>
          <w:b/>
          <w:sz w:val="24"/>
          <w:highlight w:val="none"/>
        </w:rPr>
      </w:pPr>
      <w:r>
        <w:rPr>
          <w:rFonts w:hint="eastAsia" w:ascii="宋体" w:hAnsi="宋体"/>
          <w:b/>
          <w:sz w:val="24"/>
          <w:highlight w:val="none"/>
        </w:rPr>
        <w:t>1.资格响应文件</w:t>
      </w:r>
    </w:p>
    <w:p>
      <w:pPr>
        <w:snapToGrid w:val="0"/>
        <w:spacing w:line="420" w:lineRule="exact"/>
        <w:ind w:firstLine="480" w:firstLineChars="200"/>
        <w:jc w:val="left"/>
        <w:rPr>
          <w:rFonts w:hint="eastAsia" w:ascii="宋体" w:hAnsi="宋体"/>
          <w:bCs/>
          <w:color w:val="000000"/>
          <w:sz w:val="24"/>
          <w:highlight w:val="none"/>
        </w:rPr>
      </w:pPr>
      <w:r>
        <w:rPr>
          <w:rFonts w:hint="eastAsia" w:ascii="宋体" w:hAnsi="宋体"/>
          <w:bCs/>
          <w:color w:val="000000"/>
          <w:sz w:val="24"/>
          <w:highlight w:val="none"/>
        </w:rPr>
        <w:t>（1）</w:t>
      </w:r>
      <w:r>
        <w:rPr>
          <w:rFonts w:hint="eastAsia" w:ascii="宋体" w:hAnsi="宋体"/>
          <w:bCs/>
          <w:sz w:val="24"/>
          <w:highlight w:val="none"/>
        </w:rPr>
        <w:t>营业执照</w:t>
      </w:r>
      <w:r>
        <w:rPr>
          <w:rFonts w:hint="eastAsia" w:ascii="宋体" w:hAnsi="宋体"/>
          <w:b/>
          <w:sz w:val="24"/>
          <w:highlight w:val="none"/>
        </w:rPr>
        <w:t>（推荐使用电子营业执照）</w:t>
      </w:r>
      <w:r>
        <w:rPr>
          <w:rFonts w:hint="eastAsia" w:ascii="宋体" w:hAnsi="宋体"/>
          <w:bCs/>
          <w:sz w:val="24"/>
          <w:highlight w:val="none"/>
        </w:rPr>
        <w:t>或</w:t>
      </w:r>
      <w:r>
        <w:rPr>
          <w:rFonts w:hint="eastAsia" w:ascii="宋体" w:hAnsi="宋体"/>
          <w:bCs/>
          <w:color w:val="000000"/>
          <w:sz w:val="24"/>
          <w:highlight w:val="none"/>
        </w:rPr>
        <w:t>事业法人登记证或其他工商等登记证明材料原件扫描件或复印件；</w:t>
      </w:r>
    </w:p>
    <w:p>
      <w:pPr>
        <w:snapToGrid w:val="0"/>
        <w:spacing w:line="400" w:lineRule="exact"/>
        <w:ind w:firstLine="480" w:firstLineChars="200"/>
        <w:jc w:val="left"/>
        <w:rPr>
          <w:rFonts w:hint="eastAsia" w:ascii="宋体" w:hAnsi="宋体"/>
          <w:bCs/>
          <w:color w:val="000000"/>
          <w:sz w:val="24"/>
          <w:highlight w:val="none"/>
        </w:rPr>
      </w:pPr>
      <w:r>
        <w:rPr>
          <w:rFonts w:hint="eastAsia" w:ascii="宋体" w:hAnsi="宋体"/>
          <w:bCs/>
          <w:color w:val="000000"/>
          <w:sz w:val="24"/>
          <w:highlight w:val="none"/>
        </w:rPr>
        <w:t>（</w:t>
      </w:r>
      <w:r>
        <w:rPr>
          <w:rFonts w:ascii="宋体" w:hAnsi="宋体"/>
          <w:bCs/>
          <w:color w:val="000000"/>
          <w:sz w:val="24"/>
          <w:highlight w:val="none"/>
        </w:rPr>
        <w:t>2</w:t>
      </w:r>
      <w:r>
        <w:rPr>
          <w:rFonts w:hint="eastAsia" w:ascii="宋体" w:hAnsi="宋体"/>
          <w:bCs/>
          <w:color w:val="000000"/>
          <w:sz w:val="24"/>
          <w:highlight w:val="none"/>
        </w:rPr>
        <w:t>）</w:t>
      </w:r>
      <w:r>
        <w:rPr>
          <w:rFonts w:hint="eastAsia" w:ascii="宋体" w:hAnsi="宋体"/>
          <w:sz w:val="24"/>
          <w:highlight w:val="none"/>
        </w:rPr>
        <w:t>资质文件复印件（如有）；</w:t>
      </w:r>
    </w:p>
    <w:p>
      <w:pPr>
        <w:snapToGrid w:val="0"/>
        <w:spacing w:line="400" w:lineRule="exact"/>
        <w:ind w:firstLine="480" w:firstLineChars="200"/>
        <w:jc w:val="left"/>
        <w:rPr>
          <w:rFonts w:hint="eastAsia" w:ascii="宋体" w:hAnsi="宋体"/>
          <w:bCs/>
          <w:sz w:val="24"/>
          <w:highlight w:val="none"/>
        </w:rPr>
      </w:pPr>
      <w:r>
        <w:rPr>
          <w:rFonts w:hint="eastAsia" w:ascii="宋体" w:hAnsi="宋体"/>
          <w:bCs/>
          <w:color w:val="000000"/>
          <w:sz w:val="24"/>
          <w:highlight w:val="none"/>
        </w:rPr>
        <w:t>（</w:t>
      </w:r>
      <w:r>
        <w:rPr>
          <w:rFonts w:ascii="宋体" w:hAnsi="宋体"/>
          <w:bCs/>
          <w:color w:val="000000"/>
          <w:sz w:val="24"/>
          <w:highlight w:val="none"/>
        </w:rPr>
        <w:t>3</w:t>
      </w:r>
      <w:r>
        <w:rPr>
          <w:rFonts w:hint="eastAsia" w:ascii="宋体" w:hAnsi="宋体"/>
          <w:bCs/>
          <w:color w:val="000000"/>
          <w:sz w:val="24"/>
          <w:highlight w:val="none"/>
        </w:rPr>
        <w:t>）没有重大违法记录的承诺函；</w:t>
      </w:r>
      <w:r>
        <w:rPr>
          <w:rFonts w:hint="eastAsia" w:ascii="宋体" w:hAnsi="宋体"/>
          <w:b/>
          <w:sz w:val="24"/>
          <w:highlight w:val="none"/>
          <w:u w:val="single"/>
          <w:shd w:val="pct10" w:color="auto" w:fill="FFFFFF"/>
        </w:rPr>
        <w:t>（请投标人在资格响应文件中勿遗漏该表格）</w:t>
      </w:r>
      <w:r>
        <w:rPr>
          <w:rFonts w:hint="eastAsia" w:ascii="宋体" w:hAnsi="宋体"/>
          <w:bCs/>
          <w:sz w:val="24"/>
          <w:highlight w:val="none"/>
        </w:rPr>
        <w:t>；</w:t>
      </w:r>
    </w:p>
    <w:p>
      <w:pPr>
        <w:pStyle w:val="22"/>
        <w:snapToGrid w:val="0"/>
        <w:spacing w:line="420" w:lineRule="exact"/>
        <w:ind w:left="420" w:leftChars="200"/>
        <w:rPr>
          <w:rFonts w:hint="eastAsia" w:ascii="宋体" w:hAnsi="宋体" w:eastAsia="宋体" w:cs="Times New Roman"/>
          <w:bCs/>
          <w:color w:val="000000"/>
          <w:kern w:val="2"/>
          <w:sz w:val="24"/>
          <w:szCs w:val="24"/>
          <w:highlight w:val="none"/>
          <w:lang w:val="en-US" w:eastAsia="zh-CN" w:bidi="ar-SA"/>
        </w:rPr>
      </w:pPr>
      <w:r>
        <w:rPr>
          <w:rFonts w:hint="eastAsia" w:ascii="宋体" w:hAnsi="宋体" w:eastAsia="宋体" w:cs="Times New Roman"/>
          <w:bCs/>
          <w:color w:val="000000"/>
          <w:kern w:val="2"/>
          <w:sz w:val="24"/>
          <w:szCs w:val="24"/>
          <w:highlight w:val="none"/>
          <w:lang w:val="en-US" w:eastAsia="zh-CN" w:bidi="ar-SA"/>
        </w:rPr>
        <w:t>（4）1）中小企业声明函</w:t>
      </w:r>
      <w:r>
        <w:rPr>
          <w:rFonts w:hint="eastAsia" w:ascii="宋体" w:hAnsi="宋体" w:eastAsia="宋体" w:cs="Times New Roman"/>
          <w:b/>
          <w:bCs w:val="0"/>
          <w:color w:val="000000"/>
          <w:kern w:val="2"/>
          <w:sz w:val="24"/>
          <w:szCs w:val="24"/>
          <w:highlight w:val="none"/>
          <w:lang w:val="en-US" w:eastAsia="zh-CN" w:bidi="ar-SA"/>
        </w:rPr>
        <w:t xml:space="preserve">（标项1投标人需提供，投标人未提供《中小企业声明函》的、《中小企业声明函》中内容应填写而未进行填写或未如实填写的或不符合要求的，将按资格审查不通过。）  </w:t>
      </w:r>
      <w:r>
        <w:rPr>
          <w:rFonts w:hint="eastAsia" w:ascii="宋体" w:hAnsi="宋体" w:eastAsia="宋体" w:cs="Times New Roman"/>
          <w:bCs/>
          <w:color w:val="000000"/>
          <w:kern w:val="2"/>
          <w:sz w:val="24"/>
          <w:szCs w:val="24"/>
          <w:highlight w:val="none"/>
          <w:lang w:val="en-US" w:eastAsia="zh-CN" w:bidi="ar-SA"/>
        </w:rPr>
        <w:t>2）投标人具有有效的医疗器械生产许可证（投标人为生产商）或医疗器械经营企业许可证（投标人为代理商），所投设备具有有效的医疗器械注册证。</w:t>
      </w:r>
    </w:p>
    <w:p>
      <w:pPr>
        <w:pStyle w:val="21"/>
        <w:rPr>
          <w:rFonts w:hint="eastAsia"/>
          <w:highlight w:val="none"/>
        </w:rPr>
      </w:pPr>
    </w:p>
    <w:p>
      <w:pPr>
        <w:snapToGrid w:val="0"/>
        <w:spacing w:line="400" w:lineRule="exact"/>
        <w:ind w:firstLine="482" w:firstLineChars="200"/>
        <w:jc w:val="left"/>
        <w:rPr>
          <w:rFonts w:ascii="宋体" w:hAnsi="宋体"/>
          <w:color w:val="000000"/>
          <w:sz w:val="24"/>
          <w:highlight w:val="none"/>
        </w:rPr>
      </w:pPr>
      <w:r>
        <w:rPr>
          <w:rFonts w:ascii="宋体" w:hAnsi="宋体"/>
          <w:b/>
          <w:color w:val="000000"/>
          <w:sz w:val="24"/>
          <w:highlight w:val="none"/>
        </w:rPr>
        <w:t>2</w:t>
      </w:r>
      <w:r>
        <w:rPr>
          <w:rFonts w:hint="eastAsia" w:ascii="宋体" w:hAnsi="宋体"/>
          <w:b/>
          <w:color w:val="000000"/>
          <w:sz w:val="24"/>
          <w:highlight w:val="none"/>
        </w:rPr>
        <w:t>.</w:t>
      </w:r>
      <w:bookmarkStart w:id="10" w:name="_Hlk534200662"/>
      <w:r>
        <w:rPr>
          <w:rFonts w:hint="eastAsia" w:ascii="宋体" w:hAnsi="宋体"/>
          <w:b/>
          <w:color w:val="000000"/>
          <w:sz w:val="24"/>
          <w:highlight w:val="none"/>
        </w:rPr>
        <w:t>商务</w:t>
      </w:r>
      <w:r>
        <w:rPr>
          <w:rFonts w:hint="eastAsia" w:ascii="宋体" w:hAnsi="宋体"/>
          <w:b/>
          <w:bCs/>
          <w:color w:val="000000"/>
          <w:sz w:val="24"/>
          <w:highlight w:val="none"/>
        </w:rPr>
        <w:t>技术</w:t>
      </w:r>
      <w:r>
        <w:rPr>
          <w:rFonts w:hint="eastAsia" w:ascii="宋体" w:hAnsi="宋体"/>
          <w:b/>
          <w:color w:val="000000"/>
          <w:sz w:val="24"/>
          <w:highlight w:val="none"/>
        </w:rPr>
        <w:t>文件</w:t>
      </w:r>
      <w:bookmarkEnd w:id="10"/>
    </w:p>
    <w:p>
      <w:pPr>
        <w:snapToGrid w:val="0"/>
        <w:spacing w:line="400" w:lineRule="exact"/>
        <w:ind w:firstLine="470" w:firstLineChars="196"/>
        <w:jc w:val="left"/>
        <w:rPr>
          <w:rFonts w:ascii="宋体" w:hAnsi="宋体"/>
          <w:sz w:val="24"/>
          <w:highlight w:val="none"/>
        </w:rPr>
      </w:pPr>
      <w:r>
        <w:rPr>
          <w:rFonts w:hint="eastAsia" w:ascii="宋体" w:hAnsi="宋体"/>
          <w:sz w:val="24"/>
          <w:highlight w:val="none"/>
        </w:rPr>
        <w:t>（1）投标函；</w:t>
      </w:r>
    </w:p>
    <w:p>
      <w:pPr>
        <w:snapToGrid w:val="0"/>
        <w:spacing w:line="400" w:lineRule="exact"/>
        <w:ind w:firstLine="470" w:firstLineChars="196"/>
        <w:jc w:val="left"/>
        <w:rPr>
          <w:rFonts w:ascii="宋体" w:hAnsi="宋体"/>
          <w:sz w:val="24"/>
          <w:highlight w:val="none"/>
        </w:rPr>
      </w:pPr>
      <w:r>
        <w:rPr>
          <w:rFonts w:hint="eastAsia" w:ascii="宋体" w:hAnsi="宋体"/>
          <w:sz w:val="24"/>
          <w:highlight w:val="none"/>
        </w:rPr>
        <w:t>（2）</w:t>
      </w:r>
      <w:bookmarkStart w:id="11" w:name="_Hlk534200539"/>
      <w:r>
        <w:rPr>
          <w:rFonts w:hint="eastAsia" w:ascii="宋体" w:hAnsi="宋体"/>
          <w:sz w:val="24"/>
          <w:highlight w:val="none"/>
        </w:rPr>
        <w:t>法定代表人授权委托书</w:t>
      </w:r>
      <w:bookmarkEnd w:id="11"/>
      <w:r>
        <w:rPr>
          <w:rFonts w:hint="eastAsia" w:ascii="宋体" w:hAnsi="宋体"/>
          <w:sz w:val="24"/>
          <w:highlight w:val="none"/>
        </w:rPr>
        <w:t>；</w:t>
      </w:r>
    </w:p>
    <w:p>
      <w:pPr>
        <w:snapToGrid w:val="0"/>
        <w:spacing w:line="400" w:lineRule="exact"/>
        <w:ind w:firstLine="480"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3</w:t>
      </w:r>
      <w:r>
        <w:rPr>
          <w:rFonts w:hint="eastAsia" w:ascii="宋体" w:hAnsi="宋体"/>
          <w:sz w:val="24"/>
          <w:highlight w:val="none"/>
        </w:rPr>
        <w:t>）投标人按照评分标准要求提供的相应资料；</w:t>
      </w:r>
    </w:p>
    <w:p>
      <w:pPr>
        <w:snapToGrid w:val="0"/>
        <w:spacing w:line="400" w:lineRule="exact"/>
        <w:ind w:firstLine="480"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4</w:t>
      </w:r>
      <w:r>
        <w:rPr>
          <w:rFonts w:hint="eastAsia" w:ascii="宋体" w:hAnsi="宋体"/>
          <w:sz w:val="24"/>
          <w:highlight w:val="none"/>
        </w:rPr>
        <w:t>）投标方案描述；</w:t>
      </w:r>
    </w:p>
    <w:p>
      <w:pPr>
        <w:snapToGrid w:val="0"/>
        <w:spacing w:line="400" w:lineRule="exact"/>
        <w:ind w:firstLine="480"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5</w:t>
      </w:r>
      <w:r>
        <w:rPr>
          <w:rFonts w:hint="eastAsia" w:ascii="宋体" w:hAnsi="宋体"/>
          <w:sz w:val="24"/>
          <w:highlight w:val="none"/>
        </w:rPr>
        <w:t>）项目负责人简历表；</w:t>
      </w:r>
    </w:p>
    <w:p>
      <w:pPr>
        <w:snapToGrid w:val="0"/>
        <w:spacing w:line="400" w:lineRule="exact"/>
        <w:ind w:firstLine="480"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6</w:t>
      </w:r>
      <w:r>
        <w:rPr>
          <w:rFonts w:hint="eastAsia" w:ascii="宋体" w:hAnsi="宋体"/>
          <w:sz w:val="24"/>
          <w:highlight w:val="none"/>
        </w:rPr>
        <w:t xml:space="preserve">）项目实施人员一览表； </w:t>
      </w:r>
    </w:p>
    <w:p>
      <w:pPr>
        <w:snapToGrid w:val="0"/>
        <w:spacing w:line="400" w:lineRule="exact"/>
        <w:ind w:firstLine="470"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7</w:t>
      </w:r>
      <w:r>
        <w:rPr>
          <w:rFonts w:hint="eastAsia" w:ascii="宋体" w:hAnsi="宋体"/>
          <w:sz w:val="24"/>
          <w:highlight w:val="none"/>
        </w:rPr>
        <w:t>）</w:t>
      </w:r>
      <w:r>
        <w:rPr>
          <w:rFonts w:hint="eastAsia" w:ascii="宋体" w:hAnsi="宋体" w:eastAsia="宋体" w:cs="Times New Roman"/>
          <w:sz w:val="24"/>
          <w:highlight w:val="none"/>
        </w:rPr>
        <w:t>2019年1月1日</w:t>
      </w:r>
      <w:r>
        <w:rPr>
          <w:rFonts w:hint="eastAsia" w:ascii="宋体" w:hAnsi="宋体" w:eastAsia="宋体" w:cs="Times New Roman"/>
          <w:sz w:val="24"/>
          <w:highlight w:val="none"/>
          <w:lang w:val="en-US" w:eastAsia="zh-CN"/>
        </w:rPr>
        <w:t>以来</w:t>
      </w:r>
      <w:r>
        <w:rPr>
          <w:rFonts w:hint="eastAsia" w:ascii="宋体" w:hAnsi="宋体" w:eastAsia="宋体" w:cs="Times New Roman"/>
          <w:sz w:val="24"/>
          <w:highlight w:val="none"/>
        </w:rPr>
        <w:t>投标产品销售业绩一览表；</w:t>
      </w:r>
    </w:p>
    <w:p>
      <w:pPr>
        <w:snapToGrid w:val="0"/>
        <w:spacing w:line="400" w:lineRule="exact"/>
        <w:ind w:firstLine="470"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8</w:t>
      </w:r>
      <w:r>
        <w:rPr>
          <w:rFonts w:hint="eastAsia" w:ascii="宋体" w:hAnsi="宋体"/>
          <w:sz w:val="24"/>
          <w:highlight w:val="none"/>
        </w:rPr>
        <w:t>）售后服务网点情况表；</w:t>
      </w:r>
    </w:p>
    <w:p>
      <w:pPr>
        <w:snapToGrid w:val="0"/>
        <w:spacing w:line="400" w:lineRule="exact"/>
        <w:ind w:firstLine="470"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9</w:t>
      </w:r>
      <w:r>
        <w:rPr>
          <w:rFonts w:hint="eastAsia" w:ascii="宋体" w:hAnsi="宋体"/>
          <w:sz w:val="24"/>
          <w:highlight w:val="none"/>
        </w:rPr>
        <w:t>）商务技术响应表；</w:t>
      </w:r>
    </w:p>
    <w:p>
      <w:pPr>
        <w:snapToGrid w:val="0"/>
        <w:spacing w:line="400" w:lineRule="exact"/>
        <w:ind w:firstLine="470" w:firstLineChars="196"/>
        <w:jc w:val="left"/>
        <w:rPr>
          <w:highlight w:val="none"/>
        </w:rPr>
      </w:pPr>
      <w:r>
        <w:rPr>
          <w:rFonts w:hint="eastAsia" w:ascii="宋体" w:hAnsi="宋体"/>
          <w:sz w:val="24"/>
          <w:highlight w:val="none"/>
        </w:rPr>
        <w:t>（</w:t>
      </w:r>
      <w:r>
        <w:rPr>
          <w:rFonts w:ascii="宋体" w:hAnsi="宋体"/>
          <w:sz w:val="24"/>
          <w:highlight w:val="none"/>
        </w:rPr>
        <w:t>10</w:t>
      </w:r>
      <w:r>
        <w:rPr>
          <w:rFonts w:hint="eastAsia" w:ascii="宋体" w:hAnsi="宋体"/>
          <w:sz w:val="24"/>
          <w:highlight w:val="none"/>
        </w:rPr>
        <w:t>）产品原厂技术支持材料；</w:t>
      </w:r>
    </w:p>
    <w:p>
      <w:pPr>
        <w:snapToGrid w:val="0"/>
        <w:spacing w:line="400" w:lineRule="exact"/>
        <w:ind w:firstLine="470" w:firstLineChars="196"/>
        <w:jc w:val="left"/>
        <w:rPr>
          <w:rFonts w:hint="eastAsia" w:ascii="宋体" w:hAnsi="宋体"/>
          <w:sz w:val="24"/>
          <w:highlight w:val="none"/>
        </w:rPr>
      </w:pPr>
      <w:r>
        <w:rPr>
          <w:rFonts w:hint="eastAsia" w:ascii="宋体" w:hAnsi="宋体"/>
          <w:sz w:val="24"/>
          <w:highlight w:val="none"/>
        </w:rPr>
        <w:t>（</w:t>
      </w:r>
      <w:r>
        <w:rPr>
          <w:rFonts w:ascii="宋体" w:hAnsi="宋体"/>
          <w:sz w:val="24"/>
          <w:highlight w:val="none"/>
        </w:rPr>
        <w:t>1</w:t>
      </w:r>
      <w:r>
        <w:rPr>
          <w:rFonts w:hint="eastAsia" w:ascii="宋体" w:hAnsi="宋体"/>
          <w:sz w:val="24"/>
          <w:highlight w:val="none"/>
        </w:rPr>
        <w:t>1）投标人认为需要提供的其他资料。</w:t>
      </w:r>
      <w:bookmarkStart w:id="12" w:name="_Hlk534294060"/>
    </w:p>
    <w:bookmarkEnd w:id="12"/>
    <w:p>
      <w:pPr>
        <w:snapToGrid w:val="0"/>
        <w:spacing w:line="400" w:lineRule="exact"/>
        <w:ind w:firstLine="472" w:firstLineChars="196"/>
        <w:jc w:val="left"/>
        <w:rPr>
          <w:rFonts w:ascii="宋体" w:hAnsi="宋体"/>
          <w:b/>
          <w:color w:val="000000"/>
          <w:sz w:val="24"/>
          <w:highlight w:val="none"/>
        </w:rPr>
      </w:pPr>
      <w:r>
        <w:rPr>
          <w:rFonts w:ascii="宋体" w:hAnsi="宋体"/>
          <w:b/>
          <w:color w:val="000000"/>
          <w:sz w:val="24"/>
          <w:highlight w:val="none"/>
        </w:rPr>
        <w:t>3</w:t>
      </w:r>
      <w:r>
        <w:rPr>
          <w:rFonts w:hint="eastAsia" w:ascii="宋体" w:hAnsi="宋体"/>
          <w:b/>
          <w:color w:val="000000"/>
          <w:sz w:val="24"/>
          <w:highlight w:val="none"/>
        </w:rPr>
        <w:t>.报价文件</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（1）开标一览表；</w:t>
      </w:r>
    </w:p>
    <w:p>
      <w:pPr>
        <w:pStyle w:val="22"/>
        <w:snapToGrid w:val="0"/>
        <w:spacing w:line="400" w:lineRule="exact"/>
        <w:ind w:left="0" w:leftChars="0" w:firstLine="480" w:firstLineChars="200"/>
        <w:rPr>
          <w:rFonts w:hint="eastAsia" w:ascii="宋体" w:hAnsi="宋体" w:eastAsia="宋体"/>
          <w:sz w:val="24"/>
          <w:szCs w:val="24"/>
          <w:highlight w:val="none"/>
        </w:rPr>
      </w:pPr>
      <w:r>
        <w:rPr>
          <w:rFonts w:hint="eastAsia" w:ascii="宋体" w:hAnsi="宋体" w:eastAsia="宋体"/>
          <w:sz w:val="24"/>
          <w:szCs w:val="24"/>
          <w:highlight w:val="none"/>
        </w:rPr>
        <w:t>（2）报价明细表；</w:t>
      </w:r>
    </w:p>
    <w:p>
      <w:pPr>
        <w:pStyle w:val="22"/>
        <w:snapToGrid w:val="0"/>
        <w:spacing w:line="400" w:lineRule="exact"/>
        <w:ind w:left="0" w:leftChars="0" w:firstLine="482" w:firstLineChars="200"/>
        <w:rPr>
          <w:rFonts w:hint="eastAsia" w:ascii="宋体" w:hAnsi="宋体" w:eastAsia="宋体"/>
          <w:b/>
          <w:sz w:val="24"/>
          <w:szCs w:val="24"/>
          <w:highlight w:val="none"/>
        </w:rPr>
      </w:pPr>
      <w:bookmarkStart w:id="13" w:name="_Hlk534190502"/>
      <w:r>
        <w:rPr>
          <w:rFonts w:hint="eastAsia" w:ascii="宋体" w:hAnsi="宋体" w:eastAsia="宋体"/>
          <w:b/>
          <w:sz w:val="24"/>
          <w:szCs w:val="24"/>
          <w:highlight w:val="none"/>
        </w:rPr>
        <w:t>（3）</w:t>
      </w:r>
      <w:bookmarkEnd w:id="13"/>
      <w:bookmarkStart w:id="14" w:name="_Hlk60771198"/>
      <w:bookmarkStart w:id="15" w:name="_Hlk77583139"/>
      <w:r>
        <w:rPr>
          <w:rFonts w:hint="eastAsia" w:ascii="宋体" w:hAnsi="宋体" w:eastAsia="宋体"/>
          <w:b/>
          <w:sz w:val="24"/>
          <w:szCs w:val="24"/>
          <w:highlight w:val="none"/>
        </w:rPr>
        <w:t>中小企业</w:t>
      </w:r>
      <w:bookmarkEnd w:id="14"/>
      <w:r>
        <w:rPr>
          <w:rFonts w:hint="eastAsia" w:ascii="宋体" w:hAnsi="宋体" w:eastAsia="宋体"/>
          <w:b/>
          <w:sz w:val="24"/>
          <w:szCs w:val="24"/>
          <w:highlight w:val="none"/>
        </w:rPr>
        <w:t>声明函</w:t>
      </w:r>
      <w:bookmarkEnd w:id="15"/>
      <w:bookmarkStart w:id="16" w:name="_Hlk17356691"/>
      <w:bookmarkStart w:id="17" w:name="_Hlk78207091"/>
      <w:r>
        <w:rPr>
          <w:rFonts w:hint="eastAsia" w:ascii="宋体" w:hAnsi="宋体" w:eastAsia="宋体"/>
          <w:b/>
          <w:sz w:val="24"/>
          <w:szCs w:val="24"/>
          <w:highlight w:val="none"/>
        </w:rPr>
        <w:t>（</w:t>
      </w:r>
      <w:r>
        <w:rPr>
          <w:rFonts w:hint="eastAsia" w:ascii="宋体" w:hAnsi="宋体" w:eastAsia="宋体" w:cs="Times New Roman"/>
          <w:b/>
          <w:bCs w:val="0"/>
          <w:color w:val="000000"/>
          <w:kern w:val="2"/>
          <w:sz w:val="24"/>
          <w:szCs w:val="24"/>
          <w:highlight w:val="none"/>
          <w:lang w:val="en-US" w:eastAsia="zh-CN" w:bidi="ar-SA"/>
        </w:rPr>
        <w:t>标项2、标项3，</w:t>
      </w:r>
      <w:r>
        <w:rPr>
          <w:rFonts w:hint="eastAsia" w:ascii="宋体" w:hAnsi="宋体" w:eastAsia="宋体"/>
          <w:b/>
          <w:sz w:val="24"/>
          <w:szCs w:val="24"/>
          <w:highlight w:val="none"/>
        </w:rPr>
        <w:t>投标人未提供《中小企业声明函》的、《中小企业声明函》中内容应填写而未进行填写或未如实填写的，将不给予投标人小微企业报价优惠扣除</w:t>
      </w:r>
      <w:bookmarkEnd w:id="16"/>
      <w:r>
        <w:rPr>
          <w:rFonts w:hint="eastAsia" w:ascii="宋体" w:hAnsi="宋体" w:eastAsia="宋体"/>
          <w:b/>
          <w:sz w:val="24"/>
          <w:szCs w:val="24"/>
          <w:highlight w:val="none"/>
        </w:rPr>
        <w:t>）。</w:t>
      </w:r>
      <w:bookmarkEnd w:id="17"/>
    </w:p>
    <w:p>
      <w:pPr>
        <w:ind w:firstLine="470" w:firstLineChars="196"/>
        <w:rPr>
          <w:rFonts w:hint="eastAsia"/>
          <w:sz w:val="24"/>
          <w:highlight w:val="none"/>
        </w:rPr>
      </w:pPr>
      <w:r>
        <w:rPr>
          <w:rFonts w:hint="eastAsia"/>
          <w:sz w:val="24"/>
          <w:highlight w:val="none"/>
        </w:rPr>
        <w:t>评标委员会根据上述资料和《政府采购促进中小企业发展管理办法》财库［2020］46号文件、工信部联企业[2011]300号文件、浙财采监〔2018〕2号文件等规定，综合评判后确认是否给予投标人</w:t>
      </w:r>
      <w:bookmarkStart w:id="18" w:name="_Hlk60771793"/>
      <w:r>
        <w:rPr>
          <w:rFonts w:hint="eastAsia"/>
          <w:sz w:val="24"/>
          <w:highlight w:val="none"/>
        </w:rPr>
        <w:t>小微企业报价优惠扣除</w:t>
      </w:r>
      <w:bookmarkEnd w:id="18"/>
      <w:r>
        <w:rPr>
          <w:rFonts w:hint="eastAsia"/>
          <w:sz w:val="24"/>
          <w:highlight w:val="none"/>
        </w:rPr>
        <w:t>，用扣除后的价格参加评审。</w:t>
      </w:r>
      <w:r>
        <w:rPr>
          <w:rFonts w:hint="eastAsia" w:ascii="宋体" w:hAnsi="宋体"/>
          <w:b/>
          <w:sz w:val="24"/>
          <w:highlight w:val="none"/>
          <w:u w:val="single"/>
          <w:shd w:val="pct10" w:color="auto" w:fill="FFFFFF"/>
        </w:rPr>
        <w:t>评标过程中如须核实上述单位网上统计、社保、税务等信息的，投标人请提供配合。</w:t>
      </w:r>
    </w:p>
    <w:p>
      <w:pPr>
        <w:snapToGrid w:val="0"/>
        <w:spacing w:before="100" w:beforeAutospacing="1" w:after="100" w:afterAutospacing="1" w:line="400" w:lineRule="exact"/>
        <w:ind w:firstLine="236" w:firstLineChars="98"/>
        <w:jc w:val="left"/>
        <w:rPr>
          <w:rFonts w:ascii="宋体" w:hAnsi="宋体"/>
          <w:b/>
          <w:spacing w:val="-4"/>
          <w:sz w:val="24"/>
          <w:highlight w:val="none"/>
        </w:rPr>
      </w:pPr>
      <w:r>
        <w:rPr>
          <w:rFonts w:hint="eastAsia" w:ascii="宋体" w:hAnsi="宋体"/>
          <w:b/>
          <w:sz w:val="24"/>
          <w:highlight w:val="none"/>
        </w:rPr>
        <w:t>（二）</w:t>
      </w:r>
      <w:r>
        <w:rPr>
          <w:rFonts w:hint="eastAsia" w:ascii="宋体" w:hAnsi="宋体"/>
          <w:b/>
          <w:spacing w:val="-4"/>
          <w:sz w:val="24"/>
          <w:highlight w:val="none"/>
        </w:rPr>
        <w:t>采购项目评分索引表(该表格仅为方便评标之用，不涉及无效标条款，表格放置在商务技术文件目录的前页，以方便评委进行评审</w:t>
      </w:r>
      <w:r>
        <w:rPr>
          <w:rFonts w:ascii="宋体" w:hAnsi="宋体"/>
          <w:b/>
          <w:spacing w:val="-4"/>
          <w:sz w:val="24"/>
          <w:highlight w:val="none"/>
        </w:rPr>
        <w:t>，</w:t>
      </w:r>
      <w:r>
        <w:rPr>
          <w:rFonts w:hint="eastAsia" w:ascii="宋体" w:hAnsi="宋体"/>
          <w:b/>
          <w:spacing w:val="-4"/>
          <w:sz w:val="24"/>
          <w:highlight w:val="none"/>
        </w:rPr>
        <w:t>格式见第四章)</w:t>
      </w:r>
    </w:p>
    <w:p>
      <w:pPr>
        <w:snapToGrid w:val="0"/>
        <w:spacing w:line="400" w:lineRule="exact"/>
        <w:ind w:firstLine="361" w:firstLineChars="150"/>
        <w:jc w:val="left"/>
        <w:rPr>
          <w:rFonts w:ascii="宋体" w:hAnsi="宋体"/>
          <w:b/>
          <w:color w:val="000000"/>
          <w:sz w:val="24"/>
          <w:highlight w:val="none"/>
        </w:rPr>
      </w:pPr>
      <w:r>
        <w:rPr>
          <w:rFonts w:hint="eastAsia" w:ascii="宋体" w:hAnsi="宋体"/>
          <w:b/>
          <w:color w:val="000000"/>
          <w:sz w:val="24"/>
          <w:highlight w:val="none"/>
        </w:rPr>
        <w:t>（三）投标文件的语言及计量</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1.投标文件以及投标人与招标人就有关投标事宜的所有来往函电，均应以中文汉语书写。除签名、盖章、专用名称等特殊情形外，以中文汉语以外的文字表述的投标文件视同未提供。</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2.投标计量单位，招标文件已有明确规定的，使用招标文件规定的计量单位；招标文件没有规定的，应采用中华人民共和国法定计量单位（货币单位：人民币元），否则视同未响应。</w:t>
      </w:r>
    </w:p>
    <w:p>
      <w:pPr>
        <w:snapToGrid w:val="0"/>
        <w:spacing w:before="120" w:beforeLines="50" w:line="400" w:lineRule="exact"/>
        <w:ind w:firstLine="472" w:firstLineChars="196"/>
        <w:jc w:val="left"/>
        <w:rPr>
          <w:rFonts w:ascii="宋体" w:hAnsi="宋体"/>
          <w:b/>
          <w:color w:val="000000"/>
          <w:sz w:val="24"/>
          <w:highlight w:val="none"/>
        </w:rPr>
      </w:pPr>
      <w:r>
        <w:rPr>
          <w:rFonts w:hint="eastAsia" w:ascii="宋体" w:hAnsi="宋体"/>
          <w:b/>
          <w:color w:val="000000"/>
          <w:sz w:val="24"/>
          <w:highlight w:val="none"/>
        </w:rPr>
        <w:t>（四）投标报价</w:t>
      </w:r>
    </w:p>
    <w:p>
      <w:pPr>
        <w:pStyle w:val="28"/>
        <w:snapToGrid w:val="0"/>
        <w:spacing w:beforeLines="0" w:afterLines="0"/>
        <w:ind w:firstLine="480" w:firstLineChars="200"/>
        <w:jc w:val="left"/>
        <w:rPr>
          <w:rFonts w:hAnsi="宋体"/>
          <w:color w:val="000000"/>
          <w:highlight w:val="none"/>
        </w:rPr>
      </w:pPr>
      <w:r>
        <w:rPr>
          <w:rFonts w:hint="eastAsia" w:hAnsi="宋体"/>
          <w:color w:val="000000"/>
          <w:highlight w:val="none"/>
        </w:rPr>
        <w:t>1.投标报价应按招标文件中相关附表格式填写。</w:t>
      </w:r>
    </w:p>
    <w:p>
      <w:pPr>
        <w:pStyle w:val="28"/>
        <w:snapToGrid w:val="0"/>
        <w:spacing w:beforeLines="0" w:afterLines="0"/>
        <w:ind w:firstLine="480" w:firstLineChars="200"/>
        <w:jc w:val="left"/>
        <w:rPr>
          <w:rFonts w:hAnsi="宋体"/>
          <w:color w:val="000000"/>
          <w:highlight w:val="none"/>
        </w:rPr>
      </w:pPr>
      <w:r>
        <w:rPr>
          <w:rFonts w:hint="eastAsia" w:hAnsi="宋体"/>
          <w:color w:val="000000"/>
          <w:highlight w:val="none"/>
        </w:rPr>
        <w:t>2.投标报价是履行合同的最终价格，应包括所有产品供货及履行所有规定服务所产生的全部费用等一切税金和费用。</w:t>
      </w:r>
    </w:p>
    <w:p>
      <w:pPr>
        <w:tabs>
          <w:tab w:val="left" w:pos="525"/>
        </w:tabs>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▲3.投标文件只允许有一个报价，有选择的或有条件的报价将不予接受。</w:t>
      </w:r>
    </w:p>
    <w:p>
      <w:pPr>
        <w:pStyle w:val="14"/>
        <w:widowControl w:val="0"/>
        <w:tabs>
          <w:tab w:val="left" w:pos="420"/>
        </w:tabs>
        <w:snapToGrid w:val="0"/>
        <w:spacing w:before="120" w:beforeLines="50" w:afterLines="0" w:line="400" w:lineRule="exact"/>
        <w:ind w:left="0" w:firstLine="472" w:firstLineChars="196"/>
        <w:rPr>
          <w:rFonts w:ascii="宋体" w:hAnsi="宋体"/>
          <w:b/>
          <w:color w:val="000000"/>
          <w:szCs w:val="24"/>
          <w:highlight w:val="none"/>
        </w:rPr>
      </w:pPr>
      <w:r>
        <w:rPr>
          <w:rFonts w:hint="eastAsia" w:ascii="宋体" w:hAnsi="宋体"/>
          <w:b/>
          <w:color w:val="000000"/>
          <w:szCs w:val="24"/>
          <w:highlight w:val="none"/>
        </w:rPr>
        <w:t>（五）投标有效期</w:t>
      </w:r>
    </w:p>
    <w:p>
      <w:pPr>
        <w:pStyle w:val="14"/>
        <w:widowControl w:val="0"/>
        <w:tabs>
          <w:tab w:val="left" w:pos="420"/>
        </w:tabs>
        <w:snapToGrid w:val="0"/>
        <w:spacing w:afterLines="0" w:line="400" w:lineRule="exact"/>
        <w:ind w:left="-25" w:leftChars="-12" w:firstLine="360" w:firstLineChars="150"/>
        <w:rPr>
          <w:rFonts w:ascii="宋体" w:hAnsi="宋体"/>
          <w:color w:val="000000"/>
          <w:szCs w:val="24"/>
          <w:highlight w:val="none"/>
        </w:rPr>
      </w:pPr>
      <w:r>
        <w:rPr>
          <w:rFonts w:hint="eastAsia" w:ascii="宋体" w:hAnsi="宋体"/>
          <w:color w:val="000000"/>
          <w:szCs w:val="24"/>
          <w:highlight w:val="none"/>
        </w:rPr>
        <w:t>▲1.自投标截止日起</w:t>
      </w:r>
      <w:r>
        <w:rPr>
          <w:rFonts w:hint="eastAsia" w:ascii="宋体" w:hAnsi="宋体"/>
          <w:color w:val="000000"/>
          <w:szCs w:val="24"/>
          <w:highlight w:val="none"/>
          <w:u w:val="single"/>
        </w:rPr>
        <w:t xml:space="preserve">  90  </w:t>
      </w:r>
      <w:r>
        <w:rPr>
          <w:rFonts w:hint="eastAsia" w:ascii="宋体" w:hAnsi="宋体"/>
          <w:color w:val="000000"/>
          <w:szCs w:val="24"/>
          <w:highlight w:val="none"/>
        </w:rPr>
        <w:t>天投标文件应保持有效。</w:t>
      </w:r>
    </w:p>
    <w:p>
      <w:pPr>
        <w:pStyle w:val="14"/>
        <w:widowControl w:val="0"/>
        <w:tabs>
          <w:tab w:val="left" w:pos="420"/>
        </w:tabs>
        <w:snapToGrid w:val="0"/>
        <w:spacing w:afterLines="0" w:line="400" w:lineRule="exact"/>
        <w:ind w:left="0" w:firstLine="480" w:firstLineChars="200"/>
        <w:rPr>
          <w:rFonts w:ascii="宋体" w:hAnsi="宋体"/>
          <w:color w:val="000000"/>
          <w:szCs w:val="24"/>
          <w:highlight w:val="none"/>
        </w:rPr>
      </w:pPr>
      <w:r>
        <w:rPr>
          <w:rFonts w:hint="eastAsia" w:ascii="宋体" w:hAnsi="宋体"/>
          <w:color w:val="000000"/>
          <w:szCs w:val="24"/>
          <w:highlight w:val="none"/>
        </w:rPr>
        <w:t>2.在特殊情况下，招标人可与投标人协商延长投标文件的有效期，这种要求和答复均以书面形式进行。</w:t>
      </w:r>
    </w:p>
    <w:p>
      <w:pPr>
        <w:snapToGrid w:val="0"/>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 xml:space="preserve">3.投标人可拒绝接受延期要求，同意延长有效期的投标人不能修改投标文件内容。 </w:t>
      </w:r>
    </w:p>
    <w:p>
      <w:pPr>
        <w:snapToGrid w:val="0"/>
        <w:spacing w:line="400" w:lineRule="exact"/>
        <w:ind w:firstLine="480" w:firstLineChars="200"/>
        <w:jc w:val="left"/>
        <w:rPr>
          <w:rFonts w:hint="eastAsia" w:ascii="宋体" w:hAnsi="宋体"/>
          <w:b/>
          <w:color w:val="000000"/>
          <w:sz w:val="24"/>
          <w:highlight w:val="none"/>
        </w:rPr>
      </w:pPr>
      <w:r>
        <w:rPr>
          <w:rFonts w:hint="eastAsia" w:ascii="宋体" w:hAnsi="宋体"/>
          <w:color w:val="000000"/>
          <w:sz w:val="24"/>
          <w:highlight w:val="none"/>
        </w:rPr>
        <w:t>4.中标人的投标文件自开标之日起至合同履行完毕止均应保持有效。</w:t>
      </w:r>
    </w:p>
    <w:p>
      <w:pPr>
        <w:snapToGrid w:val="0"/>
        <w:spacing w:line="400" w:lineRule="exact"/>
        <w:ind w:firstLine="472" w:firstLineChars="196"/>
        <w:jc w:val="left"/>
        <w:rPr>
          <w:rFonts w:ascii="宋体" w:hAnsi="宋体"/>
          <w:b/>
          <w:bCs/>
          <w:color w:val="000000"/>
          <w:sz w:val="24"/>
          <w:highlight w:val="none"/>
        </w:rPr>
      </w:pPr>
      <w:r>
        <w:rPr>
          <w:rFonts w:hint="eastAsia" w:ascii="宋体" w:hAnsi="宋体"/>
          <w:b/>
          <w:bCs/>
          <w:color w:val="000000"/>
          <w:sz w:val="24"/>
          <w:highlight w:val="none"/>
        </w:rPr>
        <w:t>5.投标人有下列情形之一的，按有关规定进行处罚：</w:t>
      </w:r>
    </w:p>
    <w:p>
      <w:pPr>
        <w:snapToGrid w:val="0"/>
        <w:spacing w:line="400" w:lineRule="exact"/>
        <w:ind w:firstLine="470" w:firstLineChars="196"/>
        <w:jc w:val="left"/>
        <w:rPr>
          <w:rFonts w:ascii="宋体" w:hAnsi="宋体"/>
          <w:color w:val="000000"/>
          <w:sz w:val="24"/>
          <w:highlight w:val="none"/>
        </w:rPr>
      </w:pPr>
      <w:r>
        <w:rPr>
          <w:rFonts w:hint="eastAsia" w:ascii="宋体" w:hAnsi="宋体"/>
          <w:color w:val="000000"/>
          <w:sz w:val="24"/>
          <w:highlight w:val="none"/>
        </w:rPr>
        <w:t>（1）投标人在投标有效期内撤回投标文件的；</w:t>
      </w:r>
    </w:p>
    <w:p>
      <w:pPr>
        <w:snapToGrid w:val="0"/>
        <w:spacing w:line="400" w:lineRule="exact"/>
        <w:ind w:firstLine="470" w:firstLineChars="196"/>
        <w:jc w:val="left"/>
        <w:rPr>
          <w:rFonts w:ascii="宋体" w:hAnsi="宋体"/>
          <w:color w:val="000000"/>
          <w:sz w:val="24"/>
          <w:highlight w:val="none"/>
        </w:rPr>
      </w:pPr>
      <w:r>
        <w:rPr>
          <w:rFonts w:hint="eastAsia" w:ascii="宋体" w:hAnsi="宋体"/>
          <w:color w:val="000000"/>
          <w:sz w:val="24"/>
          <w:highlight w:val="none"/>
        </w:rPr>
        <w:t>（2）未按规定提交履约保证金的；</w:t>
      </w:r>
    </w:p>
    <w:p>
      <w:pPr>
        <w:snapToGrid w:val="0"/>
        <w:spacing w:line="400" w:lineRule="exact"/>
        <w:ind w:firstLine="470" w:firstLineChars="196"/>
        <w:jc w:val="left"/>
        <w:rPr>
          <w:rFonts w:ascii="宋体" w:hAnsi="宋体"/>
          <w:color w:val="000000"/>
          <w:sz w:val="24"/>
          <w:highlight w:val="none"/>
        </w:rPr>
      </w:pPr>
      <w:r>
        <w:rPr>
          <w:rFonts w:hint="eastAsia" w:ascii="宋体" w:hAnsi="宋体"/>
          <w:color w:val="000000"/>
          <w:sz w:val="24"/>
          <w:highlight w:val="none"/>
        </w:rPr>
        <w:t>（3）投标人在投标过程中弄虚作假，提供虚假材料的；</w:t>
      </w:r>
    </w:p>
    <w:p>
      <w:pPr>
        <w:snapToGrid w:val="0"/>
        <w:spacing w:line="400" w:lineRule="exact"/>
        <w:ind w:firstLine="470" w:firstLineChars="196"/>
        <w:rPr>
          <w:rFonts w:ascii="宋体" w:hAnsi="宋体"/>
          <w:color w:val="000000"/>
          <w:sz w:val="24"/>
          <w:highlight w:val="none"/>
        </w:rPr>
      </w:pPr>
      <w:r>
        <w:rPr>
          <w:rFonts w:hint="eastAsia" w:ascii="宋体" w:hAnsi="宋体"/>
          <w:color w:val="000000"/>
          <w:sz w:val="24"/>
          <w:highlight w:val="none"/>
        </w:rPr>
        <w:t>（4）中标人无正当理由不与采购单位签订合同的；</w:t>
      </w:r>
    </w:p>
    <w:p>
      <w:pPr>
        <w:snapToGrid w:val="0"/>
        <w:spacing w:line="400" w:lineRule="exact"/>
        <w:ind w:firstLine="470" w:firstLineChars="196"/>
        <w:rPr>
          <w:rFonts w:ascii="宋体" w:hAnsi="宋体"/>
          <w:color w:val="000000"/>
          <w:sz w:val="24"/>
          <w:highlight w:val="none"/>
        </w:rPr>
      </w:pPr>
      <w:r>
        <w:rPr>
          <w:rFonts w:hint="eastAsia" w:ascii="宋体" w:hAnsi="宋体"/>
          <w:color w:val="000000"/>
          <w:sz w:val="24"/>
          <w:highlight w:val="none"/>
        </w:rPr>
        <w:t>（5）</w:t>
      </w:r>
      <w:r>
        <w:rPr>
          <w:rFonts w:hint="eastAsia" w:ascii="宋体" w:hAnsi="宋体"/>
          <w:bCs/>
          <w:color w:val="000000"/>
          <w:sz w:val="24"/>
          <w:highlight w:val="none"/>
        </w:rPr>
        <w:t>将中标项目转让给他人或者在投标文件中未说明且未经招标人同意，将中标项目分包给他人的；</w:t>
      </w:r>
    </w:p>
    <w:p>
      <w:pPr>
        <w:snapToGrid w:val="0"/>
        <w:spacing w:line="400" w:lineRule="exact"/>
        <w:ind w:firstLine="480" w:firstLineChars="200"/>
        <w:rPr>
          <w:rFonts w:ascii="宋体" w:hAnsi="宋体"/>
          <w:color w:val="000000"/>
          <w:sz w:val="24"/>
          <w:highlight w:val="none"/>
        </w:rPr>
      </w:pPr>
      <w:r>
        <w:rPr>
          <w:rFonts w:hint="eastAsia" w:ascii="宋体" w:hAnsi="宋体"/>
          <w:color w:val="000000"/>
          <w:sz w:val="24"/>
          <w:highlight w:val="none"/>
        </w:rPr>
        <w:t>（6）拒绝履行合同义务的；</w:t>
      </w:r>
    </w:p>
    <w:p>
      <w:pPr>
        <w:snapToGrid w:val="0"/>
        <w:spacing w:line="400" w:lineRule="exact"/>
        <w:ind w:firstLine="480" w:firstLineChars="200"/>
        <w:rPr>
          <w:rFonts w:ascii="宋体" w:hAnsi="宋体"/>
          <w:color w:val="000000"/>
          <w:sz w:val="24"/>
          <w:highlight w:val="none"/>
        </w:rPr>
      </w:pPr>
      <w:r>
        <w:rPr>
          <w:rFonts w:hint="eastAsia" w:ascii="宋体" w:hAnsi="宋体"/>
          <w:color w:val="000000"/>
          <w:sz w:val="24"/>
          <w:highlight w:val="none"/>
        </w:rPr>
        <w:t>（7）其他严重扰乱招投标程序的。</w:t>
      </w:r>
    </w:p>
    <w:p>
      <w:pPr>
        <w:snapToGrid w:val="0"/>
        <w:spacing w:before="120" w:beforeLines="50" w:line="400" w:lineRule="exact"/>
        <w:ind w:firstLine="472" w:firstLineChars="196"/>
        <w:jc w:val="left"/>
        <w:rPr>
          <w:rFonts w:ascii="宋体" w:hAnsi="宋体"/>
          <w:b/>
          <w:sz w:val="24"/>
          <w:highlight w:val="none"/>
        </w:rPr>
      </w:pPr>
      <w:r>
        <w:rPr>
          <w:rFonts w:hint="eastAsia" w:ascii="宋体" w:hAnsi="宋体"/>
          <w:b/>
          <w:sz w:val="24"/>
          <w:highlight w:val="none"/>
        </w:rPr>
        <w:t>（六）投标文件的签署</w:t>
      </w:r>
    </w:p>
    <w:p>
      <w:pPr>
        <w:snapToGrid w:val="0"/>
        <w:spacing w:line="400" w:lineRule="exact"/>
        <w:ind w:firstLine="480" w:firstLineChars="200"/>
        <w:jc w:val="left"/>
        <w:rPr>
          <w:rFonts w:hint="eastAsia" w:ascii="宋体" w:hAnsi="宋体"/>
          <w:color w:val="000000"/>
          <w:sz w:val="24"/>
          <w:highlight w:val="none"/>
        </w:rPr>
      </w:pPr>
      <w:r>
        <w:rPr>
          <w:rFonts w:hint="eastAsia" w:ascii="宋体" w:hAnsi="宋体"/>
          <w:color w:val="000000"/>
          <w:sz w:val="24"/>
          <w:highlight w:val="none"/>
        </w:rPr>
        <w:t>1.投标人应按本招标文件规定的格式和顺序编制投标文件并标注页码，投标文件内容不完整、编排混乱而导致投标文件被误读、漏读或者查找不到相关内容的，投标人责任自负。</w:t>
      </w:r>
    </w:p>
    <w:p>
      <w:pPr>
        <w:snapToGrid w:val="0"/>
        <w:spacing w:line="400" w:lineRule="exact"/>
        <w:ind w:firstLine="470" w:firstLineChars="196"/>
        <w:jc w:val="left"/>
        <w:rPr>
          <w:rFonts w:hint="eastAsia" w:ascii="宋体" w:hAnsi="宋体" w:cs="仿宋_GB2312"/>
          <w:bCs/>
          <w:sz w:val="24"/>
          <w:highlight w:val="none"/>
        </w:rPr>
      </w:pPr>
      <w:r>
        <w:rPr>
          <w:rFonts w:ascii="宋体" w:hAnsi="宋体"/>
          <w:sz w:val="24"/>
          <w:highlight w:val="none"/>
        </w:rPr>
        <w:t>2</w:t>
      </w:r>
      <w:r>
        <w:rPr>
          <w:rFonts w:hint="eastAsia" w:ascii="宋体" w:hAnsi="宋体"/>
          <w:sz w:val="24"/>
          <w:highlight w:val="none"/>
        </w:rPr>
        <w:t>.</w:t>
      </w:r>
      <w:r>
        <w:rPr>
          <w:rFonts w:hint="eastAsia" w:ascii="宋体" w:hAnsi="宋体" w:cs="仿宋_GB2312"/>
          <w:b/>
          <w:sz w:val="24"/>
          <w:highlight w:val="none"/>
        </w:rPr>
        <w:t>电子投标文件中公章、法人章均采用CA签章</w:t>
      </w:r>
      <w:r>
        <w:rPr>
          <w:rFonts w:hint="eastAsia" w:ascii="宋体" w:hAnsi="宋体" w:cs="仿宋_GB2312"/>
          <w:bCs/>
          <w:sz w:val="24"/>
          <w:highlight w:val="none"/>
        </w:rPr>
        <w:t>，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napToGrid w:val="0"/>
        <w:spacing w:line="400" w:lineRule="exact"/>
        <w:ind w:firstLine="470" w:firstLineChars="196"/>
        <w:jc w:val="left"/>
        <w:rPr>
          <w:rFonts w:ascii="宋体" w:hAnsi="宋体" w:cs="仿宋_GB2312"/>
          <w:bCs/>
          <w:sz w:val="24"/>
          <w:highlight w:val="none"/>
        </w:rPr>
      </w:pPr>
      <w:r>
        <w:rPr>
          <w:rFonts w:hint="eastAsia" w:ascii="宋体" w:hAnsi="宋体" w:cs="仿宋_GB2312"/>
          <w:bCs/>
          <w:sz w:val="24"/>
          <w:highlight w:val="none"/>
        </w:rPr>
        <w:t>电子投标文件如内容不完整、编排混乱导致投标文件被误读、漏读，或者在按采购文件规定的部位查找不到相关内容的，由投标人自行承担。</w:t>
      </w:r>
    </w:p>
    <w:p>
      <w:pPr>
        <w:snapToGrid w:val="0"/>
        <w:spacing w:line="400" w:lineRule="exact"/>
        <w:ind w:firstLine="470" w:firstLineChars="196"/>
        <w:jc w:val="left"/>
        <w:rPr>
          <w:rFonts w:ascii="宋体" w:hAnsi="宋体"/>
          <w:sz w:val="24"/>
          <w:highlight w:val="none"/>
        </w:rPr>
      </w:pPr>
      <w:r>
        <w:rPr>
          <w:rFonts w:ascii="宋体" w:hAnsi="宋体" w:cs="仿宋_GB2312"/>
          <w:bCs/>
          <w:sz w:val="24"/>
          <w:highlight w:val="none"/>
        </w:rPr>
        <w:t>3</w:t>
      </w:r>
      <w:r>
        <w:rPr>
          <w:rFonts w:hint="eastAsia" w:ascii="宋体" w:hAnsi="宋体"/>
          <w:sz w:val="24"/>
          <w:highlight w:val="none"/>
        </w:rPr>
        <w:t>.温馨提醒：</w:t>
      </w:r>
      <w:r>
        <w:rPr>
          <w:rFonts w:hint="eastAsia" w:ascii="宋体" w:hAnsi="宋体"/>
          <w:sz w:val="24"/>
          <w:highlight w:val="none"/>
          <w:u w:val="single"/>
        </w:rPr>
        <w:t>CA签章上目前没有法人或授权代表签字信息，需要投标人联系杭州天谷信息科技有限公司、浙江杭州汇信科技有限公司进行办理，或在投标文件中涉及到签字的位置线下签好字然后扫描或者拍照做成PDF的格式亦可。</w:t>
      </w:r>
    </w:p>
    <w:p>
      <w:pPr>
        <w:snapToGrid w:val="0"/>
        <w:spacing w:line="400" w:lineRule="exact"/>
        <w:ind w:firstLine="480" w:firstLineChars="200"/>
        <w:jc w:val="left"/>
        <w:rPr>
          <w:rFonts w:ascii="宋体" w:hAnsi="宋体"/>
          <w:sz w:val="24"/>
          <w:highlight w:val="none"/>
        </w:rPr>
      </w:pPr>
      <w:r>
        <w:rPr>
          <w:rFonts w:ascii="宋体" w:hAnsi="宋体"/>
          <w:sz w:val="24"/>
          <w:highlight w:val="none"/>
        </w:rPr>
        <w:t>4</w:t>
      </w:r>
      <w:r>
        <w:rPr>
          <w:rFonts w:hint="eastAsia" w:ascii="宋体" w:hAnsi="宋体"/>
          <w:sz w:val="24"/>
          <w:highlight w:val="none"/>
        </w:rPr>
        <w:t>.投标文件不得涂改，若有修改错漏处，须加盖单位公章或者法定代表人或授权委托人签字或盖章。投标文件因字迹潦草或表达不清所引起的后果由投标人负责。</w:t>
      </w:r>
    </w:p>
    <w:p>
      <w:pPr>
        <w:snapToGrid w:val="0"/>
        <w:spacing w:before="120" w:beforeLines="50" w:line="400" w:lineRule="exact"/>
        <w:ind w:firstLine="472" w:firstLineChars="196"/>
        <w:rPr>
          <w:rFonts w:ascii="宋体" w:hAnsi="宋体"/>
          <w:b/>
          <w:color w:val="000000"/>
          <w:sz w:val="24"/>
          <w:highlight w:val="none"/>
        </w:rPr>
      </w:pPr>
      <w:r>
        <w:rPr>
          <w:rFonts w:hint="eastAsia" w:ascii="宋体" w:hAnsi="宋体"/>
          <w:b/>
          <w:color w:val="000000"/>
          <w:sz w:val="24"/>
          <w:highlight w:val="none"/>
        </w:rPr>
        <w:t>（七）投标无效的情形</w:t>
      </w:r>
    </w:p>
    <w:p>
      <w:pPr>
        <w:snapToGrid w:val="0"/>
        <w:spacing w:line="400" w:lineRule="exact"/>
        <w:ind w:firstLine="480" w:firstLineChars="200"/>
        <w:rPr>
          <w:rFonts w:hint="eastAsia" w:ascii="宋体" w:hAnsi="宋体"/>
          <w:bCs/>
          <w:color w:val="000000"/>
          <w:sz w:val="24"/>
          <w:highlight w:val="none"/>
        </w:rPr>
      </w:pPr>
      <w:r>
        <w:rPr>
          <w:rFonts w:hint="eastAsia" w:ascii="宋体" w:hAnsi="宋体"/>
          <w:bCs/>
          <w:color w:val="000000"/>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电子邮件、扫描件等）。修改或者补正投标文件必须以书面形式进行，如有需要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400" w:lineRule="exact"/>
        <w:ind w:firstLine="457" w:firstLineChars="196"/>
        <w:rPr>
          <w:rFonts w:ascii="宋体" w:hAnsi="宋体"/>
          <w:b/>
          <w:bCs/>
          <w:spacing w:val="-4"/>
          <w:sz w:val="24"/>
          <w:highlight w:val="none"/>
        </w:rPr>
      </w:pPr>
      <w:bookmarkStart w:id="19" w:name="_Hlk59462445"/>
      <w:r>
        <w:rPr>
          <w:rFonts w:hint="eastAsia" w:ascii="宋体" w:hAnsi="宋体"/>
          <w:b/>
          <w:bCs/>
          <w:spacing w:val="-4"/>
          <w:sz w:val="24"/>
          <w:highlight w:val="none"/>
        </w:rPr>
        <w:t>1.</w:t>
      </w:r>
      <w:bookmarkStart w:id="20" w:name="_Hlk534294335"/>
      <w:r>
        <w:rPr>
          <w:rFonts w:hint="eastAsia" w:ascii="宋体" w:hAnsi="宋体"/>
          <w:b/>
          <w:bCs/>
          <w:spacing w:val="-4"/>
          <w:sz w:val="24"/>
          <w:highlight w:val="none"/>
        </w:rPr>
        <w:t>在符合性审查和商务技术评审时，如发现下列情形之一的，投标文件将被视为无效：</w:t>
      </w:r>
    </w:p>
    <w:bookmarkEnd w:id="20"/>
    <w:p>
      <w:pPr>
        <w:snapToGrid w:val="0"/>
        <w:spacing w:line="400" w:lineRule="exact"/>
        <w:ind w:firstLine="470" w:firstLineChars="196"/>
        <w:rPr>
          <w:rFonts w:ascii="宋体" w:hAnsi="宋体"/>
          <w:color w:val="000000"/>
          <w:sz w:val="24"/>
          <w:highlight w:val="none"/>
        </w:rPr>
      </w:pPr>
      <w:r>
        <w:rPr>
          <w:rFonts w:hint="eastAsia" w:ascii="宋体" w:hAnsi="宋体"/>
          <w:color w:val="000000"/>
          <w:sz w:val="24"/>
          <w:highlight w:val="none"/>
        </w:rPr>
        <w:t>（1）资格证明文件不全的，或者不符合招标文件标明的资格要求的；</w:t>
      </w:r>
    </w:p>
    <w:p>
      <w:pPr>
        <w:snapToGrid w:val="0"/>
        <w:spacing w:line="400" w:lineRule="exact"/>
        <w:ind w:firstLine="470" w:firstLineChars="196"/>
        <w:rPr>
          <w:rFonts w:hint="eastAsia" w:ascii="宋体" w:hAnsi="宋体"/>
          <w:bCs/>
          <w:kern w:val="0"/>
          <w:sz w:val="24"/>
          <w:highlight w:val="none"/>
        </w:rPr>
      </w:pPr>
      <w:r>
        <w:rPr>
          <w:rFonts w:hint="eastAsia" w:ascii="宋体" w:hAnsi="宋体"/>
          <w:sz w:val="24"/>
          <w:highlight w:val="none"/>
        </w:rPr>
        <w:t>（2）</w:t>
      </w:r>
      <w:r>
        <w:rPr>
          <w:rFonts w:hint="eastAsia" w:ascii="宋体" w:hAnsi="宋体"/>
          <w:bCs/>
          <w:sz w:val="24"/>
          <w:highlight w:val="none"/>
        </w:rPr>
        <w:t>电子投标文件</w:t>
      </w:r>
      <w:r>
        <w:rPr>
          <w:rFonts w:hint="eastAsia" w:ascii="宋体" w:hAnsi="宋体"/>
          <w:b/>
          <w:bCs/>
          <w:kern w:val="0"/>
          <w:sz w:val="24"/>
          <w:highlight w:val="none"/>
          <w:u w:val="single"/>
        </w:rPr>
        <w:t>在指定页面无法定代表人盖章或签字、未在指定页面盖公章、在指定页面无被授权人签字、</w:t>
      </w:r>
      <w:r>
        <w:rPr>
          <w:rFonts w:hint="eastAsia" w:ascii="宋体" w:hAnsi="宋体"/>
          <w:b/>
          <w:bCs/>
          <w:kern w:val="0"/>
          <w:sz w:val="24"/>
          <w:highlight w:val="none"/>
        </w:rPr>
        <w:t>未提供法定代表人授权委托书、未提供投标函或者投标函格式不符合招标文件要求或填写项目不齐全的；</w:t>
      </w:r>
    </w:p>
    <w:p>
      <w:pPr>
        <w:pStyle w:val="2"/>
        <w:snapToGrid w:val="0"/>
        <w:spacing w:line="400" w:lineRule="exact"/>
        <w:ind w:firstLine="454"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）多项主要服务响应或者主要设备功能响应不满足招标文件要求或缺项的，主要设备尺寸严重不满足招标文件要求的；</w:t>
      </w:r>
    </w:p>
    <w:p>
      <w:pPr>
        <w:pStyle w:val="2"/>
        <w:snapToGrid w:val="0"/>
        <w:spacing w:line="400" w:lineRule="exact"/>
        <w:ind w:firstLine="454"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4</w:t>
      </w:r>
      <w:r>
        <w:rPr>
          <w:rFonts w:hint="eastAsia" w:hAnsi="宋体"/>
          <w:sz w:val="24"/>
          <w:szCs w:val="24"/>
          <w:highlight w:val="none"/>
        </w:rPr>
        <w:t>）</w:t>
      </w:r>
      <w:r>
        <w:rPr>
          <w:rFonts w:hint="eastAsia" w:hAnsi="宋体"/>
          <w:snapToGrid w:val="0"/>
          <w:sz w:val="24"/>
          <w:szCs w:val="24"/>
          <w:highlight w:val="none"/>
        </w:rPr>
        <w:t>与</w:t>
      </w:r>
      <w:r>
        <w:rPr>
          <w:rFonts w:hint="eastAsia" w:hAnsi="宋体"/>
          <w:sz w:val="24"/>
          <w:szCs w:val="24"/>
          <w:highlight w:val="none"/>
        </w:rPr>
        <w:t>招标文件中标“▲”的技术指标、主要功能项目、服务响应发生实质性负偏离</w:t>
      </w:r>
      <w:r>
        <w:rPr>
          <w:rFonts w:hint="eastAsia" w:hAnsi="宋体"/>
          <w:snapToGrid w:val="0"/>
          <w:sz w:val="24"/>
          <w:szCs w:val="24"/>
          <w:highlight w:val="none"/>
        </w:rPr>
        <w:t>或内容缺失</w:t>
      </w:r>
      <w:r>
        <w:rPr>
          <w:rFonts w:hint="eastAsia" w:hAnsi="宋体"/>
          <w:sz w:val="24"/>
          <w:szCs w:val="24"/>
          <w:highlight w:val="none"/>
        </w:rPr>
        <w:t>的；</w:t>
      </w:r>
    </w:p>
    <w:p>
      <w:pPr>
        <w:pStyle w:val="2"/>
        <w:snapToGrid w:val="0"/>
        <w:spacing w:line="400" w:lineRule="exact"/>
        <w:ind w:firstLine="454" w:firstLineChars="196"/>
        <w:rPr>
          <w:rFonts w:hAnsi="宋体"/>
          <w:sz w:val="24"/>
          <w:szCs w:val="24"/>
          <w:highlight w:val="none"/>
        </w:rPr>
      </w:pPr>
      <w:r>
        <w:rPr>
          <w:rFonts w:hint="eastAsia" w:hAnsi="宋体"/>
          <w:color w:val="000000"/>
          <w:sz w:val="24"/>
          <w:szCs w:val="24"/>
          <w:highlight w:val="none"/>
        </w:rPr>
        <w:t>（</w:t>
      </w:r>
      <w:r>
        <w:rPr>
          <w:rFonts w:hAnsi="宋体"/>
          <w:color w:val="000000"/>
          <w:sz w:val="24"/>
          <w:szCs w:val="24"/>
          <w:highlight w:val="none"/>
        </w:rPr>
        <w:t>5</w:t>
      </w:r>
      <w:r>
        <w:rPr>
          <w:rFonts w:hint="eastAsia" w:hAnsi="宋体"/>
          <w:color w:val="000000"/>
          <w:sz w:val="24"/>
          <w:szCs w:val="24"/>
          <w:highlight w:val="none"/>
        </w:rPr>
        <w:t>）未如实提供投标货物的技术参数，或者投标文件标明的响应或偏离存在虚假的；</w:t>
      </w:r>
    </w:p>
    <w:p>
      <w:pPr>
        <w:pStyle w:val="2"/>
        <w:snapToGrid w:val="0"/>
        <w:spacing w:line="400" w:lineRule="exact"/>
        <w:ind w:firstLine="454" w:firstLineChars="196"/>
        <w:rPr>
          <w:rFonts w:hAnsi="宋体"/>
          <w:snapToGrid w:val="0"/>
          <w:sz w:val="24"/>
          <w:szCs w:val="24"/>
          <w:highlight w:val="none"/>
        </w:rPr>
      </w:pPr>
      <w:r>
        <w:rPr>
          <w:rFonts w:hint="eastAsia" w:hAnsi="宋体"/>
          <w:sz w:val="24"/>
          <w:szCs w:val="24"/>
          <w:highlight w:val="none"/>
        </w:rPr>
        <w:t>（</w:t>
      </w:r>
      <w:r>
        <w:rPr>
          <w:rFonts w:hAnsi="宋体"/>
          <w:sz w:val="24"/>
          <w:szCs w:val="24"/>
          <w:highlight w:val="none"/>
        </w:rPr>
        <w:t>6</w:t>
      </w:r>
      <w:r>
        <w:rPr>
          <w:rFonts w:hint="eastAsia" w:hAnsi="宋体"/>
          <w:sz w:val="24"/>
          <w:szCs w:val="24"/>
          <w:highlight w:val="none"/>
        </w:rPr>
        <w:t>）投标有效期、工期（供货期、交货时间、服务期）、保修期（质保期）、付款方式等商务条款不能满足招标文件要求或缺失的</w:t>
      </w:r>
      <w:r>
        <w:rPr>
          <w:rFonts w:hint="eastAsia" w:hAnsi="宋体"/>
          <w:snapToGrid w:val="0"/>
          <w:sz w:val="24"/>
          <w:szCs w:val="24"/>
          <w:highlight w:val="none"/>
        </w:rPr>
        <w:t>；</w:t>
      </w:r>
    </w:p>
    <w:p>
      <w:pPr>
        <w:pStyle w:val="2"/>
        <w:snapToGrid w:val="0"/>
        <w:spacing w:line="400" w:lineRule="exact"/>
        <w:ind w:firstLine="454" w:firstLineChars="196"/>
        <w:rPr>
          <w:rFonts w:hAnsi="宋体"/>
          <w:color w:val="000000"/>
          <w:sz w:val="24"/>
          <w:szCs w:val="24"/>
          <w:highlight w:val="none"/>
        </w:rPr>
      </w:pPr>
      <w:r>
        <w:rPr>
          <w:rFonts w:hint="eastAsia" w:hAnsi="宋体"/>
          <w:color w:val="000000"/>
          <w:sz w:val="24"/>
          <w:szCs w:val="24"/>
          <w:highlight w:val="none"/>
        </w:rPr>
        <w:t>（</w:t>
      </w:r>
      <w:r>
        <w:rPr>
          <w:rFonts w:hAnsi="宋体"/>
          <w:color w:val="000000"/>
          <w:sz w:val="24"/>
          <w:szCs w:val="24"/>
          <w:highlight w:val="none"/>
        </w:rPr>
        <w:t>7</w:t>
      </w:r>
      <w:r>
        <w:rPr>
          <w:rFonts w:hint="eastAsia" w:hAnsi="宋体"/>
          <w:color w:val="000000"/>
          <w:sz w:val="24"/>
          <w:szCs w:val="24"/>
          <w:highlight w:val="none"/>
        </w:rPr>
        <w:t>）投标文件有招标方不能接受的附加条件的；</w:t>
      </w:r>
    </w:p>
    <w:p>
      <w:pPr>
        <w:pStyle w:val="2"/>
        <w:snapToGrid w:val="0"/>
        <w:spacing w:line="400" w:lineRule="exact"/>
        <w:ind w:firstLine="464" w:firstLineChars="200"/>
        <w:rPr>
          <w:rFonts w:hAnsi="宋体"/>
          <w:sz w:val="24"/>
          <w:szCs w:val="24"/>
          <w:highlight w:val="none"/>
        </w:rPr>
      </w:pPr>
      <w:r>
        <w:rPr>
          <w:rFonts w:hint="eastAsia" w:hAnsi="宋体"/>
          <w:sz w:val="24"/>
          <w:szCs w:val="24"/>
          <w:highlight w:val="none"/>
        </w:rPr>
        <w:t>（</w:t>
      </w:r>
      <w:r>
        <w:rPr>
          <w:rFonts w:hAnsi="宋体"/>
          <w:sz w:val="24"/>
          <w:szCs w:val="24"/>
          <w:highlight w:val="none"/>
        </w:rPr>
        <w:t>8</w:t>
      </w:r>
      <w:r>
        <w:rPr>
          <w:rFonts w:hint="eastAsia" w:hAnsi="宋体"/>
          <w:sz w:val="24"/>
          <w:szCs w:val="24"/>
          <w:highlight w:val="none"/>
        </w:rPr>
        <w:t>）商务技术文件中出现投标总报价的；</w:t>
      </w:r>
    </w:p>
    <w:p>
      <w:pPr>
        <w:pStyle w:val="2"/>
        <w:snapToGrid w:val="0"/>
        <w:spacing w:line="400" w:lineRule="exact"/>
        <w:ind w:firstLine="454" w:firstLineChars="196"/>
        <w:rPr>
          <w:rFonts w:hint="eastAsia" w:hAnsi="宋体"/>
          <w:sz w:val="24"/>
          <w:szCs w:val="24"/>
          <w:highlight w:val="none"/>
        </w:rPr>
      </w:pPr>
      <w:r>
        <w:rPr>
          <w:rFonts w:hint="eastAsia" w:hAnsi="宋体"/>
          <w:sz w:val="24"/>
          <w:szCs w:val="24"/>
          <w:highlight w:val="none"/>
        </w:rPr>
        <w:t>（</w:t>
      </w:r>
      <w:r>
        <w:rPr>
          <w:rFonts w:hAnsi="宋体"/>
          <w:sz w:val="24"/>
          <w:szCs w:val="24"/>
          <w:highlight w:val="none"/>
        </w:rPr>
        <w:t>9</w:t>
      </w:r>
      <w:r>
        <w:rPr>
          <w:rFonts w:hint="eastAsia" w:hAnsi="宋体"/>
          <w:sz w:val="24"/>
          <w:szCs w:val="24"/>
          <w:highlight w:val="none"/>
        </w:rPr>
        <w:t>）不同投标人的投标文件,由同一台电脑编制。</w:t>
      </w:r>
    </w:p>
    <w:bookmarkEnd w:id="19"/>
    <w:p>
      <w:pPr>
        <w:pStyle w:val="2"/>
        <w:snapToGrid w:val="0"/>
        <w:spacing w:line="400" w:lineRule="exact"/>
        <w:ind w:firstLine="457" w:firstLineChars="196"/>
        <w:rPr>
          <w:rFonts w:hAnsi="宋体"/>
          <w:b/>
          <w:bCs/>
          <w:sz w:val="24"/>
          <w:szCs w:val="24"/>
          <w:highlight w:val="none"/>
        </w:rPr>
      </w:pPr>
      <w:r>
        <w:rPr>
          <w:rFonts w:hint="eastAsia" w:hAnsi="宋体"/>
          <w:b/>
          <w:bCs/>
          <w:sz w:val="24"/>
          <w:szCs w:val="24"/>
          <w:highlight w:val="none"/>
        </w:rPr>
        <w:t>2.在报价评审时，如发现下列情形之一的，投标文件将被视为无效：</w:t>
      </w:r>
    </w:p>
    <w:p>
      <w:pPr>
        <w:pStyle w:val="2"/>
        <w:snapToGrid w:val="0"/>
        <w:spacing w:line="400" w:lineRule="exact"/>
        <w:ind w:firstLine="454" w:firstLineChars="196"/>
        <w:rPr>
          <w:rFonts w:hint="eastAsia" w:hAnsi="宋体"/>
          <w:color w:val="000000"/>
          <w:sz w:val="24"/>
          <w:szCs w:val="24"/>
          <w:highlight w:val="none"/>
        </w:rPr>
      </w:pPr>
      <w:r>
        <w:rPr>
          <w:rFonts w:hint="eastAsia" w:hAnsi="宋体"/>
          <w:color w:val="000000"/>
          <w:sz w:val="24"/>
          <w:szCs w:val="24"/>
          <w:highlight w:val="none"/>
        </w:rPr>
        <w:t>（1）</w:t>
      </w:r>
      <w:r>
        <w:rPr>
          <w:rFonts w:hint="eastAsia" w:hAnsi="宋体"/>
          <w:sz w:val="24"/>
          <w:szCs w:val="24"/>
          <w:highlight w:val="none"/>
        </w:rPr>
        <w:t>未采用人民币报价或者未按照招标文件标明的币种或其他方式</w:t>
      </w:r>
      <w:r>
        <w:rPr>
          <w:rFonts w:hint="eastAsia" w:hAnsi="宋体"/>
          <w:color w:val="000000"/>
          <w:sz w:val="24"/>
          <w:szCs w:val="24"/>
          <w:highlight w:val="none"/>
        </w:rPr>
        <w:t>报价的；</w:t>
      </w:r>
    </w:p>
    <w:p>
      <w:pPr>
        <w:pStyle w:val="2"/>
        <w:snapToGrid w:val="0"/>
        <w:spacing w:line="400" w:lineRule="exact"/>
        <w:ind w:firstLine="454" w:firstLineChars="196"/>
        <w:rPr>
          <w:rFonts w:hint="eastAsia" w:hAnsi="宋体"/>
          <w:color w:val="000000"/>
          <w:sz w:val="24"/>
          <w:szCs w:val="24"/>
          <w:highlight w:val="none"/>
        </w:rPr>
      </w:pPr>
      <w:r>
        <w:rPr>
          <w:rFonts w:hint="eastAsia" w:hAnsi="宋体"/>
          <w:color w:val="000000"/>
          <w:sz w:val="24"/>
          <w:szCs w:val="24"/>
          <w:highlight w:val="none"/>
        </w:rPr>
        <w:t>（2）投标报价具有选择性，或者开标价格与投标文件承诺的优惠（折扣）价格不一致的；</w:t>
      </w:r>
    </w:p>
    <w:p>
      <w:pPr>
        <w:pStyle w:val="2"/>
        <w:snapToGrid w:val="0"/>
        <w:spacing w:line="400" w:lineRule="exact"/>
        <w:ind w:firstLine="457" w:firstLineChars="196"/>
        <w:rPr>
          <w:rFonts w:hAnsi="宋体"/>
          <w:b/>
          <w:bCs/>
          <w:color w:val="000000"/>
          <w:sz w:val="24"/>
          <w:szCs w:val="24"/>
          <w:highlight w:val="none"/>
        </w:rPr>
      </w:pPr>
      <w:r>
        <w:rPr>
          <w:rFonts w:hint="eastAsia" w:hAnsi="宋体"/>
          <w:b/>
          <w:bCs/>
          <w:color w:val="000000"/>
          <w:sz w:val="24"/>
          <w:szCs w:val="24"/>
          <w:highlight w:val="none"/>
        </w:rPr>
        <w:t>（3）报价超过招标文件中规定的预算金额或者最高限价的；</w:t>
      </w:r>
    </w:p>
    <w:p>
      <w:pPr>
        <w:pStyle w:val="2"/>
        <w:snapToGrid w:val="0"/>
        <w:spacing w:line="400" w:lineRule="exact"/>
        <w:ind w:firstLine="457" w:firstLineChars="196"/>
        <w:rPr>
          <w:rFonts w:hAnsi="宋体"/>
          <w:b/>
          <w:bCs/>
          <w:sz w:val="24"/>
          <w:szCs w:val="24"/>
          <w:highlight w:val="none"/>
        </w:rPr>
      </w:pPr>
      <w:r>
        <w:rPr>
          <w:rFonts w:hint="eastAsia" w:hAnsi="宋体"/>
          <w:b/>
          <w:bCs/>
          <w:sz w:val="24"/>
          <w:szCs w:val="24"/>
          <w:highlight w:val="none"/>
        </w:rPr>
        <w:t>（</w:t>
      </w:r>
      <w:r>
        <w:rPr>
          <w:rFonts w:hAnsi="宋体"/>
          <w:b/>
          <w:bCs/>
          <w:sz w:val="24"/>
          <w:szCs w:val="24"/>
          <w:highlight w:val="none"/>
        </w:rPr>
        <w:t>4</w:t>
      </w:r>
      <w:r>
        <w:rPr>
          <w:rFonts w:hint="eastAsia" w:hAnsi="宋体"/>
          <w:b/>
          <w:bCs/>
          <w:sz w:val="24"/>
          <w:szCs w:val="24"/>
          <w:highlight w:val="none"/>
        </w:rPr>
        <w:t>）未填写投标报价的。</w:t>
      </w:r>
    </w:p>
    <w:p>
      <w:pPr>
        <w:pStyle w:val="2"/>
        <w:snapToGrid w:val="0"/>
        <w:spacing w:line="400" w:lineRule="exact"/>
        <w:ind w:firstLine="457" w:firstLineChars="196"/>
        <w:rPr>
          <w:rFonts w:hAnsi="宋体"/>
          <w:b/>
          <w:color w:val="000000"/>
          <w:sz w:val="24"/>
          <w:szCs w:val="24"/>
          <w:highlight w:val="none"/>
        </w:rPr>
      </w:pPr>
      <w:r>
        <w:rPr>
          <w:rFonts w:hint="eastAsia" w:hAnsi="宋体"/>
          <w:b/>
          <w:color w:val="000000"/>
          <w:sz w:val="24"/>
          <w:szCs w:val="24"/>
          <w:highlight w:val="none"/>
        </w:rPr>
        <w:t>3.被拒绝的投标文件为无效。</w:t>
      </w:r>
    </w:p>
    <w:p>
      <w:pPr>
        <w:spacing w:line="400" w:lineRule="exact"/>
        <w:ind w:firstLine="354" w:firstLineChars="147"/>
        <w:rPr>
          <w:rFonts w:ascii="宋体" w:hAnsi="宋体"/>
          <w:b/>
          <w:color w:val="000000"/>
          <w:sz w:val="24"/>
          <w:highlight w:val="none"/>
          <w:u w:val="single"/>
        </w:rPr>
      </w:pPr>
      <w:r>
        <w:rPr>
          <w:rFonts w:hint="eastAsia" w:ascii="宋体" w:hAnsi="宋体"/>
          <w:b/>
          <w:color w:val="000000"/>
          <w:sz w:val="24"/>
          <w:highlight w:val="none"/>
        </w:rPr>
        <w:t>（八）在招标采购中，出现下列情形之一的，应予废标</w:t>
      </w:r>
    </w:p>
    <w:p>
      <w:pPr>
        <w:autoSpaceDE w:val="0"/>
        <w:autoSpaceDN w:val="0"/>
        <w:spacing w:line="400" w:lineRule="exact"/>
        <w:ind w:firstLine="480" w:firstLineChars="200"/>
        <w:textAlignment w:val="bottom"/>
        <w:rPr>
          <w:rFonts w:ascii="宋体" w:hAnsi="宋体"/>
          <w:color w:val="000000"/>
          <w:sz w:val="24"/>
          <w:highlight w:val="none"/>
        </w:rPr>
      </w:pPr>
      <w:r>
        <w:rPr>
          <w:rFonts w:hint="eastAsia" w:ascii="宋体" w:hAnsi="宋体"/>
          <w:color w:val="000000"/>
          <w:sz w:val="24"/>
          <w:highlight w:val="none"/>
        </w:rPr>
        <w:t>1、</w:t>
      </w:r>
      <w:r>
        <w:rPr>
          <w:rFonts w:ascii="宋体" w:hAnsi="宋体"/>
          <w:color w:val="000000"/>
          <w:sz w:val="24"/>
          <w:highlight w:val="none"/>
        </w:rPr>
        <w:t>出现影响采购公正的违法、违规</w:t>
      </w:r>
      <w:r>
        <w:rPr>
          <w:rFonts w:hint="eastAsia" w:ascii="宋体" w:hAnsi="宋体"/>
          <w:color w:val="000000"/>
          <w:sz w:val="24"/>
          <w:highlight w:val="none"/>
        </w:rPr>
        <w:t>行为</w:t>
      </w:r>
      <w:r>
        <w:rPr>
          <w:rFonts w:ascii="宋体" w:hAnsi="宋体"/>
          <w:color w:val="000000"/>
          <w:sz w:val="24"/>
          <w:highlight w:val="none"/>
        </w:rPr>
        <w:t>的；</w:t>
      </w:r>
    </w:p>
    <w:p>
      <w:pPr>
        <w:autoSpaceDE w:val="0"/>
        <w:autoSpaceDN w:val="0"/>
        <w:spacing w:line="400" w:lineRule="exact"/>
        <w:ind w:firstLine="480" w:firstLineChars="200"/>
        <w:textAlignment w:val="bottom"/>
        <w:rPr>
          <w:rFonts w:ascii="宋体" w:hAnsi="宋体"/>
          <w:color w:val="000000"/>
          <w:sz w:val="24"/>
          <w:highlight w:val="none"/>
        </w:rPr>
      </w:pPr>
      <w:r>
        <w:rPr>
          <w:rFonts w:hint="eastAsia" w:ascii="宋体" w:hAnsi="宋体"/>
          <w:color w:val="000000"/>
          <w:sz w:val="24"/>
          <w:highlight w:val="none"/>
        </w:rPr>
        <w:t>2、</w:t>
      </w:r>
      <w:r>
        <w:rPr>
          <w:rFonts w:ascii="宋体" w:hAnsi="宋体"/>
          <w:color w:val="000000"/>
          <w:sz w:val="24"/>
          <w:highlight w:val="none"/>
        </w:rPr>
        <w:t>因重大变故，采购任务取消的；</w:t>
      </w:r>
    </w:p>
    <w:p>
      <w:pPr>
        <w:autoSpaceDE w:val="0"/>
        <w:autoSpaceDN w:val="0"/>
        <w:spacing w:line="400" w:lineRule="exact"/>
        <w:ind w:firstLine="480" w:firstLineChars="200"/>
        <w:textAlignment w:val="bottom"/>
        <w:rPr>
          <w:rFonts w:ascii="宋体" w:hAnsi="宋体"/>
          <w:color w:val="000000"/>
          <w:sz w:val="24"/>
          <w:highlight w:val="none"/>
        </w:rPr>
      </w:pPr>
      <w:r>
        <w:rPr>
          <w:rFonts w:hint="eastAsia" w:ascii="宋体" w:hAnsi="宋体"/>
          <w:color w:val="000000"/>
          <w:sz w:val="24"/>
          <w:highlight w:val="none"/>
        </w:rPr>
        <w:t>3、投标人的报价均超过了采购预算价，采购单位不能支付的。</w:t>
      </w:r>
    </w:p>
    <w:p>
      <w:pPr>
        <w:pStyle w:val="2"/>
        <w:snapToGrid w:val="0"/>
        <w:spacing w:before="100" w:beforeAutospacing="1" w:after="100" w:afterAutospacing="1" w:line="400" w:lineRule="exact"/>
        <w:ind w:firstLine="256" w:firstLineChars="110"/>
        <w:rPr>
          <w:rFonts w:hAnsi="宋体"/>
          <w:b/>
          <w:snapToGrid w:val="0"/>
          <w:color w:val="000000"/>
          <w:sz w:val="24"/>
          <w:szCs w:val="24"/>
          <w:highlight w:val="none"/>
        </w:rPr>
      </w:pPr>
      <w:r>
        <w:rPr>
          <w:rFonts w:hint="eastAsia" w:hAnsi="宋体"/>
          <w:b/>
          <w:color w:val="000000"/>
          <w:sz w:val="24"/>
          <w:szCs w:val="24"/>
          <w:highlight w:val="none"/>
        </w:rPr>
        <w:t>四、开标</w:t>
      </w:r>
    </w:p>
    <w:p>
      <w:pPr>
        <w:pStyle w:val="28"/>
        <w:snapToGrid w:val="0"/>
        <w:spacing w:beforeLines="0" w:afterLines="0"/>
        <w:ind w:firstLine="482" w:firstLineChars="200"/>
        <w:rPr>
          <w:rFonts w:hAnsi="宋体"/>
          <w:b/>
          <w:color w:val="000000"/>
          <w:highlight w:val="none"/>
        </w:rPr>
      </w:pPr>
      <w:r>
        <w:rPr>
          <w:rFonts w:hint="eastAsia" w:hAnsi="宋体"/>
          <w:b/>
          <w:color w:val="000000"/>
          <w:highlight w:val="none"/>
        </w:rPr>
        <w:t>（一）开标准备</w:t>
      </w:r>
    </w:p>
    <w:p>
      <w:pPr>
        <w:pStyle w:val="28"/>
        <w:snapToGrid w:val="0"/>
        <w:spacing w:beforeLines="0" w:afterLines="0"/>
        <w:ind w:firstLine="470" w:firstLineChars="196"/>
        <w:rPr>
          <w:rFonts w:hAnsi="宋体"/>
          <w:bCs/>
          <w:highlight w:val="none"/>
        </w:rPr>
      </w:pPr>
      <w:r>
        <w:rPr>
          <w:rFonts w:hint="eastAsia" w:hAnsi="宋体"/>
          <w:bCs/>
          <w:highlight w:val="none"/>
        </w:rPr>
        <w:t>采购组织机构将按照招标文件规定的时间通过“政府采购云平台”组织开标、开启投标文件，所有供应商请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pStyle w:val="28"/>
        <w:snapToGrid w:val="0"/>
        <w:spacing w:beforeLines="0" w:afterLines="0"/>
        <w:ind w:firstLine="470" w:firstLineChars="196"/>
        <w:rPr>
          <w:rFonts w:hint="eastAsia" w:hAnsi="宋体"/>
          <w:bCs/>
          <w:highlight w:val="none"/>
        </w:rPr>
      </w:pPr>
      <w:r>
        <w:rPr>
          <w:rFonts w:hint="eastAsia" w:hAnsi="宋体"/>
          <w:bCs/>
          <w:highlight w:val="none"/>
        </w:rPr>
        <w:t>采购过程中出现以下情形，导致电子交易平台无法正常运行，或者无法保证电子交易的公平、公正和安全时，采购组织机构可中止电子交易活动：</w:t>
      </w:r>
    </w:p>
    <w:p>
      <w:pPr>
        <w:pStyle w:val="28"/>
        <w:snapToGrid w:val="0"/>
        <w:spacing w:beforeLines="0" w:afterLines="0"/>
        <w:ind w:firstLine="470" w:firstLineChars="196"/>
        <w:rPr>
          <w:rFonts w:hint="eastAsia" w:hAnsi="宋体"/>
          <w:bCs/>
          <w:highlight w:val="none"/>
        </w:rPr>
      </w:pPr>
      <w:r>
        <w:rPr>
          <w:rFonts w:hint="eastAsia" w:hAnsi="宋体"/>
          <w:bCs/>
          <w:highlight w:val="none"/>
        </w:rPr>
        <w:t xml:space="preserve">（1）电子交易平台发生故障、停电而无法登录访问的； </w:t>
      </w:r>
    </w:p>
    <w:p>
      <w:pPr>
        <w:pStyle w:val="28"/>
        <w:snapToGrid w:val="0"/>
        <w:spacing w:beforeLines="0" w:afterLines="0"/>
        <w:ind w:firstLine="470" w:firstLineChars="196"/>
        <w:rPr>
          <w:rFonts w:hint="eastAsia" w:hAnsi="宋体"/>
          <w:bCs/>
          <w:highlight w:val="none"/>
        </w:rPr>
      </w:pPr>
      <w:r>
        <w:rPr>
          <w:rFonts w:hint="eastAsia" w:hAnsi="宋体"/>
          <w:bCs/>
          <w:highlight w:val="none"/>
        </w:rPr>
        <w:t>（2）电子交易平台应用或数据库出现错误，不能进行正常操作的；</w:t>
      </w:r>
    </w:p>
    <w:p>
      <w:pPr>
        <w:pStyle w:val="28"/>
        <w:snapToGrid w:val="0"/>
        <w:spacing w:beforeLines="0" w:afterLines="0"/>
        <w:ind w:firstLine="470" w:firstLineChars="196"/>
        <w:rPr>
          <w:rFonts w:hint="eastAsia" w:hAnsi="宋体"/>
          <w:bCs/>
          <w:highlight w:val="none"/>
        </w:rPr>
      </w:pPr>
      <w:r>
        <w:rPr>
          <w:rFonts w:hint="eastAsia" w:hAnsi="宋体"/>
          <w:bCs/>
          <w:highlight w:val="none"/>
        </w:rPr>
        <w:t>（3）电子交易平台发现严重安全漏洞，有潜在泄密危险的；</w:t>
      </w:r>
    </w:p>
    <w:p>
      <w:pPr>
        <w:pStyle w:val="28"/>
        <w:snapToGrid w:val="0"/>
        <w:spacing w:beforeLines="0" w:afterLines="0"/>
        <w:ind w:firstLine="470" w:firstLineChars="196"/>
        <w:rPr>
          <w:rFonts w:hint="eastAsia" w:hAnsi="宋体"/>
          <w:bCs/>
          <w:highlight w:val="none"/>
        </w:rPr>
      </w:pPr>
      <w:r>
        <w:rPr>
          <w:rFonts w:hint="eastAsia" w:hAnsi="宋体"/>
          <w:bCs/>
          <w:highlight w:val="none"/>
        </w:rPr>
        <w:t xml:space="preserve">（4）病毒发作导致不能进行正常操作的； </w:t>
      </w:r>
    </w:p>
    <w:p>
      <w:pPr>
        <w:pStyle w:val="28"/>
        <w:snapToGrid w:val="0"/>
        <w:spacing w:beforeLines="0" w:afterLines="0"/>
        <w:ind w:firstLine="470" w:firstLineChars="196"/>
        <w:rPr>
          <w:rFonts w:hint="eastAsia" w:hAnsi="宋体"/>
          <w:bCs/>
          <w:highlight w:val="none"/>
        </w:rPr>
      </w:pPr>
      <w:r>
        <w:rPr>
          <w:rFonts w:hint="eastAsia" w:hAnsi="宋体"/>
          <w:bCs/>
          <w:highlight w:val="none"/>
        </w:rPr>
        <w:t>（5）其他无法保证电子交易的公平、公正和安全的情况。</w:t>
      </w:r>
    </w:p>
    <w:p>
      <w:pPr>
        <w:pStyle w:val="28"/>
        <w:snapToGrid w:val="0"/>
        <w:spacing w:beforeLines="0" w:afterLines="0"/>
        <w:ind w:firstLine="470" w:firstLineChars="196"/>
        <w:rPr>
          <w:rFonts w:hAnsi="宋体"/>
          <w:bCs/>
          <w:highlight w:val="none"/>
        </w:rPr>
      </w:pPr>
      <w:r>
        <w:rPr>
          <w:rFonts w:hint="eastAsia" w:hAnsi="宋体"/>
          <w:bCs/>
          <w:highlight w:val="none"/>
        </w:rPr>
        <w:t>出现前款规定情形，不影响采购公平、公正性的，采购组织机构可以待上述情形消除后继续组织电子交易活动，影响或可能影响采购公平、公正性的，应当重新采购。</w:t>
      </w:r>
    </w:p>
    <w:p>
      <w:pPr>
        <w:pStyle w:val="28"/>
        <w:snapToGrid w:val="0"/>
        <w:spacing w:beforeLines="0" w:afterLines="0"/>
        <w:ind w:firstLine="472" w:firstLineChars="196"/>
        <w:rPr>
          <w:rFonts w:hAnsi="宋体"/>
          <w:bCs/>
          <w:color w:val="FF0000"/>
          <w:highlight w:val="none"/>
        </w:rPr>
      </w:pPr>
      <w:r>
        <w:rPr>
          <w:rFonts w:hint="eastAsia" w:hAnsi="宋体"/>
          <w:b/>
          <w:highlight w:val="none"/>
        </w:rPr>
        <w:t xml:space="preserve">（二）开标程序    </w:t>
      </w:r>
    </w:p>
    <w:p>
      <w:pPr>
        <w:pStyle w:val="28"/>
        <w:snapToGrid w:val="0"/>
        <w:spacing w:beforeLines="0" w:afterLines="0" w:line="420" w:lineRule="exact"/>
        <w:ind w:firstLine="480" w:firstLineChars="200"/>
        <w:rPr>
          <w:rFonts w:hAnsi="宋体"/>
          <w:highlight w:val="none"/>
        </w:rPr>
      </w:pPr>
      <w:r>
        <w:rPr>
          <w:rFonts w:hint="eastAsia" w:hAnsi="宋体"/>
          <w:highlight w:val="none"/>
        </w:rPr>
        <w:t>1.开标会由招标人主持，</w:t>
      </w:r>
      <w:bookmarkStart w:id="21" w:name="_Hlk59694585"/>
      <w:r>
        <w:rPr>
          <w:rFonts w:hint="eastAsia" w:hAnsi="宋体"/>
          <w:b/>
          <w:bCs/>
          <w:highlight w:val="none"/>
          <w:u w:val="single"/>
          <w:shd w:val="pct10" w:color="auto" w:fill="FFFFFF"/>
        </w:rPr>
        <w:t>并通过临海市公共资源交易中心网站--每日直播平台进行现场直播，各投标人请准时在线参加。</w:t>
      </w:r>
      <w:bookmarkStart w:id="22" w:name="_Hlk59690176"/>
      <w:r>
        <w:rPr>
          <w:rFonts w:hint="eastAsia" w:hAnsi="宋体"/>
          <w:b/>
          <w:bCs/>
          <w:highlight w:val="none"/>
          <w:u w:val="single"/>
          <w:shd w:val="pct10" w:color="auto" w:fill="FFFFFF"/>
        </w:rPr>
        <w:t>各投标人如对开、评标过程有异议的，应该登陆临海市公共资源交易中心网站</w:t>
      </w:r>
      <w:r>
        <w:rPr>
          <w:rFonts w:hAnsi="宋体"/>
          <w:b/>
          <w:bCs/>
          <w:highlight w:val="none"/>
          <w:u w:val="single"/>
          <w:shd w:val="pct10" w:color="auto" w:fill="FFFFFF"/>
        </w:rPr>
        <w:t>—</w:t>
      </w:r>
      <w:r>
        <w:rPr>
          <w:rFonts w:hint="eastAsia" w:hAnsi="宋体"/>
          <w:b/>
          <w:bCs/>
          <w:highlight w:val="none"/>
          <w:u w:val="single"/>
          <w:shd w:val="pct10" w:color="auto" w:fill="FFFFFF"/>
        </w:rPr>
        <w:t>-每日直播平台---点击该项目</w:t>
      </w:r>
      <w:r>
        <w:rPr>
          <w:rFonts w:hAnsi="宋体"/>
          <w:b/>
          <w:bCs/>
          <w:highlight w:val="none"/>
          <w:u w:val="single"/>
          <w:shd w:val="pct10" w:color="auto" w:fill="FFFFFF"/>
        </w:rPr>
        <w:t>—</w:t>
      </w:r>
      <w:r>
        <w:rPr>
          <w:rFonts w:hint="eastAsia" w:hAnsi="宋体"/>
          <w:b/>
          <w:bCs/>
          <w:highlight w:val="none"/>
          <w:u w:val="single"/>
          <w:shd w:val="pct10" w:color="auto" w:fill="FFFFFF"/>
        </w:rPr>
        <w:t>登陆，进入投标人提问区进行提问，招标人（采购代理机构）应当及时作出答复，并制作记录</w:t>
      </w:r>
      <w:bookmarkEnd w:id="21"/>
      <w:r>
        <w:rPr>
          <w:rFonts w:hint="eastAsia" w:hAnsi="宋体"/>
          <w:b/>
          <w:bCs/>
          <w:highlight w:val="none"/>
          <w:u w:val="single"/>
          <w:shd w:val="pct10" w:color="auto" w:fill="FFFFFF"/>
        </w:rPr>
        <w:t>；</w:t>
      </w:r>
    </w:p>
    <w:bookmarkEnd w:id="22"/>
    <w:p>
      <w:pPr>
        <w:pStyle w:val="28"/>
        <w:snapToGrid w:val="0"/>
        <w:spacing w:beforeLines="0" w:afterLines="0" w:line="420" w:lineRule="exact"/>
        <w:ind w:firstLine="480" w:firstLineChars="200"/>
        <w:rPr>
          <w:rFonts w:hint="eastAsia" w:hAnsi="宋体"/>
          <w:highlight w:val="none"/>
          <w:u w:val="single"/>
        </w:rPr>
      </w:pPr>
      <w:r>
        <w:rPr>
          <w:rFonts w:hint="eastAsia" w:hAnsi="宋体"/>
          <w:highlight w:val="none"/>
        </w:rPr>
        <w:t>2. 招标人点击政采云系统</w:t>
      </w:r>
      <w:r>
        <w:rPr>
          <w:rFonts w:hAnsi="宋体"/>
          <w:highlight w:val="none"/>
        </w:rPr>
        <w:t>--</w:t>
      </w:r>
      <w:r>
        <w:rPr>
          <w:rFonts w:hint="eastAsia" w:hAnsi="宋体"/>
          <w:highlight w:val="none"/>
        </w:rPr>
        <w:t>【开始解密】按钮，</w:t>
      </w:r>
      <w:bookmarkStart w:id="23" w:name="_Hlk59625783"/>
      <w:r>
        <w:rPr>
          <w:rFonts w:hint="eastAsia" w:hAnsi="宋体"/>
          <w:highlight w:val="none"/>
        </w:rPr>
        <w:t>由投标人按招标文件规定的时间及</w:t>
      </w:r>
      <w:bookmarkStart w:id="24" w:name="_Hlk59626264"/>
      <w:r>
        <w:rPr>
          <w:rFonts w:hint="eastAsia" w:hAnsi="宋体"/>
          <w:highlight w:val="none"/>
        </w:rPr>
        <w:t>政采云平台</w:t>
      </w:r>
      <w:bookmarkEnd w:id="24"/>
      <w:r>
        <w:rPr>
          <w:rFonts w:hint="eastAsia" w:hAnsi="宋体"/>
          <w:highlight w:val="none"/>
        </w:rPr>
        <w:t>显示的时间内自行进行投标文件解密。</w:t>
      </w:r>
      <w:bookmarkEnd w:id="23"/>
      <w:r>
        <w:rPr>
          <w:rFonts w:hint="eastAsia" w:hAnsi="宋体"/>
          <w:highlight w:val="none"/>
          <w:u w:val="single"/>
        </w:rPr>
        <w:t>投标文件的制作和解密应使用同一个数字证书，否则将可能解密失败。解密过程中如因CA数字证书等问题而无法解密的，请马上致电：汇信客服电话：400-888-4636，天谷客服电话：400-087-8198寻求解决。</w:t>
      </w:r>
      <w:bookmarkStart w:id="25" w:name="_Hlk59805375"/>
      <w:r>
        <w:rPr>
          <w:rFonts w:hint="eastAsia" w:hAnsi="宋体"/>
          <w:highlight w:val="none"/>
          <w:u w:val="single"/>
        </w:rPr>
        <w:t>投标人未按时解密或解密失败的，其投标文件为无效标。</w:t>
      </w:r>
      <w:bookmarkEnd w:id="25"/>
    </w:p>
    <w:p>
      <w:pPr>
        <w:pStyle w:val="28"/>
        <w:snapToGrid w:val="0"/>
        <w:spacing w:beforeLines="0" w:afterLines="0" w:line="420" w:lineRule="exact"/>
        <w:rPr>
          <w:rFonts w:hint="eastAsia" w:hAnsi="宋体"/>
          <w:b/>
          <w:bCs/>
          <w:highlight w:val="none"/>
          <w:u w:val="single"/>
          <w:shd w:val="pct10" w:color="auto" w:fill="FFFFFF"/>
        </w:rPr>
      </w:pPr>
      <w:r>
        <w:rPr>
          <w:rFonts w:hint="eastAsia" w:hAnsi="宋体"/>
          <w:b/>
          <w:bCs/>
          <w:highlight w:val="none"/>
          <w:u w:val="single"/>
          <w:shd w:val="pct10" w:color="auto" w:fill="FFFFFF"/>
        </w:rPr>
        <w:t>该项目投标人数量及各投标人投标文件是否完成解密以政采云平台及临海市公共资源交易中心网站—-每日直播平台上主持人发言区显示内容为准，不以临海市公共资源交易中心直播平台上页面右侧显示的表格内容为准。</w:t>
      </w:r>
    </w:p>
    <w:p>
      <w:pPr>
        <w:pStyle w:val="28"/>
        <w:snapToGrid w:val="0"/>
        <w:spacing w:beforeLines="0" w:afterLines="0" w:line="420" w:lineRule="exact"/>
        <w:ind w:firstLine="480" w:firstLineChars="200"/>
        <w:rPr>
          <w:rFonts w:hAnsi="宋体"/>
          <w:b/>
          <w:bCs/>
          <w:highlight w:val="none"/>
          <w:u w:val="single"/>
          <w:shd w:val="pct10" w:color="auto" w:fill="FFFFFF"/>
        </w:rPr>
      </w:pPr>
      <w:r>
        <w:rPr>
          <w:rFonts w:hAnsi="宋体"/>
          <w:highlight w:val="none"/>
        </w:rPr>
        <w:t>3</w:t>
      </w:r>
      <w:r>
        <w:rPr>
          <w:rFonts w:hint="eastAsia" w:hAnsi="宋体"/>
          <w:highlight w:val="none"/>
        </w:rPr>
        <w:t>. 解密结束后，主持人介绍参加开标会的人员名单，告知应当回避的情形,提请有关人员回避；</w:t>
      </w:r>
    </w:p>
    <w:p>
      <w:pPr>
        <w:pStyle w:val="28"/>
        <w:snapToGrid w:val="0"/>
        <w:spacing w:beforeLines="0" w:afterLines="0"/>
        <w:ind w:firstLine="480" w:firstLineChars="200"/>
        <w:rPr>
          <w:rFonts w:hAnsi="宋体"/>
          <w:b/>
          <w:bCs/>
          <w:highlight w:val="none"/>
          <w:u w:val="single"/>
        </w:rPr>
      </w:pPr>
      <w:r>
        <w:rPr>
          <w:rFonts w:hAnsi="宋体"/>
          <w:highlight w:val="none"/>
        </w:rPr>
        <w:t>4</w:t>
      </w:r>
      <w:r>
        <w:rPr>
          <w:rFonts w:hint="eastAsia" w:hAnsi="宋体"/>
          <w:highlight w:val="none"/>
        </w:rPr>
        <w:t>.</w:t>
      </w:r>
      <w:r>
        <w:rPr>
          <w:rFonts w:hint="eastAsia" w:hAnsi="宋体"/>
          <w:b/>
          <w:bCs/>
          <w:color w:val="000000"/>
          <w:highlight w:val="none"/>
        </w:rPr>
        <w:t>投标文件结束解密后，供应商应当通过邮件形式，将经授权代表签署的《政府采购活动现场确认声明书》</w:t>
      </w:r>
      <w:r>
        <w:rPr>
          <w:rFonts w:hint="eastAsia" w:hAnsi="宋体"/>
          <w:b/>
          <w:bCs/>
          <w:color w:val="000000"/>
          <w:highlight w:val="none"/>
          <w:u w:val="single"/>
        </w:rPr>
        <w:t>（格式见招标文件最后一页17.政府采购活动现场确认声明书）</w:t>
      </w:r>
      <w:r>
        <w:rPr>
          <w:rFonts w:hint="eastAsia" w:hAnsi="宋体"/>
          <w:b/>
          <w:bCs/>
          <w:color w:val="000000"/>
          <w:highlight w:val="none"/>
        </w:rPr>
        <w:t>扫描件发至代理机构</w:t>
      </w:r>
      <w:r>
        <w:rPr>
          <w:rFonts w:hint="eastAsia" w:hAnsi="宋体"/>
          <w:b/>
          <w:bCs/>
          <w:color w:val="000000"/>
          <w:highlight w:val="none"/>
          <w:u w:val="single"/>
        </w:rPr>
        <w:t>电子邮箱（</w:t>
      </w:r>
      <w:r>
        <w:rPr>
          <w:rFonts w:hAnsi="宋体"/>
          <w:b/>
          <w:bCs/>
          <w:color w:val="000000"/>
          <w:highlight w:val="none"/>
          <w:u w:val="single"/>
        </w:rPr>
        <w:fldChar w:fldCharType="begin"/>
      </w:r>
      <w:r>
        <w:rPr>
          <w:rFonts w:hAnsi="宋体"/>
          <w:b/>
          <w:bCs/>
          <w:color w:val="000000"/>
          <w:highlight w:val="none"/>
          <w:u w:val="single"/>
        </w:rPr>
        <w:instrText xml:space="preserve"> HYPERLINK "mailto:lhzb.gov.cn@163.com</w:instrText>
      </w:r>
      <w:r>
        <w:rPr>
          <w:rFonts w:hint="eastAsia" w:hAnsi="宋体"/>
          <w:b/>
          <w:bCs/>
          <w:color w:val="000000"/>
          <w:highlight w:val="none"/>
          <w:u w:val="single"/>
        </w:rPr>
        <w:instrText xml:space="preserve">）,联系人</w:instrText>
      </w:r>
      <w:r>
        <w:rPr>
          <w:rFonts w:hAnsi="宋体"/>
          <w:b/>
          <w:bCs/>
          <w:color w:val="000000"/>
          <w:highlight w:val="none"/>
          <w:u w:val="single"/>
        </w:rPr>
        <w:instrText xml:space="preserve">" </w:instrText>
      </w:r>
      <w:r>
        <w:rPr>
          <w:rFonts w:hAnsi="宋体"/>
          <w:b/>
          <w:bCs/>
          <w:color w:val="000000"/>
          <w:highlight w:val="none"/>
          <w:u w:val="single"/>
        </w:rPr>
        <w:fldChar w:fldCharType="separate"/>
      </w:r>
      <w:r>
        <w:rPr>
          <w:rStyle w:val="57"/>
          <w:rFonts w:hint="eastAsia" w:hAnsi="宋体"/>
          <w:b/>
          <w:bCs/>
          <w:color w:val="000000"/>
          <w:highlight w:val="none"/>
          <w:lang w:val="en-US" w:eastAsia="zh-CN"/>
        </w:rPr>
        <w:t>zjct105</w:t>
      </w:r>
      <w:r>
        <w:rPr>
          <w:rStyle w:val="57"/>
          <w:rFonts w:hint="eastAsia" w:hAnsi="宋体"/>
          <w:b/>
          <w:bCs/>
          <w:color w:val="000000"/>
          <w:highlight w:val="none"/>
        </w:rPr>
        <w:t>@163.com）,联系人</w:t>
      </w:r>
      <w:r>
        <w:rPr>
          <w:rFonts w:hAnsi="宋体"/>
          <w:b/>
          <w:bCs/>
          <w:color w:val="000000"/>
          <w:highlight w:val="none"/>
          <w:u w:val="single"/>
        </w:rPr>
        <w:fldChar w:fldCharType="end"/>
      </w:r>
      <w:r>
        <w:rPr>
          <w:rFonts w:hint="eastAsia" w:hAnsi="宋体"/>
          <w:b/>
          <w:bCs/>
          <w:color w:val="000000"/>
          <w:highlight w:val="none"/>
          <w:u w:val="single"/>
        </w:rPr>
        <w:t>：</w:t>
      </w:r>
      <w:r>
        <w:rPr>
          <w:rFonts w:hint="eastAsia" w:hAnsi="宋体"/>
          <w:b/>
          <w:bCs/>
          <w:color w:val="000000"/>
          <w:highlight w:val="none"/>
          <w:u w:val="single"/>
          <w:lang w:val="en-US" w:eastAsia="zh-CN"/>
        </w:rPr>
        <w:t>郑</w:t>
      </w:r>
      <w:r>
        <w:rPr>
          <w:rFonts w:hint="eastAsia" w:hAnsi="宋体"/>
          <w:b/>
          <w:bCs/>
          <w:color w:val="000000"/>
          <w:highlight w:val="none"/>
          <w:u w:val="single"/>
        </w:rPr>
        <w:t>女士，电话：</w:t>
      </w:r>
      <w:r>
        <w:rPr>
          <w:rFonts w:hint="eastAsia" w:hAnsi="宋体"/>
          <w:b/>
          <w:bCs/>
          <w:color w:val="000000"/>
          <w:highlight w:val="none"/>
          <w:u w:val="single"/>
          <w:lang w:val="en-US" w:eastAsia="zh-CN"/>
        </w:rPr>
        <w:t>13735428520</w:t>
      </w:r>
      <w:r>
        <w:rPr>
          <w:rFonts w:hint="eastAsia" w:hAnsi="宋体"/>
          <w:b/>
          <w:bCs/>
          <w:color w:val="000000"/>
          <w:highlight w:val="none"/>
          <w:u w:val="single"/>
        </w:rPr>
        <w:t>；</w:t>
      </w:r>
    </w:p>
    <w:p>
      <w:pPr>
        <w:pStyle w:val="28"/>
        <w:snapToGrid w:val="0"/>
        <w:spacing w:beforeLines="0" w:afterLines="0"/>
        <w:ind w:firstLine="480" w:firstLineChars="200"/>
        <w:rPr>
          <w:rFonts w:hAnsi="宋体"/>
          <w:highlight w:val="none"/>
        </w:rPr>
      </w:pPr>
      <w:r>
        <w:rPr>
          <w:rFonts w:hAnsi="宋体"/>
          <w:highlight w:val="none"/>
        </w:rPr>
        <w:t>5</w:t>
      </w:r>
      <w:r>
        <w:rPr>
          <w:rFonts w:hint="eastAsia" w:hAnsi="宋体"/>
          <w:highlight w:val="none"/>
        </w:rPr>
        <w:t>.采购组织机构点击【</w:t>
      </w:r>
      <w:bookmarkStart w:id="26" w:name="_Hlk59371589"/>
      <w:r>
        <w:rPr>
          <w:rFonts w:hint="eastAsia" w:hAnsi="宋体"/>
          <w:highlight w:val="none"/>
        </w:rPr>
        <w:t>开启标书信息</w:t>
      </w:r>
      <w:bookmarkEnd w:id="26"/>
      <w:r>
        <w:rPr>
          <w:rFonts w:hint="eastAsia" w:hAnsi="宋体"/>
          <w:highlight w:val="none"/>
        </w:rPr>
        <w:t>】，开启标书成功后进入评标流程；</w:t>
      </w:r>
    </w:p>
    <w:p>
      <w:pPr>
        <w:pStyle w:val="28"/>
        <w:snapToGrid w:val="0"/>
        <w:spacing w:beforeLines="0" w:afterLines="0"/>
        <w:ind w:firstLine="480" w:firstLineChars="200"/>
        <w:rPr>
          <w:rFonts w:hAnsi="宋体"/>
          <w:highlight w:val="none"/>
        </w:rPr>
      </w:pPr>
      <w:r>
        <w:rPr>
          <w:rFonts w:hAnsi="宋体"/>
          <w:highlight w:val="none"/>
        </w:rPr>
        <w:t>6</w:t>
      </w:r>
      <w:r>
        <w:rPr>
          <w:rFonts w:hint="eastAsia" w:hAnsi="宋体"/>
          <w:highlight w:val="none"/>
        </w:rPr>
        <w:t>.</w:t>
      </w:r>
      <w:bookmarkStart w:id="27" w:name="_Hlk59392570"/>
      <w:r>
        <w:rPr>
          <w:rFonts w:hint="eastAsia" w:hAnsi="宋体"/>
          <w:highlight w:val="none"/>
        </w:rPr>
        <w:t>商务技术文件</w:t>
      </w:r>
      <w:bookmarkEnd w:id="27"/>
      <w:r>
        <w:rPr>
          <w:rFonts w:hint="eastAsia" w:hAnsi="宋体"/>
          <w:highlight w:val="none"/>
        </w:rPr>
        <w:t>评审；</w:t>
      </w:r>
    </w:p>
    <w:p>
      <w:pPr>
        <w:pStyle w:val="28"/>
        <w:snapToGrid w:val="0"/>
        <w:spacing w:beforeLines="0" w:afterLines="0"/>
        <w:ind w:firstLine="480" w:firstLineChars="200"/>
        <w:rPr>
          <w:rFonts w:hAnsi="宋体"/>
          <w:highlight w:val="none"/>
        </w:rPr>
      </w:pPr>
      <w:r>
        <w:rPr>
          <w:rFonts w:hAnsi="宋体"/>
          <w:highlight w:val="none"/>
        </w:rPr>
        <w:t>7</w:t>
      </w:r>
      <w:r>
        <w:rPr>
          <w:rFonts w:hint="eastAsia" w:hAnsi="宋体"/>
          <w:highlight w:val="none"/>
        </w:rPr>
        <w:t>.由主持人公布商务技术文件无效的投标人名单、投标无效的原因及其他有效投标的评分汇总分；</w:t>
      </w:r>
    </w:p>
    <w:p>
      <w:pPr>
        <w:pStyle w:val="28"/>
        <w:snapToGrid w:val="0"/>
        <w:spacing w:beforeLines="0" w:afterLines="0"/>
        <w:ind w:firstLine="480" w:firstLineChars="200"/>
        <w:rPr>
          <w:rFonts w:hAnsi="宋体"/>
          <w:color w:val="FF0000"/>
          <w:highlight w:val="none"/>
        </w:rPr>
      </w:pPr>
      <w:r>
        <w:rPr>
          <w:rFonts w:hAnsi="宋体"/>
          <w:highlight w:val="none"/>
        </w:rPr>
        <w:t>8</w:t>
      </w:r>
      <w:r>
        <w:rPr>
          <w:rFonts w:hint="eastAsia" w:hAnsi="宋体"/>
          <w:highlight w:val="none"/>
        </w:rPr>
        <w:t>.开启报价响应文件：采购代理机构成功开启报价响应文件后，方可查看各供应商报价情况</w:t>
      </w:r>
      <w:r>
        <w:rPr>
          <w:rFonts w:hint="eastAsia" w:hAnsi="宋体"/>
          <w:color w:val="000000"/>
          <w:highlight w:val="none"/>
        </w:rPr>
        <w:t>。</w:t>
      </w:r>
      <w:r>
        <w:rPr>
          <w:rFonts w:hint="eastAsia" w:hAnsi="宋体"/>
          <w:b/>
          <w:bCs/>
          <w:color w:val="000000"/>
          <w:highlight w:val="none"/>
          <w:u w:val="single"/>
        </w:rPr>
        <w:t>代理机构在线公布开标一览表有关内容，供应商应在1</w:t>
      </w:r>
      <w:r>
        <w:rPr>
          <w:rFonts w:hAnsi="宋体"/>
          <w:b/>
          <w:bCs/>
          <w:color w:val="000000"/>
          <w:highlight w:val="none"/>
          <w:u w:val="single"/>
        </w:rPr>
        <w:t>0</w:t>
      </w:r>
      <w:r>
        <w:rPr>
          <w:rFonts w:hint="eastAsia" w:hAnsi="宋体"/>
          <w:b/>
          <w:bCs/>
          <w:color w:val="000000"/>
          <w:highlight w:val="none"/>
          <w:u w:val="single"/>
        </w:rPr>
        <w:t>分钟内在线签字确认（不予确认或超时确认的应说明原因，否则视为无异议）；</w:t>
      </w:r>
    </w:p>
    <w:p>
      <w:pPr>
        <w:pStyle w:val="28"/>
        <w:snapToGrid w:val="0"/>
        <w:spacing w:beforeLines="0" w:afterLines="0"/>
        <w:ind w:left="719" w:leftChars="228" w:hanging="240" w:hangingChars="100"/>
        <w:rPr>
          <w:rFonts w:hAnsi="宋体"/>
          <w:highlight w:val="none"/>
        </w:rPr>
      </w:pPr>
      <w:r>
        <w:rPr>
          <w:rFonts w:hAnsi="宋体"/>
          <w:highlight w:val="none"/>
        </w:rPr>
        <w:t>9</w:t>
      </w:r>
      <w:r>
        <w:rPr>
          <w:rFonts w:hint="eastAsia" w:hAnsi="宋体"/>
          <w:highlight w:val="none"/>
        </w:rPr>
        <w:t>.报价文件评审；</w:t>
      </w:r>
    </w:p>
    <w:p>
      <w:pPr>
        <w:pStyle w:val="28"/>
        <w:snapToGrid w:val="0"/>
        <w:spacing w:beforeLines="0" w:afterLines="0" w:line="420" w:lineRule="exact"/>
        <w:ind w:firstLine="480" w:firstLineChars="200"/>
        <w:rPr>
          <w:rFonts w:hAnsi="宋体"/>
          <w:highlight w:val="none"/>
        </w:rPr>
      </w:pPr>
      <w:r>
        <w:rPr>
          <w:rFonts w:hAnsi="宋体"/>
          <w:highlight w:val="none"/>
        </w:rPr>
        <w:t>10</w:t>
      </w:r>
      <w:r>
        <w:rPr>
          <w:rFonts w:hint="eastAsia" w:hAnsi="宋体"/>
          <w:highlight w:val="none"/>
        </w:rPr>
        <w:t>．由主持人公布报价文件无效的投标人名单、投标无效的原因，宣布综合</w:t>
      </w:r>
      <w:bookmarkStart w:id="28" w:name="_Hlk59371720"/>
      <w:r>
        <w:rPr>
          <w:rFonts w:hint="eastAsia" w:hAnsi="宋体"/>
          <w:highlight w:val="none"/>
        </w:rPr>
        <w:t>得分结果</w:t>
      </w:r>
      <w:bookmarkEnd w:id="28"/>
      <w:r>
        <w:rPr>
          <w:rFonts w:hint="eastAsia" w:hAnsi="宋体"/>
          <w:highlight w:val="none"/>
        </w:rPr>
        <w:t>及中标候选人名单。</w:t>
      </w:r>
      <w:r>
        <w:rPr>
          <w:rFonts w:hint="eastAsia" w:hAnsi="宋体"/>
          <w:b/>
          <w:bCs/>
          <w:highlight w:val="none"/>
          <w:u w:val="single"/>
        </w:rPr>
        <w:t>投标人可通过</w:t>
      </w:r>
      <w:bookmarkStart w:id="29" w:name="_Hlk59626287"/>
      <w:r>
        <w:rPr>
          <w:rFonts w:hint="eastAsia" w:hAnsi="宋体"/>
          <w:b/>
          <w:bCs/>
          <w:highlight w:val="none"/>
          <w:u w:val="single"/>
        </w:rPr>
        <w:t>政采云平台及</w:t>
      </w:r>
      <w:bookmarkEnd w:id="29"/>
      <w:r>
        <w:rPr>
          <w:rFonts w:hint="eastAsia" w:hAnsi="宋体"/>
          <w:b/>
          <w:bCs/>
          <w:highlight w:val="none"/>
          <w:u w:val="single"/>
        </w:rPr>
        <w:t>临海市公共资源交易中心视频直播平台查看评审结果，请各投标人注意收看；</w:t>
      </w:r>
    </w:p>
    <w:p>
      <w:pPr>
        <w:pStyle w:val="28"/>
        <w:snapToGrid w:val="0"/>
        <w:spacing w:beforeLines="0" w:afterLines="0" w:line="420" w:lineRule="exact"/>
        <w:ind w:left="719" w:leftChars="228" w:hanging="240" w:hangingChars="100"/>
        <w:rPr>
          <w:rFonts w:hAnsi="宋体"/>
          <w:highlight w:val="none"/>
        </w:rPr>
      </w:pPr>
      <w:r>
        <w:rPr>
          <w:rFonts w:hint="eastAsia" w:hAnsi="宋体"/>
          <w:highlight w:val="none"/>
        </w:rPr>
        <w:t>1</w:t>
      </w:r>
      <w:r>
        <w:rPr>
          <w:rFonts w:hAnsi="宋体"/>
          <w:highlight w:val="none"/>
        </w:rPr>
        <w:t>1</w:t>
      </w:r>
      <w:r>
        <w:rPr>
          <w:rFonts w:hint="eastAsia" w:hAnsi="宋体"/>
          <w:highlight w:val="none"/>
        </w:rPr>
        <w:t>．开标会议结束。</w:t>
      </w:r>
    </w:p>
    <w:p>
      <w:pPr>
        <w:pStyle w:val="28"/>
        <w:snapToGrid w:val="0"/>
        <w:spacing w:beforeLines="0" w:afterLines="0"/>
        <w:ind w:left="720" w:leftChars="228" w:hanging="241" w:hangingChars="100"/>
        <w:rPr>
          <w:rFonts w:hAnsi="宋体"/>
          <w:highlight w:val="none"/>
        </w:rPr>
      </w:pPr>
      <w:r>
        <w:rPr>
          <w:rFonts w:hint="eastAsia" w:hAnsi="宋体"/>
          <w:b/>
          <w:highlight w:val="none"/>
        </w:rPr>
        <w:t>五、评标</w:t>
      </w:r>
    </w:p>
    <w:p>
      <w:pPr>
        <w:pStyle w:val="28"/>
        <w:snapToGrid w:val="0"/>
        <w:spacing w:beforeLines="0" w:afterLines="0"/>
        <w:ind w:left="720" w:leftChars="228" w:hanging="241" w:hangingChars="100"/>
        <w:rPr>
          <w:rFonts w:hAnsi="宋体"/>
          <w:highlight w:val="none"/>
        </w:rPr>
      </w:pPr>
      <w:r>
        <w:rPr>
          <w:rFonts w:hint="eastAsia" w:hAnsi="宋体"/>
          <w:b/>
          <w:highlight w:val="none"/>
        </w:rPr>
        <w:t>（一）组建评标委员会</w:t>
      </w:r>
    </w:p>
    <w:p>
      <w:pPr>
        <w:pStyle w:val="28"/>
        <w:snapToGrid w:val="0"/>
        <w:spacing w:beforeLines="0" w:afterLines="0" w:line="420" w:lineRule="exact"/>
        <w:ind w:firstLine="472" w:firstLineChars="196"/>
        <w:rPr>
          <w:rFonts w:hint="eastAsia" w:hAnsi="宋体"/>
          <w:b/>
          <w:highlight w:val="none"/>
        </w:rPr>
      </w:pPr>
      <w:r>
        <w:rPr>
          <w:rFonts w:hint="eastAsia" w:hAnsi="宋体"/>
          <w:b/>
          <w:highlight w:val="none"/>
        </w:rPr>
        <w:t>（1）本项目评标委员会由招标人依法组建。</w:t>
      </w:r>
    </w:p>
    <w:p>
      <w:pPr>
        <w:pStyle w:val="28"/>
        <w:snapToGrid w:val="0"/>
        <w:spacing w:beforeLines="0" w:afterLines="0" w:line="420" w:lineRule="exact"/>
        <w:ind w:firstLine="472" w:firstLineChars="196"/>
        <w:rPr>
          <w:rFonts w:hint="eastAsia" w:hAnsi="宋体"/>
          <w:b/>
          <w:highlight w:val="none"/>
        </w:rPr>
      </w:pPr>
      <w:r>
        <w:rPr>
          <w:rFonts w:hint="eastAsia" w:hAnsi="宋体"/>
          <w:b/>
          <w:highlight w:val="none"/>
        </w:rPr>
        <w:t>（2）评标委员会成员与参与投标的供应商有下列情形之一的，应当回避：</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①参加采购活动前3年内与供应商存在劳动关系；</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②参加采购活动前3年内担任供应商的董事、监事；</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③参加采购活动前3年内是供应商的控股股东或者实际控制人；</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④与供应商的法定代表人或者负责人有夫妻、直系血亲、三代以内旁系血亲或者近姻亲关系；</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⑤与供应商有其他可能影响政府采购活动公平、公正进行的关系。</w:t>
      </w:r>
    </w:p>
    <w:p>
      <w:pPr>
        <w:pStyle w:val="28"/>
        <w:snapToGrid w:val="0"/>
        <w:spacing w:beforeLines="0" w:afterLines="0" w:line="420" w:lineRule="exact"/>
        <w:ind w:firstLine="472" w:firstLineChars="196"/>
        <w:rPr>
          <w:rFonts w:hint="eastAsia" w:hAnsi="宋体"/>
          <w:b/>
          <w:highlight w:val="none"/>
        </w:rPr>
      </w:pPr>
      <w:r>
        <w:rPr>
          <w:rFonts w:hint="eastAsia" w:hAnsi="宋体"/>
          <w:b/>
          <w:highlight w:val="none"/>
        </w:rPr>
        <w:t>（3）评标委员会负责具体评标事务，并独立履行下列职责：</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1.审查、评价投标文件是否符合招标文件的商务、技术等实质性要求；</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2.要求投标人对投标文件有关事项作出澄清或者说明；</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3.对投标文件进行比较和评价；</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4.确定中标候选人名单，以及根据采购人委托直接确定中标人；</w:t>
      </w:r>
    </w:p>
    <w:p>
      <w:pPr>
        <w:pStyle w:val="28"/>
        <w:snapToGrid w:val="0"/>
        <w:spacing w:beforeLines="0" w:afterLines="0" w:line="420" w:lineRule="exact"/>
        <w:ind w:firstLine="470" w:firstLineChars="196"/>
        <w:rPr>
          <w:rFonts w:hint="eastAsia" w:hAnsi="宋体"/>
          <w:bCs/>
          <w:highlight w:val="none"/>
        </w:rPr>
      </w:pPr>
      <w:r>
        <w:rPr>
          <w:rFonts w:hint="eastAsia" w:hAnsi="宋体"/>
          <w:bCs/>
          <w:highlight w:val="none"/>
        </w:rPr>
        <w:t>5.向采购人、采购组织机构或者有关部门报告评标中发现的违法行为；</w:t>
      </w:r>
    </w:p>
    <w:p>
      <w:pPr>
        <w:pStyle w:val="28"/>
        <w:snapToGrid w:val="0"/>
        <w:spacing w:beforeLines="0" w:afterLines="0" w:line="420" w:lineRule="exact"/>
        <w:ind w:firstLine="470" w:firstLineChars="196"/>
        <w:rPr>
          <w:rFonts w:hAnsi="宋体"/>
          <w:bCs/>
          <w:highlight w:val="none"/>
        </w:rPr>
      </w:pPr>
      <w:r>
        <w:rPr>
          <w:rFonts w:hint="eastAsia" w:hAnsi="宋体"/>
          <w:bCs/>
          <w:highlight w:val="none"/>
        </w:rPr>
        <w:t>6.法律法规规定的其他职责。</w:t>
      </w:r>
    </w:p>
    <w:p>
      <w:pPr>
        <w:pStyle w:val="28"/>
        <w:snapToGrid w:val="0"/>
        <w:spacing w:beforeLines="0" w:afterLines="0"/>
        <w:ind w:firstLine="482" w:firstLineChars="200"/>
        <w:rPr>
          <w:rFonts w:hAnsi="宋体"/>
          <w:highlight w:val="none"/>
        </w:rPr>
      </w:pPr>
      <w:r>
        <w:rPr>
          <w:rFonts w:hint="eastAsia" w:hAnsi="宋体"/>
          <w:b/>
          <w:highlight w:val="none"/>
        </w:rPr>
        <w:t>（二）评标的方式</w:t>
      </w:r>
    </w:p>
    <w:p>
      <w:pPr>
        <w:pStyle w:val="28"/>
        <w:snapToGrid w:val="0"/>
        <w:spacing w:beforeLines="0" w:afterLines="0"/>
        <w:ind w:firstLine="480" w:firstLineChars="200"/>
        <w:rPr>
          <w:rFonts w:hAnsi="宋体"/>
          <w:highlight w:val="none"/>
        </w:rPr>
      </w:pPr>
      <w:r>
        <w:rPr>
          <w:rFonts w:hint="eastAsia" w:hAnsi="宋体"/>
          <w:highlight w:val="none"/>
        </w:rPr>
        <w:t>本项目采用不公开方式评标，评标的依据为招标文件和投标文件，本项目采用电子评审方法。</w:t>
      </w:r>
    </w:p>
    <w:p>
      <w:pPr>
        <w:pStyle w:val="28"/>
        <w:snapToGrid w:val="0"/>
        <w:spacing w:beforeLines="0" w:afterLines="0"/>
        <w:rPr>
          <w:rFonts w:hAnsi="宋体"/>
          <w:b/>
          <w:highlight w:val="none"/>
        </w:rPr>
      </w:pPr>
      <w:r>
        <w:rPr>
          <w:rFonts w:hint="eastAsia" w:hAnsi="宋体"/>
          <w:b/>
          <w:highlight w:val="none"/>
        </w:rPr>
        <w:t>（三）</w:t>
      </w:r>
      <w:r>
        <w:rPr>
          <w:rFonts w:hint="eastAsia" w:hAnsi="宋体"/>
          <w:b/>
          <w:bCs/>
          <w:highlight w:val="none"/>
        </w:rPr>
        <w:t>评标程序</w:t>
      </w:r>
    </w:p>
    <w:p>
      <w:pPr>
        <w:snapToGrid w:val="0"/>
        <w:spacing w:line="400" w:lineRule="exact"/>
        <w:ind w:firstLine="472" w:firstLineChars="196"/>
        <w:rPr>
          <w:rFonts w:hint="eastAsia" w:ascii="宋体" w:hAnsi="宋体"/>
          <w:b/>
          <w:bCs/>
          <w:sz w:val="24"/>
          <w:highlight w:val="none"/>
        </w:rPr>
      </w:pPr>
      <w:r>
        <w:rPr>
          <w:rFonts w:hint="eastAsia" w:ascii="宋体" w:hAnsi="宋体"/>
          <w:b/>
          <w:bCs/>
          <w:sz w:val="24"/>
          <w:highlight w:val="none"/>
        </w:rPr>
        <w:t>1.资格审查</w:t>
      </w:r>
    </w:p>
    <w:p>
      <w:pPr>
        <w:snapToGrid w:val="0"/>
        <w:spacing w:line="400" w:lineRule="exact"/>
        <w:ind w:firstLine="470" w:firstLineChars="196"/>
        <w:rPr>
          <w:rFonts w:ascii="宋体" w:hAnsi="宋体"/>
          <w:b/>
          <w:bCs/>
          <w:sz w:val="24"/>
          <w:highlight w:val="none"/>
        </w:rPr>
      </w:pPr>
      <w:r>
        <w:rPr>
          <w:rFonts w:hint="eastAsia" w:ascii="宋体" w:hAnsi="宋体"/>
          <w:sz w:val="24"/>
          <w:highlight w:val="none"/>
        </w:rPr>
        <w:t>采购项目开标结束后，采购人或者采购代理机构应当依法对投标人的资格进行审查，对审查发现无效的进行必要的询标，结束后公布无效投标的投标人名单、投标无效的原因。</w:t>
      </w:r>
    </w:p>
    <w:p>
      <w:pPr>
        <w:snapToGrid w:val="0"/>
        <w:spacing w:line="400" w:lineRule="exact"/>
        <w:ind w:firstLine="472" w:firstLineChars="196"/>
        <w:rPr>
          <w:rFonts w:hint="eastAsia" w:ascii="宋体" w:hAnsi="宋体"/>
          <w:b/>
          <w:bCs/>
          <w:sz w:val="24"/>
          <w:highlight w:val="none"/>
        </w:rPr>
      </w:pPr>
      <w:r>
        <w:rPr>
          <w:rFonts w:hint="eastAsia" w:ascii="宋体" w:hAnsi="宋体"/>
          <w:b/>
          <w:bCs/>
          <w:sz w:val="24"/>
          <w:highlight w:val="none"/>
        </w:rPr>
        <w:t>2.符合性审查</w:t>
      </w:r>
    </w:p>
    <w:p>
      <w:pPr>
        <w:snapToGrid w:val="0"/>
        <w:spacing w:line="400" w:lineRule="exact"/>
        <w:ind w:firstLine="470" w:firstLineChars="196"/>
        <w:rPr>
          <w:rFonts w:hint="eastAsia" w:ascii="宋体" w:hAnsi="宋体"/>
          <w:sz w:val="24"/>
          <w:highlight w:val="none"/>
        </w:rPr>
      </w:pPr>
      <w:r>
        <w:rPr>
          <w:rFonts w:hint="eastAsia" w:ascii="宋体" w:hAnsi="宋体"/>
          <w:sz w:val="24"/>
          <w:highlight w:val="none"/>
        </w:rPr>
        <w:t xml:space="preserve">评标委员会应当对符合资格的投标人的投标文件进行符合性审查，以确定其是否满足招标文件的实质性要求，对审查发现无效的进行必要的询标，结束后公布无效投标的投标人名单、投标无效的原因。 </w:t>
      </w:r>
    </w:p>
    <w:p>
      <w:pPr>
        <w:snapToGrid w:val="0"/>
        <w:spacing w:line="400" w:lineRule="exact"/>
        <w:rPr>
          <w:rFonts w:ascii="宋体" w:hAnsi="宋体"/>
          <w:b/>
          <w:color w:val="000000"/>
          <w:sz w:val="24"/>
          <w:highlight w:val="none"/>
        </w:rPr>
      </w:pPr>
      <w:r>
        <w:rPr>
          <w:rFonts w:hint="eastAsia" w:ascii="宋体" w:hAnsi="宋体"/>
          <w:b/>
          <w:color w:val="000000"/>
          <w:sz w:val="24"/>
          <w:highlight w:val="none"/>
        </w:rPr>
        <w:t>（四）澄清问题的形式</w:t>
      </w:r>
    </w:p>
    <w:p>
      <w:pPr>
        <w:pStyle w:val="28"/>
        <w:snapToGrid w:val="0"/>
        <w:spacing w:beforeLines="0" w:afterLines="0" w:line="420" w:lineRule="exact"/>
        <w:ind w:firstLine="480" w:firstLineChars="200"/>
        <w:rPr>
          <w:rFonts w:hint="eastAsia" w:hAnsi="宋体"/>
          <w:b/>
          <w:bCs/>
          <w:highlight w:val="none"/>
          <w:u w:val="single"/>
          <w:shd w:val="pct10" w:color="auto" w:fill="FFFFFF"/>
        </w:rPr>
      </w:pPr>
      <w:r>
        <w:rPr>
          <w:rFonts w:hint="eastAsia" w:hAnsi="宋体"/>
          <w:color w:val="000000"/>
          <w:highlight w:val="none"/>
        </w:rPr>
        <w:t>对投标文件中含义不明确、同类问题表述不一致或者有明显文字和计算错误的内容，评标委员会可要求投标人作出必要的</w:t>
      </w:r>
      <w:bookmarkStart w:id="30" w:name="_Hlk59372079"/>
      <w:r>
        <w:rPr>
          <w:rFonts w:hint="eastAsia" w:hAnsi="宋体"/>
          <w:color w:val="000000"/>
          <w:highlight w:val="none"/>
        </w:rPr>
        <w:t>澄清、说明</w:t>
      </w:r>
      <w:bookmarkEnd w:id="30"/>
      <w:r>
        <w:rPr>
          <w:rFonts w:hint="eastAsia" w:hAnsi="宋体"/>
          <w:color w:val="000000"/>
          <w:highlight w:val="none"/>
        </w:rPr>
        <w:t>或者补</w:t>
      </w:r>
      <w:r>
        <w:rPr>
          <w:rFonts w:hint="eastAsia" w:hAnsi="宋体"/>
          <w:highlight w:val="none"/>
        </w:rPr>
        <w:t>正。评标委员会的澄清内容及投标人的澄清、说明或者补正均通过</w:t>
      </w:r>
      <w:bookmarkStart w:id="31" w:name="_Hlk59371846"/>
      <w:r>
        <w:rPr>
          <w:rFonts w:hint="eastAsia" w:hAnsi="宋体"/>
          <w:highlight w:val="none"/>
        </w:rPr>
        <w:t>政采云电子交易平台交换数据电文。</w:t>
      </w:r>
      <w:bookmarkEnd w:id="31"/>
      <w:r>
        <w:rPr>
          <w:rFonts w:hint="eastAsia" w:hAnsi="宋体"/>
          <w:highlight w:val="none"/>
        </w:rPr>
        <w:t xml:space="preserve">  </w:t>
      </w:r>
      <w:bookmarkStart w:id="32" w:name="_Hlk59700505"/>
      <w:r>
        <w:rPr>
          <w:rFonts w:hint="eastAsia" w:hAnsi="宋体"/>
          <w:b/>
          <w:bCs/>
          <w:highlight w:val="none"/>
        </w:rPr>
        <w:t>同时采购代理机构也将通过</w:t>
      </w:r>
      <w:r>
        <w:rPr>
          <w:rFonts w:hint="eastAsia" w:hAnsi="宋体"/>
          <w:b/>
          <w:bCs/>
          <w:highlight w:val="none"/>
          <w:u w:val="single"/>
        </w:rPr>
        <w:t>临海市公共资源交易中心视频直播平台、</w:t>
      </w:r>
      <w:bookmarkStart w:id="33" w:name="_Hlk59371920"/>
      <w:r>
        <w:rPr>
          <w:rFonts w:hint="eastAsia" w:hAnsi="宋体"/>
          <w:b/>
          <w:bCs/>
          <w:highlight w:val="none"/>
        </w:rPr>
        <w:t>政采云视频询</w:t>
      </w:r>
      <w:r>
        <w:rPr>
          <w:rFonts w:hint="eastAsia" w:hAnsi="宋体"/>
          <w:b/>
          <w:bCs/>
          <w:highlight w:val="none"/>
          <w:u w:val="single"/>
          <w:shd w:val="pct10" w:color="auto" w:fill="FFFFFF"/>
        </w:rPr>
        <w:t>标（视频讲标）系统协助进行问题澄清。投标人登录政采云系统-----进入开标大厅---进入本项目----就可以进入政采云视频询标系统。政采云视频询标系统在询标时需要投标人电脑配置有摄像头、音箱和必要的网络带宽，请投标人开标前予以提前准备，以免延误询标（浏览器建议用谷歌浏览器，网络带宽不少于50兆，请勿用无线，以免出现卡顿现象。摄像头建议用中档及以上摄像头，以利于询标时的画面质量；音箱请提前予以调试，以避免询标时出现没有声音现象）。政采云视频会议系统目前不支持手机客户端。</w:t>
      </w:r>
      <w:bookmarkEnd w:id="32"/>
    </w:p>
    <w:bookmarkEnd w:id="33"/>
    <w:p>
      <w:pPr>
        <w:snapToGrid w:val="0"/>
        <w:spacing w:line="420" w:lineRule="exact"/>
        <w:ind w:firstLine="480" w:firstLineChars="200"/>
        <w:rPr>
          <w:rFonts w:ascii="宋体" w:hAnsi="宋体"/>
          <w:color w:val="FF0000"/>
          <w:sz w:val="24"/>
          <w:highlight w:val="none"/>
        </w:rPr>
      </w:pPr>
      <w:r>
        <w:rPr>
          <w:rFonts w:hint="eastAsia" w:ascii="宋体" w:hAnsi="宋体"/>
          <w:sz w:val="24"/>
          <w:highlight w:val="none"/>
        </w:rPr>
        <w:t>评标委员会发出澄清内容后，投标人应当在采购代理机构及政采云平台上</w:t>
      </w:r>
      <w:r>
        <w:rPr>
          <w:rFonts w:hint="eastAsia" w:ascii="宋体" w:hAnsi="宋体"/>
          <w:b/>
          <w:bCs/>
          <w:sz w:val="24"/>
          <w:highlight w:val="none"/>
          <w:u w:val="single"/>
        </w:rPr>
        <w:t>规定的时间内（30分钟，具体时间以政采云系统上显示的时间为准）</w:t>
      </w:r>
      <w:r>
        <w:rPr>
          <w:rFonts w:hint="eastAsia" w:ascii="宋体" w:hAnsi="宋体"/>
          <w:b/>
          <w:bCs/>
          <w:sz w:val="24"/>
          <w:highlight w:val="none"/>
        </w:rPr>
        <w:t>，</w:t>
      </w:r>
      <w:r>
        <w:rPr>
          <w:rFonts w:hint="eastAsia" w:ascii="宋体" w:hAnsi="宋体"/>
          <w:sz w:val="24"/>
          <w:highlight w:val="none"/>
        </w:rPr>
        <w:t>提交澄清说明或补正，否则视为投标人放弃答复，并自行承担因此而产生的不利后果。澄清、说明或者补正不得超出投标文件的范围或者改变投标文件的实质性内容。</w:t>
      </w:r>
    </w:p>
    <w:p>
      <w:pPr>
        <w:snapToGrid w:val="0"/>
        <w:spacing w:line="400" w:lineRule="exact"/>
        <w:rPr>
          <w:rFonts w:ascii="宋体" w:hAnsi="宋体"/>
          <w:b/>
          <w:color w:val="000000"/>
          <w:sz w:val="24"/>
          <w:highlight w:val="none"/>
        </w:rPr>
      </w:pPr>
      <w:r>
        <w:rPr>
          <w:rFonts w:hint="eastAsia" w:ascii="宋体" w:hAnsi="宋体"/>
          <w:b/>
          <w:color w:val="000000"/>
          <w:sz w:val="24"/>
          <w:highlight w:val="none"/>
        </w:rPr>
        <w:t>（五）错误修正</w:t>
      </w:r>
    </w:p>
    <w:p>
      <w:pPr>
        <w:snapToGrid w:val="0"/>
        <w:spacing w:line="420" w:lineRule="exact"/>
        <w:ind w:firstLine="480" w:firstLineChars="200"/>
        <w:rPr>
          <w:rFonts w:hint="eastAsia" w:ascii="宋体" w:hAnsi="宋体"/>
          <w:sz w:val="24"/>
          <w:highlight w:val="none"/>
        </w:rPr>
      </w:pPr>
      <w:r>
        <w:rPr>
          <w:rFonts w:hint="eastAsia" w:ascii="宋体" w:hAnsi="宋体"/>
          <w:sz w:val="24"/>
          <w:highlight w:val="none"/>
        </w:rPr>
        <w:t>投标文件报价出现前后不一致的，按照下列规定修正：</w:t>
      </w:r>
    </w:p>
    <w:p>
      <w:pPr>
        <w:snapToGrid w:val="0"/>
        <w:spacing w:line="420" w:lineRule="exact"/>
        <w:ind w:firstLine="480" w:firstLineChars="200"/>
        <w:rPr>
          <w:rFonts w:hint="eastAsia" w:ascii="宋体" w:hAnsi="宋体"/>
          <w:b/>
          <w:bCs/>
          <w:sz w:val="24"/>
          <w:highlight w:val="none"/>
          <w:u w:val="single"/>
          <w:shd w:val="pct10" w:color="auto" w:fill="FFFFFF"/>
        </w:rPr>
      </w:pPr>
      <w:r>
        <w:rPr>
          <w:rFonts w:hint="eastAsia" w:ascii="宋体" w:hAnsi="宋体"/>
          <w:sz w:val="24"/>
          <w:highlight w:val="none"/>
        </w:rPr>
        <w:t>（一）投标文件中开标一览表（报价表）内容与投标文件中相应内容不一致的，以开标一览表（报价表）为准</w:t>
      </w:r>
      <w:r>
        <w:rPr>
          <w:rFonts w:hint="eastAsia" w:ascii="宋体" w:hAnsi="宋体"/>
          <w:b/>
          <w:bCs/>
          <w:sz w:val="24"/>
          <w:highlight w:val="none"/>
          <w:u w:val="single"/>
          <w:shd w:val="pct10" w:color="auto" w:fill="FFFFFF"/>
        </w:rPr>
        <w:t>。</w:t>
      </w:r>
      <w:bookmarkStart w:id="34" w:name="_Hlk78209380"/>
      <w:r>
        <w:rPr>
          <w:rFonts w:hint="eastAsia" w:ascii="宋体" w:hAnsi="宋体"/>
          <w:b/>
          <w:bCs/>
          <w:sz w:val="24"/>
          <w:highlight w:val="none"/>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p>
    <w:bookmarkEnd w:id="34"/>
    <w:p>
      <w:pPr>
        <w:snapToGrid w:val="0"/>
        <w:spacing w:line="420" w:lineRule="exact"/>
        <w:ind w:firstLine="480" w:firstLineChars="200"/>
        <w:rPr>
          <w:rFonts w:hint="eastAsia" w:ascii="宋体" w:hAnsi="宋体"/>
          <w:sz w:val="24"/>
          <w:highlight w:val="none"/>
        </w:rPr>
      </w:pPr>
      <w:r>
        <w:rPr>
          <w:rFonts w:hint="eastAsia" w:ascii="宋体" w:hAnsi="宋体"/>
          <w:sz w:val="24"/>
          <w:highlight w:val="none"/>
        </w:rPr>
        <w:t>（二）大写金额和小写金额不一致的，以大写金额为准；</w:t>
      </w:r>
    </w:p>
    <w:p>
      <w:pPr>
        <w:snapToGrid w:val="0"/>
        <w:spacing w:line="420" w:lineRule="exact"/>
        <w:ind w:firstLine="480" w:firstLineChars="200"/>
        <w:rPr>
          <w:rFonts w:hint="eastAsia" w:ascii="宋体" w:hAnsi="宋体"/>
          <w:sz w:val="24"/>
          <w:highlight w:val="none"/>
        </w:rPr>
      </w:pPr>
      <w:r>
        <w:rPr>
          <w:rFonts w:hint="eastAsia" w:ascii="宋体" w:hAnsi="宋体"/>
          <w:sz w:val="24"/>
          <w:highlight w:val="none"/>
        </w:rPr>
        <w:t>（三）单价金额小数点或者百分比有明显错位的，以开标一览表的总价为准，并修改单价；</w:t>
      </w:r>
    </w:p>
    <w:p>
      <w:pPr>
        <w:snapToGrid w:val="0"/>
        <w:spacing w:line="420" w:lineRule="exact"/>
        <w:ind w:firstLine="480" w:firstLineChars="200"/>
        <w:rPr>
          <w:rFonts w:ascii="宋体" w:hAnsi="宋体"/>
          <w:color w:val="000000"/>
          <w:sz w:val="24"/>
          <w:highlight w:val="none"/>
        </w:rPr>
      </w:pPr>
      <w:r>
        <w:rPr>
          <w:rFonts w:hint="eastAsia" w:ascii="宋体" w:hAnsi="宋体"/>
          <w:sz w:val="24"/>
          <w:highlight w:val="none"/>
        </w:rPr>
        <w:t>（四）总价金额与按单价汇总金额不一致的，</w:t>
      </w:r>
      <w:r>
        <w:rPr>
          <w:rFonts w:hint="eastAsia" w:ascii="宋体" w:hAnsi="宋体"/>
          <w:color w:val="000000"/>
          <w:sz w:val="24"/>
          <w:highlight w:val="none"/>
        </w:rPr>
        <w:t>以单价金额计算结果为准。</w:t>
      </w:r>
    </w:p>
    <w:p>
      <w:pPr>
        <w:snapToGrid w:val="0"/>
        <w:spacing w:line="420" w:lineRule="exact"/>
        <w:ind w:firstLine="480" w:firstLineChars="200"/>
        <w:rPr>
          <w:rFonts w:hint="eastAsia" w:ascii="宋体" w:hAnsi="宋体"/>
          <w:color w:val="000000"/>
          <w:sz w:val="24"/>
          <w:highlight w:val="none"/>
        </w:rPr>
      </w:pPr>
      <w:r>
        <w:rPr>
          <w:rFonts w:hint="eastAsia" w:ascii="宋体" w:hAnsi="宋体"/>
          <w:color w:val="000000"/>
          <w:sz w:val="24"/>
          <w:highlight w:val="none"/>
        </w:rPr>
        <w:t>（五）对不同文字文本投标文件的解释发生异议的，以中文文本为准。</w:t>
      </w:r>
    </w:p>
    <w:p>
      <w:pPr>
        <w:snapToGrid w:val="0"/>
        <w:spacing w:line="420" w:lineRule="exact"/>
        <w:ind w:firstLine="480" w:firstLineChars="200"/>
        <w:rPr>
          <w:rFonts w:hint="eastAsia" w:ascii="宋体" w:hAnsi="宋体"/>
          <w:color w:val="000000"/>
          <w:sz w:val="24"/>
          <w:highlight w:val="none"/>
        </w:rPr>
      </w:pPr>
      <w:r>
        <w:rPr>
          <w:rFonts w:hint="eastAsia" w:ascii="宋体" w:hAnsi="宋体"/>
          <w:color w:val="000000"/>
          <w:sz w:val="24"/>
          <w:highlight w:val="none"/>
        </w:rPr>
        <w:t>同时出现两种以上不一致的，按照前款规定的顺序修正，修正后的报价经投标人同意并签字确认后，调整后的投标报价对投标人具有约束作用。如果投标人不接受修正后的报价，则其投标将作为无效投标处理。</w:t>
      </w:r>
    </w:p>
    <w:p>
      <w:pPr>
        <w:pStyle w:val="28"/>
        <w:tabs>
          <w:tab w:val="left" w:pos="630"/>
        </w:tabs>
        <w:snapToGrid w:val="0"/>
        <w:spacing w:beforeLines="0" w:afterLines="0"/>
        <w:rPr>
          <w:rFonts w:hint="eastAsia" w:hAnsi="宋体"/>
          <w:b/>
          <w:color w:val="000000"/>
          <w:highlight w:val="none"/>
        </w:rPr>
      </w:pPr>
    </w:p>
    <w:p>
      <w:pPr>
        <w:pStyle w:val="28"/>
        <w:tabs>
          <w:tab w:val="left" w:pos="630"/>
        </w:tabs>
        <w:snapToGrid w:val="0"/>
        <w:spacing w:beforeLines="0" w:afterLines="0"/>
        <w:rPr>
          <w:rFonts w:hAnsi="宋体"/>
          <w:b/>
          <w:color w:val="000000"/>
          <w:highlight w:val="none"/>
        </w:rPr>
      </w:pPr>
      <w:r>
        <w:rPr>
          <w:rFonts w:hint="eastAsia" w:hAnsi="宋体"/>
          <w:b/>
          <w:color w:val="000000"/>
          <w:highlight w:val="none"/>
        </w:rPr>
        <w:t>（六）评标原则和评标办法</w:t>
      </w:r>
    </w:p>
    <w:p>
      <w:pPr>
        <w:pStyle w:val="28"/>
        <w:snapToGrid w:val="0"/>
        <w:spacing w:beforeLines="0" w:afterLines="0"/>
        <w:ind w:firstLine="480" w:firstLineChars="200"/>
        <w:rPr>
          <w:rFonts w:hAnsi="宋体"/>
          <w:color w:val="000000"/>
          <w:highlight w:val="none"/>
        </w:rPr>
      </w:pPr>
      <w:r>
        <w:rPr>
          <w:rFonts w:hint="eastAsia" w:hAnsi="宋体"/>
          <w:color w:val="000000"/>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8"/>
        <w:snapToGrid w:val="0"/>
        <w:spacing w:beforeLines="0" w:afterLines="0"/>
        <w:ind w:firstLine="480" w:firstLineChars="200"/>
        <w:rPr>
          <w:rFonts w:hAnsi="宋体"/>
          <w:color w:val="000000"/>
          <w:highlight w:val="none"/>
        </w:rPr>
      </w:pPr>
      <w:r>
        <w:rPr>
          <w:rFonts w:hint="eastAsia" w:hAnsi="宋体"/>
          <w:color w:val="000000"/>
          <w:highlight w:val="none"/>
        </w:rPr>
        <w:t>2.评标办法。本项目评标办法是</w:t>
      </w:r>
      <w:r>
        <w:rPr>
          <w:rFonts w:hint="eastAsia" w:hAnsi="宋体"/>
          <w:b/>
          <w:color w:val="000000"/>
          <w:highlight w:val="none"/>
          <w:u w:val="single"/>
        </w:rPr>
        <w:t>综合评分法</w:t>
      </w:r>
      <w:r>
        <w:rPr>
          <w:rFonts w:hint="eastAsia" w:hAnsi="宋体"/>
          <w:color w:val="000000"/>
          <w:highlight w:val="none"/>
        </w:rPr>
        <w:t>，具体评标内容及评分标准等详见《第四章：评标办法及评分标准》。</w:t>
      </w:r>
    </w:p>
    <w:p>
      <w:pPr>
        <w:pStyle w:val="28"/>
        <w:snapToGrid w:val="0"/>
        <w:spacing w:beforeLines="0" w:beforeAutospacing="1" w:afterLines="0" w:afterAutospacing="1"/>
        <w:rPr>
          <w:rFonts w:hAnsi="宋体"/>
          <w:b/>
          <w:color w:val="000000"/>
          <w:highlight w:val="none"/>
        </w:rPr>
      </w:pPr>
      <w:r>
        <w:rPr>
          <w:rFonts w:hint="eastAsia" w:hAnsi="宋体"/>
          <w:b/>
          <w:color w:val="000000"/>
          <w:highlight w:val="none"/>
        </w:rPr>
        <w:t>六、定标</w:t>
      </w:r>
    </w:p>
    <w:p>
      <w:pPr>
        <w:pStyle w:val="28"/>
        <w:snapToGrid w:val="0"/>
        <w:spacing w:beforeLines="0" w:afterLines="0"/>
        <w:ind w:firstLine="472" w:firstLineChars="196"/>
        <w:rPr>
          <w:rFonts w:hAnsi="宋体"/>
          <w:b/>
          <w:bCs/>
          <w:color w:val="000000"/>
          <w:highlight w:val="none"/>
        </w:rPr>
      </w:pPr>
      <w:r>
        <w:rPr>
          <w:rFonts w:hint="eastAsia" w:hAnsi="宋体"/>
          <w:b/>
          <w:bCs/>
          <w:color w:val="000000"/>
          <w:highlight w:val="none"/>
        </w:rPr>
        <w:t>（一）确定中标人</w:t>
      </w:r>
    </w:p>
    <w:p>
      <w:pPr>
        <w:spacing w:line="420" w:lineRule="exact"/>
        <w:ind w:firstLine="480" w:firstLineChars="200"/>
        <w:rPr>
          <w:rFonts w:ascii="宋体" w:hAnsi="宋体"/>
          <w:b/>
          <w:bCs/>
          <w:sz w:val="24"/>
          <w:highlight w:val="none"/>
        </w:rPr>
      </w:pPr>
      <w:bookmarkStart w:id="35" w:name="_Hlk59369379"/>
      <w:bookmarkStart w:id="36" w:name="_Hlk59708451"/>
      <w:bookmarkStart w:id="37" w:name="_Hlk59627548"/>
      <w:r>
        <w:rPr>
          <w:rFonts w:hint="eastAsia" w:ascii="宋体" w:hAnsi="宋体"/>
          <w:bCs/>
          <w:sz w:val="24"/>
          <w:highlight w:val="none"/>
        </w:rPr>
        <w:t>1.招标人在评标结束后2</w:t>
      </w:r>
      <w:r>
        <w:rPr>
          <w:rFonts w:hint="eastAsia" w:ascii="宋体" w:hAnsi="宋体"/>
          <w:sz w:val="24"/>
          <w:highlight w:val="none"/>
        </w:rPr>
        <w:t>个工作日内将评标报告交采购单位确认</w:t>
      </w:r>
      <w:r>
        <w:rPr>
          <w:rFonts w:hint="eastAsia" w:ascii="宋体" w:hAnsi="宋体"/>
          <w:b/>
          <w:bCs/>
          <w:sz w:val="24"/>
          <w:highlight w:val="none"/>
        </w:rPr>
        <w:t>，</w:t>
      </w:r>
      <w:r>
        <w:rPr>
          <w:rFonts w:hint="eastAsia" w:ascii="宋体" w:hAnsi="宋体"/>
          <w:sz w:val="24"/>
          <w:highlight w:val="none"/>
        </w:rPr>
        <w:t>采购单位应在收到评标报告后5个工作日内对评标结果进行确认。如有投标人对评标结果提出质疑的，采购单位可在质疑处理完毕后确定中标人。</w:t>
      </w:r>
    </w:p>
    <w:p>
      <w:pPr>
        <w:snapToGrid w:val="0"/>
        <w:spacing w:line="420" w:lineRule="exact"/>
        <w:ind w:firstLine="480" w:firstLineChars="200"/>
        <w:rPr>
          <w:rFonts w:ascii="宋体" w:hAnsi="宋体"/>
          <w:b/>
          <w:bCs/>
          <w:sz w:val="24"/>
          <w:highlight w:val="none"/>
          <w:u w:val="single"/>
          <w:shd w:val="pct10" w:color="auto" w:fill="FFFFFF"/>
        </w:rPr>
      </w:pPr>
      <w:r>
        <w:rPr>
          <w:rFonts w:ascii="宋体" w:hAnsi="宋体"/>
          <w:sz w:val="24"/>
          <w:highlight w:val="none"/>
        </w:rPr>
        <w:t>2</w:t>
      </w:r>
      <w:r>
        <w:rPr>
          <w:rFonts w:hint="eastAsia" w:ascii="宋体" w:hAnsi="宋体"/>
          <w:sz w:val="24"/>
          <w:highlight w:val="none"/>
        </w:rPr>
        <w:t>.采购单位依法确定中标人后2个工作日内，招标人以书面形式发出《中标通知书》,并同时在采购公告发布的网站上发布成交结果公告。</w:t>
      </w:r>
      <w:r>
        <w:rPr>
          <w:rFonts w:hint="eastAsia" w:ascii="宋体" w:hAnsi="宋体"/>
          <w:b/>
          <w:bCs/>
          <w:sz w:val="24"/>
          <w:highlight w:val="none"/>
          <w:u w:val="single"/>
          <w:shd w:val="pct10" w:color="auto" w:fill="FFFFFF"/>
        </w:rPr>
        <w:t>中标供应商享受小微企业报价优惠扣除的，将在成交结果公告中公开中标供应商的《中小企业声明函》</w:t>
      </w:r>
      <w:r>
        <w:rPr>
          <w:rFonts w:hint="eastAsia" w:ascii="宋体" w:hAnsi="宋体"/>
          <w:sz w:val="24"/>
          <w:highlight w:val="none"/>
        </w:rPr>
        <w:t>。</w:t>
      </w:r>
      <w:r>
        <w:rPr>
          <w:rFonts w:hint="eastAsia" w:ascii="宋体" w:hAnsi="宋体"/>
          <w:b/>
          <w:bCs/>
          <w:sz w:val="24"/>
          <w:highlight w:val="none"/>
          <w:u w:val="single"/>
        </w:rPr>
        <w:t>成交结果公告期间,投标人不得通过非正当途径，更不得通过非正当手段获取法律法规规定评标委员会(包括其他相关人员)应当保密的相关内容。即使由此获得资料并作为向采购人（采购代理机构）或监督管理部门提出异议、质疑、投诉或法院起诉的依据，均属于非法获取的依据。</w:t>
      </w:r>
    </w:p>
    <w:p>
      <w:pPr>
        <w:snapToGrid w:val="0"/>
        <w:spacing w:line="420" w:lineRule="exact"/>
        <w:ind w:firstLine="480" w:firstLineChars="200"/>
        <w:rPr>
          <w:rFonts w:ascii="宋体" w:hAnsi="宋体"/>
          <w:sz w:val="24"/>
          <w:highlight w:val="none"/>
        </w:rPr>
      </w:pPr>
      <w:r>
        <w:rPr>
          <w:rFonts w:ascii="宋体" w:hAnsi="宋体"/>
          <w:sz w:val="24"/>
          <w:highlight w:val="none"/>
        </w:rPr>
        <w:t>3</w:t>
      </w:r>
      <w:r>
        <w:rPr>
          <w:rFonts w:hint="eastAsia" w:ascii="宋体" w:hAnsi="宋体"/>
          <w:sz w:val="24"/>
          <w:highlight w:val="none"/>
        </w:rPr>
        <w:t>.定标中，应坚持第一中标候选人为首选中标人，但出现其它原因的，采购单位可以确定排名第二的候选人为中标人，</w:t>
      </w:r>
      <w:r>
        <w:rPr>
          <w:rFonts w:hint="eastAsia" w:ascii="宋体" w:hAnsi="宋体"/>
          <w:b/>
          <w:sz w:val="24"/>
          <w:highlight w:val="none"/>
        </w:rPr>
        <w:t>或重新组织招标。</w:t>
      </w:r>
      <w:r>
        <w:rPr>
          <w:rFonts w:hint="eastAsia" w:ascii="宋体" w:hAnsi="宋体"/>
          <w:sz w:val="24"/>
          <w:highlight w:val="none"/>
        </w:rPr>
        <w:t>采购单位如确定第二中标候选人为中标人的，应当在确定前向</w:t>
      </w:r>
      <w:r>
        <w:rPr>
          <w:rFonts w:hint="eastAsia" w:ascii="宋体" w:hAnsi="宋体"/>
          <w:b/>
          <w:sz w:val="24"/>
          <w:highlight w:val="none"/>
        </w:rPr>
        <w:t>临海市财政局</w:t>
      </w:r>
      <w:r>
        <w:rPr>
          <w:rFonts w:hint="eastAsia" w:ascii="宋体" w:hAnsi="宋体"/>
          <w:sz w:val="24"/>
          <w:highlight w:val="none"/>
        </w:rPr>
        <w:t>报告说明。</w:t>
      </w:r>
    </w:p>
    <w:p>
      <w:pPr>
        <w:snapToGrid w:val="0"/>
        <w:spacing w:line="420" w:lineRule="exact"/>
        <w:ind w:firstLine="482" w:firstLineChars="200"/>
        <w:rPr>
          <w:rFonts w:ascii="宋体" w:hAnsi="宋体"/>
          <w:b/>
          <w:sz w:val="24"/>
          <w:highlight w:val="none"/>
        </w:rPr>
      </w:pPr>
      <w:r>
        <w:rPr>
          <w:rFonts w:ascii="宋体" w:hAnsi="宋体"/>
          <w:b/>
          <w:sz w:val="24"/>
          <w:highlight w:val="none"/>
        </w:rPr>
        <w:t>4</w:t>
      </w:r>
      <w:r>
        <w:rPr>
          <w:rFonts w:hint="eastAsia" w:ascii="宋体" w:hAnsi="宋体"/>
          <w:b/>
          <w:sz w:val="24"/>
          <w:highlight w:val="none"/>
        </w:rPr>
        <w:t>.根据《政府采购法》第四十六条及《政府采购法实施条例》第七十二条第二款之规定：中标通知书发出后，中标供应商放弃中标项目的，应当依法承担法律责任。如给采购人造成损失的，依法应当承担赔偿责任，包括重新采购所需的费用、顺延第二名可能产生的差价等。采购单位可以采取不予退还弃标供应商的投标保证金、履约保证金等方式。若上述不足以赔偿损失的，采购人可以要求弃标供应商赔偿实际损失。若协商不成的，采购人可以报财政部门处理或者通过法院诉讼的方式追偿。</w:t>
      </w:r>
    </w:p>
    <w:p>
      <w:pPr>
        <w:snapToGrid w:val="0"/>
        <w:spacing w:line="400" w:lineRule="exact"/>
        <w:ind w:firstLine="480" w:firstLineChars="200"/>
        <w:rPr>
          <w:rFonts w:ascii="宋体" w:hAnsi="宋体"/>
          <w:color w:val="000000"/>
          <w:sz w:val="24"/>
          <w:highlight w:val="none"/>
        </w:rPr>
      </w:pPr>
      <w:r>
        <w:rPr>
          <w:rFonts w:ascii="宋体" w:hAnsi="宋体"/>
          <w:sz w:val="24"/>
          <w:highlight w:val="none"/>
        </w:rPr>
        <w:t>5</w:t>
      </w:r>
      <w:r>
        <w:rPr>
          <w:rFonts w:hint="eastAsia" w:ascii="宋体" w:hAnsi="宋体"/>
          <w:sz w:val="24"/>
          <w:highlight w:val="none"/>
        </w:rPr>
        <w:t>.</w:t>
      </w:r>
      <w:r>
        <w:rPr>
          <w:rFonts w:hint="eastAsia" w:ascii="宋体" w:hAnsi="宋体"/>
          <w:b/>
          <w:bCs/>
          <w:sz w:val="24"/>
          <w:highlight w:val="none"/>
          <w:u w:val="single"/>
          <w:shd w:val="pct10" w:color="auto" w:fill="FFFFFF"/>
        </w:rPr>
        <w:t>为营造更优质的营商环境，</w:t>
      </w:r>
      <w:bookmarkStart w:id="38" w:name="_Hlk59708763"/>
      <w:r>
        <w:rPr>
          <w:rFonts w:hint="eastAsia" w:ascii="宋体" w:hAnsi="宋体"/>
          <w:b/>
          <w:bCs/>
          <w:sz w:val="24"/>
          <w:highlight w:val="none"/>
          <w:u w:val="single"/>
          <w:shd w:val="pct10" w:color="auto" w:fill="FFFFFF"/>
        </w:rPr>
        <w:t>中标人可选择采购代理机构以邮寄方式向其寄达《中标通知书》（邮寄地址、收件人等信息请在“投标函”中详细写明，邮费可到付）。</w:t>
      </w:r>
      <w:bookmarkEnd w:id="38"/>
      <w:r>
        <w:rPr>
          <w:rFonts w:hint="eastAsia" w:ascii="宋体" w:hAnsi="宋体"/>
          <w:b/>
          <w:bCs/>
          <w:sz w:val="24"/>
          <w:highlight w:val="none"/>
          <w:u w:val="single"/>
          <w:shd w:val="pct10" w:color="auto" w:fill="FFFFFF"/>
        </w:rPr>
        <w:t>同时中标人应在中标后</w:t>
      </w:r>
      <w:bookmarkStart w:id="39" w:name="_Hlk59521069"/>
      <w:r>
        <w:rPr>
          <w:rFonts w:hint="eastAsia" w:ascii="宋体" w:hAnsi="宋体"/>
          <w:b/>
          <w:bCs/>
          <w:sz w:val="24"/>
          <w:highlight w:val="none"/>
          <w:u w:val="single"/>
          <w:shd w:val="pct10" w:color="auto" w:fill="FFFFFF"/>
        </w:rPr>
        <w:t>以邮寄</w:t>
      </w:r>
      <w:bookmarkEnd w:id="39"/>
      <w:r>
        <w:rPr>
          <w:rFonts w:hint="eastAsia" w:ascii="宋体" w:hAnsi="宋体"/>
          <w:b/>
          <w:bCs/>
          <w:sz w:val="24"/>
          <w:highlight w:val="none"/>
          <w:u w:val="single"/>
          <w:shd w:val="pct10" w:color="auto" w:fill="FFFFFF"/>
        </w:rPr>
        <w:t>或其他方式向</w:t>
      </w:r>
      <w:bookmarkStart w:id="40" w:name="_Hlk59521051"/>
      <w:r>
        <w:rPr>
          <w:rFonts w:hint="eastAsia" w:ascii="宋体" w:hAnsi="宋体"/>
          <w:b/>
          <w:bCs/>
          <w:sz w:val="24"/>
          <w:highlight w:val="none"/>
          <w:u w:val="single"/>
          <w:shd w:val="pct10" w:color="auto" w:fill="FFFFFF"/>
        </w:rPr>
        <w:t>采购代理机构</w:t>
      </w:r>
      <w:bookmarkEnd w:id="40"/>
      <w:r>
        <w:rPr>
          <w:rFonts w:hint="eastAsia" w:ascii="宋体" w:hAnsi="宋体"/>
          <w:b/>
          <w:bCs/>
          <w:sz w:val="24"/>
          <w:highlight w:val="none"/>
          <w:u w:val="single"/>
          <w:shd w:val="pct10" w:color="auto" w:fill="FFFFFF"/>
        </w:rPr>
        <w:t>提供</w:t>
      </w:r>
      <w:r>
        <w:rPr>
          <w:rFonts w:ascii="宋体" w:hAnsi="宋体"/>
          <w:b/>
          <w:bCs/>
          <w:sz w:val="24"/>
          <w:highlight w:val="none"/>
          <w:u w:val="single"/>
          <w:shd w:val="pct10" w:color="auto" w:fill="FFFFFF"/>
        </w:rPr>
        <w:t>2</w:t>
      </w:r>
      <w:r>
        <w:rPr>
          <w:rFonts w:hint="eastAsia" w:ascii="宋体" w:hAnsi="宋体"/>
          <w:b/>
          <w:bCs/>
          <w:sz w:val="24"/>
          <w:highlight w:val="none"/>
          <w:u w:val="single"/>
          <w:shd w:val="pct10" w:color="auto" w:fill="FFFFFF"/>
        </w:rPr>
        <w:t>套与电子版投标文件相同的胶装版本投标文件。</w:t>
      </w:r>
      <w:bookmarkEnd w:id="35"/>
      <w:bookmarkEnd w:id="36"/>
    </w:p>
    <w:bookmarkEnd w:id="37"/>
    <w:p>
      <w:pPr>
        <w:spacing w:line="420" w:lineRule="exact"/>
        <w:ind w:firstLine="482" w:firstLineChars="200"/>
        <w:rPr>
          <w:rFonts w:ascii="宋体" w:hAnsi="宋体"/>
          <w:b/>
          <w:sz w:val="24"/>
          <w:highlight w:val="none"/>
        </w:rPr>
      </w:pPr>
      <w:r>
        <w:rPr>
          <w:rFonts w:hint="eastAsia" w:ascii="宋体" w:hAnsi="宋体"/>
          <w:b/>
          <w:sz w:val="24"/>
          <w:highlight w:val="none"/>
        </w:rPr>
        <w:t>七、合同授予</w:t>
      </w:r>
    </w:p>
    <w:p>
      <w:pPr>
        <w:snapToGrid w:val="0"/>
        <w:spacing w:line="420" w:lineRule="exact"/>
        <w:ind w:firstLine="472" w:firstLineChars="196"/>
        <w:rPr>
          <w:rFonts w:ascii="宋体" w:hAnsi="宋体"/>
          <w:b/>
          <w:bCs/>
          <w:sz w:val="24"/>
          <w:highlight w:val="none"/>
        </w:rPr>
      </w:pPr>
      <w:r>
        <w:rPr>
          <w:rFonts w:hint="eastAsia" w:ascii="宋体" w:hAnsi="宋体"/>
          <w:b/>
          <w:bCs/>
          <w:sz w:val="24"/>
          <w:highlight w:val="none"/>
        </w:rPr>
        <w:t>（一）签订合同</w:t>
      </w:r>
    </w:p>
    <w:p>
      <w:pPr>
        <w:snapToGrid w:val="0"/>
        <w:spacing w:line="420" w:lineRule="exact"/>
        <w:ind w:firstLine="480" w:firstLineChars="200"/>
        <w:rPr>
          <w:rFonts w:ascii="宋体" w:hAnsi="宋体"/>
          <w:sz w:val="24"/>
          <w:highlight w:val="none"/>
        </w:rPr>
      </w:pPr>
      <w:r>
        <w:rPr>
          <w:rFonts w:hint="eastAsia" w:ascii="宋体" w:hAnsi="宋体"/>
          <w:sz w:val="24"/>
          <w:highlight w:val="none"/>
        </w:rPr>
        <w:t>1.采购单位与中标</w:t>
      </w:r>
      <w:r>
        <w:rPr>
          <w:rFonts w:hint="eastAsia" w:ascii="宋体" w:hAnsi="宋体"/>
          <w:b/>
          <w:sz w:val="24"/>
          <w:highlight w:val="none"/>
        </w:rPr>
        <w:t>人应当在《中标通知书》发出之日起30日内签订政府采购合同，</w:t>
      </w:r>
      <w:r>
        <w:rPr>
          <w:rFonts w:hint="eastAsia" w:ascii="宋体" w:hAnsi="宋体"/>
          <w:sz w:val="24"/>
          <w:highlight w:val="none"/>
        </w:rPr>
        <w:t>并且在同一时间送至采购代理机构见证盖章（合同一式不少于四份，采购单位与中标人各执一份，</w:t>
      </w:r>
      <w:bookmarkStart w:id="41" w:name="_Hlk59626706"/>
      <w:r>
        <w:rPr>
          <w:rFonts w:hint="eastAsia" w:ascii="宋体" w:hAnsi="宋体"/>
          <w:sz w:val="24"/>
          <w:highlight w:val="none"/>
        </w:rPr>
        <w:t>代理机构</w:t>
      </w:r>
      <w:bookmarkEnd w:id="41"/>
      <w:r>
        <w:rPr>
          <w:rFonts w:hint="eastAsia" w:ascii="宋体" w:hAnsi="宋体"/>
          <w:sz w:val="24"/>
          <w:highlight w:val="none"/>
        </w:rPr>
        <w:t>留存二份），招标人对合同内容进行审查，如发现与采购结果和投标承诺内容不一致的，予以纠正。</w:t>
      </w:r>
      <w:r>
        <w:rPr>
          <w:rFonts w:hint="eastAsia" w:ascii="宋体" w:hAnsi="宋体"/>
          <w:b/>
          <w:bCs/>
          <w:sz w:val="24"/>
          <w:highlight w:val="none"/>
          <w:u w:val="single"/>
          <w:shd w:val="pct10" w:color="auto" w:fill="FFFFFF"/>
        </w:rPr>
        <w:t>为营造更优质的营商环境，</w:t>
      </w:r>
      <w:bookmarkStart w:id="42" w:name="_Hlk59627623"/>
      <w:r>
        <w:rPr>
          <w:rFonts w:hint="eastAsia" w:ascii="宋体" w:hAnsi="宋体"/>
          <w:b/>
          <w:bCs/>
          <w:sz w:val="24"/>
          <w:highlight w:val="none"/>
          <w:u w:val="single"/>
          <w:shd w:val="pct10" w:color="auto" w:fill="FFFFFF"/>
        </w:rPr>
        <w:t>中标人可选择采购代理机构以邮寄方式向其寄达</w:t>
      </w:r>
      <w:bookmarkStart w:id="43" w:name="_Hlk59708805"/>
      <w:r>
        <w:rPr>
          <w:rFonts w:hint="eastAsia" w:ascii="宋体" w:hAnsi="宋体"/>
          <w:b/>
          <w:bCs/>
          <w:sz w:val="24"/>
          <w:highlight w:val="none"/>
          <w:u w:val="single"/>
          <w:shd w:val="pct10" w:color="auto" w:fill="FFFFFF"/>
        </w:rPr>
        <w:t>《政府采购合同》</w:t>
      </w:r>
      <w:bookmarkEnd w:id="43"/>
      <w:r>
        <w:rPr>
          <w:rFonts w:hint="eastAsia" w:ascii="宋体" w:hAnsi="宋体"/>
          <w:b/>
          <w:bCs/>
          <w:sz w:val="24"/>
          <w:highlight w:val="none"/>
          <w:u w:val="single"/>
          <w:shd w:val="pct10" w:color="auto" w:fill="FFFFFF"/>
        </w:rPr>
        <w:t>。</w:t>
      </w:r>
    </w:p>
    <w:bookmarkEnd w:id="42"/>
    <w:p>
      <w:pPr>
        <w:spacing w:line="420" w:lineRule="exact"/>
        <w:ind w:firstLine="480" w:firstLineChars="200"/>
        <w:rPr>
          <w:rFonts w:hint="eastAsia" w:ascii="宋体" w:hAnsi="宋体"/>
          <w:bCs/>
          <w:sz w:val="24"/>
          <w:highlight w:val="none"/>
        </w:rPr>
      </w:pPr>
      <w:r>
        <w:rPr>
          <w:rFonts w:hint="eastAsia" w:ascii="宋体" w:hAnsi="宋体"/>
          <w:sz w:val="24"/>
          <w:highlight w:val="none"/>
        </w:rPr>
        <w:t>2.中标人拒绝与采购人签订合同的，采购人可以按照评审报告推荐的中标或者成交候选人名单排序，确定下一候选人为中标人，也可以</w:t>
      </w:r>
      <w:r>
        <w:rPr>
          <w:rFonts w:hint="eastAsia" w:ascii="宋体" w:hAnsi="宋体"/>
          <w:bCs/>
          <w:sz w:val="24"/>
          <w:highlight w:val="none"/>
        </w:rPr>
        <w:t>重新开展政府采购活动。拒绝签订政府采购合同的</w:t>
      </w:r>
      <w:r>
        <w:rPr>
          <w:rFonts w:hint="eastAsia" w:ascii="宋体" w:hAnsi="宋体"/>
          <w:sz w:val="24"/>
          <w:highlight w:val="none"/>
        </w:rPr>
        <w:t>中标人</w:t>
      </w:r>
      <w:r>
        <w:rPr>
          <w:rFonts w:hint="eastAsia" w:ascii="宋体" w:hAnsi="宋体"/>
          <w:bCs/>
          <w:sz w:val="24"/>
          <w:highlight w:val="none"/>
        </w:rPr>
        <w:t>不得参加对该项目重新开展的采购活动。</w:t>
      </w:r>
    </w:p>
    <w:p>
      <w:pPr>
        <w:spacing w:line="420" w:lineRule="exact"/>
        <w:ind w:firstLine="482" w:firstLineChars="200"/>
        <w:rPr>
          <w:rFonts w:ascii="宋体" w:hAnsi="宋体"/>
          <w:b/>
          <w:sz w:val="24"/>
          <w:highlight w:val="none"/>
        </w:rPr>
      </w:pPr>
      <w:r>
        <w:rPr>
          <w:rFonts w:hint="eastAsia" w:ascii="宋体" w:hAnsi="宋体"/>
          <w:b/>
          <w:sz w:val="24"/>
          <w:highlight w:val="none"/>
        </w:rPr>
        <w:t>（二）履约保证金</w:t>
      </w:r>
    </w:p>
    <w:p>
      <w:pPr>
        <w:spacing w:line="420" w:lineRule="exact"/>
        <w:ind w:firstLine="480" w:firstLineChars="200"/>
        <w:rPr>
          <w:rFonts w:hint="eastAsia"/>
          <w:sz w:val="24"/>
          <w:highlight w:val="none"/>
        </w:rPr>
      </w:pPr>
      <w:r>
        <w:rPr>
          <w:rFonts w:hint="eastAsia" w:ascii="宋体" w:hAnsi="宋体"/>
          <w:bCs/>
          <w:sz w:val="24"/>
          <w:highlight w:val="none"/>
        </w:rPr>
        <w:t>1.签订合同前，中标人应根据招标文件确定的履约保证金的金额，交纳履约保证金：①采用网上银行转帐、电汇、汇票缴纳履约保证金的，履约保证金必须通过投标人在临海市公共</w:t>
      </w:r>
      <w:r>
        <w:rPr>
          <w:rFonts w:hint="eastAsia"/>
          <w:bCs/>
          <w:sz w:val="24"/>
          <w:highlight w:val="none"/>
        </w:rPr>
        <w:t>资源交易中心后台注册的银行账号汇入，否则无法达账（开户名：临海市公共资源交易中心，开户行：浙</w:t>
      </w:r>
      <w:r>
        <w:rPr>
          <w:rFonts w:hint="eastAsia"/>
          <w:sz w:val="24"/>
          <w:highlight w:val="none"/>
        </w:rPr>
        <w:t>江临海农村商业银行股份有限公司凯歌支行，账号：201000102293922000003。财务咨询电话：0576-85280673）。</w:t>
      </w:r>
    </w:p>
    <w:p>
      <w:pPr>
        <w:spacing w:line="420" w:lineRule="exact"/>
        <w:ind w:firstLine="480" w:firstLineChars="200"/>
        <w:rPr>
          <w:rFonts w:hint="eastAsia"/>
          <w:sz w:val="24"/>
          <w:highlight w:val="none"/>
        </w:rPr>
      </w:pPr>
      <w:r>
        <w:rPr>
          <w:rFonts w:hint="eastAsia" w:hAnsi="宋体" w:cs="宋体"/>
          <w:sz w:val="24"/>
          <w:highlight w:val="none"/>
        </w:rPr>
        <w:t>②</w:t>
      </w:r>
      <w:r>
        <w:rPr>
          <w:rFonts w:hint="eastAsia"/>
          <w:sz w:val="24"/>
          <w:highlight w:val="none"/>
        </w:rPr>
        <w:t>采用银行、保险公司出具的保函形式提交履约保证金的，中标人将保函原件提交给采购人保管，采购人提供3份加盖公章或</w:t>
      </w:r>
      <w:r>
        <w:rPr>
          <w:sz w:val="24"/>
          <w:highlight w:val="none"/>
        </w:rPr>
        <w:t>“</w:t>
      </w:r>
      <w:r>
        <w:rPr>
          <w:rFonts w:hint="eastAsia"/>
          <w:sz w:val="24"/>
          <w:highlight w:val="none"/>
        </w:rPr>
        <w:t>原件收讫</w:t>
      </w:r>
      <w:r>
        <w:rPr>
          <w:sz w:val="24"/>
          <w:highlight w:val="none"/>
        </w:rPr>
        <w:t>”</w:t>
      </w:r>
      <w:r>
        <w:rPr>
          <w:rFonts w:hint="eastAsia"/>
          <w:sz w:val="24"/>
          <w:highlight w:val="none"/>
        </w:rPr>
        <w:t>证明印章的保函复印件给中标人，中标人或采购代理机构将经采购人确认的保函复印件提交到临海市公共资源交易中心财务窗口登记存档（地址：临海市行政服务中心一楼B区大厅）。</w:t>
      </w:r>
    </w:p>
    <w:p>
      <w:pPr>
        <w:spacing w:line="420" w:lineRule="exact"/>
        <w:ind w:firstLine="480" w:firstLineChars="200"/>
        <w:rPr>
          <w:rFonts w:hint="eastAsia"/>
          <w:sz w:val="24"/>
          <w:highlight w:val="none"/>
        </w:rPr>
      </w:pPr>
      <w:r>
        <w:rPr>
          <w:rFonts w:hint="eastAsia"/>
          <w:sz w:val="24"/>
          <w:highlight w:val="none"/>
        </w:rPr>
        <w:t xml:space="preserve">  2.签订合同后，如中标人不按双方合同约定履约，则其履约保证金将予以扣罚，履约保证金不足以赔偿损失的，按实际损失赔偿。</w:t>
      </w:r>
    </w:p>
    <w:p>
      <w:pPr>
        <w:spacing w:line="420" w:lineRule="exact"/>
        <w:ind w:firstLine="480" w:firstLineChars="200"/>
        <w:rPr>
          <w:rFonts w:hint="eastAsia" w:hAnsi="宋体"/>
          <w:b/>
          <w:color w:val="000000"/>
          <w:sz w:val="24"/>
          <w:highlight w:val="none"/>
        </w:rPr>
      </w:pPr>
      <w:r>
        <w:rPr>
          <w:rFonts w:hint="eastAsia"/>
          <w:sz w:val="24"/>
          <w:highlight w:val="none"/>
        </w:rPr>
        <w:t xml:space="preserve">  3.履约保证金在中标人履行合同义务后且经验收合格，凭《临海市政府采购验收单》向临海市公共资源交易中心无息退还。</w:t>
      </w:r>
      <w:r>
        <w:rPr>
          <w:rFonts w:hint="eastAsia" w:hAnsi="宋体"/>
          <w:color w:val="000000"/>
          <w:sz w:val="24"/>
          <w:highlight w:val="none"/>
        </w:rPr>
        <w:t xml:space="preserve"> </w:t>
      </w:r>
    </w:p>
    <w:p>
      <w:pPr>
        <w:spacing w:before="120" w:beforeLines="50" w:after="120" w:afterLines="50" w:line="400" w:lineRule="exact"/>
        <w:outlineLvl w:val="9"/>
        <w:rPr>
          <w:rFonts w:hint="eastAsia" w:ascii="宋体" w:hAnsi="宋体"/>
          <w:b/>
          <w:color w:val="000000"/>
          <w:sz w:val="24"/>
          <w:highlight w:val="none"/>
        </w:rPr>
      </w:pPr>
      <w:bookmarkStart w:id="44" w:name="_Toc466534750"/>
    </w:p>
    <w:p>
      <w:pPr>
        <w:pStyle w:val="7"/>
        <w:outlineLvl w:val="9"/>
        <w:rPr>
          <w:rFonts w:hint="eastAsia" w:ascii="宋体" w:hAnsi="宋体"/>
          <w:b w:val="0"/>
          <w:color w:val="000000"/>
          <w:sz w:val="24"/>
          <w:highlight w:val="none"/>
        </w:rPr>
      </w:pPr>
    </w:p>
    <w:p>
      <w:pPr>
        <w:rPr>
          <w:rFonts w:hint="eastAsia" w:ascii="宋体" w:hAnsi="宋体"/>
          <w:b w:val="0"/>
          <w:color w:val="000000"/>
          <w:sz w:val="24"/>
          <w:highlight w:val="none"/>
        </w:rPr>
      </w:pPr>
    </w:p>
    <w:p>
      <w:pPr>
        <w:pStyle w:val="2"/>
        <w:rPr>
          <w:rFonts w:hint="eastAsia"/>
          <w:highlight w:val="none"/>
        </w:rPr>
      </w:pPr>
    </w:p>
    <w:p>
      <w:pPr>
        <w:rPr>
          <w:rFonts w:hint="eastAsia" w:ascii="宋体" w:hAnsi="宋体"/>
          <w:b/>
          <w:color w:val="000000"/>
          <w:sz w:val="24"/>
          <w:highlight w:val="none"/>
        </w:rPr>
      </w:pPr>
    </w:p>
    <w:p>
      <w:pPr>
        <w:pStyle w:val="48"/>
        <w:rPr>
          <w:rFonts w:hint="eastAsia"/>
          <w:highlight w:val="none"/>
        </w:rPr>
      </w:pPr>
    </w:p>
    <w:p>
      <w:pPr>
        <w:pStyle w:val="48"/>
        <w:rPr>
          <w:rFonts w:hint="eastAsia"/>
          <w:highlight w:val="none"/>
        </w:rPr>
      </w:pPr>
    </w:p>
    <w:p>
      <w:pPr>
        <w:pStyle w:val="48"/>
        <w:rPr>
          <w:rFonts w:hint="eastAsia"/>
          <w:highlight w:val="none"/>
        </w:rPr>
      </w:pPr>
    </w:p>
    <w:p>
      <w:pPr>
        <w:spacing w:before="120" w:beforeLines="50" w:after="120" w:afterLines="50" w:line="400" w:lineRule="exact"/>
        <w:jc w:val="center"/>
        <w:outlineLvl w:val="0"/>
        <w:rPr>
          <w:rFonts w:hint="eastAsia" w:ascii="宋体" w:hAnsi="宋体"/>
          <w:b/>
          <w:color w:val="000000"/>
          <w:sz w:val="30"/>
          <w:szCs w:val="30"/>
          <w:highlight w:val="none"/>
        </w:rPr>
      </w:pPr>
      <w:bookmarkStart w:id="45" w:name="_Toc30711"/>
      <w:r>
        <w:rPr>
          <w:rFonts w:hint="eastAsia" w:ascii="宋体" w:hAnsi="宋体"/>
          <w:b/>
          <w:color w:val="000000"/>
          <w:sz w:val="30"/>
          <w:szCs w:val="30"/>
          <w:highlight w:val="none"/>
        </w:rPr>
        <w:t>第四章  评标办法及评分标准</w:t>
      </w:r>
      <w:bookmarkEnd w:id="44"/>
      <w:bookmarkEnd w:id="45"/>
    </w:p>
    <w:p>
      <w:pPr>
        <w:spacing w:before="120" w:beforeLines="50" w:after="120" w:afterLines="50" w:line="400" w:lineRule="exact"/>
        <w:ind w:firstLine="420"/>
        <w:rPr>
          <w:rFonts w:ascii="宋体" w:hAnsi="宋体"/>
          <w:color w:val="000000"/>
          <w:sz w:val="24"/>
          <w:highlight w:val="none"/>
        </w:rPr>
      </w:pPr>
      <w:r>
        <w:rPr>
          <w:rFonts w:hint="eastAsia" w:ascii="宋体" w:hAnsi="宋体"/>
          <w:color w:val="000000"/>
          <w:sz w:val="24"/>
          <w:highlight w:val="none"/>
        </w:rPr>
        <w:t>为公正、公平、科学地选择中标人，根据《中华人民共和国政府采购法》等有关法律法规的规定，并结合本项目的实际，制定本办法。</w:t>
      </w:r>
    </w:p>
    <w:p>
      <w:pPr>
        <w:spacing w:before="120" w:beforeLines="50" w:after="120" w:afterLines="50" w:line="400" w:lineRule="exact"/>
        <w:ind w:firstLine="420"/>
        <w:rPr>
          <w:rFonts w:ascii="宋体" w:hAnsi="宋体"/>
          <w:bCs/>
          <w:color w:val="000000"/>
          <w:sz w:val="24"/>
          <w:highlight w:val="none"/>
        </w:rPr>
      </w:pPr>
      <w:r>
        <w:rPr>
          <w:rFonts w:hint="eastAsia" w:ascii="宋体" w:hAnsi="宋体"/>
          <w:color w:val="000000"/>
          <w:sz w:val="24"/>
          <w:highlight w:val="none"/>
        </w:rPr>
        <w:t>本办法适用于本项目的</w:t>
      </w:r>
      <w:r>
        <w:rPr>
          <w:rFonts w:hint="eastAsia" w:ascii="宋体" w:hAnsi="宋体"/>
          <w:bCs/>
          <w:color w:val="000000"/>
          <w:sz w:val="24"/>
          <w:highlight w:val="none"/>
        </w:rPr>
        <w:t>评标。</w:t>
      </w:r>
    </w:p>
    <w:p>
      <w:pPr>
        <w:spacing w:before="120" w:beforeLines="50" w:after="120" w:afterLines="50" w:line="400" w:lineRule="exact"/>
        <w:ind w:firstLine="472" w:firstLineChars="196"/>
        <w:rPr>
          <w:rFonts w:ascii="宋体" w:hAnsi="宋体"/>
          <w:b/>
          <w:color w:val="000000"/>
          <w:sz w:val="24"/>
          <w:highlight w:val="none"/>
        </w:rPr>
      </w:pPr>
      <w:r>
        <w:rPr>
          <w:rFonts w:hint="eastAsia" w:ascii="宋体" w:hAnsi="宋体"/>
          <w:b/>
          <w:color w:val="000000"/>
          <w:sz w:val="24"/>
          <w:highlight w:val="none"/>
        </w:rPr>
        <w:t>一、总则</w:t>
      </w:r>
    </w:p>
    <w:p>
      <w:pPr>
        <w:spacing w:before="120" w:beforeLines="50" w:after="120" w:afterLines="50" w:line="400" w:lineRule="exact"/>
        <w:ind w:firstLine="480" w:firstLineChars="200"/>
        <w:rPr>
          <w:rFonts w:ascii="宋体" w:hAnsi="宋体"/>
          <w:bCs/>
          <w:color w:val="000000"/>
          <w:sz w:val="24"/>
          <w:highlight w:val="none"/>
        </w:rPr>
      </w:pPr>
      <w:r>
        <w:rPr>
          <w:rFonts w:hint="eastAsia" w:ascii="宋体" w:hAnsi="宋体"/>
          <w:color w:val="000000"/>
          <w:sz w:val="24"/>
          <w:highlight w:val="none"/>
        </w:rPr>
        <w:t>本次评标采用综合评分法，总分为100分，其中价格分30分、</w:t>
      </w:r>
      <w:r>
        <w:rPr>
          <w:rFonts w:hint="eastAsia" w:ascii="宋体" w:hAnsi="宋体"/>
          <w:bCs/>
          <w:color w:val="000000"/>
          <w:sz w:val="24"/>
          <w:highlight w:val="none"/>
        </w:rPr>
        <w:t>商务</w:t>
      </w:r>
      <w:r>
        <w:rPr>
          <w:rFonts w:hint="eastAsia" w:ascii="宋体" w:hAnsi="宋体"/>
          <w:color w:val="000000"/>
          <w:sz w:val="24"/>
          <w:highlight w:val="none"/>
        </w:rPr>
        <w:t>技术分70分两部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w:t>
      </w:r>
      <w:r>
        <w:rPr>
          <w:rFonts w:hint="eastAsia" w:ascii="宋体" w:hAnsi="宋体"/>
          <w:bCs/>
          <w:color w:val="000000"/>
          <w:sz w:val="24"/>
          <w:highlight w:val="none"/>
        </w:rPr>
        <w:t>评分过程中采用四舍五入法，并保留小数2位。</w:t>
      </w:r>
    </w:p>
    <w:p>
      <w:pPr>
        <w:spacing w:before="120" w:beforeLines="50" w:after="120" w:afterLines="50" w:line="400" w:lineRule="exact"/>
        <w:ind w:firstLine="482" w:firstLineChars="200"/>
        <w:rPr>
          <w:rFonts w:ascii="宋体" w:hAnsi="宋体"/>
          <w:sz w:val="24"/>
          <w:highlight w:val="none"/>
        </w:rPr>
      </w:pPr>
      <w:r>
        <w:rPr>
          <w:rFonts w:ascii="宋体" w:hAnsi="宋体"/>
          <w:b/>
          <w:bCs/>
          <w:sz w:val="24"/>
          <w:highlight w:val="none"/>
        </w:rPr>
        <w:t>节能环保产品，不发达地区、少数民族地区、</w:t>
      </w:r>
      <w:r>
        <w:rPr>
          <w:rFonts w:hint="eastAsia" w:ascii="宋体" w:hAnsi="宋体"/>
          <w:b/>
          <w:bCs/>
          <w:sz w:val="24"/>
          <w:highlight w:val="none"/>
        </w:rPr>
        <w:t>监狱企业、残疾人企业、制造精品</w:t>
      </w:r>
      <w:r>
        <w:rPr>
          <w:rFonts w:ascii="宋体" w:hAnsi="宋体"/>
          <w:b/>
          <w:bCs/>
          <w:sz w:val="24"/>
          <w:highlight w:val="none"/>
        </w:rPr>
        <w:t>产品</w:t>
      </w:r>
      <w:r>
        <w:rPr>
          <w:rFonts w:hint="eastAsia" w:ascii="宋体" w:hAnsi="宋体"/>
          <w:b/>
          <w:bCs/>
          <w:sz w:val="24"/>
          <w:highlight w:val="none"/>
        </w:rPr>
        <w:t>的政府采购优惠政策按相关文件规定执行</w:t>
      </w:r>
      <w:r>
        <w:rPr>
          <w:rFonts w:ascii="宋体" w:hAnsi="宋体"/>
          <w:b/>
          <w:bCs/>
          <w:sz w:val="24"/>
          <w:highlight w:val="none"/>
        </w:rPr>
        <w:t>。</w:t>
      </w:r>
      <w:r>
        <w:rPr>
          <w:rFonts w:hint="eastAsia" w:ascii="宋体" w:hAnsi="宋体"/>
          <w:sz w:val="24"/>
          <w:highlight w:val="none"/>
        </w:rPr>
        <w:t xml:space="preserve"> </w:t>
      </w:r>
    </w:p>
    <w:p>
      <w:pPr>
        <w:spacing w:before="120" w:beforeLines="50" w:after="120" w:afterLines="50" w:line="400" w:lineRule="exact"/>
        <w:ind w:firstLine="480" w:firstLineChars="200"/>
        <w:rPr>
          <w:rFonts w:hint="eastAsia" w:ascii="宋体" w:hAnsi="宋体"/>
          <w:sz w:val="24"/>
          <w:highlight w:val="none"/>
        </w:rPr>
      </w:pPr>
      <w:r>
        <w:rPr>
          <w:rFonts w:hint="eastAsia" w:ascii="宋体" w:hAnsi="宋体"/>
          <w:sz w:val="24"/>
          <w:highlight w:val="none"/>
        </w:rPr>
        <w:t>投标人评标</w:t>
      </w:r>
      <w:r>
        <w:rPr>
          <w:rFonts w:hint="eastAsia" w:ascii="宋体" w:hAnsi="宋体"/>
          <w:bCs/>
          <w:sz w:val="24"/>
          <w:highlight w:val="none"/>
        </w:rPr>
        <w:t>综合得分=价格分+商务技术分</w:t>
      </w:r>
    </w:p>
    <w:p>
      <w:pPr>
        <w:spacing w:before="120" w:beforeLines="50" w:after="120" w:afterLines="50" w:line="400" w:lineRule="exact"/>
        <w:ind w:firstLine="482" w:firstLineChars="200"/>
        <w:rPr>
          <w:rFonts w:hint="eastAsia" w:ascii="宋体" w:hAnsi="宋体"/>
          <w:b/>
          <w:color w:val="000000"/>
          <w:sz w:val="24"/>
          <w:highlight w:val="none"/>
        </w:rPr>
      </w:pPr>
      <w:r>
        <w:rPr>
          <w:rFonts w:hint="eastAsia" w:ascii="宋体" w:hAnsi="宋体"/>
          <w:b/>
          <w:color w:val="000000"/>
          <w:sz w:val="24"/>
          <w:highlight w:val="none"/>
        </w:rPr>
        <w:t>二、评标内容及标准</w:t>
      </w:r>
    </w:p>
    <w:p>
      <w:pPr>
        <w:pStyle w:val="2"/>
        <w:spacing w:before="120" w:beforeLines="50" w:after="120" w:afterLines="50" w:line="400" w:lineRule="exact"/>
        <w:ind w:firstLine="466" w:firstLineChars="200"/>
        <w:rPr>
          <w:rFonts w:hAnsi="宋体"/>
          <w:b/>
          <w:bCs/>
          <w:sz w:val="24"/>
          <w:szCs w:val="24"/>
          <w:highlight w:val="none"/>
        </w:rPr>
      </w:pPr>
      <w:r>
        <w:rPr>
          <w:rFonts w:hint="eastAsia" w:hAnsi="宋体"/>
          <w:b/>
          <w:color w:val="000000"/>
          <w:sz w:val="24"/>
          <w:szCs w:val="24"/>
          <w:highlight w:val="none"/>
        </w:rPr>
        <w:t>（一）</w:t>
      </w:r>
      <w:r>
        <w:rPr>
          <w:rFonts w:hint="eastAsia" w:hAnsi="宋体"/>
          <w:b/>
          <w:bCs/>
          <w:color w:val="000000"/>
          <w:sz w:val="24"/>
          <w:szCs w:val="24"/>
          <w:highlight w:val="none"/>
        </w:rPr>
        <w:t>价格分（30</w:t>
      </w:r>
      <w:r>
        <w:rPr>
          <w:rFonts w:hint="eastAsia" w:hAnsi="宋体"/>
          <w:b/>
          <w:spacing w:val="0"/>
          <w:sz w:val="24"/>
          <w:szCs w:val="24"/>
          <w:highlight w:val="none"/>
        </w:rPr>
        <w:t>分</w:t>
      </w:r>
      <w:r>
        <w:rPr>
          <w:rFonts w:hint="eastAsia" w:hAnsi="宋体"/>
          <w:b/>
          <w:bCs/>
          <w:sz w:val="24"/>
          <w:szCs w:val="24"/>
          <w:highlight w:val="none"/>
        </w:rPr>
        <w:t>）</w:t>
      </w:r>
    </w:p>
    <w:p>
      <w:pPr>
        <w:pStyle w:val="2"/>
        <w:spacing w:before="120" w:beforeLines="50" w:after="120" w:afterLines="50" w:line="400" w:lineRule="exact"/>
        <w:ind w:firstLine="464" w:firstLineChars="200"/>
        <w:rPr>
          <w:rFonts w:hAnsi="宋体"/>
          <w:bCs/>
          <w:sz w:val="24"/>
          <w:szCs w:val="24"/>
          <w:highlight w:val="none"/>
        </w:rPr>
      </w:pPr>
      <w:r>
        <w:rPr>
          <w:rFonts w:hint="eastAsia" w:hAnsi="宋体"/>
          <w:bCs/>
          <w:sz w:val="24"/>
          <w:szCs w:val="24"/>
          <w:highlight w:val="none"/>
        </w:rPr>
        <w:t>1.价格分采用低价优先法计算，即满足招标文件要求且投标价格最低的投标报价为评标基准价，其他投标人的价格分按照下列公式计算：</w:t>
      </w:r>
    </w:p>
    <w:p>
      <w:pPr>
        <w:spacing w:before="120" w:beforeLines="50" w:after="120" w:afterLines="50" w:line="400" w:lineRule="exact"/>
        <w:ind w:firstLine="480" w:firstLineChars="200"/>
        <w:rPr>
          <w:rFonts w:hint="eastAsia" w:ascii="宋体" w:hAnsi="宋体"/>
          <w:color w:val="000000"/>
          <w:sz w:val="24"/>
          <w:highlight w:val="none"/>
        </w:rPr>
      </w:pPr>
      <w:r>
        <w:rPr>
          <w:rFonts w:hint="eastAsia" w:ascii="宋体" w:hAnsi="宋体"/>
          <w:sz w:val="24"/>
          <w:highlight w:val="none"/>
        </w:rPr>
        <w:t>价格分=（评标基准价/投标报价）×30%×</w:t>
      </w:r>
      <w:r>
        <w:rPr>
          <w:rFonts w:hint="eastAsia" w:ascii="宋体" w:hAnsi="宋体"/>
          <w:color w:val="000000"/>
          <w:sz w:val="24"/>
          <w:highlight w:val="none"/>
        </w:rPr>
        <w:t>100</w:t>
      </w:r>
    </w:p>
    <w:p>
      <w:pPr>
        <w:pStyle w:val="2"/>
        <w:spacing w:before="120" w:beforeLines="50" w:after="120" w:afterLines="50" w:line="400" w:lineRule="exact"/>
        <w:ind w:firstLine="466" w:firstLineChars="200"/>
        <w:rPr>
          <w:rFonts w:hint="default" w:hAnsi="宋体" w:eastAsia="宋体"/>
          <w:b/>
          <w:bCs/>
          <w:sz w:val="24"/>
          <w:szCs w:val="24"/>
          <w:highlight w:val="none"/>
          <w:u w:val="single"/>
          <w:shd w:val="pct10" w:color="auto" w:fill="FFFFFF"/>
          <w:lang w:val="en-US" w:eastAsia="zh-CN"/>
        </w:rPr>
      </w:pPr>
      <w:r>
        <w:rPr>
          <w:rFonts w:hint="eastAsia" w:hAnsi="宋体"/>
          <w:b/>
          <w:bCs/>
          <w:sz w:val="24"/>
          <w:szCs w:val="24"/>
          <w:highlight w:val="none"/>
          <w:u w:val="single"/>
          <w:shd w:val="pct10" w:color="auto" w:fill="FFFFFF"/>
        </w:rPr>
        <w:t>评标委员会根据投标人提供的资料综合评判后确认是否给予投标人报价</w:t>
      </w:r>
      <w:r>
        <w:rPr>
          <w:rFonts w:hint="eastAsia" w:hAnsi="宋体"/>
          <w:b/>
          <w:bCs/>
          <w:sz w:val="24"/>
          <w:szCs w:val="24"/>
          <w:highlight w:val="none"/>
          <w:u w:val="single"/>
          <w:shd w:val="pct10" w:color="auto" w:fill="FFFFFF"/>
          <w:lang w:val="en-US" w:eastAsia="zh-CN"/>
        </w:rPr>
        <w:t>2</w:t>
      </w:r>
      <w:r>
        <w:rPr>
          <w:rFonts w:hint="eastAsia" w:hAnsi="宋体"/>
          <w:b/>
          <w:bCs/>
          <w:sz w:val="24"/>
          <w:szCs w:val="24"/>
          <w:highlight w:val="none"/>
          <w:u w:val="single"/>
          <w:shd w:val="pct10" w:color="auto" w:fill="FFFFFF"/>
        </w:rPr>
        <w:t>0%的小微企业优惠扣除，用扣除后的价格参加评审。</w:t>
      </w:r>
      <w:r>
        <w:rPr>
          <w:rFonts w:hint="eastAsia" w:hAnsi="宋体"/>
          <w:b/>
          <w:bCs/>
          <w:sz w:val="24"/>
          <w:szCs w:val="24"/>
          <w:highlight w:val="none"/>
          <w:u w:val="single"/>
          <w:shd w:val="pct10" w:color="auto" w:fill="FFFFFF"/>
          <w:lang w:val="en-US" w:eastAsia="zh-CN"/>
        </w:rPr>
        <w:t xml:space="preserve"> （标项1不参与投标报价</w:t>
      </w:r>
      <w:r>
        <w:rPr>
          <w:rFonts w:hint="eastAsia" w:hAnsi="宋体"/>
          <w:b/>
          <w:bCs/>
          <w:sz w:val="24"/>
          <w:szCs w:val="24"/>
          <w:highlight w:val="none"/>
          <w:u w:val="single"/>
          <w:shd w:val="pct10" w:color="auto" w:fill="FFFFFF"/>
        </w:rPr>
        <w:t>优惠扣除</w:t>
      </w:r>
      <w:r>
        <w:rPr>
          <w:rFonts w:hint="eastAsia" w:hAnsi="宋体"/>
          <w:b/>
          <w:bCs/>
          <w:sz w:val="24"/>
          <w:szCs w:val="24"/>
          <w:highlight w:val="none"/>
          <w:u w:val="single"/>
          <w:shd w:val="pct10" w:color="auto" w:fill="FFFFFF"/>
          <w:lang w:eastAsia="zh-CN"/>
        </w:rPr>
        <w:t>，</w:t>
      </w:r>
      <w:r>
        <w:rPr>
          <w:rFonts w:hint="eastAsia" w:hAnsi="宋体"/>
          <w:b/>
          <w:bCs/>
          <w:sz w:val="24"/>
          <w:szCs w:val="24"/>
          <w:highlight w:val="none"/>
          <w:u w:val="single"/>
          <w:shd w:val="pct10" w:color="auto" w:fill="FFFFFF"/>
          <w:lang w:val="en-US" w:eastAsia="zh-CN"/>
        </w:rPr>
        <w:t>其余标项均参与）</w:t>
      </w:r>
    </w:p>
    <w:p>
      <w:pPr>
        <w:pStyle w:val="2"/>
        <w:spacing w:before="120" w:beforeLines="50" w:after="120" w:afterLines="50" w:line="400" w:lineRule="exact"/>
        <w:ind w:firstLine="466" w:firstLineChars="200"/>
        <w:rPr>
          <w:rFonts w:hint="eastAsia" w:hAnsi="宋体"/>
          <w:b/>
          <w:bCs/>
          <w:sz w:val="24"/>
          <w:szCs w:val="24"/>
          <w:highlight w:val="none"/>
          <w:u w:val="single"/>
          <w:shd w:val="pct10" w:color="auto" w:fill="FFFFFF"/>
        </w:rPr>
      </w:pPr>
      <w:r>
        <w:rPr>
          <w:rFonts w:hint="eastAsia" w:hAnsi="宋体"/>
          <w:b/>
          <w:bCs/>
          <w:sz w:val="24"/>
          <w:szCs w:val="24"/>
          <w:highlight w:val="none"/>
          <w:u w:val="single"/>
          <w:shd w:val="pct10" w:color="auto" w:fill="FFFFFF"/>
        </w:rPr>
        <w:t>根据《政府采购货物和服务招标投标管理办法》（财政部令第87号）第六十条之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
        <w:spacing w:before="120" w:beforeLines="50" w:after="120" w:afterLines="50" w:line="400" w:lineRule="exact"/>
        <w:ind w:firstLine="466" w:firstLineChars="200"/>
        <w:rPr>
          <w:rFonts w:hint="eastAsia" w:ascii="宋体" w:hAnsi="宋体" w:eastAsia="宋体" w:cs="Times New Roman"/>
          <w:b/>
          <w:bCs/>
          <w:sz w:val="24"/>
          <w:szCs w:val="24"/>
          <w:highlight w:val="none"/>
          <w:u w:val="single"/>
          <w:shd w:val="pct10" w:color="auto" w:fill="FFFFFF"/>
        </w:rPr>
      </w:pPr>
      <w:r>
        <w:rPr>
          <w:rFonts w:hint="eastAsia" w:ascii="宋体" w:hAnsi="宋体" w:eastAsia="宋体" w:cs="Times New Roman"/>
          <w:b/>
          <w:bCs/>
          <w:sz w:val="24"/>
          <w:szCs w:val="24"/>
          <w:highlight w:val="none"/>
          <w:u w:val="single"/>
          <w:shd w:val="pct10" w:color="auto" w:fill="FFFFFF"/>
        </w:rPr>
        <w:t>如本采购项目有投标人的报价明显低于其他通过符合性审查投标人的报价，有可能影响产品质量或者不能诚信履约的，评标委员会应当要求该投标人在评标现场合理的时间内提供书面说明，必要时提交相关证明材料（</w:t>
      </w:r>
      <w:r>
        <w:rPr>
          <w:rFonts w:hint="eastAsia" w:ascii="宋体" w:hAnsi="宋体" w:eastAsia="宋体" w:cs="Times New Roman"/>
          <w:b/>
          <w:bCs/>
          <w:sz w:val="24"/>
          <w:szCs w:val="24"/>
          <w:highlight w:val="none"/>
          <w:u w:val="single"/>
          <w:shd w:val="pct10" w:color="auto" w:fill="FFFFFF"/>
          <w:lang w:eastAsia="zh-CN"/>
        </w:rPr>
        <w:t>货物类：</w:t>
      </w:r>
      <w:bookmarkStart w:id="46" w:name="_Hlk80007663"/>
      <w:r>
        <w:rPr>
          <w:rFonts w:hint="eastAsia" w:ascii="宋体" w:hAnsi="宋体" w:eastAsia="宋体" w:cs="Times New Roman"/>
          <w:b/>
          <w:bCs/>
          <w:sz w:val="24"/>
          <w:szCs w:val="24"/>
          <w:highlight w:val="none"/>
          <w:u w:val="single"/>
          <w:shd w:val="pct10" w:color="auto" w:fill="FFFFFF"/>
        </w:rPr>
        <w:t>包括但不限于：提供包含本次采购设备报价清单的合同、提供包含本次采购设备的购买发票、购销合同等资料</w:t>
      </w:r>
      <w:r>
        <w:rPr>
          <w:rFonts w:hint="eastAsia" w:ascii="宋体" w:hAnsi="宋体" w:eastAsia="宋体" w:cs="Times New Roman"/>
          <w:b/>
          <w:bCs/>
          <w:sz w:val="24"/>
          <w:szCs w:val="24"/>
          <w:highlight w:val="none"/>
          <w:u w:val="single"/>
          <w:shd w:val="pct10" w:color="auto" w:fill="FFFFFF"/>
          <w:lang w:eastAsia="zh-CN"/>
        </w:rPr>
        <w:t>；</w:t>
      </w:r>
      <w:bookmarkEnd w:id="46"/>
      <w:r>
        <w:rPr>
          <w:rFonts w:hint="eastAsia" w:ascii="宋体" w:hAnsi="宋体" w:eastAsia="宋体" w:cs="Times New Roman"/>
          <w:b/>
          <w:bCs/>
          <w:sz w:val="24"/>
          <w:szCs w:val="24"/>
          <w:highlight w:val="none"/>
          <w:u w:val="single"/>
          <w:shd w:val="pct10" w:color="auto" w:fill="FFFFFF"/>
          <w:lang w:eastAsia="zh-CN"/>
        </w:rPr>
        <w:t>服务类：</w:t>
      </w:r>
      <w:r>
        <w:rPr>
          <w:rFonts w:hint="eastAsia" w:ascii="宋体" w:hAnsi="宋体" w:eastAsia="宋体" w:cs="Times New Roman"/>
          <w:b/>
          <w:bCs/>
          <w:sz w:val="24"/>
          <w:szCs w:val="24"/>
          <w:highlight w:val="none"/>
          <w:u w:val="single"/>
          <w:shd w:val="pct10" w:color="auto" w:fill="FFFFFF"/>
        </w:rPr>
        <w:t>包括但不限于：提供包含</w:t>
      </w:r>
      <w:bookmarkStart w:id="47" w:name="_Hlk80007879"/>
      <w:r>
        <w:rPr>
          <w:rFonts w:hint="eastAsia" w:ascii="宋体" w:hAnsi="宋体" w:eastAsia="宋体" w:cs="Times New Roman"/>
          <w:b/>
          <w:bCs/>
          <w:sz w:val="24"/>
          <w:szCs w:val="24"/>
          <w:highlight w:val="none"/>
          <w:u w:val="single"/>
          <w:shd w:val="pct10" w:color="auto" w:fill="FFFFFF"/>
        </w:rPr>
        <w:t>本次采购</w:t>
      </w:r>
      <w:r>
        <w:rPr>
          <w:rFonts w:hint="eastAsia" w:ascii="宋体" w:hAnsi="宋体" w:eastAsia="宋体" w:cs="Times New Roman"/>
          <w:b/>
          <w:bCs/>
          <w:sz w:val="24"/>
          <w:szCs w:val="24"/>
          <w:highlight w:val="none"/>
          <w:u w:val="single"/>
          <w:shd w:val="pct10" w:color="auto" w:fill="FFFFFF"/>
          <w:lang w:eastAsia="zh-CN"/>
        </w:rPr>
        <w:t>服务内容</w:t>
      </w:r>
      <w:r>
        <w:rPr>
          <w:rFonts w:hint="eastAsia" w:ascii="宋体" w:hAnsi="宋体" w:eastAsia="宋体" w:cs="Times New Roman"/>
          <w:b/>
          <w:bCs/>
          <w:sz w:val="24"/>
          <w:szCs w:val="24"/>
          <w:highlight w:val="none"/>
          <w:u w:val="single"/>
          <w:shd w:val="pct10" w:color="auto" w:fill="FFFFFF"/>
        </w:rPr>
        <w:t>的</w:t>
      </w:r>
      <w:bookmarkEnd w:id="47"/>
      <w:r>
        <w:rPr>
          <w:rFonts w:hint="eastAsia" w:ascii="宋体" w:hAnsi="宋体" w:eastAsia="宋体" w:cs="Times New Roman"/>
          <w:b/>
          <w:bCs/>
          <w:sz w:val="24"/>
          <w:szCs w:val="24"/>
          <w:highlight w:val="none"/>
          <w:u w:val="single"/>
          <w:shd w:val="pct10" w:color="auto" w:fill="FFFFFF"/>
        </w:rPr>
        <w:t>合同、提供本次采购</w:t>
      </w:r>
      <w:r>
        <w:rPr>
          <w:rFonts w:hint="eastAsia" w:ascii="宋体" w:hAnsi="宋体" w:eastAsia="宋体" w:cs="Times New Roman"/>
          <w:b/>
          <w:bCs/>
          <w:sz w:val="24"/>
          <w:szCs w:val="24"/>
          <w:highlight w:val="none"/>
          <w:u w:val="single"/>
          <w:shd w:val="pct10" w:color="auto" w:fill="FFFFFF"/>
          <w:lang w:eastAsia="zh-CN"/>
        </w:rPr>
        <w:t>服务内容</w:t>
      </w:r>
      <w:r>
        <w:rPr>
          <w:rFonts w:hint="eastAsia" w:ascii="宋体" w:hAnsi="宋体" w:eastAsia="宋体" w:cs="Times New Roman"/>
          <w:b/>
          <w:bCs/>
          <w:sz w:val="24"/>
          <w:szCs w:val="24"/>
          <w:highlight w:val="none"/>
          <w:u w:val="single"/>
          <w:shd w:val="pct10" w:color="auto" w:fill="FFFFFF"/>
        </w:rPr>
        <w:t>的</w:t>
      </w:r>
      <w:r>
        <w:rPr>
          <w:rFonts w:hint="eastAsia" w:ascii="宋体" w:hAnsi="宋体" w:eastAsia="宋体" w:cs="Times New Roman"/>
          <w:b/>
          <w:bCs/>
          <w:sz w:val="24"/>
          <w:szCs w:val="24"/>
          <w:highlight w:val="none"/>
          <w:u w:val="single"/>
          <w:shd w:val="pct10" w:color="auto" w:fill="FFFFFF"/>
          <w:lang w:eastAsia="zh-CN"/>
        </w:rPr>
        <w:t>报价测算清单</w:t>
      </w:r>
      <w:r>
        <w:rPr>
          <w:rFonts w:hint="eastAsia" w:ascii="宋体" w:hAnsi="宋体" w:eastAsia="宋体" w:cs="Times New Roman"/>
          <w:b/>
          <w:bCs/>
          <w:sz w:val="24"/>
          <w:szCs w:val="24"/>
          <w:highlight w:val="none"/>
          <w:u w:val="single"/>
          <w:shd w:val="pct10" w:color="auto" w:fill="FFFFFF"/>
        </w:rPr>
        <w:t>等资料）</w:t>
      </w:r>
      <w:r>
        <w:rPr>
          <w:rFonts w:hint="eastAsia" w:ascii="宋体" w:hAnsi="宋体" w:eastAsia="宋体" w:cs="Times New Roman"/>
          <w:b/>
          <w:bCs/>
          <w:sz w:val="24"/>
          <w:szCs w:val="24"/>
          <w:highlight w:val="none"/>
          <w:u w:val="single"/>
          <w:shd w:val="pct10" w:color="auto" w:fill="FFFFFF"/>
          <w:lang w:eastAsia="zh-CN"/>
        </w:rPr>
        <w:t>。</w:t>
      </w:r>
      <w:r>
        <w:rPr>
          <w:rFonts w:hint="eastAsia" w:ascii="宋体" w:hAnsi="宋体" w:eastAsia="宋体" w:cs="Times New Roman"/>
          <w:b/>
          <w:bCs/>
          <w:sz w:val="24"/>
          <w:szCs w:val="24"/>
          <w:highlight w:val="none"/>
          <w:u w:val="single"/>
          <w:shd w:val="pct10" w:color="auto" w:fill="FFFFFF"/>
        </w:rPr>
        <w:t>投标人如不能提供相关证明材料证明其报价合理性的，或未在评标现场合理的时间内提供相关证明材料的，评标委员会应当将其作为无效投标处理。</w:t>
      </w:r>
    </w:p>
    <w:p>
      <w:pPr>
        <w:spacing w:before="120" w:beforeLines="50" w:after="120" w:afterLines="50" w:line="400" w:lineRule="exact"/>
        <w:rPr>
          <w:rFonts w:hint="eastAsia" w:ascii="宋体" w:hAnsi="宋体"/>
          <w:b/>
          <w:color w:val="000000"/>
          <w:sz w:val="24"/>
          <w:highlight w:val="none"/>
        </w:rPr>
      </w:pPr>
      <w:r>
        <w:rPr>
          <w:rFonts w:hint="eastAsia" w:ascii="宋体" w:hAnsi="宋体"/>
          <w:b/>
          <w:bCs/>
          <w:color w:val="000000"/>
          <w:sz w:val="24"/>
          <w:highlight w:val="none"/>
        </w:rPr>
        <w:t>（二）商务</w:t>
      </w:r>
      <w:r>
        <w:rPr>
          <w:rFonts w:hint="eastAsia" w:ascii="宋体" w:hAnsi="宋体"/>
          <w:b/>
          <w:color w:val="000000"/>
          <w:sz w:val="24"/>
          <w:highlight w:val="none"/>
        </w:rPr>
        <w:t>技术分（70</w:t>
      </w:r>
      <w:r>
        <w:rPr>
          <w:rFonts w:hint="eastAsia" w:ascii="宋体" w:hAnsi="宋体"/>
          <w:b/>
          <w:sz w:val="24"/>
          <w:highlight w:val="none"/>
        </w:rPr>
        <w:t>分）</w:t>
      </w:r>
    </w:p>
    <w:p>
      <w:pPr>
        <w:spacing w:line="400" w:lineRule="exact"/>
        <w:ind w:firstLine="480" w:firstLineChars="200"/>
        <w:rPr>
          <w:rFonts w:hint="eastAsia" w:hAnsi="宋体"/>
          <w:color w:val="000000"/>
          <w:sz w:val="24"/>
          <w:highlight w:val="none"/>
          <w:lang w:val="zh-CN"/>
        </w:rPr>
      </w:pPr>
      <w:r>
        <w:rPr>
          <w:rFonts w:hint="eastAsia" w:hAnsi="宋体"/>
          <w:color w:val="000000"/>
          <w:sz w:val="24"/>
          <w:highlight w:val="none"/>
          <w:lang w:val="zh-CN"/>
        </w:rPr>
        <w:t>评标委员会对通过符合性审查的投标人的投标技术参数或方案充分审核后，进行综合评定独立打分。</w:t>
      </w:r>
    </w:p>
    <w:tbl>
      <w:tblPr>
        <w:tblStyle w:val="49"/>
        <w:tblW w:w="0" w:type="auto"/>
        <w:tblInd w:w="142"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97"/>
        <w:gridCol w:w="7305"/>
        <w:gridCol w:w="801"/>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color w:val="auto"/>
                <w:highlight w:val="none"/>
              </w:rPr>
            </w:pPr>
            <w:r>
              <w:rPr>
                <w:color w:val="auto"/>
                <w:highlight w:val="none"/>
              </w:rPr>
              <w:t>序号</w:t>
            </w:r>
          </w:p>
        </w:tc>
        <w:tc>
          <w:tcPr>
            <w:tcW w:w="7305" w:type="dxa"/>
            <w:noWrap w:val="0"/>
            <w:vAlign w:val="center"/>
          </w:tcPr>
          <w:p>
            <w:pPr>
              <w:jc w:val="center"/>
              <w:rPr>
                <w:color w:val="auto"/>
                <w:highlight w:val="none"/>
              </w:rPr>
            </w:pPr>
            <w:r>
              <w:rPr>
                <w:color w:val="auto"/>
                <w:highlight w:val="none"/>
              </w:rPr>
              <w:t>评分细则</w:t>
            </w:r>
          </w:p>
        </w:tc>
        <w:tc>
          <w:tcPr>
            <w:tcW w:w="801" w:type="dxa"/>
            <w:noWrap w:val="0"/>
            <w:vAlign w:val="center"/>
          </w:tcPr>
          <w:p>
            <w:pPr>
              <w:jc w:val="center"/>
              <w:rPr>
                <w:color w:val="auto"/>
                <w:highlight w:val="none"/>
              </w:rPr>
            </w:pPr>
            <w:r>
              <w:rPr>
                <w:color w:val="auto"/>
                <w:highlight w:val="none"/>
              </w:rPr>
              <w:t>分值</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1</w:t>
            </w:r>
          </w:p>
        </w:tc>
        <w:tc>
          <w:tcPr>
            <w:tcW w:w="7305" w:type="dxa"/>
            <w:noWrap w:val="0"/>
            <w:vAlign w:val="center"/>
          </w:tcPr>
          <w:p>
            <w:pPr>
              <w:rPr>
                <w:rFonts w:ascii="宋体" w:hAnsi="宋体" w:cs="宋体"/>
                <w:color w:val="auto"/>
                <w:highlight w:val="none"/>
              </w:rPr>
            </w:pPr>
            <w:r>
              <w:rPr>
                <w:rFonts w:hint="eastAsia" w:ascii="宋体" w:hAnsi="宋体" w:cs="宋体"/>
                <w:color w:val="auto"/>
                <w:highlight w:val="none"/>
              </w:rPr>
              <w:t>技术功能符合度</w:t>
            </w:r>
          </w:p>
        </w:tc>
        <w:tc>
          <w:tcPr>
            <w:tcW w:w="801" w:type="dxa"/>
            <w:noWrap w:val="0"/>
            <w:vAlign w:val="center"/>
          </w:tcPr>
          <w:p>
            <w:pPr>
              <w:jc w:val="center"/>
              <w:rPr>
                <w:rFonts w:ascii="宋体" w:hAnsi="宋体" w:cs="宋体"/>
                <w:color w:val="auto"/>
                <w:highlight w:val="none"/>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hint="eastAsia" w:ascii="宋体" w:hAnsi="宋体" w:cs="宋体"/>
                <w:color w:val="auto"/>
                <w:highlight w:val="none"/>
              </w:rPr>
            </w:pPr>
            <w:r>
              <w:rPr>
                <w:rFonts w:hint="eastAsia" w:ascii="宋体" w:hAnsi="宋体" w:cs="宋体"/>
                <w:color w:val="auto"/>
                <w:highlight w:val="none"/>
              </w:rPr>
              <w:t>1.1</w:t>
            </w:r>
          </w:p>
        </w:tc>
        <w:tc>
          <w:tcPr>
            <w:tcW w:w="7305" w:type="dxa"/>
            <w:noWrap w:val="0"/>
            <w:vAlign w:val="center"/>
          </w:tcPr>
          <w:p>
            <w:pPr>
              <w:rPr>
                <w:rFonts w:hint="eastAsia" w:ascii="宋体" w:hAnsi="宋体" w:cs="宋体"/>
                <w:color w:val="auto"/>
                <w:highlight w:val="none"/>
              </w:rPr>
            </w:pPr>
            <w:r>
              <w:rPr>
                <w:rFonts w:hint="eastAsia" w:ascii="宋体" w:hAnsi="宋体" w:cs="宋体"/>
                <w:color w:val="auto"/>
                <w:highlight w:val="none"/>
              </w:rPr>
              <w:t>对应于采购文件第二章“采购内容及需求”中“</w:t>
            </w:r>
            <w:r>
              <w:rPr>
                <w:rFonts w:hint="eastAsia" w:ascii="宋体"/>
                <w:color w:val="auto"/>
                <w:szCs w:val="21"/>
                <w:highlight w:val="none"/>
              </w:rPr>
              <w:t>设备功能参数要求</w:t>
            </w:r>
            <w:r>
              <w:rPr>
                <w:rFonts w:hint="eastAsia" w:ascii="宋体" w:hAnsi="宋体" w:cs="宋体"/>
                <w:color w:val="auto"/>
                <w:highlight w:val="none"/>
              </w:rPr>
              <w:t>”的符合度，每一条带“</w:t>
            </w:r>
            <w:r>
              <w:rPr>
                <w:rFonts w:hint="eastAsia" w:ascii="宋体" w:hAnsi="宋体" w:eastAsia="宋体" w:cs="宋体"/>
                <w:b/>
                <w:bCs w:val="0"/>
                <w:sz w:val="21"/>
                <w:szCs w:val="21"/>
                <w:highlight w:val="none"/>
              </w:rPr>
              <w:t>*</w:t>
            </w:r>
            <w:r>
              <w:rPr>
                <w:rFonts w:hint="eastAsia" w:ascii="宋体" w:hAnsi="宋体" w:cs="宋体"/>
                <w:color w:val="auto"/>
                <w:highlight w:val="none"/>
              </w:rPr>
              <w:t>”标记的条款不满足采购文件要求扣</w:t>
            </w:r>
            <w:r>
              <w:rPr>
                <w:rFonts w:hint="eastAsia" w:ascii="宋体" w:hAnsi="宋体" w:cs="宋体"/>
                <w:color w:val="auto"/>
                <w:highlight w:val="none"/>
                <w:lang w:val="en-US" w:eastAsia="zh-CN"/>
              </w:rPr>
              <w:t>4</w:t>
            </w:r>
            <w:r>
              <w:rPr>
                <w:rFonts w:hint="eastAsia" w:ascii="宋体" w:hAnsi="宋体" w:cs="宋体"/>
                <w:color w:val="auto"/>
                <w:highlight w:val="none"/>
              </w:rPr>
              <w:t>分，扣完为止。</w:t>
            </w:r>
          </w:p>
          <w:p>
            <w:pPr>
              <w:rPr>
                <w:rFonts w:ascii="宋体" w:hAnsi="宋体" w:cs="宋体"/>
                <w:color w:val="auto"/>
                <w:highlight w:val="none"/>
              </w:rPr>
            </w:pPr>
            <w:r>
              <w:rPr>
                <w:rFonts w:hint="eastAsia" w:ascii="宋体" w:hAnsi="宋体" w:cs="宋体"/>
                <w:color w:val="auto"/>
                <w:highlight w:val="none"/>
              </w:rPr>
              <w:t>未按采购文件要求提供图片、说明等资料的视为未响应采购文件要求，不得分。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20</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hint="eastAsia" w:ascii="宋体" w:hAnsi="宋体" w:cs="宋体"/>
                <w:color w:val="auto"/>
                <w:highlight w:val="none"/>
              </w:rPr>
            </w:pPr>
            <w:r>
              <w:rPr>
                <w:rFonts w:hint="eastAsia" w:ascii="宋体" w:hAnsi="宋体" w:cs="宋体"/>
                <w:color w:val="auto"/>
                <w:highlight w:val="none"/>
              </w:rPr>
              <w:t>1.2</w:t>
            </w:r>
          </w:p>
        </w:tc>
        <w:tc>
          <w:tcPr>
            <w:tcW w:w="7305" w:type="dxa"/>
            <w:noWrap w:val="0"/>
            <w:vAlign w:val="center"/>
          </w:tcPr>
          <w:p>
            <w:pPr>
              <w:rPr>
                <w:rFonts w:hint="eastAsia" w:ascii="宋体" w:hAnsi="宋体" w:cs="宋体"/>
                <w:color w:val="auto"/>
                <w:highlight w:val="none"/>
              </w:rPr>
            </w:pPr>
            <w:r>
              <w:rPr>
                <w:rFonts w:hint="eastAsia" w:ascii="宋体" w:hAnsi="宋体" w:cs="宋体"/>
                <w:color w:val="auto"/>
                <w:highlight w:val="none"/>
              </w:rPr>
              <w:t>对应于采购文件第二章“采购内容及需求”中“</w:t>
            </w:r>
            <w:r>
              <w:rPr>
                <w:rFonts w:hint="eastAsia" w:ascii="宋体"/>
                <w:color w:val="auto"/>
                <w:szCs w:val="21"/>
                <w:highlight w:val="none"/>
              </w:rPr>
              <w:t>设备功能参数要求</w:t>
            </w:r>
            <w:r>
              <w:rPr>
                <w:rFonts w:hint="eastAsia" w:ascii="宋体" w:hAnsi="宋体" w:cs="宋体"/>
                <w:color w:val="auto"/>
                <w:highlight w:val="none"/>
              </w:rPr>
              <w:t>”符合度，每一条非“</w:t>
            </w:r>
            <w:r>
              <w:rPr>
                <w:rFonts w:hint="eastAsia" w:ascii="宋体" w:hAnsi="宋体" w:eastAsia="宋体" w:cs="宋体"/>
                <w:b/>
                <w:bCs w:val="0"/>
                <w:sz w:val="21"/>
                <w:szCs w:val="21"/>
                <w:highlight w:val="none"/>
              </w:rPr>
              <w:t>*</w:t>
            </w:r>
            <w:r>
              <w:rPr>
                <w:rFonts w:hint="eastAsia" w:ascii="宋体" w:hAnsi="宋体" w:cs="宋体"/>
                <w:color w:val="auto"/>
                <w:highlight w:val="none"/>
              </w:rPr>
              <w:t>”标记的条款不满足采购文件要求扣2分，</w:t>
            </w:r>
            <w:r>
              <w:rPr>
                <w:rFonts w:hint="eastAsia" w:ascii="宋体" w:hAnsi="宋体" w:cs="宋体"/>
                <w:color w:val="auto"/>
                <w:highlight w:val="none"/>
                <w:lang w:val="en-US" w:eastAsia="zh-CN"/>
              </w:rPr>
              <w:t>扣完为止</w:t>
            </w:r>
            <w:r>
              <w:rPr>
                <w:rFonts w:hint="eastAsia" w:ascii="宋体" w:hAnsi="宋体" w:cs="宋体"/>
                <w:color w:val="auto"/>
                <w:highlight w:val="none"/>
              </w:rPr>
              <w:t>。</w:t>
            </w:r>
          </w:p>
          <w:p>
            <w:pPr>
              <w:rPr>
                <w:rFonts w:ascii="宋体" w:hAnsi="宋体" w:cs="宋体"/>
                <w:color w:val="auto"/>
                <w:highlight w:val="none"/>
              </w:rPr>
            </w:pPr>
            <w:r>
              <w:rPr>
                <w:rFonts w:hint="eastAsia" w:ascii="宋体" w:hAnsi="宋体" w:cs="宋体"/>
                <w:color w:val="auto"/>
                <w:highlight w:val="none"/>
              </w:rPr>
              <w:t>未按采购文件要求提供图片、说明等资料的视为未响应采购文件要求，不得分。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30</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969"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2</w:t>
            </w:r>
          </w:p>
        </w:tc>
        <w:tc>
          <w:tcPr>
            <w:tcW w:w="7305" w:type="dxa"/>
            <w:noWrap w:val="0"/>
            <w:vAlign w:val="center"/>
          </w:tcPr>
          <w:p>
            <w:pPr>
              <w:rPr>
                <w:rFonts w:hint="eastAsia"/>
                <w:highlight w:val="none"/>
              </w:rPr>
            </w:pPr>
            <w:r>
              <w:rPr>
                <w:rFonts w:hint="eastAsia"/>
                <w:highlight w:val="none"/>
              </w:rPr>
              <w:t>投标货物的技术性能：根据所投货物技术性能先进程度、在临床使用效果评分。</w:t>
            </w:r>
          </w:p>
          <w:p>
            <w:pPr>
              <w:rPr>
                <w:rFonts w:hint="default" w:eastAsia="宋体"/>
                <w:highlight w:val="none"/>
                <w:lang w:val="en-US" w:eastAsia="zh-CN"/>
              </w:rPr>
            </w:pPr>
            <w:r>
              <w:rPr>
                <w:rFonts w:hint="eastAsia"/>
                <w:highlight w:val="none"/>
                <w:lang w:val="en-US" w:eastAsia="zh-CN"/>
              </w:rPr>
              <w:t>货物技术性能先进，</w:t>
            </w:r>
            <w:r>
              <w:rPr>
                <w:rFonts w:hint="eastAsia"/>
                <w:highlight w:val="none"/>
              </w:rPr>
              <w:t>临床使用效果</w:t>
            </w:r>
            <w:r>
              <w:rPr>
                <w:rFonts w:hint="eastAsia"/>
                <w:highlight w:val="none"/>
                <w:lang w:val="en-US" w:eastAsia="zh-CN"/>
              </w:rPr>
              <w:t>好得5分；货物技术性能一般，</w:t>
            </w:r>
            <w:r>
              <w:rPr>
                <w:rFonts w:hint="eastAsia"/>
                <w:highlight w:val="none"/>
              </w:rPr>
              <w:t>临床使用效果</w:t>
            </w:r>
            <w:r>
              <w:rPr>
                <w:rFonts w:hint="eastAsia"/>
                <w:highlight w:val="none"/>
                <w:lang w:val="en-US" w:eastAsia="zh-CN"/>
              </w:rPr>
              <w:t>一般得3分；货物技术性能较差，</w:t>
            </w:r>
            <w:r>
              <w:rPr>
                <w:rFonts w:hint="eastAsia"/>
                <w:highlight w:val="none"/>
              </w:rPr>
              <w:t>临床使用效果</w:t>
            </w:r>
            <w:r>
              <w:rPr>
                <w:rFonts w:hint="eastAsia"/>
                <w:highlight w:val="none"/>
                <w:lang w:val="en-US" w:eastAsia="zh-CN"/>
              </w:rPr>
              <w:t>不明显得1分；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5</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7305" w:type="dxa"/>
            <w:noWrap w:val="0"/>
            <w:vAlign w:val="center"/>
          </w:tcPr>
          <w:p>
            <w:pPr>
              <w:rPr>
                <w:rFonts w:hint="eastAsia" w:ascii="宋体" w:hAnsi="宋体" w:eastAsia="宋体" w:cs="宋体"/>
                <w:color w:val="auto"/>
                <w:highlight w:val="none"/>
                <w:lang w:val="en-US" w:eastAsia="zh-CN"/>
              </w:rPr>
            </w:pPr>
            <w:r>
              <w:rPr>
                <w:rFonts w:hint="eastAsia" w:ascii="宋体" w:hAnsi="宋体" w:cs="宋体"/>
                <w:color w:val="auto"/>
                <w:sz w:val="21"/>
                <w:szCs w:val="21"/>
                <w:highlight w:val="none"/>
                <w:lang w:eastAsia="zh-CN"/>
              </w:rPr>
              <w:t>质保期满足招标文件要求的不得分，每增加</w:t>
            </w:r>
            <w:r>
              <w:rPr>
                <w:rFonts w:hint="eastAsia" w:ascii="宋体" w:hAnsi="宋体" w:cs="宋体"/>
                <w:color w:val="auto"/>
                <w:sz w:val="21"/>
                <w:szCs w:val="21"/>
                <w:highlight w:val="none"/>
                <w:lang w:val="en-US" w:eastAsia="zh-CN"/>
              </w:rPr>
              <w:t>一</w:t>
            </w:r>
            <w:r>
              <w:rPr>
                <w:rFonts w:hint="eastAsia" w:ascii="宋体" w:hAnsi="宋体" w:cs="宋体"/>
                <w:color w:val="auto"/>
                <w:sz w:val="21"/>
                <w:szCs w:val="21"/>
                <w:highlight w:val="none"/>
                <w:lang w:eastAsia="zh-CN"/>
              </w:rPr>
              <w:t>年得</w:t>
            </w:r>
            <w:r>
              <w:rPr>
                <w:rFonts w:hint="eastAsia" w:ascii="宋体" w:hAnsi="宋体" w:cs="宋体"/>
                <w:color w:val="auto"/>
                <w:sz w:val="21"/>
                <w:szCs w:val="21"/>
                <w:highlight w:val="none"/>
                <w:lang w:val="en-US" w:eastAsia="zh-CN"/>
              </w:rPr>
              <w:t>1分，最高得2分。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4</w:t>
            </w:r>
          </w:p>
        </w:tc>
        <w:tc>
          <w:tcPr>
            <w:tcW w:w="7305" w:type="dxa"/>
            <w:noWrap w:val="0"/>
            <w:vAlign w:val="center"/>
          </w:tcPr>
          <w:p>
            <w:pPr>
              <w:rPr>
                <w:rFonts w:ascii="宋体" w:hAnsi="宋体" w:cs="宋体"/>
                <w:color w:val="auto"/>
                <w:highlight w:val="none"/>
              </w:rPr>
            </w:pPr>
            <w:r>
              <w:rPr>
                <w:rFonts w:hint="eastAsia" w:ascii="宋体" w:hAnsi="宋体" w:cs="宋体"/>
                <w:color w:val="auto"/>
                <w:highlight w:val="none"/>
              </w:rPr>
              <w:t>售后服务方案：</w:t>
            </w:r>
          </w:p>
        </w:tc>
        <w:tc>
          <w:tcPr>
            <w:tcW w:w="801" w:type="dxa"/>
            <w:noWrap w:val="0"/>
            <w:vAlign w:val="center"/>
          </w:tcPr>
          <w:p>
            <w:pPr>
              <w:jc w:val="center"/>
              <w:rPr>
                <w:rFonts w:ascii="宋体" w:hAnsi="宋体" w:cs="宋体"/>
                <w:color w:val="auto"/>
                <w:highlight w:val="none"/>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4.1</w:t>
            </w:r>
          </w:p>
        </w:tc>
        <w:tc>
          <w:tcPr>
            <w:tcW w:w="7305" w:type="dxa"/>
            <w:noWrap w:val="0"/>
            <w:vAlign w:val="center"/>
          </w:tcPr>
          <w:p>
            <w:pPr>
              <w:rPr>
                <w:rFonts w:hint="default"/>
                <w:highlight w:val="none"/>
                <w:lang w:val="en-US" w:eastAsia="zh-CN"/>
              </w:rPr>
            </w:pPr>
            <w:r>
              <w:rPr>
                <w:rFonts w:hint="eastAsia"/>
                <w:highlight w:val="none"/>
              </w:rPr>
              <w:t>售后服务方案及售后服务机构技术服务人员情况，提供姓名、工作经验、资质证书情况，服务响应时间、故障解决方案</w:t>
            </w:r>
            <w:r>
              <w:rPr>
                <w:rFonts w:hint="eastAsia"/>
                <w:highlight w:val="none"/>
                <w:lang w:eastAsia="zh-CN"/>
              </w:rPr>
              <w:t>。</w:t>
            </w:r>
            <w:r>
              <w:rPr>
                <w:rFonts w:hint="eastAsia"/>
                <w:highlight w:val="none"/>
              </w:rPr>
              <w:t>售后服务方案</w:t>
            </w:r>
            <w:r>
              <w:rPr>
                <w:rFonts w:hint="eastAsia"/>
                <w:highlight w:val="none"/>
                <w:lang w:val="en-US" w:eastAsia="zh-CN"/>
              </w:rPr>
              <w:t>详细合理、售后</w:t>
            </w:r>
            <w:r>
              <w:rPr>
                <w:rFonts w:hint="eastAsia"/>
                <w:highlight w:val="none"/>
              </w:rPr>
              <w:t>服务人员</w:t>
            </w:r>
            <w:r>
              <w:rPr>
                <w:rFonts w:hint="eastAsia"/>
                <w:highlight w:val="none"/>
                <w:lang w:val="en-US" w:eastAsia="zh-CN"/>
              </w:rPr>
              <w:t>经验丰富得5分；</w:t>
            </w:r>
            <w:r>
              <w:rPr>
                <w:rFonts w:hint="eastAsia"/>
                <w:highlight w:val="none"/>
              </w:rPr>
              <w:t>售后服务方案</w:t>
            </w:r>
            <w:r>
              <w:rPr>
                <w:rFonts w:hint="eastAsia"/>
                <w:highlight w:val="none"/>
                <w:lang w:val="en-US" w:eastAsia="zh-CN"/>
              </w:rPr>
              <w:t>比较合理，人员经验尚好得3分；</w:t>
            </w:r>
            <w:r>
              <w:rPr>
                <w:rFonts w:hint="eastAsia"/>
                <w:highlight w:val="none"/>
              </w:rPr>
              <w:t>售后服务方案</w:t>
            </w:r>
            <w:r>
              <w:rPr>
                <w:rFonts w:hint="eastAsia"/>
                <w:highlight w:val="none"/>
                <w:lang w:val="en-US" w:eastAsia="zh-CN"/>
              </w:rPr>
              <w:t>内容不齐全、人员缺少经验得1分。未提供不得分。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5</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4.2</w:t>
            </w:r>
          </w:p>
        </w:tc>
        <w:tc>
          <w:tcPr>
            <w:tcW w:w="7305" w:type="dxa"/>
            <w:noWrap w:val="0"/>
            <w:vAlign w:val="center"/>
          </w:tcPr>
          <w:p>
            <w:pPr>
              <w:rPr>
                <w:rFonts w:hint="default"/>
                <w:highlight w:val="none"/>
                <w:lang w:val="en-US" w:eastAsia="zh-CN"/>
              </w:rPr>
            </w:pPr>
            <w:r>
              <w:rPr>
                <w:rFonts w:hint="eastAsia"/>
                <w:highlight w:val="none"/>
              </w:rPr>
              <w:t>售后服务机构备品备件储备情况。备品备件储备</w:t>
            </w:r>
            <w:r>
              <w:rPr>
                <w:rFonts w:hint="eastAsia"/>
                <w:highlight w:val="none"/>
                <w:lang w:val="en-US" w:eastAsia="zh-CN"/>
              </w:rPr>
              <w:t>充分得2分；</w:t>
            </w:r>
            <w:r>
              <w:rPr>
                <w:rFonts w:hint="eastAsia"/>
                <w:highlight w:val="none"/>
              </w:rPr>
              <w:t>备品备件储备</w:t>
            </w:r>
            <w:r>
              <w:rPr>
                <w:rFonts w:hint="eastAsia"/>
                <w:highlight w:val="none"/>
                <w:lang w:val="en-US" w:eastAsia="zh-CN"/>
              </w:rPr>
              <w:t>不够齐全得1分。未提供不得分。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1375"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5</w:t>
            </w:r>
          </w:p>
        </w:tc>
        <w:tc>
          <w:tcPr>
            <w:tcW w:w="7305" w:type="dxa"/>
            <w:noWrap w:val="0"/>
            <w:vAlign w:val="center"/>
          </w:tcPr>
          <w:p>
            <w:pPr>
              <w:rPr>
                <w:rFonts w:hint="eastAsia"/>
                <w:highlight w:val="none"/>
                <w:lang w:eastAsia="zh-CN"/>
              </w:rPr>
            </w:pPr>
            <w:r>
              <w:rPr>
                <w:rFonts w:hint="eastAsia"/>
                <w:highlight w:val="none"/>
              </w:rPr>
              <w:t>安装、调试、培训方案，包括对场地环境的了解、人员的安排、时间进度的规划，对设备的调试进度安排，调试的步骤、措施，问题的解决方案，培训对象、课时安排、师资力量安排等</w:t>
            </w:r>
            <w:r>
              <w:rPr>
                <w:rFonts w:hint="eastAsia"/>
                <w:highlight w:val="none"/>
                <w:lang w:eastAsia="zh-CN"/>
              </w:rPr>
              <w:t>。</w:t>
            </w:r>
          </w:p>
          <w:p>
            <w:pPr>
              <w:rPr>
                <w:rFonts w:hint="default"/>
                <w:highlight w:val="none"/>
                <w:lang w:val="en-US" w:eastAsia="zh-CN"/>
              </w:rPr>
            </w:pPr>
            <w:r>
              <w:rPr>
                <w:rFonts w:hint="eastAsia"/>
                <w:highlight w:val="none"/>
              </w:rPr>
              <w:t>安装、调试、培训方案</w:t>
            </w:r>
            <w:r>
              <w:rPr>
                <w:rFonts w:hint="eastAsia"/>
                <w:highlight w:val="none"/>
                <w:lang w:val="en-US" w:eastAsia="zh-CN"/>
              </w:rPr>
              <w:t>合理、内容详实得2分；</w:t>
            </w:r>
            <w:r>
              <w:rPr>
                <w:rFonts w:hint="eastAsia"/>
                <w:highlight w:val="none"/>
              </w:rPr>
              <w:t>安装、调试、培训方案</w:t>
            </w:r>
            <w:r>
              <w:rPr>
                <w:rFonts w:hint="eastAsia"/>
                <w:highlight w:val="none"/>
                <w:lang w:val="en-US" w:eastAsia="zh-CN"/>
              </w:rPr>
              <w:t>合理性尚好，内容不够齐全得1分。未提供不得分。</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6</w:t>
            </w:r>
          </w:p>
        </w:tc>
        <w:tc>
          <w:tcPr>
            <w:tcW w:w="7305" w:type="dxa"/>
            <w:noWrap w:val="0"/>
            <w:vAlign w:val="center"/>
          </w:tcPr>
          <w:p>
            <w:pPr>
              <w:rPr>
                <w:rFonts w:ascii="宋体" w:hAnsi="宋体" w:cs="宋体"/>
                <w:color w:val="auto"/>
                <w:highlight w:val="none"/>
              </w:rPr>
            </w:pPr>
            <w:r>
              <w:rPr>
                <w:rFonts w:hint="eastAsia" w:ascii="宋体" w:hAnsi="宋体" w:cs="宋体"/>
                <w:color w:val="auto"/>
                <w:highlight w:val="none"/>
              </w:rPr>
              <w:t>投标产品销售业绩：2019年1月1日(以合同签订时间为准)以来，投标产品有同品牌同型号销售业绩的，每提供一个合同复印件得1</w:t>
            </w:r>
            <w:r>
              <w:rPr>
                <w:rFonts w:hint="eastAsia" w:ascii="宋体" w:hAnsi="宋体" w:cs="宋体"/>
                <w:color w:val="auto"/>
                <w:highlight w:val="none"/>
                <w:lang w:val="en-US" w:eastAsia="zh-CN"/>
              </w:rPr>
              <w:t>分</w:t>
            </w:r>
            <w:r>
              <w:rPr>
                <w:rFonts w:hint="eastAsia" w:ascii="宋体" w:hAnsi="宋体" w:cs="宋体"/>
                <w:color w:val="auto"/>
                <w:highlight w:val="none"/>
              </w:rPr>
              <w:t>，最高得3</w:t>
            </w:r>
            <w:r>
              <w:rPr>
                <w:rFonts w:hint="eastAsia" w:ascii="宋体" w:hAnsi="宋体" w:cs="宋体"/>
                <w:color w:val="auto"/>
                <w:highlight w:val="none"/>
                <w:lang w:val="en-US" w:eastAsia="zh-CN"/>
              </w:rPr>
              <w:t>分</w:t>
            </w:r>
            <w:r>
              <w:rPr>
                <w:rFonts w:hint="eastAsia" w:ascii="宋体" w:hAnsi="宋体" w:cs="宋体"/>
                <w:color w:val="auto"/>
                <w:highlight w:val="none"/>
              </w:rPr>
              <w:t>。</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7" w:type="dxa"/>
            <w:noWrap w:val="0"/>
            <w:vAlign w:val="center"/>
          </w:tcPr>
          <w:p>
            <w:pPr>
              <w:jc w:val="center"/>
              <w:rPr>
                <w:rFonts w:ascii="宋体" w:hAnsi="宋体" w:cs="宋体"/>
                <w:color w:val="auto"/>
                <w:highlight w:val="none"/>
              </w:rPr>
            </w:pPr>
            <w:r>
              <w:rPr>
                <w:rFonts w:hint="eastAsia" w:ascii="宋体" w:hAnsi="宋体" w:cs="宋体"/>
                <w:color w:val="auto"/>
                <w:highlight w:val="none"/>
              </w:rPr>
              <w:t>7</w:t>
            </w:r>
          </w:p>
        </w:tc>
        <w:tc>
          <w:tcPr>
            <w:tcW w:w="7305" w:type="dxa"/>
            <w:noWrap w:val="0"/>
            <w:vAlign w:val="center"/>
          </w:tcPr>
          <w:p>
            <w:pPr>
              <w:rPr>
                <w:rFonts w:ascii="宋体" w:hAnsi="宋体" w:cs="宋体"/>
                <w:color w:val="auto"/>
                <w:highlight w:val="none"/>
              </w:rPr>
            </w:pPr>
            <w:r>
              <w:rPr>
                <w:rFonts w:hint="eastAsia" w:ascii="宋体" w:hAnsi="宋体" w:cs="宋体"/>
                <w:color w:val="auto"/>
                <w:highlight w:val="none"/>
              </w:rPr>
              <w:t>环境标志产品、节能产品评审：对所投产品是否取得有效的政府采购节能产品、环境标志产品认证证书的情况进行评价给分（已列入强制要求的除外）。所投产品取得节能产品认证证书的，得0.5分；所投产品取得环境标志产品的，得0.5分；证明材料：提供国家确定的认证机构出具的、处于有效期之内的节能产品、环境标志产品认证证书复印件</w:t>
            </w:r>
          </w:p>
        </w:tc>
        <w:tc>
          <w:tcPr>
            <w:tcW w:w="801" w:type="dxa"/>
            <w:noWrap w:val="0"/>
            <w:vAlign w:val="center"/>
          </w:tcPr>
          <w:p>
            <w:pPr>
              <w:jc w:val="center"/>
              <w:rPr>
                <w:rFonts w:ascii="宋体" w:hAnsi="宋体" w:cs="宋体"/>
                <w:color w:val="auto"/>
                <w:highlight w:val="none"/>
              </w:rPr>
            </w:pPr>
            <w:r>
              <w:rPr>
                <w:rFonts w:hint="eastAsia" w:ascii="宋体" w:hAnsi="宋体" w:cs="宋体"/>
                <w:color w:val="auto"/>
                <w:highlight w:val="none"/>
                <w:lang w:val="en-US" w:eastAsia="zh-CN"/>
              </w:rPr>
              <w:t>0-</w:t>
            </w:r>
            <w:r>
              <w:rPr>
                <w:rFonts w:hint="eastAsia" w:ascii="宋体" w:hAnsi="宋体" w:cs="宋体"/>
                <w:color w:val="auto"/>
                <w:highlight w:val="none"/>
              </w:rPr>
              <w:t>1</w:t>
            </w:r>
          </w:p>
        </w:tc>
      </w:tr>
    </w:tbl>
    <w:p>
      <w:pPr>
        <w:spacing w:line="400" w:lineRule="exact"/>
        <w:rPr>
          <w:rFonts w:hAnsi="宋体"/>
          <w:b/>
          <w:bCs/>
          <w:sz w:val="24"/>
          <w:highlight w:val="none"/>
        </w:rPr>
      </w:pPr>
      <w:r>
        <w:rPr>
          <w:rFonts w:hint="eastAsia" w:hAnsi="宋体"/>
          <w:b/>
          <w:bCs/>
          <w:sz w:val="24"/>
          <w:highlight w:val="none"/>
        </w:rPr>
        <w:t>提示：</w:t>
      </w:r>
    </w:p>
    <w:p>
      <w:pPr>
        <w:spacing w:line="400" w:lineRule="exact"/>
        <w:rPr>
          <w:rFonts w:hint="eastAsia" w:hAnsi="宋体"/>
          <w:b/>
          <w:bCs/>
          <w:sz w:val="24"/>
          <w:highlight w:val="none"/>
          <w:u w:val="single"/>
        </w:rPr>
      </w:pPr>
      <w:r>
        <w:rPr>
          <w:rFonts w:hAnsi="宋体"/>
          <w:b/>
          <w:bCs/>
          <w:sz w:val="24"/>
          <w:highlight w:val="none"/>
          <w:u w:val="single"/>
        </w:rPr>
        <w:t>1</w:t>
      </w:r>
      <w:r>
        <w:rPr>
          <w:rFonts w:hint="eastAsia" w:hAnsi="宋体"/>
          <w:b/>
          <w:bCs/>
          <w:sz w:val="24"/>
          <w:highlight w:val="none"/>
          <w:u w:val="single"/>
        </w:rPr>
        <w:t>、请各投标人根据本招标文件及评分标准的顺序编制电子投标文件并进行关联定位，以便评标委员会在评审时，点击评分项即可直接定位到该评分项内容。如对招标文件的某项要求，投标人的电子投标文件未能关联定位提供相应的内容与其对应，则评标委员会在评审时如做出对投标人不利的评审由投标人自行承担。</w:t>
      </w:r>
    </w:p>
    <w:p>
      <w:pPr>
        <w:spacing w:line="400" w:lineRule="exact"/>
        <w:rPr>
          <w:rFonts w:hAnsi="宋体"/>
          <w:b/>
          <w:bCs/>
          <w:sz w:val="24"/>
          <w:highlight w:val="none"/>
          <w:u w:val="single"/>
          <w:shd w:val="pct10" w:color="auto" w:fill="FFFFFF"/>
        </w:rPr>
      </w:pPr>
      <w:r>
        <w:rPr>
          <w:rFonts w:hint="eastAsia" w:hAnsi="宋体"/>
          <w:b/>
          <w:bCs/>
          <w:sz w:val="24"/>
          <w:highlight w:val="none"/>
          <w:u w:val="single"/>
        </w:rPr>
        <w:t>2、</w:t>
      </w:r>
      <w:r>
        <w:rPr>
          <w:rFonts w:hint="eastAsia" w:hAnsi="宋体"/>
          <w:b/>
          <w:bCs/>
          <w:sz w:val="24"/>
          <w:highlight w:val="none"/>
          <w:u w:val="single"/>
          <w:shd w:val="pct10" w:color="auto" w:fill="FFFFFF"/>
        </w:rPr>
        <w:t>投标人提交的所有投标文件、资料（包括所有证书、合同、报告等）都是准确、真实、合规的，如提供虚假资料，投标人需承担一切后果。</w:t>
      </w:r>
    </w:p>
    <w:p>
      <w:pPr>
        <w:spacing w:line="400" w:lineRule="exact"/>
        <w:rPr>
          <w:rFonts w:hint="eastAsia" w:hAnsi="宋体"/>
          <w:b/>
          <w:bCs/>
          <w:sz w:val="24"/>
          <w:highlight w:val="none"/>
          <w:u w:val="single"/>
          <w:lang w:val="zh-CN"/>
        </w:rPr>
      </w:pPr>
      <w:r>
        <w:rPr>
          <w:rFonts w:hint="eastAsia" w:hAnsi="宋体"/>
          <w:b/>
          <w:bCs/>
          <w:sz w:val="24"/>
          <w:highlight w:val="none"/>
          <w:u w:val="single"/>
          <w:lang w:val="en-US" w:eastAsia="zh-CN"/>
        </w:rPr>
        <w:t>3、</w:t>
      </w:r>
      <w:r>
        <w:rPr>
          <w:rFonts w:hint="eastAsia" w:hAnsi="宋体"/>
          <w:b/>
          <w:bCs/>
          <w:sz w:val="24"/>
          <w:highlight w:val="none"/>
          <w:u w:val="single"/>
        </w:rPr>
        <w:t>为了评审工作更加优质、高效，投标文件张数建议不要超过150张。</w:t>
      </w:r>
    </w:p>
    <w:p>
      <w:pPr>
        <w:spacing w:before="120" w:beforeLines="50" w:after="120" w:afterLines="50" w:line="400" w:lineRule="exact"/>
        <w:ind w:right="480" w:firstLine="361" w:firstLineChars="150"/>
        <w:rPr>
          <w:rFonts w:ascii="宋体" w:hAnsi="宋体"/>
          <w:b/>
          <w:bCs/>
          <w:sz w:val="24"/>
          <w:highlight w:val="none"/>
        </w:rPr>
      </w:pPr>
      <w:r>
        <w:rPr>
          <w:rFonts w:hint="eastAsia" w:ascii="宋体" w:hAnsi="宋体"/>
          <w:b/>
          <w:bCs/>
          <w:sz w:val="24"/>
          <w:highlight w:val="none"/>
        </w:rPr>
        <w:t>（三）商务技术分的计算方式</w:t>
      </w:r>
    </w:p>
    <w:p>
      <w:pPr>
        <w:spacing w:line="360" w:lineRule="exact"/>
        <w:ind w:firstLine="480" w:firstLineChars="200"/>
        <w:rPr>
          <w:rFonts w:ascii="宋体" w:hAnsi="宋体"/>
          <w:color w:val="000000"/>
          <w:sz w:val="24"/>
          <w:highlight w:val="none"/>
        </w:rPr>
      </w:pPr>
      <w:r>
        <w:rPr>
          <w:rFonts w:hint="eastAsia" w:ascii="宋体" w:hAnsi="宋体"/>
          <w:color w:val="000000"/>
          <w:sz w:val="24"/>
          <w:highlight w:val="none"/>
        </w:rPr>
        <w:t>商务技术分按照评标委员会成员的独立评分结果汇总后，取全部评标委员会成员评分值的算术平均分，计算公式为：</w:t>
      </w:r>
    </w:p>
    <w:p>
      <w:pPr>
        <w:spacing w:line="360" w:lineRule="exact"/>
        <w:ind w:firstLine="495"/>
        <w:rPr>
          <w:rFonts w:ascii="宋体" w:hAnsi="宋体"/>
          <w:color w:val="000000"/>
          <w:sz w:val="24"/>
          <w:highlight w:val="none"/>
        </w:rPr>
      </w:pPr>
      <w:r>
        <w:rPr>
          <w:rFonts w:hint="eastAsia" w:ascii="宋体" w:hAnsi="宋体"/>
          <w:color w:val="000000"/>
          <w:sz w:val="24"/>
          <w:highlight w:val="none"/>
        </w:rPr>
        <w:t>商务技术分=（评标委员会所有成员评分合计数）/（评标委员会组成人员数）</w:t>
      </w:r>
    </w:p>
    <w:p>
      <w:pPr>
        <w:pStyle w:val="2"/>
        <w:spacing w:before="120" w:beforeLines="50" w:after="120" w:afterLines="50" w:line="360" w:lineRule="auto"/>
        <w:ind w:firstLine="466" w:firstLineChars="200"/>
        <w:rPr>
          <w:rFonts w:hAnsi="宋体"/>
          <w:b/>
          <w:color w:val="000000"/>
          <w:sz w:val="24"/>
          <w:szCs w:val="24"/>
          <w:highlight w:val="none"/>
        </w:rPr>
      </w:pPr>
      <w:r>
        <w:rPr>
          <w:rFonts w:hint="eastAsia" w:hAnsi="宋体"/>
          <w:b/>
          <w:color w:val="000000"/>
          <w:sz w:val="24"/>
          <w:szCs w:val="24"/>
          <w:highlight w:val="none"/>
        </w:rPr>
        <w:t>三、投标人义务</w:t>
      </w:r>
    </w:p>
    <w:p>
      <w:pPr>
        <w:pStyle w:val="2"/>
        <w:spacing w:before="120" w:beforeLines="50" w:after="120" w:afterLines="50" w:line="360" w:lineRule="auto"/>
        <w:ind w:firstLine="464" w:firstLineChars="200"/>
        <w:rPr>
          <w:rFonts w:hint="eastAsia" w:hAnsi="宋体"/>
          <w:bCs/>
          <w:color w:val="000000"/>
          <w:sz w:val="24"/>
          <w:szCs w:val="24"/>
          <w:highlight w:val="none"/>
        </w:rPr>
      </w:pPr>
      <w:r>
        <w:rPr>
          <w:rFonts w:hint="eastAsia" w:hAnsi="宋体"/>
          <w:bCs/>
          <w:color w:val="000000"/>
          <w:sz w:val="24"/>
          <w:szCs w:val="24"/>
          <w:highlight w:val="none"/>
        </w:rPr>
        <w:t>评标期间，投标人应随时随地答复评标委员会的询标，解答包括有关的商务、技术问题等。</w:t>
      </w:r>
    </w:p>
    <w:p>
      <w:pPr>
        <w:jc w:val="center"/>
        <w:rPr>
          <w:rFonts w:ascii="宋体" w:hAnsi="宋体"/>
          <w:b/>
          <w:sz w:val="24"/>
          <w:highlight w:val="none"/>
        </w:rPr>
      </w:pPr>
      <w:r>
        <w:rPr>
          <w:rFonts w:ascii="宋体" w:hAnsi="宋体"/>
          <w:b/>
          <w:color w:val="000000"/>
          <w:sz w:val="24"/>
          <w:highlight w:val="none"/>
        </w:rPr>
        <w:br w:type="page"/>
      </w:r>
      <w:r>
        <w:rPr>
          <w:rFonts w:hint="eastAsia" w:ascii="宋体" w:hAnsi="宋体"/>
          <w:b/>
          <w:sz w:val="30"/>
          <w:szCs w:val="30"/>
          <w:highlight w:val="none"/>
        </w:rPr>
        <w:t>采购项目评分索引表</w:t>
      </w:r>
    </w:p>
    <w:p>
      <w:pPr>
        <w:snapToGrid w:val="0"/>
        <w:spacing w:before="100" w:beforeAutospacing="1" w:after="100" w:afterAutospacing="1" w:line="400" w:lineRule="exact"/>
        <w:rPr>
          <w:rFonts w:ascii="宋体" w:hAnsi="宋体"/>
          <w:b/>
          <w:spacing w:val="-4"/>
          <w:sz w:val="24"/>
          <w:highlight w:val="none"/>
          <w:shd w:val="pct10" w:color="auto" w:fill="FFFFFF"/>
        </w:rPr>
      </w:pPr>
      <w:r>
        <w:rPr>
          <w:rFonts w:hint="eastAsia" w:ascii="宋体" w:hAnsi="宋体"/>
          <w:b/>
          <w:spacing w:val="-4"/>
          <w:sz w:val="24"/>
          <w:highlight w:val="none"/>
        </w:rPr>
        <w:t>（</w:t>
      </w:r>
      <w:r>
        <w:rPr>
          <w:rFonts w:hint="eastAsia" w:ascii="宋体" w:hAnsi="宋体"/>
          <w:b/>
          <w:spacing w:val="-4"/>
          <w:sz w:val="24"/>
          <w:highlight w:val="none"/>
          <w:shd w:val="pct10" w:color="auto" w:fill="FFFFFF"/>
        </w:rPr>
        <w:t>本采购项目评分索引表</w:t>
      </w:r>
      <w:r>
        <w:rPr>
          <w:rFonts w:ascii="宋体" w:hAnsi="宋体"/>
          <w:b/>
          <w:spacing w:val="-4"/>
          <w:sz w:val="24"/>
          <w:highlight w:val="none"/>
          <w:shd w:val="pct10" w:color="auto" w:fill="FFFFFF"/>
        </w:rPr>
        <w:t>放在商务技术文件目录的前</w:t>
      </w:r>
      <w:r>
        <w:rPr>
          <w:rFonts w:hint="eastAsia" w:ascii="宋体" w:hAnsi="宋体"/>
          <w:b/>
          <w:spacing w:val="-4"/>
          <w:sz w:val="24"/>
          <w:highlight w:val="none"/>
          <w:shd w:val="pct10" w:color="auto" w:fill="FFFFFF"/>
        </w:rPr>
        <w:t>页</w:t>
      </w:r>
      <w:r>
        <w:rPr>
          <w:rFonts w:ascii="宋体" w:hAnsi="宋体"/>
          <w:b/>
          <w:spacing w:val="-4"/>
          <w:sz w:val="24"/>
          <w:highlight w:val="none"/>
          <w:shd w:val="pct10" w:color="auto" w:fill="FFFFFF"/>
        </w:rPr>
        <w:t>，</w:t>
      </w:r>
      <w:r>
        <w:rPr>
          <w:rFonts w:hint="eastAsia" w:ascii="宋体" w:hAnsi="宋体"/>
          <w:b/>
          <w:spacing w:val="-4"/>
          <w:sz w:val="24"/>
          <w:highlight w:val="none"/>
          <w:u w:val="single"/>
          <w:shd w:val="pct10" w:color="auto" w:fill="FFFFFF"/>
        </w:rPr>
        <w:t>“投标人应标情况栏目” （客观分部分）请投标人务必逐项详细进行填写（请勿不填写），投标人自评分值（客观分部分）请投标人将应得分值准确自评（请勿不填写也请勿错误填写），以方便评委进行更加优质、高效的评审</w:t>
      </w:r>
      <w:r>
        <w:rPr>
          <w:rFonts w:hint="eastAsia" w:ascii="宋体" w:hAnsi="宋体"/>
          <w:b/>
          <w:spacing w:val="-4"/>
          <w:sz w:val="24"/>
          <w:highlight w:val="none"/>
          <w:shd w:val="pct10" w:color="auto" w:fill="FFFFFF"/>
        </w:rPr>
        <w:t>)</w:t>
      </w:r>
    </w:p>
    <w:p>
      <w:pPr>
        <w:rPr>
          <w:rFonts w:hint="eastAsia" w:ascii="宋体" w:hAnsi="宋体"/>
          <w:b/>
          <w:color w:val="000000"/>
          <w:sz w:val="24"/>
          <w:highlight w:val="none"/>
        </w:rPr>
      </w:pPr>
      <w:r>
        <w:rPr>
          <w:rFonts w:hint="eastAsia" w:ascii="宋体" w:hAnsi="宋体"/>
          <w:b/>
          <w:color w:val="000000"/>
          <w:sz w:val="24"/>
          <w:highlight w:val="none"/>
        </w:rPr>
        <w:t>项目名称：</w:t>
      </w:r>
    </w:p>
    <w:p>
      <w:pPr>
        <w:rPr>
          <w:rFonts w:ascii="宋体" w:hAnsi="宋体"/>
          <w:b/>
          <w:color w:val="000000"/>
          <w:sz w:val="24"/>
          <w:highlight w:val="none"/>
        </w:rPr>
      </w:pPr>
    </w:p>
    <w:p>
      <w:pPr>
        <w:rPr>
          <w:rFonts w:ascii="宋体" w:hAnsi="宋体"/>
          <w:b/>
          <w:color w:val="000000"/>
          <w:sz w:val="24"/>
          <w:highlight w:val="none"/>
        </w:rPr>
      </w:pPr>
      <w:r>
        <w:rPr>
          <w:rFonts w:hint="eastAsia" w:ascii="宋体" w:hAnsi="宋体"/>
          <w:b/>
          <w:color w:val="000000"/>
          <w:sz w:val="24"/>
          <w:highlight w:val="none"/>
        </w:rPr>
        <w:t>投标人名称：</w:t>
      </w:r>
    </w:p>
    <w:tbl>
      <w:tblPr>
        <w:tblStyle w:val="49"/>
        <w:tblW w:w="51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4"/>
        <w:gridCol w:w="3318"/>
        <w:gridCol w:w="777"/>
        <w:gridCol w:w="1167"/>
        <w:gridCol w:w="2470"/>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1966" w:type="pct"/>
            <w:gridSpan w:val="2"/>
            <w:noWrap w:val="0"/>
            <w:vAlign w:val="center"/>
          </w:tcPr>
          <w:p>
            <w:pPr>
              <w:widowControl/>
              <w:jc w:val="center"/>
              <w:rPr>
                <w:rFonts w:ascii="宋体" w:hAnsi="宋体"/>
                <w:color w:val="auto"/>
                <w:szCs w:val="21"/>
                <w:highlight w:val="none"/>
              </w:rPr>
            </w:pPr>
            <w:r>
              <w:rPr>
                <w:rFonts w:hint="eastAsia" w:ascii="宋体" w:hAnsi="宋体"/>
                <w:color w:val="auto"/>
                <w:szCs w:val="21"/>
                <w:highlight w:val="none"/>
              </w:rPr>
              <w:t>评标内容</w:t>
            </w:r>
          </w:p>
        </w:tc>
        <w:tc>
          <w:tcPr>
            <w:tcW w:w="405" w:type="pct"/>
            <w:noWrap w:val="0"/>
            <w:vAlign w:val="center"/>
          </w:tcPr>
          <w:p>
            <w:pPr>
              <w:widowControl/>
              <w:jc w:val="center"/>
              <w:rPr>
                <w:rFonts w:ascii="宋体"/>
                <w:color w:val="auto"/>
                <w:szCs w:val="21"/>
                <w:highlight w:val="none"/>
              </w:rPr>
            </w:pPr>
            <w:r>
              <w:rPr>
                <w:rFonts w:hint="eastAsia" w:ascii="宋体"/>
                <w:color w:val="auto"/>
                <w:szCs w:val="21"/>
                <w:highlight w:val="none"/>
              </w:rPr>
              <w:t>分值</w:t>
            </w:r>
          </w:p>
        </w:tc>
        <w:tc>
          <w:tcPr>
            <w:tcW w:w="608" w:type="pct"/>
            <w:noWrap w:val="0"/>
            <w:vAlign w:val="center"/>
          </w:tcPr>
          <w:p>
            <w:pPr>
              <w:widowControl/>
              <w:jc w:val="center"/>
              <w:rPr>
                <w:rFonts w:ascii="宋体"/>
                <w:color w:val="auto"/>
                <w:szCs w:val="21"/>
                <w:highlight w:val="none"/>
              </w:rPr>
            </w:pPr>
            <w:r>
              <w:rPr>
                <w:rFonts w:hint="eastAsia" w:ascii="宋体" w:hAnsi="宋体"/>
                <w:color w:val="auto"/>
                <w:szCs w:val="21"/>
                <w:highlight w:val="none"/>
              </w:rPr>
              <w:t>投标文件响应页码</w:t>
            </w:r>
          </w:p>
        </w:tc>
        <w:tc>
          <w:tcPr>
            <w:tcW w:w="1287" w:type="pct"/>
            <w:noWrap w:val="0"/>
            <w:vAlign w:val="center"/>
          </w:tcPr>
          <w:p>
            <w:pPr>
              <w:widowControl/>
              <w:jc w:val="center"/>
              <w:rPr>
                <w:rFonts w:hint="eastAsia" w:ascii="宋体" w:hAnsi="宋体"/>
                <w:b/>
                <w:bCs/>
                <w:color w:val="auto"/>
                <w:sz w:val="24"/>
                <w:highlight w:val="none"/>
                <w:u w:val="single"/>
              </w:rPr>
            </w:pPr>
            <w:r>
              <w:rPr>
                <w:rFonts w:hint="eastAsia" w:ascii="宋体" w:hAnsi="宋体"/>
                <w:b/>
                <w:bCs/>
                <w:color w:val="auto"/>
                <w:sz w:val="24"/>
                <w:highlight w:val="none"/>
                <w:u w:val="single"/>
                <w:shd w:val="pct10" w:color="auto" w:fill="FFFFFF"/>
              </w:rPr>
              <w:t>需要说明内容</w:t>
            </w:r>
          </w:p>
        </w:tc>
        <w:tc>
          <w:tcPr>
            <w:tcW w:w="732" w:type="pct"/>
            <w:noWrap w:val="0"/>
            <w:vAlign w:val="center"/>
          </w:tcPr>
          <w:p>
            <w:pPr>
              <w:widowControl/>
              <w:jc w:val="center"/>
              <w:rPr>
                <w:rFonts w:hint="eastAsia" w:ascii="宋体" w:hAnsi="宋体"/>
                <w:b/>
                <w:bCs/>
                <w:color w:val="auto"/>
                <w:sz w:val="24"/>
                <w:highlight w:val="none"/>
                <w:u w:val="single"/>
                <w:shd w:val="pct10" w:color="auto" w:fill="FFFFFF"/>
              </w:rPr>
            </w:pPr>
            <w:r>
              <w:rPr>
                <w:rFonts w:hint="eastAsia" w:ascii="宋体" w:hAnsi="宋体"/>
                <w:b/>
                <w:bCs/>
                <w:color w:val="auto"/>
                <w:sz w:val="24"/>
                <w:highlight w:val="none"/>
                <w:u w:val="single"/>
                <w:shd w:val="pct10" w:color="auto" w:fill="FFFFFF"/>
              </w:rPr>
              <w:t>投标人自评分值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hAnsi="宋体"/>
                <w:bCs/>
                <w:color w:val="auto"/>
                <w:sz w:val="24"/>
                <w:highlight w:val="none"/>
              </w:rPr>
            </w:pPr>
            <w:r>
              <w:rPr>
                <w:rFonts w:ascii="宋体" w:hAnsi="宋体"/>
                <w:bCs/>
                <w:color w:val="auto"/>
                <w:sz w:val="24"/>
                <w:highlight w:val="none"/>
              </w:rPr>
              <w:t>1</w:t>
            </w:r>
          </w:p>
        </w:tc>
        <w:tc>
          <w:tcPr>
            <w:tcW w:w="1728" w:type="pct"/>
            <w:noWrap w:val="0"/>
            <w:vAlign w:val="center"/>
          </w:tcPr>
          <w:p>
            <w:pPr>
              <w:widowControl/>
              <w:jc w:val="left"/>
              <w:rPr>
                <w:rFonts w:hint="eastAsia" w:ascii="宋体" w:hAnsi="宋体" w:eastAsia="宋体"/>
                <w:color w:val="auto"/>
                <w:szCs w:val="21"/>
                <w:highlight w:val="none"/>
                <w:lang w:val="en-US" w:eastAsia="zh-CN"/>
              </w:rPr>
            </w:pPr>
            <w:r>
              <w:rPr>
                <w:rFonts w:hint="eastAsia" w:ascii="宋体" w:hAnsi="宋体" w:cs="宋体"/>
                <w:highlight w:val="none"/>
              </w:rPr>
              <w:t>招标技术要求</w:t>
            </w:r>
            <w:r>
              <w:rPr>
                <w:rFonts w:hint="eastAsia" w:ascii="宋体" w:hAnsi="宋体" w:cs="宋体"/>
                <w:highlight w:val="none"/>
                <w:lang w:val="en-US" w:eastAsia="zh-CN"/>
              </w:rPr>
              <w:t>参数</w:t>
            </w:r>
          </w:p>
        </w:tc>
        <w:tc>
          <w:tcPr>
            <w:tcW w:w="405" w:type="pct"/>
            <w:noWrap w:val="0"/>
            <w:vAlign w:val="center"/>
          </w:tcPr>
          <w:p>
            <w:pPr>
              <w:widowControl/>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50</w:t>
            </w:r>
          </w:p>
        </w:tc>
        <w:tc>
          <w:tcPr>
            <w:tcW w:w="608" w:type="pct"/>
            <w:noWrap w:val="0"/>
            <w:vAlign w:val="center"/>
          </w:tcPr>
          <w:p>
            <w:pPr>
              <w:jc w:val="left"/>
              <w:rPr>
                <w:rFonts w:ascii="宋体"/>
                <w:bCs/>
                <w:color w:val="auto"/>
                <w:szCs w:val="21"/>
                <w:highlight w:val="none"/>
              </w:rPr>
            </w:pPr>
          </w:p>
        </w:tc>
        <w:tc>
          <w:tcPr>
            <w:tcW w:w="1287" w:type="pct"/>
            <w:noWrap w:val="0"/>
            <w:vAlign w:val="top"/>
          </w:tcPr>
          <w:p>
            <w:pPr>
              <w:jc w:val="left"/>
              <w:rPr>
                <w:rFonts w:hint="eastAsia" w:ascii="宋体"/>
                <w:b/>
                <w:bCs/>
                <w:color w:val="auto"/>
                <w:szCs w:val="21"/>
                <w:highlight w:val="none"/>
                <w:shd w:val="pct10" w:color="auto" w:fill="FFFFFF"/>
              </w:rPr>
            </w:pPr>
            <w:r>
              <w:rPr>
                <w:rFonts w:hint="eastAsia"/>
                <w:b/>
                <w:highlight w:val="none"/>
              </w:rPr>
              <w:t>投标人务必将应标情况详细填写齐全，以方便评委进行更加优质、高效的评审</w:t>
            </w:r>
          </w:p>
        </w:tc>
        <w:tc>
          <w:tcPr>
            <w:tcW w:w="732" w:type="pct"/>
            <w:noWrap w:val="0"/>
            <w:vAlign w:val="top"/>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hAnsi="宋体"/>
                <w:bCs/>
                <w:color w:val="auto"/>
                <w:sz w:val="24"/>
                <w:highlight w:val="none"/>
              </w:rPr>
            </w:pPr>
            <w:r>
              <w:rPr>
                <w:rFonts w:ascii="宋体" w:hAnsi="宋体"/>
                <w:bCs/>
                <w:color w:val="auto"/>
                <w:sz w:val="24"/>
                <w:highlight w:val="none"/>
              </w:rPr>
              <w:t>2</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rPr>
              <w:t>投标货物的技术性能</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5</w:t>
            </w:r>
          </w:p>
        </w:tc>
        <w:tc>
          <w:tcPr>
            <w:tcW w:w="608" w:type="pct"/>
            <w:noWrap w:val="0"/>
            <w:vAlign w:val="center"/>
          </w:tcPr>
          <w:p>
            <w:pPr>
              <w:jc w:val="left"/>
              <w:rPr>
                <w:rFonts w:ascii="宋体"/>
                <w:bCs/>
                <w:color w:val="auto"/>
                <w:szCs w:val="21"/>
                <w:highlight w:val="none"/>
              </w:rPr>
            </w:pPr>
          </w:p>
        </w:tc>
        <w:tc>
          <w:tcPr>
            <w:tcW w:w="1287" w:type="pct"/>
            <w:noWrap w:val="0"/>
            <w:vAlign w:val="top"/>
          </w:tcPr>
          <w:p>
            <w:pPr>
              <w:jc w:val="left"/>
              <w:rPr>
                <w:rFonts w:ascii="宋体"/>
                <w:b/>
                <w:bCs/>
                <w:color w:val="auto"/>
                <w:szCs w:val="21"/>
                <w:highlight w:val="none"/>
                <w:shd w:val="pct10" w:color="auto" w:fill="FFFFFF"/>
              </w:rPr>
            </w:pPr>
          </w:p>
        </w:tc>
        <w:tc>
          <w:tcPr>
            <w:tcW w:w="732" w:type="pct"/>
            <w:noWrap w:val="0"/>
            <w:vAlign w:val="center"/>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hAnsi="宋体"/>
                <w:bCs/>
                <w:color w:val="auto"/>
                <w:sz w:val="24"/>
                <w:highlight w:val="none"/>
              </w:rPr>
            </w:pPr>
            <w:r>
              <w:rPr>
                <w:rFonts w:ascii="宋体" w:hAnsi="宋体"/>
                <w:bCs/>
                <w:color w:val="auto"/>
                <w:sz w:val="24"/>
                <w:highlight w:val="none"/>
              </w:rPr>
              <w:t>3</w:t>
            </w:r>
          </w:p>
        </w:tc>
        <w:tc>
          <w:tcPr>
            <w:tcW w:w="1728" w:type="pct"/>
            <w:noWrap w:val="0"/>
            <w:vAlign w:val="center"/>
          </w:tcPr>
          <w:p>
            <w:pPr>
              <w:widowControl/>
              <w:jc w:val="left"/>
              <w:rPr>
                <w:rFonts w:hint="eastAsia" w:ascii="宋体" w:hAnsi="宋体" w:eastAsia="宋体"/>
                <w:color w:val="auto"/>
                <w:szCs w:val="21"/>
                <w:highlight w:val="none"/>
                <w:lang w:eastAsia="zh-CN"/>
              </w:rPr>
            </w:pPr>
            <w:r>
              <w:rPr>
                <w:rFonts w:hint="eastAsia" w:ascii="宋体" w:hAnsi="宋体" w:cs="宋体"/>
                <w:highlight w:val="none"/>
                <w:lang w:val="en-US" w:eastAsia="zh-CN"/>
              </w:rPr>
              <w:t>质保期</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w:t>
            </w:r>
          </w:p>
        </w:tc>
        <w:tc>
          <w:tcPr>
            <w:tcW w:w="608" w:type="pct"/>
            <w:noWrap w:val="0"/>
            <w:vAlign w:val="center"/>
          </w:tcPr>
          <w:p>
            <w:pPr>
              <w:jc w:val="left"/>
              <w:rPr>
                <w:rFonts w:ascii="宋体"/>
                <w:bCs/>
                <w:color w:val="auto"/>
                <w:szCs w:val="21"/>
                <w:highlight w:val="none"/>
              </w:rPr>
            </w:pPr>
          </w:p>
        </w:tc>
        <w:tc>
          <w:tcPr>
            <w:tcW w:w="1287" w:type="pct"/>
            <w:noWrap w:val="0"/>
            <w:vAlign w:val="center"/>
          </w:tcPr>
          <w:p>
            <w:pPr>
              <w:jc w:val="left"/>
              <w:rPr>
                <w:rFonts w:hint="eastAsia" w:ascii="宋体"/>
                <w:b/>
                <w:bCs/>
                <w:color w:val="auto"/>
                <w:szCs w:val="21"/>
                <w:highlight w:val="none"/>
                <w:shd w:val="pct10" w:color="auto" w:fill="FFFFFF"/>
              </w:rPr>
            </w:pPr>
          </w:p>
        </w:tc>
        <w:tc>
          <w:tcPr>
            <w:tcW w:w="732" w:type="pct"/>
            <w:noWrap w:val="0"/>
            <w:vAlign w:val="center"/>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hAnsi="宋体"/>
                <w:bCs/>
                <w:color w:val="auto"/>
                <w:sz w:val="24"/>
                <w:highlight w:val="none"/>
              </w:rPr>
            </w:pPr>
            <w:r>
              <w:rPr>
                <w:rFonts w:ascii="宋体" w:hAnsi="宋体"/>
                <w:bCs/>
                <w:color w:val="auto"/>
                <w:sz w:val="24"/>
                <w:highlight w:val="none"/>
              </w:rPr>
              <w:t>4</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rPr>
              <w:t>售后服务方案及售后服务机构技术服务人员情况</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5</w:t>
            </w:r>
          </w:p>
        </w:tc>
        <w:tc>
          <w:tcPr>
            <w:tcW w:w="608" w:type="pct"/>
            <w:noWrap w:val="0"/>
            <w:vAlign w:val="center"/>
          </w:tcPr>
          <w:p>
            <w:pPr>
              <w:jc w:val="left"/>
              <w:rPr>
                <w:rFonts w:ascii="宋体"/>
                <w:bCs/>
                <w:color w:val="auto"/>
                <w:szCs w:val="21"/>
                <w:highlight w:val="none"/>
              </w:rPr>
            </w:pPr>
          </w:p>
        </w:tc>
        <w:tc>
          <w:tcPr>
            <w:tcW w:w="1287" w:type="pct"/>
            <w:noWrap w:val="0"/>
            <w:vAlign w:val="center"/>
          </w:tcPr>
          <w:p>
            <w:pPr>
              <w:jc w:val="left"/>
              <w:rPr>
                <w:rFonts w:hint="eastAsia" w:ascii="宋体"/>
                <w:b/>
                <w:bCs/>
                <w:color w:val="auto"/>
                <w:szCs w:val="21"/>
                <w:highlight w:val="none"/>
                <w:shd w:val="pct10" w:color="auto" w:fill="FFFFFF"/>
              </w:rPr>
            </w:pPr>
          </w:p>
        </w:tc>
        <w:tc>
          <w:tcPr>
            <w:tcW w:w="732" w:type="pct"/>
            <w:noWrap w:val="0"/>
            <w:vAlign w:val="center"/>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bCs/>
                <w:color w:val="auto"/>
                <w:sz w:val="24"/>
                <w:highlight w:val="none"/>
              </w:rPr>
            </w:pPr>
            <w:r>
              <w:rPr>
                <w:rFonts w:ascii="宋体" w:hAnsi="宋体"/>
                <w:bCs/>
                <w:color w:val="auto"/>
                <w:sz w:val="24"/>
                <w:highlight w:val="none"/>
              </w:rPr>
              <w:t>5</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rPr>
              <w:t>售后服务机构备品备件储备情况</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w:t>
            </w:r>
          </w:p>
        </w:tc>
        <w:tc>
          <w:tcPr>
            <w:tcW w:w="608" w:type="pct"/>
            <w:noWrap w:val="0"/>
            <w:vAlign w:val="center"/>
          </w:tcPr>
          <w:p>
            <w:pPr>
              <w:jc w:val="left"/>
              <w:rPr>
                <w:rFonts w:ascii="宋体"/>
                <w:bCs/>
                <w:color w:val="auto"/>
                <w:szCs w:val="21"/>
                <w:highlight w:val="none"/>
              </w:rPr>
            </w:pPr>
          </w:p>
        </w:tc>
        <w:tc>
          <w:tcPr>
            <w:tcW w:w="1287" w:type="pct"/>
            <w:noWrap w:val="0"/>
            <w:vAlign w:val="center"/>
          </w:tcPr>
          <w:p>
            <w:pPr>
              <w:jc w:val="left"/>
              <w:rPr>
                <w:rFonts w:hint="eastAsia" w:ascii="宋体"/>
                <w:b/>
                <w:bCs/>
                <w:color w:val="auto"/>
                <w:szCs w:val="21"/>
                <w:highlight w:val="none"/>
                <w:shd w:val="pct10" w:color="auto" w:fill="FFFFFF"/>
              </w:rPr>
            </w:pPr>
          </w:p>
        </w:tc>
        <w:tc>
          <w:tcPr>
            <w:tcW w:w="732" w:type="pct"/>
            <w:noWrap w:val="0"/>
            <w:vAlign w:val="center"/>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jc w:val="center"/>
              <w:rPr>
                <w:rFonts w:ascii="宋体" w:hAnsi="宋体"/>
                <w:bCs/>
                <w:color w:val="auto"/>
                <w:sz w:val="24"/>
                <w:highlight w:val="none"/>
              </w:rPr>
            </w:pPr>
            <w:r>
              <w:rPr>
                <w:rFonts w:hint="eastAsia" w:ascii="宋体" w:hAnsi="宋体"/>
                <w:bCs/>
                <w:color w:val="auto"/>
                <w:sz w:val="24"/>
                <w:highlight w:val="none"/>
              </w:rPr>
              <w:t>6</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rPr>
              <w:t>安装、调试、培训方案</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w:t>
            </w:r>
          </w:p>
        </w:tc>
        <w:tc>
          <w:tcPr>
            <w:tcW w:w="608" w:type="pct"/>
            <w:noWrap w:val="0"/>
            <w:vAlign w:val="center"/>
          </w:tcPr>
          <w:p>
            <w:pPr>
              <w:jc w:val="left"/>
              <w:rPr>
                <w:rFonts w:ascii="宋体"/>
                <w:bCs/>
                <w:color w:val="auto"/>
                <w:szCs w:val="21"/>
                <w:highlight w:val="none"/>
              </w:rPr>
            </w:pPr>
          </w:p>
        </w:tc>
        <w:tc>
          <w:tcPr>
            <w:tcW w:w="1287" w:type="pct"/>
            <w:noWrap w:val="0"/>
            <w:vAlign w:val="top"/>
          </w:tcPr>
          <w:p>
            <w:pPr>
              <w:jc w:val="left"/>
              <w:rPr>
                <w:rFonts w:ascii="宋体"/>
                <w:b/>
                <w:bCs/>
                <w:color w:val="auto"/>
                <w:szCs w:val="21"/>
                <w:highlight w:val="none"/>
                <w:shd w:val="pct10" w:color="auto" w:fill="FFFFFF"/>
              </w:rPr>
            </w:pPr>
          </w:p>
        </w:tc>
        <w:tc>
          <w:tcPr>
            <w:tcW w:w="732" w:type="pct"/>
            <w:noWrap w:val="0"/>
            <w:vAlign w:val="center"/>
          </w:tcPr>
          <w:p>
            <w:pPr>
              <w:jc w:val="left"/>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widowControl/>
              <w:jc w:val="center"/>
              <w:rPr>
                <w:rFonts w:ascii="宋体" w:cs="宋体"/>
                <w:color w:val="auto"/>
                <w:kern w:val="0"/>
                <w:sz w:val="24"/>
                <w:highlight w:val="none"/>
              </w:rPr>
            </w:pPr>
            <w:r>
              <w:rPr>
                <w:rFonts w:ascii="宋体" w:hAnsi="宋体" w:cs="宋体"/>
                <w:color w:val="auto"/>
                <w:kern w:val="0"/>
                <w:sz w:val="24"/>
                <w:highlight w:val="none"/>
              </w:rPr>
              <w:t>7</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lang w:val="en-US" w:eastAsia="zh-CN"/>
              </w:rPr>
              <w:t>2019年1月1日以来</w:t>
            </w:r>
            <w:r>
              <w:rPr>
                <w:rFonts w:hint="eastAsia" w:ascii="宋体" w:hAnsi="宋体" w:cs="宋体"/>
                <w:highlight w:val="none"/>
              </w:rPr>
              <w:t>投标产品销售业绩</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3</w:t>
            </w:r>
          </w:p>
        </w:tc>
        <w:tc>
          <w:tcPr>
            <w:tcW w:w="608" w:type="pct"/>
            <w:noWrap w:val="0"/>
            <w:vAlign w:val="center"/>
          </w:tcPr>
          <w:p>
            <w:pPr>
              <w:pStyle w:val="3"/>
              <w:ind w:firstLine="0"/>
              <w:rPr>
                <w:rFonts w:ascii="宋体"/>
                <w:bCs/>
                <w:color w:val="auto"/>
                <w:szCs w:val="21"/>
                <w:highlight w:val="none"/>
              </w:rPr>
            </w:pPr>
          </w:p>
        </w:tc>
        <w:tc>
          <w:tcPr>
            <w:tcW w:w="1287" w:type="pct"/>
            <w:noWrap w:val="0"/>
            <w:vAlign w:val="top"/>
          </w:tcPr>
          <w:p>
            <w:pPr>
              <w:pStyle w:val="3"/>
              <w:ind w:firstLine="0"/>
              <w:rPr>
                <w:rFonts w:ascii="宋体"/>
                <w:b/>
                <w:bCs/>
                <w:color w:val="auto"/>
                <w:kern w:val="2"/>
                <w:sz w:val="21"/>
                <w:szCs w:val="21"/>
                <w:highlight w:val="none"/>
                <w:shd w:val="pct10" w:color="auto" w:fill="FFFFFF"/>
              </w:rPr>
            </w:pPr>
          </w:p>
        </w:tc>
        <w:tc>
          <w:tcPr>
            <w:tcW w:w="732" w:type="pct"/>
            <w:noWrap w:val="0"/>
            <w:vAlign w:val="center"/>
          </w:tcPr>
          <w:p>
            <w:pPr>
              <w:jc w:val="center"/>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7" w:type="pct"/>
            <w:noWrap w:val="0"/>
            <w:vAlign w:val="center"/>
          </w:tcPr>
          <w:p>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1728" w:type="pct"/>
            <w:noWrap w:val="0"/>
            <w:vAlign w:val="center"/>
          </w:tcPr>
          <w:p>
            <w:pPr>
              <w:widowControl/>
              <w:jc w:val="left"/>
              <w:rPr>
                <w:rFonts w:hint="eastAsia" w:ascii="宋体" w:hAnsi="宋体"/>
                <w:color w:val="auto"/>
                <w:szCs w:val="21"/>
                <w:highlight w:val="none"/>
              </w:rPr>
            </w:pPr>
            <w:r>
              <w:rPr>
                <w:rFonts w:hint="eastAsia" w:ascii="宋体" w:hAnsi="宋体" w:cs="宋体"/>
                <w:highlight w:val="none"/>
              </w:rPr>
              <w:t>环境标志产品、节能产品认证证书</w:t>
            </w:r>
          </w:p>
        </w:tc>
        <w:tc>
          <w:tcPr>
            <w:tcW w:w="405" w:type="pct"/>
            <w:noWrap w:val="0"/>
            <w:vAlign w:val="center"/>
          </w:tcPr>
          <w:p>
            <w:pPr>
              <w:widowControl/>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1</w:t>
            </w:r>
          </w:p>
        </w:tc>
        <w:tc>
          <w:tcPr>
            <w:tcW w:w="608" w:type="pct"/>
            <w:noWrap w:val="0"/>
            <w:vAlign w:val="center"/>
          </w:tcPr>
          <w:p>
            <w:pPr>
              <w:pStyle w:val="3"/>
              <w:ind w:firstLine="0"/>
              <w:rPr>
                <w:rFonts w:ascii="宋体"/>
                <w:bCs/>
                <w:color w:val="auto"/>
                <w:szCs w:val="21"/>
                <w:highlight w:val="none"/>
              </w:rPr>
            </w:pPr>
          </w:p>
        </w:tc>
        <w:tc>
          <w:tcPr>
            <w:tcW w:w="1287" w:type="pct"/>
            <w:noWrap w:val="0"/>
            <w:vAlign w:val="top"/>
          </w:tcPr>
          <w:p>
            <w:pPr>
              <w:pStyle w:val="3"/>
              <w:ind w:firstLine="0"/>
              <w:rPr>
                <w:rFonts w:ascii="宋体"/>
                <w:b/>
                <w:bCs/>
                <w:color w:val="auto"/>
                <w:kern w:val="2"/>
                <w:sz w:val="21"/>
                <w:szCs w:val="21"/>
                <w:highlight w:val="none"/>
                <w:shd w:val="pct10" w:color="auto" w:fill="FFFFFF"/>
              </w:rPr>
            </w:pPr>
          </w:p>
        </w:tc>
        <w:tc>
          <w:tcPr>
            <w:tcW w:w="732" w:type="pct"/>
            <w:noWrap w:val="0"/>
            <w:vAlign w:val="center"/>
          </w:tcPr>
          <w:p>
            <w:pPr>
              <w:jc w:val="center"/>
              <w:rPr>
                <w:rFonts w:hint="eastAsia" w:ascii="宋体"/>
                <w:b/>
                <w:bCs/>
                <w:color w:val="auto"/>
                <w:szCs w:val="21"/>
                <w:highlight w:val="none"/>
                <w:shd w:val="pct10" w:color="auto" w:fill="FFFFFF"/>
              </w:rPr>
            </w:pPr>
            <w:r>
              <w:rPr>
                <w:rFonts w:hint="eastAsia" w:ascii="宋体"/>
                <w:b/>
                <w:bCs/>
                <w:color w:val="auto"/>
                <w:szCs w:val="21"/>
                <w:highlight w:val="none"/>
                <w:shd w:val="pct10" w:color="auto" w:fill="FFFFFF"/>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966" w:type="pct"/>
            <w:gridSpan w:val="2"/>
            <w:noWrap w:val="0"/>
            <w:vAlign w:val="center"/>
          </w:tcPr>
          <w:p>
            <w:pPr>
              <w:jc w:val="center"/>
              <w:rPr>
                <w:rFonts w:ascii="宋体"/>
                <w:color w:val="auto"/>
                <w:sz w:val="24"/>
                <w:highlight w:val="none"/>
              </w:rPr>
            </w:pPr>
            <w:r>
              <w:rPr>
                <w:rFonts w:hint="eastAsia" w:ascii="宋体" w:hAnsi="宋体"/>
                <w:color w:val="auto"/>
                <w:sz w:val="24"/>
                <w:highlight w:val="none"/>
              </w:rPr>
              <w:t>合计</w:t>
            </w:r>
          </w:p>
        </w:tc>
        <w:tc>
          <w:tcPr>
            <w:tcW w:w="405" w:type="pct"/>
            <w:noWrap w:val="0"/>
            <w:vAlign w:val="center"/>
          </w:tcPr>
          <w:p>
            <w:pPr>
              <w:jc w:val="center"/>
              <w:rPr>
                <w:rFonts w:hint="eastAsia" w:ascii="宋体"/>
                <w:color w:val="auto"/>
                <w:sz w:val="24"/>
                <w:highlight w:val="none"/>
              </w:rPr>
            </w:pPr>
            <w:r>
              <w:rPr>
                <w:rFonts w:hint="eastAsia" w:ascii="宋体"/>
                <w:color w:val="auto"/>
                <w:sz w:val="24"/>
                <w:highlight w:val="none"/>
              </w:rPr>
              <w:t xml:space="preserve"> </w:t>
            </w:r>
          </w:p>
        </w:tc>
        <w:tc>
          <w:tcPr>
            <w:tcW w:w="608" w:type="pct"/>
            <w:noWrap w:val="0"/>
            <w:vAlign w:val="center"/>
          </w:tcPr>
          <w:p>
            <w:pPr>
              <w:snapToGrid w:val="0"/>
              <w:jc w:val="left"/>
              <w:rPr>
                <w:rFonts w:ascii="宋体"/>
                <w:bCs/>
                <w:color w:val="auto"/>
                <w:szCs w:val="21"/>
                <w:highlight w:val="none"/>
                <w:lang w:val="zh-CN"/>
              </w:rPr>
            </w:pPr>
          </w:p>
        </w:tc>
        <w:tc>
          <w:tcPr>
            <w:tcW w:w="1287" w:type="pct"/>
            <w:noWrap w:val="0"/>
            <w:vAlign w:val="top"/>
          </w:tcPr>
          <w:p>
            <w:pPr>
              <w:snapToGrid w:val="0"/>
              <w:rPr>
                <w:rFonts w:ascii="宋体"/>
                <w:bCs/>
                <w:color w:val="auto"/>
                <w:szCs w:val="21"/>
                <w:highlight w:val="none"/>
                <w:lang w:val="zh-CN"/>
              </w:rPr>
            </w:pPr>
          </w:p>
        </w:tc>
        <w:tc>
          <w:tcPr>
            <w:tcW w:w="732" w:type="pct"/>
            <w:noWrap w:val="0"/>
            <w:vAlign w:val="top"/>
          </w:tcPr>
          <w:p>
            <w:pPr>
              <w:snapToGrid w:val="0"/>
              <w:rPr>
                <w:rFonts w:ascii="宋体"/>
                <w:bCs/>
                <w:color w:val="auto"/>
                <w:szCs w:val="21"/>
                <w:highlight w:val="none"/>
                <w:lang w:val="zh-CN"/>
              </w:rPr>
            </w:pPr>
          </w:p>
        </w:tc>
      </w:tr>
    </w:tbl>
    <w:p>
      <w:pPr>
        <w:rPr>
          <w:rFonts w:hint="eastAsia" w:hAnsi="宋体"/>
          <w:b/>
          <w:color w:val="FF0000"/>
          <w:sz w:val="30"/>
          <w:szCs w:val="30"/>
          <w:highlight w:val="none"/>
        </w:rPr>
      </w:pPr>
    </w:p>
    <w:p>
      <w:pPr>
        <w:pStyle w:val="4"/>
        <w:rPr>
          <w:rFonts w:hint="eastAsia" w:hAnsi="宋体"/>
          <w:b w:val="0"/>
          <w:color w:val="FF0000"/>
          <w:sz w:val="30"/>
          <w:szCs w:val="30"/>
          <w:highlight w:val="none"/>
        </w:rPr>
      </w:pPr>
    </w:p>
    <w:p>
      <w:pPr>
        <w:rPr>
          <w:rFonts w:hint="eastAsia" w:hAnsi="宋体"/>
          <w:b/>
          <w:color w:val="FF0000"/>
          <w:sz w:val="30"/>
          <w:szCs w:val="30"/>
          <w:highlight w:val="none"/>
        </w:rPr>
      </w:pPr>
    </w:p>
    <w:p>
      <w:pPr>
        <w:rPr>
          <w:rFonts w:hint="eastAsia"/>
          <w:highlight w:val="none"/>
        </w:rPr>
      </w:pPr>
    </w:p>
    <w:p>
      <w:pPr>
        <w:adjustRightInd w:val="0"/>
        <w:spacing w:line="240" w:lineRule="atLeast"/>
        <w:jc w:val="center"/>
        <w:outlineLvl w:val="0"/>
        <w:rPr>
          <w:rFonts w:hint="eastAsia" w:hAnsi="宋体"/>
          <w:b/>
          <w:color w:val="000000"/>
          <w:sz w:val="30"/>
          <w:szCs w:val="30"/>
          <w:highlight w:val="none"/>
        </w:rPr>
      </w:pPr>
      <w:bookmarkStart w:id="48" w:name="_Toc14719"/>
    </w:p>
    <w:p>
      <w:pPr>
        <w:adjustRightInd w:val="0"/>
        <w:spacing w:line="240" w:lineRule="atLeast"/>
        <w:jc w:val="center"/>
        <w:outlineLvl w:val="0"/>
        <w:rPr>
          <w:rFonts w:hint="eastAsia" w:hAnsi="宋体"/>
          <w:b/>
          <w:color w:val="000000"/>
          <w:sz w:val="30"/>
          <w:szCs w:val="30"/>
          <w:highlight w:val="none"/>
        </w:rPr>
      </w:pPr>
    </w:p>
    <w:p>
      <w:pPr>
        <w:adjustRightInd w:val="0"/>
        <w:spacing w:line="240" w:lineRule="atLeast"/>
        <w:jc w:val="center"/>
        <w:outlineLvl w:val="0"/>
        <w:rPr>
          <w:rFonts w:hint="eastAsia" w:hAnsi="宋体"/>
          <w:b/>
          <w:color w:val="000000"/>
          <w:sz w:val="30"/>
          <w:szCs w:val="30"/>
          <w:highlight w:val="none"/>
        </w:rPr>
      </w:pPr>
    </w:p>
    <w:p>
      <w:pPr>
        <w:adjustRightInd w:val="0"/>
        <w:spacing w:line="240" w:lineRule="atLeast"/>
        <w:jc w:val="center"/>
        <w:outlineLvl w:val="0"/>
        <w:rPr>
          <w:rFonts w:hAnsi="宋体"/>
          <w:b/>
          <w:color w:val="000000"/>
          <w:sz w:val="30"/>
          <w:szCs w:val="30"/>
          <w:highlight w:val="none"/>
        </w:rPr>
      </w:pPr>
      <w:r>
        <w:rPr>
          <w:rFonts w:hint="eastAsia" w:hAnsi="宋体"/>
          <w:b/>
          <w:color w:val="000000"/>
          <w:sz w:val="30"/>
          <w:szCs w:val="30"/>
          <w:highlight w:val="none"/>
        </w:rPr>
        <w:t>第五章  合同主要条款</w:t>
      </w:r>
      <w:bookmarkEnd w:id="48"/>
    </w:p>
    <w:p>
      <w:pPr>
        <w:adjustRightInd w:val="0"/>
        <w:spacing w:line="240" w:lineRule="atLeast"/>
        <w:jc w:val="center"/>
        <w:rPr>
          <w:rFonts w:hAnsi="宋体"/>
          <w:sz w:val="28"/>
          <w:szCs w:val="28"/>
          <w:highlight w:val="none"/>
          <w:shd w:val="pct10" w:color="auto" w:fill="FFFFFF"/>
        </w:rPr>
      </w:pPr>
      <w:r>
        <w:rPr>
          <w:rFonts w:hint="eastAsia" w:hAnsi="宋体"/>
          <w:sz w:val="28"/>
          <w:szCs w:val="28"/>
          <w:highlight w:val="none"/>
          <w:shd w:val="pct10" w:color="auto" w:fill="FFFFFF"/>
        </w:rPr>
        <w:t>（此稿为合同样本，最终定稿待双方协商后商定）</w:t>
      </w:r>
    </w:p>
    <w:p>
      <w:pPr>
        <w:spacing w:line="480" w:lineRule="exact"/>
        <w:jc w:val="center"/>
        <w:rPr>
          <w:rFonts w:hAnsi="宋体"/>
          <w:b/>
          <w:color w:val="000000"/>
          <w:sz w:val="30"/>
          <w:szCs w:val="30"/>
          <w:highlight w:val="none"/>
        </w:rPr>
      </w:pPr>
    </w:p>
    <w:p>
      <w:pPr>
        <w:pStyle w:val="28"/>
        <w:snapToGrid w:val="0"/>
        <w:spacing w:beforeLines="0" w:afterLines="0" w:line="480" w:lineRule="exact"/>
        <w:rPr>
          <w:rFonts w:hAnsi="宋体"/>
          <w:color w:val="000000"/>
          <w:highlight w:val="none"/>
        </w:rPr>
      </w:pPr>
      <w:bookmarkStart w:id="49" w:name="_Hlk53062102"/>
      <w:r>
        <w:rPr>
          <w:rFonts w:hint="eastAsia" w:hAnsi="宋体"/>
          <w:color w:val="000000"/>
          <w:highlight w:val="none"/>
        </w:rPr>
        <w:t xml:space="preserve">项目名称：                                 </w:t>
      </w:r>
      <w:r>
        <w:rPr>
          <w:rFonts w:hAnsi="宋体"/>
          <w:color w:val="000000"/>
          <w:highlight w:val="none"/>
        </w:rPr>
        <w:t xml:space="preserve"> </w:t>
      </w:r>
      <w:r>
        <w:rPr>
          <w:rFonts w:hint="eastAsia" w:hAnsi="宋体"/>
          <w:color w:val="000000"/>
          <w:highlight w:val="none"/>
        </w:rPr>
        <w:t>项目编号：</w:t>
      </w:r>
    </w:p>
    <w:p>
      <w:pPr>
        <w:pStyle w:val="28"/>
        <w:snapToGrid w:val="0"/>
        <w:spacing w:beforeLines="0" w:afterLines="0" w:line="480" w:lineRule="exact"/>
        <w:rPr>
          <w:rFonts w:hAnsi="宋体"/>
          <w:color w:val="000000"/>
          <w:highlight w:val="none"/>
        </w:rPr>
      </w:pPr>
      <w:r>
        <w:rPr>
          <w:rFonts w:hint="eastAsia" w:hAnsi="宋体"/>
          <w:color w:val="000000"/>
          <w:highlight w:val="none"/>
        </w:rPr>
        <w:t>甲方：（采购方）                              乙方：（供应商）</w:t>
      </w:r>
    </w:p>
    <w:p>
      <w:pPr>
        <w:pStyle w:val="28"/>
        <w:snapToGrid w:val="0"/>
        <w:spacing w:beforeLines="0" w:afterLines="0" w:line="480" w:lineRule="exact"/>
        <w:rPr>
          <w:rFonts w:hAnsi="宋体"/>
          <w:b/>
          <w:color w:val="000000"/>
          <w:highlight w:val="none"/>
        </w:rPr>
      </w:pPr>
      <w:r>
        <w:rPr>
          <w:rFonts w:hint="eastAsia" w:hAnsi="宋体"/>
          <w:color w:val="000000"/>
          <w:highlight w:val="none"/>
        </w:rPr>
        <w:t>见证方：</w:t>
      </w:r>
      <w:bookmarkStart w:id="50" w:name="_Hlk59997537"/>
      <w:r>
        <w:rPr>
          <w:rFonts w:hint="eastAsia" w:hAnsi="宋体"/>
          <w:highlight w:val="none"/>
        </w:rPr>
        <w:t>招标代理机构</w:t>
      </w:r>
      <w:bookmarkEnd w:id="50"/>
    </w:p>
    <w:p>
      <w:pPr>
        <w:pStyle w:val="28"/>
        <w:snapToGrid w:val="0"/>
        <w:spacing w:before="120" w:after="120" w:line="480" w:lineRule="exact"/>
        <w:ind w:firstLine="480" w:firstLineChars="200"/>
        <w:rPr>
          <w:rFonts w:hAnsi="宋体"/>
          <w:b/>
          <w:color w:val="000000"/>
          <w:highlight w:val="none"/>
        </w:rPr>
      </w:pPr>
      <w:r>
        <w:rPr>
          <w:rFonts w:hint="eastAsia" w:hAnsi="宋体"/>
          <w:color w:val="000000"/>
          <w:highlight w:val="none"/>
        </w:rPr>
        <w:t>甲、乙双方根据《中华人民共和国政府采购法》、《中华人民共和国民法典》和_______________________项目招标文件的相关规定，双方达成一致签署本合同。</w:t>
      </w:r>
    </w:p>
    <w:p>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项目名称：</w:t>
      </w:r>
      <w:r>
        <w:rPr>
          <w:rFonts w:hint="eastAsia" w:ascii="宋体" w:hAnsi="宋体" w:cs="宋体"/>
          <w:sz w:val="24"/>
          <w:highlight w:val="none"/>
          <w:lang w:eastAsia="zh-CN"/>
        </w:rPr>
        <w:t xml:space="preserve"> 医疗设备Ⅱ采购项目</w:t>
      </w:r>
    </w:p>
    <w:p>
      <w:pPr>
        <w:spacing w:line="360" w:lineRule="auto"/>
        <w:rPr>
          <w:rFonts w:hint="eastAsia" w:ascii="宋体" w:hAnsi="宋体" w:cs="宋体"/>
          <w:sz w:val="24"/>
          <w:highlight w:val="none"/>
        </w:rPr>
      </w:pPr>
      <w:r>
        <w:rPr>
          <w:rFonts w:hint="eastAsia" w:ascii="宋体" w:hAnsi="宋体" w:cs="宋体"/>
          <w:sz w:val="24"/>
          <w:highlight w:val="none"/>
        </w:rPr>
        <w:t xml:space="preserve">项目编号： </w:t>
      </w:r>
    </w:p>
    <w:p>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甲方（采购人）：</w:t>
      </w:r>
      <w:r>
        <w:rPr>
          <w:rFonts w:hint="eastAsia" w:ascii="宋体" w:hAnsi="宋体" w:cs="宋体"/>
          <w:sz w:val="24"/>
          <w:highlight w:val="none"/>
          <w:lang w:eastAsia="zh-CN"/>
        </w:rPr>
        <w:t>临海市第二人民医院医疗卫生服务共同体</w:t>
      </w:r>
    </w:p>
    <w:p>
      <w:pPr>
        <w:spacing w:line="360" w:lineRule="auto"/>
        <w:rPr>
          <w:rFonts w:hint="eastAsia" w:ascii="宋体" w:hAnsi="宋体" w:cs="宋体"/>
          <w:sz w:val="24"/>
          <w:highlight w:val="none"/>
        </w:rPr>
      </w:pPr>
      <w:r>
        <w:rPr>
          <w:rFonts w:hint="eastAsia" w:ascii="宋体" w:hAnsi="宋体" w:cs="宋体"/>
          <w:sz w:val="24"/>
          <w:highlight w:val="none"/>
        </w:rPr>
        <w:t>乙方（中标人）：</w:t>
      </w:r>
    </w:p>
    <w:p>
      <w:pPr>
        <w:spacing w:line="360" w:lineRule="auto"/>
        <w:ind w:firstLine="480" w:firstLineChars="200"/>
        <w:rPr>
          <w:rFonts w:hint="eastAsia" w:ascii="宋体" w:hAnsi="宋体" w:cs="宋体"/>
          <w:sz w:val="24"/>
          <w:highlight w:val="none"/>
        </w:rPr>
      </w:pPr>
      <w:r>
        <w:rPr>
          <w:rFonts w:hint="eastAsia" w:ascii="宋体" w:hAnsi="宋体" w:eastAsia="宋体" w:cs="宋体"/>
          <w:sz w:val="24"/>
          <w:highlight w:val="none"/>
        </w:rPr>
        <w:t>根据</w:t>
      </w:r>
      <w:r>
        <w:rPr>
          <w:rFonts w:hint="eastAsia" w:ascii="宋体" w:hAnsi="宋体" w:eastAsia="宋体" w:cs="宋体"/>
          <w:sz w:val="24"/>
          <w:highlight w:val="none"/>
          <w:lang w:eastAsia="zh-CN"/>
        </w:rPr>
        <w:t>医疗设备Ⅱ采购项目</w:t>
      </w:r>
      <w:r>
        <w:rPr>
          <w:rFonts w:hint="eastAsia" w:ascii="宋体" w:hAnsi="宋体" w:cs="宋体"/>
          <w:sz w:val="24"/>
          <w:highlight w:val="none"/>
        </w:rPr>
        <w:t>项目的招标结果，经双方协商一致，达成以下条款：</w:t>
      </w:r>
    </w:p>
    <w:p>
      <w:pPr>
        <w:pStyle w:val="28"/>
        <w:snapToGrid w:val="0"/>
        <w:spacing w:beforeLines="0" w:afterLines="0" w:line="480" w:lineRule="exact"/>
        <w:rPr>
          <w:rFonts w:hAnsi="宋体"/>
          <w:b/>
          <w:color w:val="000000"/>
          <w:highlight w:val="none"/>
        </w:rPr>
      </w:pPr>
      <w:r>
        <w:rPr>
          <w:rFonts w:hint="eastAsia" w:hAnsi="宋体"/>
          <w:b/>
          <w:color w:val="000000"/>
          <w:highlight w:val="none"/>
        </w:rPr>
        <w:t>一、货物内容</w:t>
      </w:r>
    </w:p>
    <w:p>
      <w:pPr>
        <w:pStyle w:val="28"/>
        <w:snapToGrid w:val="0"/>
        <w:spacing w:beforeLines="0" w:afterLines="0" w:line="480" w:lineRule="exact"/>
        <w:rPr>
          <w:rFonts w:hAnsi="宋体"/>
          <w:color w:val="000000"/>
          <w:highlight w:val="none"/>
        </w:rPr>
      </w:pPr>
      <w:r>
        <w:rPr>
          <w:rFonts w:hint="eastAsia" w:hAnsi="宋体"/>
          <w:color w:val="000000"/>
          <w:highlight w:val="none"/>
        </w:rPr>
        <w:t>1. 货物名称：</w:t>
      </w:r>
    </w:p>
    <w:p>
      <w:pPr>
        <w:pStyle w:val="28"/>
        <w:snapToGrid w:val="0"/>
        <w:spacing w:beforeLines="0" w:afterLines="0" w:line="480" w:lineRule="exact"/>
        <w:rPr>
          <w:rFonts w:hAnsi="宋体"/>
          <w:color w:val="000000"/>
          <w:highlight w:val="none"/>
        </w:rPr>
      </w:pPr>
      <w:r>
        <w:rPr>
          <w:rFonts w:hint="eastAsia" w:hAnsi="宋体"/>
          <w:color w:val="000000"/>
          <w:highlight w:val="none"/>
        </w:rPr>
        <w:t>2. 型号规格：</w:t>
      </w:r>
    </w:p>
    <w:p>
      <w:pPr>
        <w:pStyle w:val="28"/>
        <w:snapToGrid w:val="0"/>
        <w:spacing w:beforeLines="0" w:afterLines="0" w:line="480" w:lineRule="exact"/>
        <w:rPr>
          <w:rFonts w:hAnsi="宋体"/>
          <w:color w:val="000000"/>
          <w:highlight w:val="none"/>
        </w:rPr>
      </w:pPr>
      <w:r>
        <w:rPr>
          <w:rFonts w:hint="eastAsia" w:hAnsi="宋体"/>
          <w:color w:val="000000"/>
          <w:highlight w:val="none"/>
        </w:rPr>
        <w:t>3. 技术参数：</w:t>
      </w:r>
    </w:p>
    <w:p>
      <w:pPr>
        <w:pStyle w:val="28"/>
        <w:snapToGrid w:val="0"/>
        <w:spacing w:beforeLines="0" w:afterLines="0" w:line="480" w:lineRule="exact"/>
        <w:rPr>
          <w:rFonts w:hAnsi="宋体"/>
          <w:color w:val="000000"/>
          <w:highlight w:val="none"/>
        </w:rPr>
      </w:pPr>
      <w:r>
        <w:rPr>
          <w:rFonts w:hint="eastAsia" w:hAnsi="宋体"/>
          <w:color w:val="000000"/>
          <w:highlight w:val="none"/>
        </w:rPr>
        <w:t>4. 数量（单位）：</w:t>
      </w:r>
    </w:p>
    <w:p>
      <w:pPr>
        <w:pStyle w:val="28"/>
        <w:snapToGrid w:val="0"/>
        <w:spacing w:beforeLines="0" w:afterLines="0" w:line="480" w:lineRule="exact"/>
        <w:rPr>
          <w:rFonts w:hAnsi="宋体"/>
          <w:b/>
          <w:color w:val="000000"/>
          <w:highlight w:val="none"/>
        </w:rPr>
      </w:pPr>
      <w:r>
        <w:rPr>
          <w:rFonts w:hint="eastAsia" w:hAnsi="宋体"/>
          <w:b/>
          <w:color w:val="000000"/>
          <w:highlight w:val="none"/>
        </w:rPr>
        <w:t>二、合同金额</w:t>
      </w:r>
    </w:p>
    <w:p>
      <w:pPr>
        <w:pStyle w:val="28"/>
        <w:snapToGrid w:val="0"/>
        <w:spacing w:beforeLines="0" w:afterLines="0" w:line="480" w:lineRule="exact"/>
        <w:rPr>
          <w:rFonts w:hAnsi="宋体"/>
          <w:b/>
          <w:color w:val="000000"/>
          <w:highlight w:val="none"/>
        </w:rPr>
      </w:pPr>
      <w:r>
        <w:rPr>
          <w:rFonts w:hint="eastAsia" w:hAnsi="宋体"/>
          <w:color w:val="000000"/>
          <w:highlight w:val="none"/>
        </w:rPr>
        <w:t>本合同金额为（大写）：_____________________________元（￥_____元）人民币。</w:t>
      </w:r>
    </w:p>
    <w:p>
      <w:pPr>
        <w:pStyle w:val="28"/>
        <w:snapToGrid w:val="0"/>
        <w:spacing w:beforeLines="0" w:afterLines="0" w:line="480" w:lineRule="exact"/>
        <w:rPr>
          <w:rFonts w:hAnsi="宋体"/>
          <w:b/>
          <w:color w:val="000000"/>
          <w:highlight w:val="none"/>
        </w:rPr>
      </w:pPr>
      <w:r>
        <w:rPr>
          <w:rFonts w:hint="eastAsia" w:hAnsi="宋体"/>
          <w:b/>
          <w:color w:val="000000"/>
          <w:highlight w:val="none"/>
        </w:rPr>
        <w:t>三、技术资料</w:t>
      </w:r>
    </w:p>
    <w:p>
      <w:pPr>
        <w:pStyle w:val="28"/>
        <w:snapToGrid w:val="0"/>
        <w:spacing w:beforeLines="0" w:afterLines="0" w:line="480" w:lineRule="exact"/>
        <w:ind w:left="410" w:hanging="410" w:hangingChars="171"/>
        <w:rPr>
          <w:rFonts w:hAnsi="宋体"/>
          <w:color w:val="000000"/>
          <w:highlight w:val="none"/>
        </w:rPr>
      </w:pPr>
      <w:r>
        <w:rPr>
          <w:rFonts w:hint="eastAsia" w:hAnsi="宋体"/>
          <w:color w:val="000000"/>
          <w:highlight w:val="none"/>
        </w:rPr>
        <w:t>1.乙方应按招标文件规定的时间向甲方提供使用货物的有关技术资料。</w:t>
      </w:r>
    </w:p>
    <w:p>
      <w:pPr>
        <w:pStyle w:val="28"/>
        <w:snapToGrid w:val="0"/>
        <w:spacing w:beforeLines="0" w:afterLines="0" w:line="480" w:lineRule="exact"/>
        <w:rPr>
          <w:rFonts w:hAnsi="宋体"/>
          <w:color w:val="000000"/>
          <w:highlight w:val="none"/>
        </w:rPr>
      </w:pPr>
      <w:r>
        <w:rPr>
          <w:rFonts w:hint="eastAsia" w:hAnsi="宋体"/>
          <w:color w:val="000000"/>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8"/>
        <w:snapToGrid w:val="0"/>
        <w:spacing w:beforeLines="0" w:afterLines="0" w:line="480" w:lineRule="exact"/>
        <w:ind w:left="412" w:hanging="412" w:hangingChars="171"/>
        <w:rPr>
          <w:rFonts w:hAnsi="宋体"/>
          <w:b/>
          <w:color w:val="000000"/>
          <w:highlight w:val="none"/>
        </w:rPr>
      </w:pPr>
      <w:r>
        <w:rPr>
          <w:rFonts w:hint="eastAsia" w:hAnsi="宋体"/>
          <w:b/>
          <w:color w:val="000000"/>
          <w:highlight w:val="none"/>
        </w:rPr>
        <w:t>四、知识产权</w:t>
      </w:r>
    </w:p>
    <w:p>
      <w:pPr>
        <w:pStyle w:val="28"/>
        <w:snapToGrid w:val="0"/>
        <w:spacing w:beforeLines="0" w:afterLines="0" w:line="480" w:lineRule="exact"/>
        <w:rPr>
          <w:rFonts w:hAnsi="宋体"/>
          <w:bCs/>
          <w:color w:val="000000"/>
          <w:highlight w:val="none"/>
        </w:rPr>
      </w:pPr>
      <w:r>
        <w:rPr>
          <w:rFonts w:hint="eastAsia" w:hAnsi="宋体"/>
          <w:color w:val="000000"/>
          <w:highlight w:val="none"/>
        </w:rPr>
        <w:t>乙方应保证所提供的货物或其任何一部分均不会侵犯任何第三方的知识产权</w:t>
      </w:r>
      <w:r>
        <w:rPr>
          <w:rFonts w:hint="eastAsia" w:hAnsi="宋体"/>
          <w:bCs/>
          <w:color w:val="000000"/>
          <w:highlight w:val="none"/>
        </w:rPr>
        <w:t>。</w:t>
      </w:r>
    </w:p>
    <w:p>
      <w:pPr>
        <w:pStyle w:val="28"/>
        <w:snapToGrid w:val="0"/>
        <w:spacing w:beforeLines="0" w:afterLines="0" w:line="480" w:lineRule="exact"/>
        <w:rPr>
          <w:rFonts w:hAnsi="宋体"/>
          <w:color w:val="000000"/>
          <w:highlight w:val="none"/>
          <w:u w:val="single"/>
        </w:rPr>
      </w:pPr>
      <w:r>
        <w:rPr>
          <w:rFonts w:hint="eastAsia" w:hAnsi="宋体"/>
          <w:b/>
          <w:color w:val="000000"/>
          <w:highlight w:val="none"/>
        </w:rPr>
        <w:t>五、产权担保</w:t>
      </w:r>
    </w:p>
    <w:p>
      <w:pPr>
        <w:pStyle w:val="28"/>
        <w:snapToGrid w:val="0"/>
        <w:spacing w:beforeLines="0" w:afterLines="0" w:line="480" w:lineRule="exact"/>
        <w:ind w:left="408" w:hanging="408" w:hangingChars="170"/>
        <w:rPr>
          <w:rFonts w:hAnsi="宋体"/>
          <w:color w:val="000000"/>
          <w:highlight w:val="none"/>
          <w:u w:val="single"/>
        </w:rPr>
      </w:pPr>
      <w:r>
        <w:rPr>
          <w:rFonts w:hint="eastAsia" w:hAnsi="宋体"/>
          <w:color w:val="000000"/>
          <w:highlight w:val="none"/>
        </w:rPr>
        <w:t>乙方保证所交付的货物的所有权完全属于乙方且无任何抵押、查封等产权瑕疵。</w:t>
      </w:r>
    </w:p>
    <w:p>
      <w:pPr>
        <w:pStyle w:val="28"/>
        <w:numPr>
          <w:ilvl w:val="0"/>
          <w:numId w:val="5"/>
        </w:numPr>
        <w:snapToGrid w:val="0"/>
        <w:spacing w:beforeLines="0" w:afterLines="0" w:line="480" w:lineRule="exact"/>
        <w:ind w:left="410" w:hanging="410" w:hangingChars="170"/>
        <w:rPr>
          <w:rFonts w:hint="eastAsia" w:hAnsi="宋体"/>
          <w:highlight w:val="none"/>
        </w:rPr>
      </w:pPr>
      <w:r>
        <w:rPr>
          <w:rFonts w:hint="eastAsia" w:hAnsi="宋体"/>
          <w:b/>
          <w:color w:val="000000"/>
          <w:highlight w:val="none"/>
        </w:rPr>
        <w:t xml:space="preserve">履约保证金 </w:t>
      </w:r>
    </w:p>
    <w:p>
      <w:pPr>
        <w:pStyle w:val="28"/>
        <w:snapToGrid w:val="0"/>
        <w:spacing w:beforeLines="0" w:afterLines="0" w:line="480" w:lineRule="exact"/>
        <w:rPr>
          <w:rFonts w:hAnsi="宋体"/>
          <w:color w:val="000000"/>
          <w:highlight w:val="none"/>
        </w:rPr>
      </w:pPr>
      <w:r>
        <w:rPr>
          <w:rFonts w:hint="eastAsia" w:hAnsi="宋体"/>
          <w:highlight w:val="none"/>
        </w:rPr>
        <w:t>按中标价的</w:t>
      </w:r>
      <w:r>
        <w:rPr>
          <w:rFonts w:hint="eastAsia" w:hAnsi="宋体"/>
          <w:highlight w:val="none"/>
          <w:lang w:val="en-US" w:eastAsia="zh-CN"/>
        </w:rPr>
        <w:t>1</w:t>
      </w:r>
      <w:r>
        <w:rPr>
          <w:rFonts w:hint="eastAsia" w:hAnsi="宋体"/>
          <w:highlight w:val="none"/>
        </w:rPr>
        <w:t>%收取，领取成交通知书前缴纳至临海市公共资源交易中心账户。验收合格后</w:t>
      </w:r>
      <w:r>
        <w:rPr>
          <w:rFonts w:hint="eastAsia" w:hAnsi="宋体"/>
          <w:highlight w:val="none"/>
          <w:lang w:val="zh-CN"/>
        </w:rPr>
        <w:t>凭《临海市政府采购验收单》向临海市公共资源交易中心无息退还。</w:t>
      </w:r>
    </w:p>
    <w:p>
      <w:pPr>
        <w:spacing w:line="480" w:lineRule="exact"/>
        <w:rPr>
          <w:rFonts w:ascii="宋体" w:hAnsi="宋体"/>
          <w:b/>
          <w:color w:val="000000"/>
          <w:sz w:val="24"/>
          <w:highlight w:val="none"/>
        </w:rPr>
      </w:pPr>
      <w:r>
        <w:rPr>
          <w:rFonts w:hint="eastAsia" w:ascii="宋体" w:hAnsi="宋体"/>
          <w:b/>
          <w:color w:val="000000"/>
          <w:sz w:val="24"/>
          <w:highlight w:val="none"/>
        </w:rPr>
        <w:t>七、转包或分包</w:t>
      </w:r>
    </w:p>
    <w:p>
      <w:pPr>
        <w:spacing w:line="480" w:lineRule="exact"/>
        <w:rPr>
          <w:rFonts w:ascii="宋体" w:hAnsi="宋体"/>
          <w:color w:val="000000"/>
          <w:sz w:val="24"/>
          <w:highlight w:val="none"/>
        </w:rPr>
      </w:pPr>
      <w:r>
        <w:rPr>
          <w:rFonts w:hint="eastAsia" w:ascii="宋体" w:hAnsi="宋体"/>
          <w:color w:val="000000"/>
          <w:kern w:val="0"/>
          <w:sz w:val="24"/>
          <w:highlight w:val="none"/>
        </w:rPr>
        <w:t>1.本合同范围的货物</w:t>
      </w:r>
      <w:r>
        <w:rPr>
          <w:rFonts w:hint="eastAsia" w:ascii="宋体" w:hAnsi="宋体"/>
          <w:color w:val="000000"/>
          <w:sz w:val="24"/>
          <w:highlight w:val="none"/>
        </w:rPr>
        <w:t>，应由乙方直接供应，不得转让他人供应；</w:t>
      </w:r>
    </w:p>
    <w:p>
      <w:pPr>
        <w:spacing w:line="480" w:lineRule="exact"/>
        <w:rPr>
          <w:rFonts w:ascii="宋体" w:hAnsi="宋体"/>
          <w:color w:val="000000"/>
          <w:sz w:val="24"/>
          <w:highlight w:val="none"/>
        </w:rPr>
      </w:pPr>
      <w:r>
        <w:rPr>
          <w:rFonts w:hint="eastAsia" w:ascii="宋体" w:hAnsi="宋体"/>
          <w:color w:val="000000"/>
          <w:sz w:val="24"/>
          <w:highlight w:val="none"/>
        </w:rPr>
        <w:t>2.除非得到甲方的书面同意，乙方不得将本合同范围的货物全部或部分分包给他人供应；</w:t>
      </w:r>
    </w:p>
    <w:p>
      <w:pPr>
        <w:spacing w:line="480" w:lineRule="exact"/>
        <w:rPr>
          <w:rFonts w:ascii="宋体" w:hAnsi="宋体"/>
          <w:color w:val="000000"/>
          <w:sz w:val="24"/>
          <w:highlight w:val="none"/>
        </w:rPr>
      </w:pPr>
      <w:r>
        <w:rPr>
          <w:rFonts w:hint="eastAsia" w:ascii="宋体" w:hAnsi="宋体"/>
          <w:color w:val="000000"/>
          <w:sz w:val="24"/>
          <w:highlight w:val="none"/>
        </w:rPr>
        <w:t>3.如有转让和未经甲方同意的分包行为，甲方有权解除合同，并追究乙方的违约责任。</w:t>
      </w:r>
    </w:p>
    <w:p>
      <w:pPr>
        <w:pStyle w:val="28"/>
        <w:snapToGrid w:val="0"/>
        <w:spacing w:beforeLines="0" w:afterLines="0" w:line="480" w:lineRule="exact"/>
        <w:rPr>
          <w:rFonts w:hint="eastAsia" w:ascii="宋体" w:hAnsi="宋体" w:eastAsia="宋体" w:cs="Times New Roman"/>
          <w:b/>
          <w:color w:val="000000"/>
          <w:highlight w:val="none"/>
        </w:rPr>
      </w:pPr>
      <w:r>
        <w:rPr>
          <w:rFonts w:hint="eastAsia" w:hAnsi="宋体"/>
          <w:b/>
          <w:color w:val="000000"/>
          <w:highlight w:val="none"/>
        </w:rPr>
        <w:t>八、</w:t>
      </w:r>
      <w:r>
        <w:rPr>
          <w:rFonts w:hint="eastAsia" w:ascii="宋体" w:hAnsi="宋体" w:eastAsia="宋体" w:cs="Times New Roman"/>
          <w:b/>
          <w:color w:val="000000"/>
          <w:highlight w:val="none"/>
        </w:rPr>
        <w:t>保修</w:t>
      </w:r>
      <w:r>
        <w:rPr>
          <w:rFonts w:hint="eastAsia" w:ascii="宋体" w:hAnsi="宋体" w:eastAsia="宋体" w:cs="Times New Roman"/>
          <w:b/>
          <w:color w:val="000000"/>
          <w:highlight w:val="none"/>
          <w:lang w:val="en-US" w:eastAsia="zh-CN"/>
        </w:rPr>
        <w:t>期</w:t>
      </w:r>
    </w:p>
    <w:p>
      <w:pPr>
        <w:pStyle w:val="28"/>
        <w:snapToGrid w:val="0"/>
        <w:spacing w:beforeLines="0" w:afterLines="0" w:line="480" w:lineRule="exact"/>
        <w:ind w:left="410" w:hanging="410" w:hangingChars="171"/>
        <w:rPr>
          <w:rFonts w:hAnsi="宋体"/>
          <w:color w:val="000000"/>
          <w:highlight w:val="none"/>
        </w:rPr>
      </w:pPr>
      <w:r>
        <w:rPr>
          <w:rFonts w:hint="eastAsia" w:hAnsi="宋体"/>
          <w:color w:val="000000"/>
          <w:highlight w:val="none"/>
        </w:rPr>
        <w:t>1.保修</w:t>
      </w:r>
      <w:r>
        <w:rPr>
          <w:rFonts w:hint="eastAsia" w:hAnsi="宋体"/>
          <w:color w:val="000000"/>
          <w:highlight w:val="none"/>
          <w:lang w:val="en-US" w:eastAsia="zh-CN"/>
        </w:rPr>
        <w:t>期</w:t>
      </w:r>
      <w:r>
        <w:rPr>
          <w:rFonts w:hint="eastAsia" w:hAnsi="宋体"/>
          <w:color w:val="000000"/>
          <w:highlight w:val="none"/>
          <w:u w:val="single"/>
        </w:rPr>
        <w:t xml:space="preserve"> </w:t>
      </w:r>
      <w:r>
        <w:rPr>
          <w:rFonts w:hint="eastAsia" w:hAnsi="宋体"/>
          <w:color w:val="000000"/>
          <w:sz w:val="18"/>
          <w:szCs w:val="18"/>
          <w:highlight w:val="none"/>
          <w:u w:val="single"/>
        </w:rPr>
        <w:t xml:space="preserve"> </w:t>
      </w:r>
      <w:r>
        <w:rPr>
          <w:rFonts w:hAnsi="宋体"/>
          <w:color w:val="000000"/>
          <w:sz w:val="18"/>
          <w:szCs w:val="18"/>
          <w:highlight w:val="none"/>
          <w:u w:val="single"/>
        </w:rPr>
        <w:t xml:space="preserve"> </w:t>
      </w:r>
      <w:r>
        <w:rPr>
          <w:rFonts w:hAnsi="宋体"/>
          <w:color w:val="000000"/>
          <w:highlight w:val="none"/>
          <w:u w:val="single"/>
        </w:rPr>
        <w:t xml:space="preserve"> </w:t>
      </w:r>
      <w:r>
        <w:rPr>
          <w:rFonts w:hint="eastAsia" w:hAnsi="宋体"/>
          <w:color w:val="000000"/>
          <w:highlight w:val="none"/>
        </w:rPr>
        <w:t>年。（自交货验收合格之日起计）</w:t>
      </w:r>
    </w:p>
    <w:p>
      <w:pPr>
        <w:pStyle w:val="28"/>
        <w:snapToGrid w:val="0"/>
        <w:spacing w:beforeLines="0" w:afterLines="0" w:line="480" w:lineRule="exact"/>
        <w:rPr>
          <w:rFonts w:hAnsi="宋体"/>
          <w:b/>
          <w:color w:val="000000"/>
          <w:highlight w:val="none"/>
        </w:rPr>
      </w:pPr>
      <w:r>
        <w:rPr>
          <w:rFonts w:hint="eastAsia" w:hAnsi="宋体"/>
          <w:b/>
          <w:color w:val="000000"/>
          <w:highlight w:val="none"/>
        </w:rPr>
        <w:t>九、交货期、交货方式及交货地点</w:t>
      </w:r>
    </w:p>
    <w:p>
      <w:pPr>
        <w:pStyle w:val="28"/>
        <w:snapToGrid w:val="0"/>
        <w:spacing w:beforeLines="0" w:afterLines="0" w:line="480" w:lineRule="exact"/>
        <w:rPr>
          <w:rFonts w:hAnsi="宋体"/>
          <w:bCs/>
          <w:color w:val="000000"/>
          <w:highlight w:val="none"/>
        </w:rPr>
      </w:pPr>
      <w:r>
        <w:rPr>
          <w:rFonts w:hint="eastAsia" w:hAnsi="宋体"/>
          <w:bCs/>
          <w:color w:val="000000"/>
          <w:highlight w:val="none"/>
        </w:rPr>
        <w:t>1. 交货期：</w:t>
      </w:r>
    </w:p>
    <w:p>
      <w:pPr>
        <w:pStyle w:val="28"/>
        <w:snapToGrid w:val="0"/>
        <w:spacing w:beforeLines="0" w:afterLines="0" w:line="480" w:lineRule="exact"/>
        <w:rPr>
          <w:rFonts w:hint="eastAsia" w:hAnsi="宋体"/>
          <w:bCs/>
          <w:color w:val="000000"/>
          <w:highlight w:val="none"/>
        </w:rPr>
      </w:pPr>
      <w:r>
        <w:rPr>
          <w:rFonts w:hint="eastAsia" w:hAnsi="宋体"/>
          <w:bCs/>
          <w:color w:val="000000"/>
          <w:highlight w:val="none"/>
        </w:rPr>
        <w:t>2. 交货方式：</w:t>
      </w:r>
    </w:p>
    <w:p>
      <w:pPr>
        <w:pStyle w:val="28"/>
        <w:snapToGrid w:val="0"/>
        <w:spacing w:beforeLines="0" w:afterLines="0" w:line="480" w:lineRule="exact"/>
        <w:rPr>
          <w:rFonts w:hint="eastAsia" w:hAnsi="宋体"/>
          <w:b/>
          <w:color w:val="000000"/>
          <w:highlight w:val="none"/>
        </w:rPr>
      </w:pPr>
      <w:r>
        <w:rPr>
          <w:rFonts w:hint="eastAsia" w:hAnsi="宋体"/>
          <w:bCs/>
          <w:color w:val="000000"/>
          <w:highlight w:val="none"/>
        </w:rPr>
        <w:t>3. 交货地点：</w:t>
      </w:r>
      <w:r>
        <w:rPr>
          <w:rFonts w:hint="eastAsia" w:hAnsi="宋体"/>
          <w:bCs/>
          <w:color w:val="000000"/>
          <w:highlight w:val="none"/>
          <w:lang w:eastAsia="zh-CN"/>
        </w:rPr>
        <w:t>临海市第二人民医院医疗卫生服务共同体</w:t>
      </w:r>
      <w:r>
        <w:rPr>
          <w:rFonts w:hint="eastAsia" w:hAnsi="宋体"/>
          <w:bCs/>
          <w:color w:val="000000"/>
          <w:highlight w:val="none"/>
        </w:rPr>
        <w:t>指定地点</w:t>
      </w:r>
    </w:p>
    <w:p>
      <w:pPr>
        <w:pStyle w:val="28"/>
        <w:snapToGrid w:val="0"/>
        <w:spacing w:beforeLines="0" w:afterLines="0" w:line="480" w:lineRule="exact"/>
        <w:rPr>
          <w:rFonts w:hint="eastAsia" w:hAnsi="宋体"/>
          <w:color w:val="000000"/>
          <w:highlight w:val="none"/>
        </w:rPr>
      </w:pPr>
      <w:r>
        <w:rPr>
          <w:rFonts w:hint="eastAsia" w:hAnsi="宋体"/>
          <w:b/>
          <w:color w:val="000000"/>
          <w:highlight w:val="none"/>
        </w:rPr>
        <w:t>十、货款支付</w:t>
      </w:r>
      <w:r>
        <w:rPr>
          <w:rFonts w:hint="eastAsia" w:hAnsi="宋体"/>
          <w:color w:val="000000"/>
          <w:highlight w:val="none"/>
        </w:rPr>
        <w:t xml:space="preserve"> </w:t>
      </w:r>
    </w:p>
    <w:p>
      <w:pPr>
        <w:pStyle w:val="28"/>
        <w:snapToGrid w:val="0"/>
        <w:spacing w:beforeLines="0" w:afterLines="0" w:line="480" w:lineRule="exact"/>
        <w:rPr>
          <w:b/>
          <w:color w:val="000000"/>
          <w:highlight w:val="none"/>
        </w:rPr>
      </w:pPr>
      <w:r>
        <w:rPr>
          <w:rFonts w:hint="eastAsia"/>
          <w:b/>
          <w:color w:val="000000"/>
          <w:highlight w:val="none"/>
        </w:rPr>
        <w:t>十一、税费</w:t>
      </w:r>
    </w:p>
    <w:p>
      <w:pPr>
        <w:spacing w:line="480" w:lineRule="exact"/>
        <w:rPr>
          <w:color w:val="000000"/>
          <w:sz w:val="24"/>
          <w:highlight w:val="none"/>
        </w:rPr>
      </w:pPr>
      <w:r>
        <w:rPr>
          <w:rFonts w:hint="eastAsia"/>
          <w:color w:val="000000"/>
          <w:sz w:val="24"/>
          <w:highlight w:val="none"/>
        </w:rPr>
        <w:t>本合同执行中相关的一切税费均由乙方负担。</w:t>
      </w:r>
    </w:p>
    <w:p>
      <w:pPr>
        <w:pStyle w:val="28"/>
        <w:snapToGrid w:val="0"/>
        <w:spacing w:beforeLines="0" w:afterLines="0" w:line="480" w:lineRule="exact"/>
        <w:ind w:left="412" w:hanging="412" w:hangingChars="171"/>
        <w:rPr>
          <w:rFonts w:hAnsi="宋体"/>
          <w:color w:val="000000"/>
          <w:highlight w:val="none"/>
        </w:rPr>
      </w:pPr>
      <w:r>
        <w:rPr>
          <w:rFonts w:hint="eastAsia" w:hAnsi="宋体"/>
          <w:b/>
          <w:color w:val="000000"/>
          <w:highlight w:val="none"/>
        </w:rPr>
        <w:t>十二、质量保证及售后服务</w:t>
      </w:r>
    </w:p>
    <w:p>
      <w:pPr>
        <w:pStyle w:val="28"/>
        <w:snapToGrid w:val="0"/>
        <w:spacing w:beforeLines="0" w:afterLines="0" w:line="480" w:lineRule="exact"/>
        <w:rPr>
          <w:rFonts w:hAnsi="宋体"/>
          <w:color w:val="000000"/>
          <w:highlight w:val="none"/>
        </w:rPr>
      </w:pPr>
      <w:r>
        <w:rPr>
          <w:rFonts w:hint="eastAsia" w:hAnsi="宋体"/>
          <w:color w:val="000000"/>
          <w:highlight w:val="none"/>
        </w:rPr>
        <w:t>1. 乙方应按招标文件规定的货物性能、技术要求、质量标准向甲方提供未经使用的全新产品。</w:t>
      </w:r>
    </w:p>
    <w:p>
      <w:pPr>
        <w:pStyle w:val="28"/>
        <w:snapToGrid w:val="0"/>
        <w:spacing w:beforeLines="0" w:afterLines="0" w:line="480" w:lineRule="exact"/>
        <w:rPr>
          <w:rFonts w:hAnsi="宋体"/>
          <w:color w:val="000000"/>
          <w:highlight w:val="none"/>
        </w:rPr>
      </w:pPr>
      <w:r>
        <w:rPr>
          <w:rFonts w:hint="eastAsia" w:hAnsi="宋体"/>
          <w:color w:val="000000"/>
          <w:highlight w:val="none"/>
        </w:rPr>
        <w:t>2.乙方提供的货物在保修期内因货物本身的质量问题发生故障，乙方应负责免费更换。</w:t>
      </w:r>
    </w:p>
    <w:p>
      <w:pPr>
        <w:pStyle w:val="28"/>
        <w:snapToGrid w:val="0"/>
        <w:spacing w:beforeLines="0" w:afterLines="0" w:line="480" w:lineRule="exact"/>
        <w:ind w:left="480" w:hanging="480" w:hangingChars="200"/>
        <w:rPr>
          <w:rFonts w:hAnsi="宋体"/>
          <w:color w:val="000000"/>
          <w:highlight w:val="none"/>
        </w:rPr>
      </w:pPr>
      <w:r>
        <w:rPr>
          <w:rFonts w:hint="eastAsia" w:hAnsi="宋体"/>
          <w:color w:val="000000"/>
          <w:highlight w:val="none"/>
        </w:rPr>
        <w:t>对达不到技术要求者，根据实际情况，经双方协商，可按以下办法处理：</w:t>
      </w:r>
    </w:p>
    <w:p>
      <w:pPr>
        <w:pStyle w:val="28"/>
        <w:snapToGrid w:val="0"/>
        <w:spacing w:beforeLines="0" w:afterLines="0" w:line="480" w:lineRule="exact"/>
        <w:ind w:firstLine="420"/>
        <w:rPr>
          <w:rFonts w:hAnsi="宋体"/>
          <w:color w:val="000000"/>
          <w:highlight w:val="none"/>
        </w:rPr>
      </w:pPr>
      <w:r>
        <w:rPr>
          <w:rFonts w:hint="eastAsia" w:hAnsi="宋体"/>
          <w:color w:val="000000"/>
          <w:highlight w:val="none"/>
        </w:rPr>
        <w:t>⑴更换：由乙方承担所发生的全部费用。</w:t>
      </w:r>
    </w:p>
    <w:p>
      <w:pPr>
        <w:pStyle w:val="28"/>
        <w:snapToGrid w:val="0"/>
        <w:spacing w:beforeLines="0" w:afterLines="0" w:line="480" w:lineRule="exact"/>
        <w:ind w:firstLine="420"/>
        <w:rPr>
          <w:rFonts w:hAnsi="宋体"/>
          <w:color w:val="000000"/>
          <w:highlight w:val="none"/>
        </w:rPr>
      </w:pPr>
      <w:r>
        <w:rPr>
          <w:rFonts w:hint="eastAsia" w:hAnsi="宋体"/>
          <w:color w:val="000000"/>
          <w:highlight w:val="none"/>
        </w:rPr>
        <w:t>⑵贬值处理：由甲乙双方合议定价。</w:t>
      </w:r>
    </w:p>
    <w:p>
      <w:pPr>
        <w:pStyle w:val="28"/>
        <w:snapToGrid w:val="0"/>
        <w:spacing w:beforeLines="0" w:afterLines="0" w:line="480" w:lineRule="exact"/>
        <w:ind w:left="420" w:leftChars="200"/>
        <w:rPr>
          <w:rFonts w:hAnsi="宋体"/>
          <w:color w:val="000000"/>
          <w:highlight w:val="none"/>
        </w:rPr>
      </w:pPr>
      <w:r>
        <w:rPr>
          <w:rFonts w:hint="eastAsia" w:hAnsi="宋体"/>
          <w:color w:val="000000"/>
          <w:highlight w:val="none"/>
        </w:rPr>
        <w:t>⑶退货处理：乙方应退还甲方支付的合同款，同时应承担该货物的直接费用（运输、保险、检验、货款利息及银行手续费等）。</w:t>
      </w:r>
    </w:p>
    <w:p>
      <w:pPr>
        <w:pStyle w:val="28"/>
        <w:snapToGrid w:val="0"/>
        <w:spacing w:beforeLines="0" w:afterLines="0" w:line="480" w:lineRule="exact"/>
        <w:rPr>
          <w:rFonts w:hAnsi="宋体"/>
          <w:color w:val="000000"/>
          <w:highlight w:val="none"/>
        </w:rPr>
      </w:pPr>
      <w:r>
        <w:rPr>
          <w:rFonts w:hint="eastAsia" w:hAnsi="宋体"/>
          <w:color w:val="000000"/>
          <w:highlight w:val="none"/>
        </w:rPr>
        <w:t>3.如在使用过程中发生质量问题，乙方在接到甲方通知后在小时内到达甲方现场。</w:t>
      </w:r>
    </w:p>
    <w:p>
      <w:pPr>
        <w:pStyle w:val="28"/>
        <w:snapToGrid w:val="0"/>
        <w:spacing w:beforeLines="0" w:afterLines="0" w:line="480" w:lineRule="exact"/>
        <w:rPr>
          <w:rFonts w:hAnsi="宋体"/>
          <w:color w:val="000000"/>
          <w:highlight w:val="none"/>
        </w:rPr>
      </w:pPr>
      <w:r>
        <w:rPr>
          <w:rFonts w:hint="eastAsia" w:hAnsi="宋体"/>
          <w:color w:val="000000"/>
          <w:highlight w:val="none"/>
        </w:rPr>
        <w:t>4.在保修期内，乙方应对货物出现的质量及安全问题负责处理解决并承担一切费用。</w:t>
      </w:r>
    </w:p>
    <w:p>
      <w:pPr>
        <w:pStyle w:val="28"/>
        <w:snapToGrid w:val="0"/>
        <w:spacing w:beforeLines="0" w:afterLines="0" w:line="480" w:lineRule="exact"/>
        <w:rPr>
          <w:rFonts w:hAnsi="宋体"/>
          <w:color w:val="000000"/>
          <w:highlight w:val="none"/>
        </w:rPr>
      </w:pPr>
      <w:r>
        <w:rPr>
          <w:rFonts w:hint="eastAsia" w:hAnsi="宋体"/>
          <w:color w:val="000000"/>
          <w:highlight w:val="none"/>
        </w:rPr>
        <w:t>5.上述的货物免费保修期为年，因人为因素出现的故障不在免费保修范围内。超过保修期的机器设备，终生维修，维修时只收部件成本费。</w:t>
      </w:r>
    </w:p>
    <w:p>
      <w:pPr>
        <w:pStyle w:val="28"/>
        <w:snapToGrid w:val="0"/>
        <w:spacing w:beforeLines="0" w:afterLines="0" w:line="480" w:lineRule="exact"/>
        <w:rPr>
          <w:rFonts w:hAnsi="宋体"/>
          <w:b/>
          <w:color w:val="000000"/>
          <w:highlight w:val="none"/>
        </w:rPr>
      </w:pPr>
      <w:r>
        <w:rPr>
          <w:rFonts w:hint="eastAsia" w:hAnsi="宋体"/>
          <w:b/>
          <w:color w:val="000000"/>
          <w:highlight w:val="none"/>
        </w:rPr>
        <w:t>十三、调试和验收</w:t>
      </w:r>
    </w:p>
    <w:p>
      <w:pPr>
        <w:pStyle w:val="28"/>
        <w:snapToGrid w:val="0"/>
        <w:spacing w:beforeLines="0" w:afterLines="0" w:line="480" w:lineRule="exact"/>
        <w:jc w:val="left"/>
        <w:rPr>
          <w:rFonts w:hAnsi="宋体"/>
          <w:color w:val="000000"/>
          <w:highlight w:val="none"/>
        </w:rPr>
      </w:pPr>
      <w:r>
        <w:rPr>
          <w:rFonts w:hint="eastAsia" w:hAnsi="宋体"/>
          <w:color w:val="000000"/>
          <w:highlight w:val="none"/>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pStyle w:val="28"/>
        <w:snapToGrid w:val="0"/>
        <w:spacing w:beforeLines="0" w:afterLines="0" w:line="480" w:lineRule="exact"/>
        <w:rPr>
          <w:rFonts w:hAnsi="宋体"/>
          <w:color w:val="000000"/>
          <w:highlight w:val="none"/>
        </w:rPr>
      </w:pPr>
      <w:r>
        <w:rPr>
          <w:rFonts w:hint="eastAsia" w:hAnsi="宋体"/>
          <w:color w:val="000000"/>
          <w:highlight w:val="none"/>
        </w:rPr>
        <w:t>2.乙方交货前应对产品作出全面检查和对验收文件进行整理，并列出清单，作为甲方收货验收和使用的技术条件依据，检验的结果应随货物交甲方。</w:t>
      </w:r>
    </w:p>
    <w:p>
      <w:pPr>
        <w:pStyle w:val="28"/>
        <w:snapToGrid w:val="0"/>
        <w:spacing w:beforeLines="0" w:afterLines="0" w:line="480" w:lineRule="exact"/>
        <w:rPr>
          <w:rFonts w:hAnsi="宋体"/>
          <w:color w:val="000000"/>
          <w:highlight w:val="none"/>
        </w:rPr>
      </w:pPr>
      <w:r>
        <w:rPr>
          <w:rFonts w:hint="eastAsia" w:hAnsi="宋体"/>
          <w:color w:val="000000"/>
          <w:highlight w:val="none"/>
        </w:rPr>
        <w:t>3.甲方对乙方提供的货物在使用前进行调试时，乙方需负责安装并培训甲方的使用操作人员，并协助甲方一起调试，直到符合技术要求，甲方才做最终验收。</w:t>
      </w:r>
    </w:p>
    <w:p>
      <w:pPr>
        <w:pStyle w:val="28"/>
        <w:snapToGrid w:val="0"/>
        <w:spacing w:beforeLines="0" w:afterLines="0" w:line="480" w:lineRule="exact"/>
        <w:rPr>
          <w:rFonts w:hAnsi="宋体"/>
          <w:color w:val="000000"/>
          <w:highlight w:val="none"/>
        </w:rPr>
      </w:pPr>
      <w:r>
        <w:rPr>
          <w:rFonts w:hint="eastAsia" w:hAnsi="宋体"/>
          <w:color w:val="000000"/>
          <w:highlight w:val="none"/>
        </w:rPr>
        <w:t>4.对技术复杂的货物，甲方应请国家认可的专业检测机构参与初步验收及最终验收，并由其出具质量检测报告。</w:t>
      </w:r>
    </w:p>
    <w:p>
      <w:pPr>
        <w:pStyle w:val="28"/>
        <w:snapToGrid w:val="0"/>
        <w:spacing w:beforeLines="0" w:afterLines="0" w:line="480" w:lineRule="exact"/>
        <w:rPr>
          <w:rFonts w:hAnsi="宋体"/>
          <w:color w:val="000000"/>
          <w:highlight w:val="none"/>
        </w:rPr>
      </w:pPr>
      <w:r>
        <w:rPr>
          <w:rFonts w:hint="eastAsia" w:hAnsi="宋体"/>
          <w:color w:val="000000"/>
          <w:highlight w:val="none"/>
        </w:rPr>
        <w:t>5.验收时乙方必须在现场，验收完毕后作出验收结果报告；验收费用由乙方负责。</w:t>
      </w:r>
    </w:p>
    <w:p>
      <w:pPr>
        <w:pStyle w:val="28"/>
        <w:snapToGrid w:val="0"/>
        <w:spacing w:beforeLines="0" w:afterLines="0" w:line="480" w:lineRule="exact"/>
        <w:rPr>
          <w:rFonts w:hAnsi="宋体"/>
          <w:b/>
          <w:color w:val="000000"/>
          <w:highlight w:val="none"/>
        </w:rPr>
      </w:pPr>
      <w:r>
        <w:rPr>
          <w:rFonts w:hint="eastAsia" w:hAnsi="宋体"/>
          <w:b/>
          <w:color w:val="000000"/>
          <w:highlight w:val="none"/>
        </w:rPr>
        <w:t>十四、货物包装、发运及运输</w:t>
      </w:r>
    </w:p>
    <w:p>
      <w:pPr>
        <w:pStyle w:val="28"/>
        <w:snapToGrid w:val="0"/>
        <w:spacing w:beforeLines="0" w:afterLines="0" w:line="480" w:lineRule="exact"/>
        <w:rPr>
          <w:rFonts w:hAnsi="宋体"/>
          <w:color w:val="000000"/>
          <w:highlight w:val="none"/>
        </w:rPr>
      </w:pPr>
      <w:r>
        <w:rPr>
          <w:rFonts w:hint="eastAsia" w:hAnsi="宋体"/>
          <w:color w:val="000000"/>
          <w:highlight w:val="none"/>
        </w:rPr>
        <w:t>1.乙方应在货物发运前对其进行满足运输距离、防潮、防震、防锈和防破损装卸等要求包装，以保证货物安全运达甲方指定地点。</w:t>
      </w:r>
    </w:p>
    <w:p>
      <w:pPr>
        <w:pStyle w:val="28"/>
        <w:snapToGrid w:val="0"/>
        <w:spacing w:beforeLines="0" w:afterLines="0" w:line="480" w:lineRule="exact"/>
        <w:ind w:left="480" w:hanging="480" w:hangingChars="200"/>
        <w:rPr>
          <w:rFonts w:hAnsi="宋体"/>
          <w:color w:val="000000"/>
          <w:highlight w:val="none"/>
        </w:rPr>
      </w:pPr>
      <w:r>
        <w:rPr>
          <w:rFonts w:hint="eastAsia" w:hAnsi="宋体"/>
          <w:color w:val="000000"/>
          <w:highlight w:val="none"/>
        </w:rPr>
        <w:t>2.使用说明书、质量检验证明书、随配附件和工具以及清单一并附于货物内。</w:t>
      </w:r>
    </w:p>
    <w:p>
      <w:pPr>
        <w:pStyle w:val="28"/>
        <w:snapToGrid w:val="0"/>
        <w:spacing w:beforeLines="0" w:afterLines="0" w:line="480" w:lineRule="exact"/>
        <w:rPr>
          <w:rFonts w:hAnsi="宋体"/>
          <w:color w:val="000000"/>
          <w:highlight w:val="none"/>
        </w:rPr>
      </w:pPr>
      <w:r>
        <w:rPr>
          <w:rFonts w:hint="eastAsia" w:hAnsi="宋体"/>
          <w:color w:val="000000"/>
          <w:highlight w:val="none"/>
        </w:rPr>
        <w:t>3.乙方在货物发运手续办理完毕后24小时内或货到甲方48小时前通知甲方，以准备接货。</w:t>
      </w:r>
    </w:p>
    <w:p>
      <w:pPr>
        <w:pStyle w:val="28"/>
        <w:snapToGrid w:val="0"/>
        <w:spacing w:beforeLines="0" w:afterLines="0" w:line="480" w:lineRule="exact"/>
        <w:ind w:left="480" w:hanging="480" w:hangingChars="200"/>
        <w:rPr>
          <w:rFonts w:hAnsi="宋体"/>
          <w:color w:val="000000"/>
          <w:highlight w:val="none"/>
        </w:rPr>
      </w:pPr>
      <w:r>
        <w:rPr>
          <w:rFonts w:hint="eastAsia" w:hAnsi="宋体"/>
          <w:color w:val="000000"/>
          <w:highlight w:val="none"/>
        </w:rPr>
        <w:t>4.货物在交付甲方前发生的风险均由乙方负责。</w:t>
      </w:r>
    </w:p>
    <w:p>
      <w:pPr>
        <w:pStyle w:val="28"/>
        <w:snapToGrid w:val="0"/>
        <w:spacing w:beforeLines="0" w:afterLines="0" w:line="480" w:lineRule="exact"/>
        <w:ind w:right="26"/>
        <w:rPr>
          <w:rFonts w:hAnsi="宋体"/>
          <w:color w:val="000000"/>
          <w:highlight w:val="none"/>
        </w:rPr>
      </w:pPr>
      <w:r>
        <w:rPr>
          <w:rFonts w:hint="eastAsia" w:hAnsi="宋体"/>
          <w:color w:val="000000"/>
          <w:highlight w:val="none"/>
        </w:rPr>
        <w:t>5.货物在规定的交付期限内由乙方送达甲方指定的地点视为交付，乙方同时需通知甲方货物已送达。</w:t>
      </w:r>
    </w:p>
    <w:p>
      <w:pPr>
        <w:pStyle w:val="28"/>
        <w:snapToGrid w:val="0"/>
        <w:spacing w:beforeLines="0" w:afterLines="0" w:line="480" w:lineRule="exact"/>
        <w:rPr>
          <w:rFonts w:hint="eastAsia" w:hAnsi="宋体" w:eastAsia="宋体"/>
          <w:b/>
          <w:color w:val="000000"/>
          <w:highlight w:val="none"/>
          <w:lang w:eastAsia="zh-CN"/>
        </w:rPr>
      </w:pPr>
      <w:r>
        <w:rPr>
          <w:rFonts w:hint="eastAsia" w:hAnsi="宋体"/>
          <w:b/>
          <w:color w:val="000000"/>
          <w:highlight w:val="none"/>
        </w:rPr>
        <w:t>十五、违约责任</w:t>
      </w:r>
    </w:p>
    <w:p>
      <w:pPr>
        <w:pStyle w:val="28"/>
        <w:snapToGrid w:val="0"/>
        <w:spacing w:beforeLines="0" w:afterLines="0" w:line="480" w:lineRule="exact"/>
        <w:rPr>
          <w:rFonts w:hint="eastAsia" w:hAnsi="宋体" w:eastAsia="宋体" w:cs="宋体"/>
          <w:highlight w:val="none"/>
          <w:lang w:eastAsia="zh-CN"/>
        </w:rPr>
      </w:pPr>
      <w:r>
        <w:rPr>
          <w:rFonts w:hAnsi="宋体" w:cs="宋体"/>
          <w:highlight w:val="none"/>
        </w:rPr>
        <w:t>1.甲方无正当理由拒收货物的，甲方向乙方偿付拒收货款总值的百分之五违约金。</w:t>
      </w:r>
    </w:p>
    <w:p>
      <w:pPr>
        <w:pStyle w:val="28"/>
        <w:snapToGrid w:val="0"/>
        <w:spacing w:beforeLines="0" w:afterLines="0" w:line="480" w:lineRule="exact"/>
        <w:rPr>
          <w:rFonts w:hint="eastAsia" w:hAnsi="宋体" w:eastAsia="宋体" w:cs="宋体"/>
          <w:highlight w:val="none"/>
          <w:lang w:eastAsia="zh-CN"/>
        </w:rPr>
      </w:pPr>
      <w:r>
        <w:rPr>
          <w:rFonts w:hAnsi="宋体" w:cs="宋体"/>
          <w:highlight w:val="none"/>
        </w:rPr>
        <w:t>2.甲方无故逾期验收和办理货款支付手续的,甲方应按逾期付款总额每日万分之五向乙方支付违约金。</w:t>
      </w:r>
    </w:p>
    <w:p>
      <w:pPr>
        <w:pStyle w:val="28"/>
        <w:snapToGrid w:val="0"/>
        <w:spacing w:beforeLines="0" w:afterLines="0" w:line="480" w:lineRule="exact"/>
        <w:rPr>
          <w:rFonts w:hint="eastAsia" w:hAnsi="宋体" w:eastAsia="宋体" w:cs="宋体"/>
          <w:highlight w:val="none"/>
          <w:lang w:eastAsia="zh-CN"/>
        </w:rPr>
      </w:pPr>
      <w:r>
        <w:rPr>
          <w:rFonts w:hAnsi="宋体" w:cs="宋体"/>
          <w:highlight w:val="none"/>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履约保证金不予退回。 </w:t>
      </w:r>
    </w:p>
    <w:p>
      <w:pPr>
        <w:pStyle w:val="28"/>
        <w:snapToGrid w:val="0"/>
        <w:spacing w:beforeLines="0" w:afterLines="0" w:line="480" w:lineRule="exact"/>
        <w:rPr>
          <w:rFonts w:hAnsi="宋体"/>
          <w:b/>
          <w:color w:val="000000"/>
          <w:highlight w:val="none"/>
        </w:rPr>
      </w:pPr>
      <w:r>
        <w:rPr>
          <w:rFonts w:hAnsi="宋体" w:cs="宋体"/>
          <w:highlight w:val="none"/>
        </w:rPr>
        <w:t>4.乙方所交的货物品种、型号、规格、技术参数、质量不符合合同规定及招标文件规定标准的，甲方有权拒收该货物，乙方愿意更换货物但逾期交货的，按乙方逾期交货处理。乙方拒绝更换货物的，甲方可单方面解除合同，履约保证金不予退回。</w:t>
      </w:r>
      <w:r>
        <w:rPr>
          <w:rFonts w:hint="eastAsia" w:hAnsi="宋体"/>
          <w:b/>
          <w:color w:val="000000"/>
          <w:highlight w:val="none"/>
        </w:rPr>
        <w:t>十六、不可抗力事件处理</w:t>
      </w:r>
    </w:p>
    <w:p>
      <w:pPr>
        <w:pStyle w:val="28"/>
        <w:snapToGrid w:val="0"/>
        <w:spacing w:beforeLines="0" w:afterLines="0" w:line="480" w:lineRule="exact"/>
        <w:rPr>
          <w:rFonts w:hAnsi="宋体"/>
          <w:color w:val="000000"/>
          <w:highlight w:val="none"/>
        </w:rPr>
      </w:pPr>
      <w:r>
        <w:rPr>
          <w:rFonts w:hint="eastAsia" w:hAnsi="宋体"/>
          <w:color w:val="000000"/>
          <w:highlight w:val="none"/>
        </w:rPr>
        <w:t>1.在合同有效期内，任何一方因不可抗力事件导致不能履行合同，则合同履行期可延长，其延长期与不可抗力影响期相同。</w:t>
      </w:r>
    </w:p>
    <w:p>
      <w:pPr>
        <w:pStyle w:val="28"/>
        <w:snapToGrid w:val="0"/>
        <w:spacing w:beforeLines="0" w:afterLines="0" w:line="480" w:lineRule="exact"/>
        <w:rPr>
          <w:rFonts w:hAnsi="宋体"/>
          <w:color w:val="000000"/>
          <w:highlight w:val="none"/>
        </w:rPr>
      </w:pPr>
      <w:r>
        <w:rPr>
          <w:rFonts w:hint="eastAsia" w:hAnsi="宋体"/>
          <w:color w:val="000000"/>
          <w:highlight w:val="none"/>
        </w:rPr>
        <w:t>2.不可抗力事件发生后，应立即通知对方，并寄送有关权威机构出具的证明。</w:t>
      </w:r>
    </w:p>
    <w:p>
      <w:pPr>
        <w:pStyle w:val="28"/>
        <w:snapToGrid w:val="0"/>
        <w:spacing w:beforeLines="0" w:afterLines="0" w:line="480" w:lineRule="exact"/>
        <w:rPr>
          <w:rFonts w:hAnsi="宋体"/>
          <w:color w:val="000000"/>
          <w:highlight w:val="none"/>
        </w:rPr>
      </w:pPr>
      <w:r>
        <w:rPr>
          <w:rFonts w:hint="eastAsia" w:hAnsi="宋体"/>
          <w:color w:val="000000"/>
          <w:highlight w:val="none"/>
        </w:rPr>
        <w:t>3.不可抗力事件延续120天以上，双方应通过友好协商，确定是否继续履行合同。</w:t>
      </w:r>
    </w:p>
    <w:p>
      <w:pPr>
        <w:pStyle w:val="28"/>
        <w:snapToGrid w:val="0"/>
        <w:spacing w:beforeLines="0" w:afterLines="0" w:line="480" w:lineRule="exact"/>
        <w:rPr>
          <w:rFonts w:hAnsi="宋体"/>
          <w:b/>
          <w:color w:val="000000"/>
          <w:highlight w:val="none"/>
        </w:rPr>
      </w:pPr>
      <w:r>
        <w:rPr>
          <w:rFonts w:hint="eastAsia" w:hAnsi="宋体"/>
          <w:b/>
          <w:color w:val="000000"/>
          <w:highlight w:val="none"/>
        </w:rPr>
        <w:t>十七、诉讼</w:t>
      </w:r>
    </w:p>
    <w:p>
      <w:pPr>
        <w:pStyle w:val="28"/>
        <w:snapToGrid w:val="0"/>
        <w:spacing w:beforeLines="0" w:afterLines="0" w:line="480" w:lineRule="exact"/>
        <w:ind w:firstLine="480" w:firstLineChars="200"/>
        <w:rPr>
          <w:rFonts w:hAnsi="宋体"/>
          <w:color w:val="000000"/>
          <w:highlight w:val="none"/>
        </w:rPr>
      </w:pPr>
      <w:r>
        <w:rPr>
          <w:rFonts w:hint="eastAsia" w:hAnsi="宋体"/>
          <w:color w:val="000000"/>
          <w:highlight w:val="none"/>
        </w:rPr>
        <w:t>双方在执行合同中所发生的一切争议，应通过协商解决。如协商不成，可向甲方所在地人民法院起诉。</w:t>
      </w:r>
    </w:p>
    <w:p>
      <w:pPr>
        <w:pStyle w:val="28"/>
        <w:snapToGrid w:val="0"/>
        <w:spacing w:beforeLines="0" w:afterLines="0" w:line="480" w:lineRule="exact"/>
        <w:rPr>
          <w:rFonts w:hAnsi="宋体"/>
          <w:b/>
          <w:color w:val="000000"/>
          <w:highlight w:val="none"/>
        </w:rPr>
      </w:pPr>
      <w:r>
        <w:rPr>
          <w:rFonts w:hint="eastAsia" w:hAnsi="宋体"/>
          <w:b/>
          <w:color w:val="000000"/>
          <w:highlight w:val="none"/>
        </w:rPr>
        <w:t>十八、合同生效及其它</w:t>
      </w:r>
    </w:p>
    <w:p>
      <w:pPr>
        <w:pStyle w:val="28"/>
        <w:snapToGrid w:val="0"/>
        <w:spacing w:beforeLines="0" w:afterLines="0" w:line="480" w:lineRule="exact"/>
        <w:rPr>
          <w:rFonts w:hAnsi="宋体"/>
          <w:color w:val="000000"/>
          <w:highlight w:val="none"/>
        </w:rPr>
      </w:pPr>
      <w:r>
        <w:rPr>
          <w:rFonts w:hint="eastAsia" w:hAnsi="宋体"/>
          <w:color w:val="000000"/>
          <w:highlight w:val="none"/>
        </w:rPr>
        <w:t>1.合同经双方法定代表人或授权代表签字并加盖单位公章后生效。</w:t>
      </w:r>
    </w:p>
    <w:p>
      <w:pPr>
        <w:pStyle w:val="28"/>
        <w:snapToGrid w:val="0"/>
        <w:spacing w:beforeLines="0" w:afterLines="0" w:line="480" w:lineRule="exact"/>
        <w:rPr>
          <w:rFonts w:hAnsi="宋体"/>
          <w:color w:val="000000"/>
          <w:highlight w:val="none"/>
        </w:rPr>
      </w:pPr>
      <w:r>
        <w:rPr>
          <w:rFonts w:hint="eastAsia" w:hAnsi="宋体"/>
          <w:color w:val="000000"/>
          <w:highlight w:val="none"/>
        </w:rPr>
        <w:t>2.合同执行中涉及采购资金和采购内容修改或补充的，须经财政部门审批，并签书面补充协</w:t>
      </w:r>
      <w:r>
        <w:rPr>
          <w:rFonts w:hint="eastAsia" w:hAnsi="宋体"/>
          <w:highlight w:val="none"/>
        </w:rPr>
        <w:t>议报</w:t>
      </w:r>
      <w:r>
        <w:rPr>
          <w:rFonts w:hint="eastAsia" w:hAnsi="宋体"/>
          <w:b/>
          <w:highlight w:val="none"/>
        </w:rPr>
        <w:t>临海市财政局</w:t>
      </w:r>
      <w:r>
        <w:rPr>
          <w:rFonts w:hint="eastAsia" w:hAnsi="宋体"/>
          <w:highlight w:val="none"/>
        </w:rPr>
        <w:t>备案，方</w:t>
      </w:r>
      <w:r>
        <w:rPr>
          <w:rFonts w:hint="eastAsia" w:hAnsi="宋体"/>
          <w:color w:val="000000"/>
          <w:highlight w:val="none"/>
        </w:rPr>
        <w:t>可作为主合同不可分割的一部分。</w:t>
      </w:r>
    </w:p>
    <w:p>
      <w:pPr>
        <w:pStyle w:val="28"/>
        <w:snapToGrid w:val="0"/>
        <w:spacing w:beforeLines="0" w:afterLines="0" w:line="480" w:lineRule="exact"/>
        <w:ind w:left="480" w:hanging="480" w:hangingChars="200"/>
        <w:rPr>
          <w:rFonts w:hAnsi="宋体"/>
          <w:color w:val="000000"/>
          <w:highlight w:val="none"/>
        </w:rPr>
      </w:pPr>
      <w:r>
        <w:rPr>
          <w:rFonts w:hint="eastAsia" w:hAnsi="宋体"/>
          <w:color w:val="000000"/>
          <w:highlight w:val="none"/>
        </w:rPr>
        <w:t>3.本合同未尽事宜，遵照《中华人民共和国民法典》有关条文执行。</w:t>
      </w:r>
    </w:p>
    <w:p>
      <w:pPr>
        <w:pStyle w:val="28"/>
        <w:snapToGrid w:val="0"/>
        <w:spacing w:beforeLines="0" w:afterLines="0" w:line="480" w:lineRule="exact"/>
        <w:rPr>
          <w:rFonts w:hAnsi="宋体"/>
          <w:color w:val="000000"/>
          <w:highlight w:val="none"/>
        </w:rPr>
      </w:pPr>
      <w:r>
        <w:rPr>
          <w:rFonts w:hint="eastAsia" w:hAnsi="宋体"/>
          <w:color w:val="000000"/>
          <w:highlight w:val="none"/>
        </w:rPr>
        <w:t>4. 本合同正本一式</w:t>
      </w:r>
      <w:r>
        <w:rPr>
          <w:rFonts w:hint="eastAsia" w:hAnsi="宋体"/>
          <w:color w:val="000000"/>
          <w:highlight w:val="none"/>
          <w:lang w:val="en-US" w:eastAsia="zh-CN"/>
        </w:rPr>
        <w:t>五</w:t>
      </w:r>
      <w:r>
        <w:rPr>
          <w:rFonts w:hint="eastAsia" w:hAnsi="宋体"/>
          <w:color w:val="000000"/>
          <w:highlight w:val="none"/>
        </w:rPr>
        <w:t>份,甲乙双方签订后送</w:t>
      </w:r>
      <w:r>
        <w:rPr>
          <w:rFonts w:hint="eastAsia" w:hAnsi="宋体"/>
          <w:highlight w:val="none"/>
        </w:rPr>
        <w:t>至招标代理公司见证盖章</w:t>
      </w:r>
      <w:r>
        <w:rPr>
          <w:rFonts w:hint="eastAsia" w:hAnsi="宋体"/>
          <w:color w:val="000000"/>
          <w:highlight w:val="none"/>
        </w:rPr>
        <w:t>后生效。</w:t>
      </w:r>
      <w:r>
        <w:rPr>
          <w:rFonts w:hint="eastAsia" w:hAnsi="宋体"/>
          <w:b/>
          <w:bCs/>
          <w:highlight w:val="none"/>
          <w:u w:val="single"/>
          <w:shd w:val="pct10" w:color="auto" w:fill="FFFFFF"/>
          <w:lang w:eastAsia="zh-CN"/>
        </w:rPr>
        <w:t>采购代理机构需留备</w:t>
      </w:r>
      <w:r>
        <w:rPr>
          <w:rFonts w:hint="eastAsia" w:hAnsi="宋体"/>
          <w:b/>
          <w:bCs/>
          <w:highlight w:val="none"/>
          <w:u w:val="single"/>
          <w:shd w:val="pct10" w:color="auto" w:fill="FFFFFF"/>
          <w:lang w:val="en-US" w:eastAsia="zh-CN"/>
        </w:rPr>
        <w:t>一</w:t>
      </w:r>
      <w:r>
        <w:rPr>
          <w:rFonts w:hint="eastAsia" w:hAnsi="宋体"/>
          <w:b/>
          <w:bCs/>
          <w:highlight w:val="none"/>
          <w:u w:val="single"/>
          <w:shd w:val="pct10" w:color="auto" w:fill="FFFFFF"/>
          <w:lang w:eastAsia="zh-CN"/>
        </w:rPr>
        <w:t>份。</w:t>
      </w:r>
    </w:p>
    <w:p>
      <w:pPr>
        <w:pStyle w:val="28"/>
        <w:snapToGrid w:val="0"/>
        <w:spacing w:beforeLines="0" w:afterLines="0" w:line="480" w:lineRule="exact"/>
        <w:ind w:firstLine="240" w:firstLineChars="100"/>
        <w:rPr>
          <w:rFonts w:hint="eastAsia" w:hAnsi="宋体"/>
          <w:color w:val="000000"/>
          <w:highlight w:val="none"/>
        </w:rPr>
      </w:pPr>
    </w:p>
    <w:p>
      <w:pPr>
        <w:pStyle w:val="28"/>
        <w:snapToGrid w:val="0"/>
        <w:spacing w:beforeLines="0" w:afterLines="0" w:line="480" w:lineRule="exact"/>
        <w:ind w:firstLine="240" w:firstLineChars="100"/>
        <w:rPr>
          <w:rFonts w:hAnsi="宋体"/>
          <w:color w:val="000000"/>
          <w:highlight w:val="none"/>
        </w:rPr>
      </w:pPr>
      <w:r>
        <w:rPr>
          <w:rFonts w:hint="eastAsia" w:hAnsi="宋体"/>
          <w:color w:val="000000"/>
          <w:highlight w:val="none"/>
        </w:rPr>
        <w:t xml:space="preserve">甲方：                                   乙方： </w:t>
      </w:r>
    </w:p>
    <w:p>
      <w:pPr>
        <w:pStyle w:val="28"/>
        <w:snapToGrid w:val="0"/>
        <w:spacing w:beforeLines="0" w:afterLines="0" w:line="480" w:lineRule="exact"/>
        <w:rPr>
          <w:rFonts w:hAnsi="宋体"/>
          <w:color w:val="000000"/>
          <w:highlight w:val="none"/>
        </w:rPr>
      </w:pPr>
      <w:r>
        <w:rPr>
          <w:rFonts w:hint="eastAsia" w:hAnsi="宋体"/>
          <w:color w:val="000000"/>
          <w:highlight w:val="none"/>
        </w:rPr>
        <w:t xml:space="preserve">  地址：                                   地址： </w:t>
      </w:r>
    </w:p>
    <w:p>
      <w:pPr>
        <w:pStyle w:val="28"/>
        <w:snapToGrid w:val="0"/>
        <w:spacing w:beforeLines="0" w:afterLines="0" w:line="480" w:lineRule="exact"/>
        <w:rPr>
          <w:rFonts w:hAnsi="宋体"/>
          <w:color w:val="000000"/>
          <w:highlight w:val="none"/>
        </w:rPr>
      </w:pPr>
      <w:r>
        <w:rPr>
          <w:rFonts w:hint="eastAsia" w:hAnsi="宋体"/>
          <w:color w:val="000000"/>
          <w:highlight w:val="none"/>
        </w:rPr>
        <w:t xml:space="preserve">  法定（授权）代表人：                     法定（授权）代表人：</w:t>
      </w:r>
    </w:p>
    <w:p>
      <w:pPr>
        <w:pStyle w:val="28"/>
        <w:snapToGrid w:val="0"/>
        <w:spacing w:beforeLines="0" w:afterLines="0" w:line="480" w:lineRule="exact"/>
        <w:ind w:firstLine="360" w:firstLineChars="150"/>
        <w:rPr>
          <w:rFonts w:hAnsi="宋体"/>
          <w:color w:val="000000"/>
          <w:highlight w:val="none"/>
        </w:rPr>
      </w:pPr>
      <w:r>
        <w:rPr>
          <w:rFonts w:hint="eastAsia" w:hAnsi="宋体"/>
          <w:color w:val="000000"/>
          <w:highlight w:val="none"/>
        </w:rPr>
        <w:t>签订日期：     年　  月　 日            签订日期：     年　  月　 日</w:t>
      </w:r>
    </w:p>
    <w:bookmarkEnd w:id="49"/>
    <w:p>
      <w:pPr>
        <w:pStyle w:val="28"/>
        <w:snapToGrid w:val="0"/>
        <w:spacing w:beforeLines="0" w:afterLines="0" w:line="480" w:lineRule="exact"/>
        <w:ind w:firstLine="360" w:firstLineChars="150"/>
        <w:rPr>
          <w:rFonts w:hint="eastAsia" w:hAnsi="宋体"/>
          <w:color w:val="000000"/>
          <w:highlight w:val="none"/>
        </w:rPr>
      </w:pPr>
      <w:bookmarkStart w:id="51" w:name="_Toc251160747"/>
    </w:p>
    <w:p>
      <w:pPr>
        <w:pStyle w:val="28"/>
        <w:snapToGrid w:val="0"/>
        <w:spacing w:beforeLines="0" w:afterLines="0" w:line="480" w:lineRule="exact"/>
        <w:ind w:firstLine="360" w:firstLineChars="150"/>
        <w:rPr>
          <w:rFonts w:hint="eastAsia" w:hAnsi="宋体"/>
          <w:color w:val="000000"/>
          <w:highlight w:val="none"/>
        </w:rPr>
      </w:pPr>
      <w:r>
        <w:rPr>
          <w:rFonts w:hint="eastAsia" w:hAnsi="宋体"/>
          <w:color w:val="000000"/>
          <w:highlight w:val="none"/>
        </w:rPr>
        <w:t xml:space="preserve">见证方：（盖章）            </w:t>
      </w:r>
    </w:p>
    <w:p>
      <w:pPr>
        <w:pStyle w:val="28"/>
        <w:snapToGrid w:val="0"/>
        <w:spacing w:beforeLines="0" w:afterLines="0" w:line="480" w:lineRule="exact"/>
        <w:ind w:firstLine="361" w:firstLineChars="150"/>
        <w:rPr>
          <w:rFonts w:hAnsi="宋体"/>
          <w:b/>
          <w:color w:val="000000"/>
          <w:sz w:val="30"/>
          <w:szCs w:val="30"/>
          <w:highlight w:val="none"/>
        </w:rPr>
      </w:pPr>
      <w:r>
        <w:rPr>
          <w:rFonts w:hint="eastAsia" w:hAnsi="宋体"/>
          <w:b/>
          <w:bCs/>
          <w:color w:val="000000"/>
          <w:highlight w:val="none"/>
        </w:rPr>
        <w:t xml:space="preserve">附件：附上报价明细表     </w:t>
      </w:r>
      <w:r>
        <w:rPr>
          <w:rFonts w:hint="eastAsia" w:hAnsi="宋体"/>
          <w:color w:val="000000"/>
          <w:highlight w:val="none"/>
        </w:rPr>
        <w:t xml:space="preserve">            </w:t>
      </w:r>
      <w:bookmarkEnd w:id="51"/>
      <w:bookmarkStart w:id="52" w:name="_Toc466534751"/>
      <w:r>
        <w:rPr>
          <w:rFonts w:hAnsi="宋体"/>
          <w:color w:val="000000"/>
          <w:highlight w:val="none"/>
        </w:rPr>
        <w:br w:type="page"/>
      </w:r>
    </w:p>
    <w:p>
      <w:pPr>
        <w:pStyle w:val="28"/>
        <w:snapToGrid w:val="0"/>
        <w:spacing w:beforeLines="0" w:afterLines="0" w:line="420" w:lineRule="exact"/>
        <w:jc w:val="center"/>
        <w:outlineLvl w:val="0"/>
        <w:rPr>
          <w:rFonts w:hAnsi="宋体"/>
          <w:b/>
          <w:color w:val="000000"/>
          <w:sz w:val="30"/>
          <w:szCs w:val="30"/>
          <w:highlight w:val="none"/>
        </w:rPr>
      </w:pPr>
      <w:bookmarkStart w:id="53" w:name="_Toc13695"/>
      <w:r>
        <w:rPr>
          <w:rFonts w:hint="eastAsia" w:hAnsi="宋体"/>
          <w:b/>
          <w:color w:val="000000"/>
          <w:sz w:val="30"/>
          <w:szCs w:val="30"/>
          <w:highlight w:val="none"/>
        </w:rPr>
        <w:t>第六章　投标文件格式</w:t>
      </w:r>
      <w:bookmarkEnd w:id="52"/>
      <w:bookmarkEnd w:id="53"/>
    </w:p>
    <w:p>
      <w:pPr>
        <w:pStyle w:val="28"/>
        <w:snapToGrid w:val="0"/>
        <w:spacing w:beforeLines="0" w:afterLines="0" w:line="420" w:lineRule="exact"/>
        <w:jc w:val="center"/>
        <w:rPr>
          <w:rFonts w:hAnsi="宋体"/>
          <w:color w:val="000000"/>
          <w:sz w:val="30"/>
          <w:szCs w:val="30"/>
          <w:highlight w:val="none"/>
        </w:rPr>
      </w:pPr>
    </w:p>
    <w:p>
      <w:pPr>
        <w:snapToGrid w:val="0"/>
        <w:spacing w:before="120" w:beforeLines="50" w:after="50"/>
        <w:jc w:val="center"/>
        <w:outlineLvl w:val="1"/>
        <w:rPr>
          <w:rFonts w:ascii="宋体" w:hAnsi="宋体"/>
          <w:b/>
          <w:bCs/>
          <w:color w:val="000000"/>
          <w:sz w:val="28"/>
          <w:szCs w:val="28"/>
          <w:highlight w:val="none"/>
        </w:rPr>
      </w:pPr>
      <w:bookmarkStart w:id="54" w:name="_Toc265669850"/>
      <w:r>
        <w:rPr>
          <w:rFonts w:hint="eastAsia" w:ascii="宋体" w:hAnsi="宋体"/>
          <w:b/>
          <w:bCs/>
          <w:color w:val="000000"/>
          <w:sz w:val="28"/>
          <w:szCs w:val="28"/>
          <w:highlight w:val="none"/>
        </w:rPr>
        <w:t>一、资格响应文件格式</w:t>
      </w:r>
    </w:p>
    <w:p>
      <w:pPr>
        <w:snapToGrid w:val="0"/>
        <w:spacing w:before="120" w:beforeLines="50" w:after="50"/>
        <w:jc w:val="center"/>
        <w:rPr>
          <w:rFonts w:ascii="宋体" w:hAnsi="宋体"/>
          <w:color w:val="000000"/>
          <w:sz w:val="28"/>
          <w:szCs w:val="28"/>
          <w:highlight w:val="none"/>
        </w:rPr>
      </w:pPr>
    </w:p>
    <w:p>
      <w:pPr>
        <w:snapToGrid w:val="0"/>
        <w:spacing w:before="120" w:beforeLines="50" w:after="50"/>
        <w:jc w:val="center"/>
        <w:rPr>
          <w:rFonts w:ascii="宋体" w:hAnsi="宋体"/>
          <w:color w:val="000000"/>
          <w:sz w:val="28"/>
          <w:szCs w:val="28"/>
          <w:highlight w:val="none"/>
        </w:rPr>
      </w:pPr>
    </w:p>
    <w:p>
      <w:pPr>
        <w:snapToGrid w:val="0"/>
        <w:spacing w:before="120" w:beforeLines="50" w:after="50"/>
        <w:ind w:firstLine="560" w:firstLineChars="200"/>
        <w:rPr>
          <w:rFonts w:ascii="宋体" w:hAnsi="宋体"/>
          <w:color w:val="000000"/>
          <w:sz w:val="28"/>
          <w:szCs w:val="28"/>
          <w:highlight w:val="none"/>
        </w:rPr>
      </w:pPr>
      <w:r>
        <w:rPr>
          <w:rFonts w:ascii="宋体" w:hAnsi="宋体"/>
          <w:color w:val="000000"/>
          <w:sz w:val="28"/>
          <w:szCs w:val="28"/>
          <w:highlight w:val="none"/>
        </w:rPr>
        <w:t>1</w:t>
      </w:r>
      <w:r>
        <w:rPr>
          <w:rFonts w:hint="eastAsia" w:ascii="宋体" w:hAnsi="宋体"/>
          <w:color w:val="000000"/>
          <w:sz w:val="28"/>
          <w:szCs w:val="28"/>
          <w:highlight w:val="none"/>
        </w:rPr>
        <w:t xml:space="preserve">.资格响应文件封面格式： </w:t>
      </w:r>
    </w:p>
    <w:p>
      <w:pPr>
        <w:snapToGrid w:val="0"/>
        <w:spacing w:before="120" w:beforeLines="50" w:after="50"/>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rPr>
          <w:rFonts w:ascii="宋体" w:hAnsi="宋体"/>
          <w:color w:val="000000"/>
          <w:sz w:val="28"/>
          <w:szCs w:val="28"/>
          <w:highlight w:val="none"/>
        </w:rPr>
      </w:pPr>
    </w:p>
    <w:p>
      <w:pPr>
        <w:snapToGrid w:val="0"/>
        <w:spacing w:before="120" w:beforeLines="50" w:after="50"/>
        <w:jc w:val="center"/>
        <w:rPr>
          <w:rFonts w:ascii="宋体" w:hAnsi="宋体"/>
          <w:bCs/>
          <w:color w:val="000000"/>
          <w:sz w:val="28"/>
          <w:szCs w:val="28"/>
          <w:highlight w:val="none"/>
        </w:rPr>
      </w:pP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资格响应文件</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    </w:t>
      </w:r>
    </w:p>
    <w:p>
      <w:pPr>
        <w:pStyle w:val="3"/>
        <w:snapToGrid w:val="0"/>
        <w:spacing w:before="50" w:after="50" w:line="360" w:lineRule="auto"/>
        <w:ind w:firstLine="1164" w:firstLineChars="416"/>
        <w:rPr>
          <w:rFonts w:ascii="宋体" w:hAnsi="宋体"/>
          <w:bCs/>
          <w:color w:val="000000"/>
          <w:sz w:val="28"/>
          <w:szCs w:val="28"/>
          <w:highlight w:val="none"/>
        </w:rPr>
      </w:pP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投标人名称：</w:t>
      </w: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投标人地址：</w:t>
      </w:r>
    </w:p>
    <w:p>
      <w:pPr>
        <w:pStyle w:val="3"/>
        <w:snapToGrid w:val="0"/>
        <w:spacing w:before="50" w:after="50"/>
        <w:ind w:firstLine="1120" w:firstLineChars="400"/>
        <w:rPr>
          <w:rFonts w:ascii="宋体" w:hAnsi="宋体"/>
          <w:bCs/>
          <w:color w:val="000000"/>
          <w:sz w:val="28"/>
          <w:szCs w:val="28"/>
          <w:highlight w:val="none"/>
        </w:rPr>
      </w:pPr>
    </w:p>
    <w:p>
      <w:pPr>
        <w:snapToGrid w:val="0"/>
        <w:spacing w:line="360" w:lineRule="auto"/>
        <w:ind w:firstLine="3360" w:firstLineChars="1200"/>
        <w:jc w:val="left"/>
        <w:rPr>
          <w:rFonts w:ascii="宋体" w:hAnsi="宋体"/>
          <w:color w:val="000000"/>
          <w:sz w:val="28"/>
          <w:szCs w:val="28"/>
          <w:highlight w:val="none"/>
        </w:rPr>
      </w:pPr>
    </w:p>
    <w:p>
      <w:pPr>
        <w:snapToGrid w:val="0"/>
        <w:spacing w:line="360" w:lineRule="auto"/>
        <w:ind w:firstLine="3640" w:firstLineChars="1300"/>
        <w:jc w:val="left"/>
        <w:rPr>
          <w:rFonts w:ascii="宋体" w:hAnsi="宋体"/>
          <w:color w:val="000000"/>
          <w:sz w:val="24"/>
          <w:highlight w:val="none"/>
        </w:rPr>
      </w:pPr>
      <w:r>
        <w:rPr>
          <w:rFonts w:hint="eastAsia" w:ascii="宋体" w:hAnsi="宋体"/>
          <w:color w:val="000000"/>
          <w:sz w:val="28"/>
          <w:szCs w:val="28"/>
          <w:highlight w:val="none"/>
        </w:rPr>
        <w:t>年  月  日</w:t>
      </w:r>
      <w:r>
        <w:rPr>
          <w:rFonts w:ascii="宋体" w:hAnsi="宋体"/>
          <w:color w:val="000000"/>
          <w:sz w:val="28"/>
          <w:szCs w:val="28"/>
          <w:highlight w:val="none"/>
        </w:rPr>
        <w:br w:type="page"/>
      </w:r>
      <w:bookmarkStart w:id="55" w:name="_Hlk60757343"/>
      <w:r>
        <w:rPr>
          <w:rFonts w:ascii="宋体" w:hAnsi="宋体"/>
          <w:color w:val="000000"/>
          <w:sz w:val="24"/>
          <w:highlight w:val="none"/>
        </w:rPr>
        <w:t>2</w:t>
      </w:r>
      <w:r>
        <w:rPr>
          <w:rFonts w:hint="eastAsia" w:ascii="宋体" w:hAnsi="宋体"/>
          <w:color w:val="000000"/>
          <w:sz w:val="24"/>
          <w:highlight w:val="none"/>
        </w:rPr>
        <w:t>.营业执照等：</w:t>
      </w:r>
      <w:bookmarkEnd w:id="55"/>
    </w:p>
    <w:p>
      <w:pPr>
        <w:snapToGrid w:val="0"/>
        <w:spacing w:line="360" w:lineRule="auto"/>
        <w:jc w:val="center"/>
        <w:rPr>
          <w:rFonts w:ascii="仿宋_GB2312" w:hAnsi="仿宋" w:eastAsia="仿宋_GB2312" w:cs="仿宋_GB2312"/>
          <w:b/>
          <w:kern w:val="0"/>
          <w:sz w:val="32"/>
          <w:szCs w:val="32"/>
          <w:highlight w:val="none"/>
          <w:lang w:val="zh-CN"/>
        </w:rPr>
      </w:pPr>
    </w:p>
    <w:p>
      <w:pPr>
        <w:snapToGrid w:val="0"/>
        <w:spacing w:line="360" w:lineRule="auto"/>
        <w:jc w:val="center"/>
        <w:rPr>
          <w:rFonts w:ascii="宋体" w:hAnsi="宋体" w:cs="仿宋_GB2312"/>
          <w:b/>
          <w:kern w:val="0"/>
          <w:sz w:val="32"/>
          <w:szCs w:val="32"/>
          <w:highlight w:val="none"/>
          <w:lang w:val="zh-CN"/>
        </w:rPr>
      </w:pPr>
    </w:p>
    <w:p>
      <w:pPr>
        <w:snapToGrid w:val="0"/>
        <w:spacing w:line="360" w:lineRule="auto"/>
        <w:jc w:val="center"/>
        <w:rPr>
          <w:rFonts w:ascii="宋体" w:hAnsi="宋体" w:cs="仿宋_GB2312"/>
          <w:b/>
          <w:kern w:val="0"/>
          <w:sz w:val="32"/>
          <w:szCs w:val="32"/>
          <w:highlight w:val="none"/>
          <w:lang w:val="zh-CN"/>
        </w:rPr>
      </w:pPr>
      <w:r>
        <w:rPr>
          <w:rFonts w:hint="eastAsia" w:ascii="宋体" w:hAnsi="宋体" w:cs="仿宋_GB2312"/>
          <w:b/>
          <w:kern w:val="0"/>
          <w:sz w:val="32"/>
          <w:szCs w:val="32"/>
          <w:highlight w:val="none"/>
          <w:lang w:val="zh-CN"/>
        </w:rPr>
        <w:t>营业执照（推荐使用电子营业执照）</w:t>
      </w:r>
    </w:p>
    <w:p>
      <w:pPr>
        <w:snapToGrid w:val="0"/>
        <w:spacing w:line="360" w:lineRule="auto"/>
        <w:rPr>
          <w:rFonts w:ascii="宋体" w:hAnsi="宋体" w:cs="仿宋_GB2312"/>
          <w:b/>
          <w:kern w:val="0"/>
          <w:sz w:val="32"/>
          <w:szCs w:val="32"/>
          <w:highlight w:val="none"/>
          <w:lang w:val="zh-CN"/>
        </w:rPr>
      </w:pPr>
      <w:r>
        <w:rPr>
          <w:rFonts w:hint="eastAsia" w:ascii="宋体" w:hAnsi="宋体" w:cs="仿宋_GB2312"/>
          <w:b/>
          <w:kern w:val="0"/>
          <w:sz w:val="32"/>
          <w:szCs w:val="32"/>
          <w:highlight w:val="none"/>
          <w:lang w:val="zh-CN"/>
        </w:rPr>
        <w:t>或事业法人登记证或其他工商等登记证明材料原件扫描件或复印件</w:t>
      </w:r>
    </w:p>
    <w:p>
      <w:pPr>
        <w:snapToGrid w:val="0"/>
        <w:spacing w:line="360" w:lineRule="auto"/>
        <w:rPr>
          <w:rFonts w:hint="eastAsia" w:ascii="宋体" w:hAnsi="宋体" w:cs="仿宋_GB2312"/>
          <w:bCs/>
          <w:kern w:val="0"/>
          <w:sz w:val="28"/>
          <w:szCs w:val="28"/>
          <w:highlight w:val="none"/>
          <w:lang w:val="zh-CN"/>
        </w:rPr>
      </w:pPr>
      <w:r>
        <w:rPr>
          <w:rFonts w:hint="eastAsia" w:ascii="宋体" w:hAnsi="宋体" w:cs="仿宋_GB2312"/>
          <w:bCs/>
          <w:kern w:val="0"/>
          <w:sz w:val="28"/>
          <w:szCs w:val="28"/>
          <w:highlight w:val="none"/>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pPr>
        <w:snapToGrid w:val="0"/>
        <w:spacing w:line="360" w:lineRule="auto"/>
        <w:jc w:val="center"/>
        <w:rPr>
          <w:rFonts w:ascii="宋体" w:hAnsi="宋体" w:cs="仿宋_GB2312"/>
          <w:b/>
          <w:color w:val="000000"/>
          <w:sz w:val="30"/>
          <w:szCs w:val="30"/>
          <w:highlight w:val="none"/>
        </w:rPr>
      </w:pPr>
    </w:p>
    <w:p>
      <w:pPr>
        <w:spacing w:line="360" w:lineRule="auto"/>
        <w:jc w:val="center"/>
        <w:rPr>
          <w:rFonts w:ascii="宋体" w:hAnsi="宋体" w:cs="仿宋_GB2312"/>
          <w:b/>
          <w:color w:val="FF0000"/>
          <w:sz w:val="32"/>
          <w:szCs w:val="32"/>
          <w:highlight w:val="none"/>
        </w:rPr>
      </w:pPr>
    </w:p>
    <w:p>
      <w:pPr>
        <w:spacing w:line="360" w:lineRule="auto"/>
        <w:jc w:val="center"/>
        <w:rPr>
          <w:rFonts w:hint="eastAsia" w:ascii="宋体" w:hAnsi="宋体" w:cs="仿宋_GB2312"/>
          <w:b/>
          <w:sz w:val="32"/>
          <w:szCs w:val="32"/>
          <w:highlight w:val="none"/>
        </w:rPr>
      </w:pPr>
      <w:r>
        <w:rPr>
          <w:rFonts w:hint="eastAsia" w:ascii="宋体" w:hAnsi="宋体" w:cs="仿宋_GB2312"/>
          <w:b/>
          <w:sz w:val="32"/>
          <w:szCs w:val="32"/>
          <w:highlight w:val="none"/>
        </w:rPr>
        <w:t>特定资格条件要求的资质文件复印件</w:t>
      </w:r>
    </w:p>
    <w:p>
      <w:pPr>
        <w:pStyle w:val="21"/>
        <w:numPr>
          <w:ilvl w:val="0"/>
          <w:numId w:val="6"/>
        </w:numPr>
        <w:rPr>
          <w:rFonts w:hint="eastAsia" w:ascii="宋体" w:hAnsi="宋体" w:eastAsia="宋体" w:cs="Times New Roman"/>
          <w:b/>
          <w:bCs w:val="0"/>
          <w:color w:val="000000"/>
          <w:kern w:val="2"/>
          <w:sz w:val="24"/>
          <w:szCs w:val="24"/>
          <w:highlight w:val="none"/>
          <w:lang w:val="en-US" w:eastAsia="zh-CN" w:bidi="ar-SA"/>
        </w:rPr>
      </w:pPr>
      <w:r>
        <w:rPr>
          <w:rFonts w:hint="eastAsia" w:ascii="宋体" w:hAnsi="宋体" w:eastAsia="宋体" w:cs="Times New Roman"/>
          <w:b/>
          <w:bCs w:val="0"/>
          <w:color w:val="000000"/>
          <w:kern w:val="2"/>
          <w:sz w:val="24"/>
          <w:szCs w:val="24"/>
          <w:highlight w:val="none"/>
          <w:lang w:val="en-US" w:eastAsia="zh-CN" w:bidi="ar-SA"/>
        </w:rPr>
        <w:t>标项1投标人需提供《中小企业声明函》，《中小企业声明函》为</w:t>
      </w:r>
      <w:r>
        <w:rPr>
          <w:rFonts w:hint="eastAsia" w:ascii="宋体" w:hAnsi="宋体" w:eastAsia="宋体" w:cs="Times New Roman"/>
          <w:b/>
          <w:bCs w:val="0"/>
          <w:color w:val="000000"/>
          <w:kern w:val="2"/>
          <w:sz w:val="24"/>
          <w:szCs w:val="24"/>
          <w:highlight w:val="none"/>
          <w:u w:val="single"/>
          <w:lang w:val="en-US" w:eastAsia="zh-CN" w:bidi="ar-SA"/>
        </w:rPr>
        <w:t>资格文件</w:t>
      </w:r>
      <w:r>
        <w:rPr>
          <w:rFonts w:hint="eastAsia" w:ascii="宋体" w:hAnsi="宋体" w:eastAsia="宋体" w:cs="Times New Roman"/>
          <w:b/>
          <w:bCs w:val="0"/>
          <w:color w:val="000000"/>
          <w:kern w:val="2"/>
          <w:sz w:val="24"/>
          <w:szCs w:val="24"/>
          <w:highlight w:val="none"/>
          <w:lang w:val="en-US" w:eastAsia="zh-CN" w:bidi="ar-SA"/>
        </w:rPr>
        <w:t>的组成部分。</w:t>
      </w:r>
    </w:p>
    <w:p>
      <w:pPr>
        <w:pStyle w:val="21"/>
        <w:numPr>
          <w:ilvl w:val="0"/>
          <w:numId w:val="6"/>
        </w:numPr>
        <w:rPr>
          <w:rFonts w:hint="eastAsia" w:ascii="宋体" w:hAnsi="宋体" w:eastAsia="宋体" w:cs="Times New Roman"/>
          <w:b/>
          <w:bCs w:val="0"/>
          <w:color w:val="000000"/>
          <w:kern w:val="2"/>
          <w:sz w:val="24"/>
          <w:szCs w:val="24"/>
          <w:highlight w:val="none"/>
          <w:lang w:val="en-US" w:eastAsia="zh-CN" w:bidi="ar-SA"/>
        </w:rPr>
      </w:pPr>
      <w:r>
        <w:rPr>
          <w:rFonts w:hint="eastAsia" w:ascii="宋体" w:hAnsi="宋体" w:eastAsia="宋体" w:cs="Times New Roman"/>
          <w:b/>
          <w:bCs w:val="0"/>
          <w:color w:val="000000"/>
          <w:kern w:val="2"/>
          <w:sz w:val="24"/>
          <w:szCs w:val="24"/>
          <w:highlight w:val="none"/>
          <w:lang w:val="en-US" w:eastAsia="zh-CN" w:bidi="ar-SA"/>
        </w:rPr>
        <w:t>所有投标人均需提供：1）有效的医疗器械生产许可证（投标人为生产商）或医疗器械经营企业许可证（投标人为代理商）；2）所投设备有效的医疗器械注册证。</w:t>
      </w:r>
    </w:p>
    <w:p>
      <w:pPr>
        <w:pStyle w:val="22"/>
        <w:numPr>
          <w:ilvl w:val="0"/>
          <w:numId w:val="0"/>
        </w:numPr>
        <w:rPr>
          <w:rFonts w:hint="eastAsia" w:eastAsia="楷体_GB2312"/>
          <w:highlight w:val="none"/>
          <w:lang w:val="en-US" w:eastAsia="zh-CN"/>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eastAsia"/>
          <w:b/>
          <w:sz w:val="28"/>
          <w:szCs w:val="28"/>
          <w:highlight w:val="none"/>
        </w:rPr>
      </w:pPr>
    </w:p>
    <w:p>
      <w:pPr>
        <w:pStyle w:val="28"/>
        <w:snapToGrid w:val="0"/>
        <w:spacing w:before="120" w:beforeLines="0" w:after="120" w:afterLines="0" w:line="240" w:lineRule="auto"/>
        <w:jc w:val="center"/>
        <w:outlineLvl w:val="0"/>
        <w:rPr>
          <w:rFonts w:hint="default" w:eastAsia="宋体"/>
          <w:b/>
          <w:sz w:val="28"/>
          <w:szCs w:val="28"/>
          <w:highlight w:val="none"/>
          <w:lang w:val="en-US" w:eastAsia="zh-CN"/>
        </w:rPr>
      </w:pPr>
      <w:r>
        <w:rPr>
          <w:rFonts w:hint="eastAsia"/>
          <w:b/>
          <w:sz w:val="28"/>
          <w:szCs w:val="28"/>
          <w:highlight w:val="none"/>
        </w:rPr>
        <w:t>中小企业声明函（货物类）</w:t>
      </w:r>
      <w:r>
        <w:rPr>
          <w:rFonts w:hint="eastAsia"/>
          <w:b/>
          <w:sz w:val="28"/>
          <w:szCs w:val="28"/>
          <w:highlight w:val="none"/>
          <w:lang w:val="en-US" w:eastAsia="zh-CN"/>
        </w:rPr>
        <w:t xml:space="preserve">   （标项1投标人在资格文件中提供该声明函）</w:t>
      </w:r>
    </w:p>
    <w:p>
      <w:pPr>
        <w:pStyle w:val="28"/>
        <w:snapToGrid w:val="0"/>
        <w:spacing w:before="120" w:beforeLines="0" w:after="120" w:afterLines="0" w:line="360" w:lineRule="auto"/>
        <w:ind w:firstLine="480"/>
        <w:jc w:val="left"/>
        <w:rPr>
          <w:bCs/>
          <w:highlight w:val="none"/>
        </w:rPr>
      </w:pPr>
      <w:r>
        <w:rPr>
          <w:rFonts w:hint="eastAsia"/>
          <w:bCs/>
          <w:highlight w:val="none"/>
        </w:rPr>
        <w:t>本公司（联合体）郑重声明，根据《政府采购促进中小企业发展管理办法》（财库［20</w:t>
      </w:r>
      <w:r>
        <w:rPr>
          <w:bCs/>
          <w:highlight w:val="none"/>
        </w:rPr>
        <w:t>20</w:t>
      </w:r>
      <w:r>
        <w:rPr>
          <w:rFonts w:hint="eastAsia"/>
          <w:bCs/>
          <w:highlight w:val="none"/>
        </w:rPr>
        <w:t>］</w:t>
      </w:r>
      <w:r>
        <w:rPr>
          <w:bCs/>
          <w:highlight w:val="none"/>
        </w:rPr>
        <w:t>46</w:t>
      </w:r>
      <w:r>
        <w:rPr>
          <w:rFonts w:hint="eastAsia"/>
          <w:bCs/>
          <w:highlight w:val="none"/>
        </w:rPr>
        <w:t>号）的规定，本公司（联合体）参加</w:t>
      </w:r>
      <w:r>
        <w:rPr>
          <w:rFonts w:hint="eastAsia"/>
          <w:bCs/>
          <w:highlight w:val="none"/>
          <w:u w:val="single"/>
        </w:rPr>
        <w:t>（单位名称）</w:t>
      </w:r>
      <w:r>
        <w:rPr>
          <w:rFonts w:hint="eastAsia"/>
          <w:bCs/>
          <w:highlight w:val="none"/>
        </w:rPr>
        <w:t xml:space="preserve"> 的</w:t>
      </w:r>
      <w:r>
        <w:rPr>
          <w:rFonts w:hint="eastAsia"/>
          <w:bCs/>
          <w:highlight w:val="none"/>
          <w:u w:val="single"/>
        </w:rPr>
        <w:t xml:space="preserve"> （项目名称）</w:t>
      </w:r>
      <w:r>
        <w:rPr>
          <w:rFonts w:hint="eastAsia"/>
          <w:bCs/>
          <w:highlight w:val="none"/>
        </w:rPr>
        <w:t>采购活动，提供的货物全部由符合政策要求的中小企业制造。相关企业（含联合体中的中小企业、签订分包意向协议的中小企业）的具体情况如下：</w:t>
      </w:r>
    </w:p>
    <w:p>
      <w:pPr>
        <w:pStyle w:val="28"/>
        <w:snapToGrid w:val="0"/>
        <w:spacing w:before="120" w:beforeLines="0" w:after="120" w:afterLines="0" w:line="360" w:lineRule="auto"/>
        <w:ind w:firstLine="480"/>
        <w:jc w:val="left"/>
        <w:rPr>
          <w:bCs/>
          <w:highlight w:val="none"/>
          <w:u w:val="single"/>
        </w:rPr>
      </w:pPr>
      <w:r>
        <w:rPr>
          <w:rFonts w:hint="eastAsia"/>
          <w:bCs/>
          <w:highlight w:val="none"/>
        </w:rPr>
        <w:t>1、</w:t>
      </w:r>
      <w:r>
        <w:rPr>
          <w:rFonts w:hint="eastAsia"/>
          <w:bCs/>
          <w:highlight w:val="none"/>
          <w:u w:val="single"/>
        </w:rPr>
        <w:t>（标的名称）</w:t>
      </w:r>
      <w:r>
        <w:rPr>
          <w:rFonts w:hint="eastAsia"/>
          <w:bCs/>
          <w:highlight w:val="none"/>
        </w:rPr>
        <w:t>，属于</w:t>
      </w:r>
      <w:r>
        <w:rPr>
          <w:rFonts w:hint="eastAsia" w:hAnsi="宋体" w:cs="宋体"/>
          <w:highlight w:val="none"/>
          <w:u w:val="single"/>
        </w:rPr>
        <w:t>（</w:t>
      </w:r>
      <w:r>
        <w:rPr>
          <w:rFonts w:hint="eastAsia" w:hAnsi="宋体" w:cs="宋体"/>
          <w:highlight w:val="none"/>
          <w:u w:val="single"/>
          <w:lang w:val="en-US" w:eastAsia="zh-CN"/>
        </w:rPr>
        <w:t>制造业</w:t>
      </w:r>
      <w:r>
        <w:rPr>
          <w:rFonts w:hint="eastAsia" w:hAnsi="宋体" w:cs="宋体"/>
          <w:highlight w:val="none"/>
          <w:u w:val="single"/>
        </w:rPr>
        <w:t>）</w:t>
      </w:r>
      <w:r>
        <w:rPr>
          <w:rFonts w:hint="eastAsia" w:hAnsi="宋体" w:cs="宋体"/>
          <w:highlight w:val="none"/>
        </w:rPr>
        <w:t>行业，</w:t>
      </w:r>
      <w:r>
        <w:rPr>
          <w:rFonts w:hint="eastAsia"/>
          <w:bCs/>
          <w:highlight w:val="none"/>
        </w:rPr>
        <w:t>制造商为</w:t>
      </w:r>
      <w:r>
        <w:rPr>
          <w:rFonts w:hint="eastAsia"/>
          <w:bCs/>
          <w:highlight w:val="none"/>
          <w:u w:val="single"/>
        </w:rPr>
        <w:t>（企业名称）</w:t>
      </w:r>
      <w:r>
        <w:rPr>
          <w:rFonts w:hint="eastAsia"/>
          <w:bCs/>
          <w:highlight w:val="none"/>
        </w:rPr>
        <w:t>，</w:t>
      </w:r>
      <w:r>
        <w:rPr>
          <w:rFonts w:hint="eastAsia"/>
          <w:bCs/>
          <w:iCs/>
          <w:highlight w:val="none"/>
        </w:rPr>
        <w:t>从业人员</w:t>
      </w:r>
      <w:r>
        <w:rPr>
          <w:rFonts w:hint="eastAsia"/>
          <w:bCs/>
          <w:iCs/>
          <w:highlight w:val="none"/>
          <w:u w:val="single"/>
        </w:rPr>
        <w:t xml:space="preserve"> </w:t>
      </w:r>
      <w:r>
        <w:rPr>
          <w:bCs/>
          <w:iCs/>
          <w:highlight w:val="none"/>
          <w:u w:val="single"/>
        </w:rPr>
        <w:t xml:space="preserve"> </w:t>
      </w:r>
      <w:r>
        <w:rPr>
          <w:rFonts w:hint="eastAsia"/>
          <w:bCs/>
          <w:iCs/>
          <w:highlight w:val="none"/>
          <w:u w:val="single"/>
        </w:rPr>
        <w:t xml:space="preserve"> </w:t>
      </w:r>
      <w:r>
        <w:rPr>
          <w:rFonts w:hint="eastAsia"/>
          <w:bCs/>
          <w:iCs/>
          <w:highlight w:val="none"/>
        </w:rPr>
        <w:t>人、营业收入为</w:t>
      </w:r>
      <w:r>
        <w:rPr>
          <w:rFonts w:hint="eastAsia"/>
          <w:bCs/>
          <w:iCs/>
          <w:highlight w:val="none"/>
          <w:u w:val="single"/>
        </w:rPr>
        <w:t xml:space="preserve">   </w:t>
      </w:r>
      <w:r>
        <w:rPr>
          <w:rFonts w:hint="eastAsia"/>
          <w:bCs/>
          <w:iCs/>
          <w:highlight w:val="none"/>
        </w:rPr>
        <w:t>万元</w:t>
      </w:r>
      <w:r>
        <w:rPr>
          <w:rFonts w:hint="eastAsia"/>
          <w:bCs/>
          <w:highlight w:val="none"/>
        </w:rPr>
        <w:t>，资产总额</w:t>
      </w:r>
      <w:r>
        <w:rPr>
          <w:rFonts w:hint="eastAsia"/>
          <w:bCs/>
          <w:iCs/>
          <w:highlight w:val="none"/>
          <w:u w:val="single"/>
        </w:rPr>
        <w:t xml:space="preserve">   </w:t>
      </w:r>
      <w:r>
        <w:rPr>
          <w:rFonts w:hint="eastAsia"/>
          <w:bCs/>
          <w:highlight w:val="none"/>
        </w:rPr>
        <w:t>万元，属于</w:t>
      </w:r>
      <w:r>
        <w:rPr>
          <w:bCs/>
          <w:highlight w:val="none"/>
          <w:u w:val="single"/>
        </w:rPr>
        <w:t xml:space="preserve"> </w:t>
      </w:r>
      <w:r>
        <w:rPr>
          <w:rFonts w:hint="eastAsia"/>
          <w:bCs/>
          <w:highlight w:val="none"/>
          <w:u w:val="single"/>
        </w:rPr>
        <w:t>（中型企业、小型企业、微型企业</w:t>
      </w:r>
      <w:r>
        <w:rPr>
          <w:rFonts w:hint="eastAsia"/>
          <w:bCs/>
          <w:highlight w:val="none"/>
          <w:u w:val="single"/>
          <w:lang w:eastAsia="zh-CN"/>
        </w:rPr>
        <w:t>（</w:t>
      </w:r>
      <w:r>
        <w:rPr>
          <w:rFonts w:hint="eastAsia"/>
          <w:b/>
          <w:bCs w:val="0"/>
          <w:highlight w:val="none"/>
          <w:u w:val="single"/>
          <w:lang w:val="en-US" w:eastAsia="zh-CN"/>
        </w:rPr>
        <w:t>三选一</w:t>
      </w:r>
      <w:r>
        <w:rPr>
          <w:rFonts w:hint="eastAsia"/>
          <w:bCs/>
          <w:highlight w:val="none"/>
          <w:u w:val="single"/>
          <w:lang w:val="en-US" w:eastAsia="zh-CN"/>
        </w:rPr>
        <w:t>）</w:t>
      </w:r>
      <w:r>
        <w:rPr>
          <w:rFonts w:hint="eastAsia"/>
          <w:bCs/>
          <w:highlight w:val="none"/>
          <w:u w:val="single"/>
        </w:rPr>
        <w:t>）；</w:t>
      </w:r>
    </w:p>
    <w:p>
      <w:pPr>
        <w:pStyle w:val="28"/>
        <w:snapToGrid w:val="0"/>
        <w:spacing w:before="120" w:beforeLines="0" w:after="120" w:afterLines="0" w:line="360" w:lineRule="auto"/>
        <w:ind w:firstLine="480"/>
        <w:jc w:val="left"/>
        <w:rPr>
          <w:bCs/>
          <w:highlight w:val="none"/>
          <w:u w:val="single"/>
        </w:rPr>
      </w:pPr>
      <w:r>
        <w:rPr>
          <w:bCs/>
          <w:highlight w:val="none"/>
        </w:rPr>
        <w:t>2</w:t>
      </w:r>
      <w:r>
        <w:rPr>
          <w:rFonts w:hint="eastAsia"/>
          <w:bCs/>
          <w:highlight w:val="none"/>
        </w:rPr>
        <w:t>、</w:t>
      </w:r>
      <w:r>
        <w:rPr>
          <w:rFonts w:hint="eastAsia"/>
          <w:bCs/>
          <w:highlight w:val="none"/>
          <w:u w:val="single"/>
        </w:rPr>
        <w:t>（标的名称）</w:t>
      </w:r>
      <w:r>
        <w:rPr>
          <w:rFonts w:hint="eastAsia"/>
          <w:bCs/>
          <w:highlight w:val="none"/>
        </w:rPr>
        <w:t>，属于</w:t>
      </w:r>
      <w:r>
        <w:rPr>
          <w:rFonts w:hint="eastAsia" w:hAnsi="宋体" w:cs="宋体"/>
          <w:highlight w:val="none"/>
          <w:u w:val="single"/>
        </w:rPr>
        <w:t>（招标文件中明确的所属行业）</w:t>
      </w:r>
      <w:r>
        <w:rPr>
          <w:rFonts w:hint="eastAsia" w:hAnsi="宋体" w:cs="宋体"/>
          <w:highlight w:val="none"/>
        </w:rPr>
        <w:t>行业，</w:t>
      </w:r>
      <w:r>
        <w:rPr>
          <w:rFonts w:hint="eastAsia"/>
          <w:bCs/>
          <w:highlight w:val="none"/>
        </w:rPr>
        <w:t>制造商为</w:t>
      </w:r>
      <w:r>
        <w:rPr>
          <w:rFonts w:hint="eastAsia"/>
          <w:bCs/>
          <w:highlight w:val="none"/>
          <w:u w:val="single"/>
        </w:rPr>
        <w:t>（企业名称）</w:t>
      </w:r>
      <w:r>
        <w:rPr>
          <w:rFonts w:hint="eastAsia"/>
          <w:bCs/>
          <w:highlight w:val="none"/>
        </w:rPr>
        <w:t>，</w:t>
      </w:r>
      <w:r>
        <w:rPr>
          <w:rFonts w:hint="eastAsia"/>
          <w:bCs/>
          <w:iCs/>
          <w:highlight w:val="none"/>
        </w:rPr>
        <w:t>从业人员</w:t>
      </w:r>
      <w:r>
        <w:rPr>
          <w:rFonts w:hint="eastAsia"/>
          <w:bCs/>
          <w:iCs/>
          <w:highlight w:val="none"/>
          <w:u w:val="single"/>
        </w:rPr>
        <w:t xml:space="preserve"> </w:t>
      </w:r>
      <w:r>
        <w:rPr>
          <w:bCs/>
          <w:iCs/>
          <w:highlight w:val="none"/>
          <w:u w:val="single"/>
        </w:rPr>
        <w:t xml:space="preserve"> </w:t>
      </w:r>
      <w:r>
        <w:rPr>
          <w:rFonts w:hint="eastAsia"/>
          <w:bCs/>
          <w:iCs/>
          <w:highlight w:val="none"/>
          <w:u w:val="single"/>
        </w:rPr>
        <w:t xml:space="preserve"> </w:t>
      </w:r>
      <w:r>
        <w:rPr>
          <w:rFonts w:hint="eastAsia"/>
          <w:bCs/>
          <w:iCs/>
          <w:highlight w:val="none"/>
        </w:rPr>
        <w:t>人、营业收入为</w:t>
      </w:r>
      <w:r>
        <w:rPr>
          <w:rFonts w:hint="eastAsia"/>
          <w:bCs/>
          <w:iCs/>
          <w:highlight w:val="none"/>
          <w:u w:val="single"/>
        </w:rPr>
        <w:t xml:space="preserve">   </w:t>
      </w:r>
      <w:r>
        <w:rPr>
          <w:rFonts w:hint="eastAsia"/>
          <w:bCs/>
          <w:iCs/>
          <w:highlight w:val="none"/>
        </w:rPr>
        <w:t>万元</w:t>
      </w:r>
      <w:r>
        <w:rPr>
          <w:rFonts w:hint="eastAsia"/>
          <w:bCs/>
          <w:highlight w:val="none"/>
        </w:rPr>
        <w:t>，资产总额</w:t>
      </w:r>
      <w:r>
        <w:rPr>
          <w:rFonts w:hint="eastAsia"/>
          <w:bCs/>
          <w:iCs/>
          <w:highlight w:val="none"/>
          <w:u w:val="single"/>
        </w:rPr>
        <w:t xml:space="preserve">   </w:t>
      </w:r>
      <w:r>
        <w:rPr>
          <w:rFonts w:hint="eastAsia"/>
          <w:bCs/>
          <w:highlight w:val="none"/>
        </w:rPr>
        <w:t>万元，属于</w:t>
      </w:r>
      <w:r>
        <w:rPr>
          <w:bCs/>
          <w:highlight w:val="none"/>
          <w:u w:val="single"/>
        </w:rPr>
        <w:t xml:space="preserve"> </w:t>
      </w:r>
      <w:r>
        <w:rPr>
          <w:rFonts w:hint="eastAsia"/>
          <w:bCs/>
          <w:highlight w:val="none"/>
          <w:u w:val="single"/>
        </w:rPr>
        <w:t>（中型企业、小型企业、微型企业）；</w:t>
      </w:r>
    </w:p>
    <w:p>
      <w:pPr>
        <w:pStyle w:val="28"/>
        <w:snapToGrid w:val="0"/>
        <w:spacing w:before="120" w:beforeLines="0" w:after="120" w:afterLines="0" w:line="360" w:lineRule="auto"/>
        <w:ind w:firstLine="480"/>
        <w:jc w:val="left"/>
        <w:rPr>
          <w:bCs/>
          <w:highlight w:val="none"/>
        </w:rPr>
      </w:pPr>
      <w:r>
        <w:rPr>
          <w:bCs/>
          <w:highlight w:val="none"/>
        </w:rPr>
        <w:t>………</w:t>
      </w:r>
    </w:p>
    <w:p>
      <w:pPr>
        <w:pStyle w:val="28"/>
        <w:snapToGrid w:val="0"/>
        <w:spacing w:before="120" w:beforeLines="0" w:after="120" w:afterLines="0" w:line="360" w:lineRule="auto"/>
        <w:ind w:firstLine="480" w:firstLineChars="200"/>
        <w:jc w:val="left"/>
        <w:rPr>
          <w:rFonts w:hint="eastAsia"/>
          <w:bCs/>
          <w:highlight w:val="none"/>
        </w:rPr>
      </w:pPr>
      <w:r>
        <w:rPr>
          <w:rFonts w:hint="eastAsia"/>
          <w:bCs/>
          <w:highlight w:val="none"/>
        </w:rPr>
        <w:t>以上企业，不属于大企业的分支机构，不存在控股股东为大企业的情形，也不存在与大企业的负责人为同一人的情形。</w:t>
      </w:r>
    </w:p>
    <w:p>
      <w:pPr>
        <w:pStyle w:val="28"/>
        <w:snapToGrid w:val="0"/>
        <w:spacing w:before="120" w:beforeLines="0" w:after="120" w:afterLines="0" w:line="360" w:lineRule="auto"/>
        <w:ind w:firstLine="482" w:firstLineChars="200"/>
        <w:jc w:val="left"/>
        <w:rPr>
          <w:b/>
          <w:bCs/>
          <w:highlight w:val="none"/>
          <w:u w:val="single"/>
          <w:shd w:val="pct10" w:color="auto" w:fill="FFFFFF"/>
        </w:rPr>
      </w:pPr>
      <w:r>
        <w:rPr>
          <w:rFonts w:hint="eastAsia"/>
          <w:b/>
          <w:bCs/>
          <w:highlight w:val="none"/>
          <w:u w:val="single"/>
          <w:shd w:val="pct10" w:color="auto" w:fill="FFFFFF"/>
        </w:rPr>
        <w:t>本企业对上述声明内容的真实性负责。如有虚假，将依法承担相应责任。</w:t>
      </w:r>
    </w:p>
    <w:p>
      <w:pPr>
        <w:pStyle w:val="28"/>
        <w:snapToGrid w:val="0"/>
        <w:spacing w:before="120" w:beforeLines="0" w:after="120" w:afterLines="0" w:line="240" w:lineRule="auto"/>
        <w:rPr>
          <w:rFonts w:hAnsi="宋体"/>
          <w:spacing w:val="20"/>
          <w:highlight w:val="none"/>
        </w:rPr>
      </w:pPr>
    </w:p>
    <w:p>
      <w:pPr>
        <w:pStyle w:val="28"/>
        <w:snapToGrid w:val="0"/>
        <w:spacing w:before="120" w:beforeLines="0" w:after="120" w:afterLines="0" w:line="240" w:lineRule="auto"/>
        <w:rPr>
          <w:rFonts w:hint="eastAsia" w:hAnsi="宋体"/>
          <w:highlight w:val="none"/>
        </w:rPr>
      </w:pPr>
      <w:r>
        <w:rPr>
          <w:rFonts w:hint="eastAsia" w:hAnsi="宋体"/>
          <w:spacing w:val="20"/>
          <w:highlight w:val="none"/>
        </w:rPr>
        <w:t>法定代表人签字（或盖章）：            投标人（盖章）：</w:t>
      </w:r>
      <w:r>
        <w:rPr>
          <w:rFonts w:hint="eastAsia" w:hAnsi="宋体"/>
          <w:highlight w:val="none"/>
        </w:rPr>
        <w:t xml:space="preserve">                                              </w:t>
      </w:r>
    </w:p>
    <w:p>
      <w:pPr>
        <w:pStyle w:val="28"/>
        <w:snapToGrid w:val="0"/>
        <w:spacing w:before="120" w:beforeLines="0" w:after="120" w:afterLines="0" w:line="360" w:lineRule="auto"/>
        <w:ind w:firstLine="480" w:firstLineChars="200"/>
        <w:jc w:val="left"/>
        <w:rPr>
          <w:rFonts w:hint="eastAsia"/>
          <w:b/>
          <w:bCs/>
          <w:highlight w:val="none"/>
          <w:u w:val="single"/>
          <w:shd w:val="pct10" w:color="auto" w:fill="FFFFFF"/>
        </w:rPr>
      </w:pPr>
      <w:r>
        <w:rPr>
          <w:rFonts w:hint="eastAsia"/>
          <w:highlight w:val="none"/>
        </w:rPr>
        <w:t xml:space="preserve">                                             日期:_____年___月___日</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rPr>
        <w:t>填表说明：</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rPr>
        <w:t>1、标的设备分别由不同制造商制造的，请按序号填写齐全所有标的货物制造商的信息。</w:t>
      </w:r>
    </w:p>
    <w:p>
      <w:pPr>
        <w:pStyle w:val="28"/>
        <w:snapToGrid w:val="0"/>
        <w:spacing w:before="120" w:beforeLines="0" w:after="120" w:afterLines="0" w:line="240" w:lineRule="auto"/>
        <w:jc w:val="left"/>
        <w:rPr>
          <w:rFonts w:hint="eastAsia"/>
          <w:b/>
          <w:bCs/>
          <w:sz w:val="21"/>
          <w:szCs w:val="21"/>
          <w:highlight w:val="none"/>
          <w:u w:val="single"/>
          <w:shd w:val="pct10" w:color="auto" w:fill="FFFFFF"/>
        </w:rPr>
      </w:pPr>
      <w:r>
        <w:rPr>
          <w:rFonts w:hint="eastAsia"/>
          <w:b/>
          <w:bCs/>
          <w:sz w:val="21"/>
          <w:szCs w:val="21"/>
          <w:highlight w:val="none"/>
          <w:u w:val="single"/>
          <w:shd w:val="pct10" w:color="auto" w:fill="FFFFFF"/>
        </w:rPr>
        <w:t>2、从业人员、营业收入、资产总额填报上一年度数据，无上一年度数据的新成立企业可不填报。</w:t>
      </w:r>
    </w:p>
    <w:p>
      <w:pPr>
        <w:pStyle w:val="28"/>
        <w:snapToGrid w:val="0"/>
        <w:spacing w:before="120" w:beforeLines="0" w:after="120" w:afterLines="0"/>
        <w:jc w:val="left"/>
        <w:rPr>
          <w:b/>
          <w:bCs/>
          <w:color w:val="auto"/>
          <w:sz w:val="21"/>
          <w:szCs w:val="21"/>
          <w:highlight w:val="none"/>
          <w:u w:val="single"/>
          <w:shd w:val="pct10" w:color="auto" w:fill="FFFFFF"/>
          <w:lang w:eastAsia="zh-CN"/>
        </w:rPr>
      </w:pPr>
      <w:r>
        <w:rPr>
          <w:rFonts w:hint="eastAsia"/>
          <w:b/>
          <w:bCs/>
          <w:color w:val="auto"/>
          <w:sz w:val="21"/>
          <w:szCs w:val="21"/>
          <w:highlight w:val="none"/>
          <w:u w:val="single"/>
          <w:shd w:val="pct10" w:color="auto" w:fill="FFFFFF"/>
          <w:lang w:eastAsia="zh-CN"/>
        </w:rPr>
        <w:t>3、为了更加准确判定制造商是否为小微企业，请投标人根据工业和信息化部官方网站---中小企业规模类型自测小程序来辨别制造商企业规模类型，中小企业规模类型自测小程序链接网址为</w:t>
      </w:r>
      <w:r>
        <w:rPr>
          <w:b/>
          <w:bCs/>
          <w:color w:val="auto"/>
          <w:sz w:val="21"/>
          <w:szCs w:val="21"/>
          <w:highlight w:val="none"/>
          <w:u w:val="single"/>
          <w:shd w:val="pct10" w:color="auto" w:fill="FFFFFF"/>
          <w:lang w:eastAsia="zh-CN"/>
        </w:rPr>
        <w:t>http://202.106.120.146/baosong/appweb/orgScale.html</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lang w:val="en-US" w:eastAsia="zh-CN"/>
        </w:rPr>
        <w:t>4</w:t>
      </w:r>
      <w:r>
        <w:rPr>
          <w:rFonts w:hint="eastAsia"/>
          <w:b/>
          <w:bCs/>
          <w:sz w:val="21"/>
          <w:szCs w:val="21"/>
          <w:highlight w:val="none"/>
          <w:u w:val="single"/>
          <w:shd w:val="pct10" w:color="auto" w:fill="FFFFFF"/>
        </w:rPr>
        <w:t>、投标人未提供《中小企业声明函》的、《中小企业声明函》中内容应填写而未进行填写或未如实填写的</w:t>
      </w:r>
      <w:r>
        <w:rPr>
          <w:rFonts w:hint="eastAsia"/>
          <w:b/>
          <w:bCs/>
          <w:sz w:val="21"/>
          <w:szCs w:val="21"/>
          <w:highlight w:val="none"/>
          <w:u w:val="single"/>
          <w:shd w:val="pct10" w:color="auto" w:fill="FFFFFF"/>
          <w:lang w:val="en-US" w:eastAsia="zh-CN"/>
        </w:rPr>
        <w:t>或不符合要求的</w:t>
      </w:r>
      <w:r>
        <w:rPr>
          <w:rFonts w:hint="eastAsia"/>
          <w:b/>
          <w:bCs/>
          <w:sz w:val="21"/>
          <w:szCs w:val="21"/>
          <w:highlight w:val="none"/>
          <w:u w:val="single"/>
          <w:shd w:val="pct10" w:color="auto" w:fill="FFFFFF"/>
        </w:rPr>
        <w:t>，</w:t>
      </w:r>
      <w:r>
        <w:rPr>
          <w:rFonts w:hint="eastAsia" w:ascii="宋体" w:hAnsi="Courier New" w:eastAsia="宋体" w:cs="Times New Roman"/>
          <w:b/>
          <w:bCs/>
          <w:sz w:val="21"/>
          <w:szCs w:val="21"/>
          <w:highlight w:val="none"/>
          <w:u w:val="single"/>
          <w:shd w:val="pct10" w:color="auto" w:fill="FFFFFF"/>
          <w:lang w:val="en-US" w:eastAsia="zh-CN"/>
        </w:rPr>
        <w:t>将按资格审查不通过。</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rPr>
        <w:t>预成交供应商享受小微企业报价优惠扣除的，将按规定公开预成交供应商的《中小企业声明函》。</w:t>
      </w:r>
    </w:p>
    <w:p>
      <w:pPr>
        <w:pStyle w:val="28"/>
        <w:snapToGrid w:val="0"/>
        <w:spacing w:before="120" w:beforeLines="0" w:after="120" w:afterLines="0" w:line="240" w:lineRule="auto"/>
        <w:jc w:val="left"/>
        <w:rPr>
          <w:rFonts w:hint="eastAsia"/>
          <w:b/>
          <w:bCs/>
          <w:sz w:val="28"/>
          <w:szCs w:val="28"/>
          <w:highlight w:val="none"/>
          <w:u w:val="single"/>
          <w:shd w:val="pct10" w:color="auto" w:fill="FFFFFF"/>
        </w:rPr>
      </w:pPr>
      <w:r>
        <w:rPr>
          <w:rFonts w:hint="eastAsia"/>
          <w:b/>
          <w:bCs/>
          <w:sz w:val="21"/>
          <w:szCs w:val="21"/>
          <w:highlight w:val="none"/>
          <w:u w:val="single"/>
          <w:shd w:val="pct10" w:color="auto" w:fill="FFFFFF"/>
          <w:lang w:val="en-US" w:eastAsia="zh-CN"/>
        </w:rPr>
        <w:t>5</w:t>
      </w:r>
      <w:r>
        <w:rPr>
          <w:rFonts w:hint="eastAsia"/>
          <w:b/>
          <w:bCs/>
          <w:sz w:val="21"/>
          <w:szCs w:val="21"/>
          <w:highlight w:val="none"/>
          <w:u w:val="single"/>
          <w:shd w:val="pct10" w:color="auto" w:fill="FFFFFF"/>
        </w:rPr>
        <w:t>、如国家对中小企业划型标准有新的规定的，从其规定。</w:t>
      </w:r>
    </w:p>
    <w:p>
      <w:pPr>
        <w:spacing w:line="360" w:lineRule="auto"/>
        <w:jc w:val="left"/>
        <w:rPr>
          <w:rFonts w:ascii="宋体" w:hAnsi="宋体"/>
          <w:color w:val="000000"/>
          <w:sz w:val="24"/>
          <w:highlight w:val="none"/>
        </w:rPr>
      </w:pPr>
      <w:r>
        <w:rPr>
          <w:rFonts w:ascii="宋体" w:hAnsi="宋体" w:cs="仿宋_GB2312"/>
          <w:b/>
          <w:sz w:val="30"/>
          <w:szCs w:val="30"/>
          <w:highlight w:val="none"/>
        </w:rPr>
        <w:br w:type="page"/>
      </w:r>
      <w:r>
        <w:rPr>
          <w:rFonts w:ascii="宋体" w:hAnsi="宋体"/>
          <w:color w:val="000000"/>
          <w:sz w:val="24"/>
          <w:highlight w:val="none"/>
        </w:rPr>
        <w:t>3</w:t>
      </w:r>
      <w:r>
        <w:rPr>
          <w:rFonts w:hint="eastAsia" w:ascii="宋体" w:hAnsi="宋体"/>
          <w:color w:val="000000"/>
          <w:sz w:val="24"/>
          <w:highlight w:val="none"/>
        </w:rPr>
        <w:t>.</w:t>
      </w:r>
      <w:r>
        <w:rPr>
          <w:rFonts w:hint="eastAsia"/>
          <w:highlight w:val="none"/>
        </w:rPr>
        <w:t xml:space="preserve"> </w:t>
      </w:r>
      <w:r>
        <w:rPr>
          <w:rFonts w:hint="eastAsia" w:ascii="宋体" w:hAnsi="宋体"/>
          <w:color w:val="000000"/>
          <w:sz w:val="24"/>
          <w:highlight w:val="none"/>
        </w:rPr>
        <w:t>没有重大违法记录的承诺函格式：</w:t>
      </w:r>
    </w:p>
    <w:p>
      <w:pPr>
        <w:spacing w:line="360" w:lineRule="auto"/>
        <w:jc w:val="center"/>
        <w:rPr>
          <w:rFonts w:ascii="宋体" w:hAnsi="宋体" w:cs="仿宋_GB2312"/>
          <w:b/>
          <w:kern w:val="0"/>
          <w:sz w:val="32"/>
          <w:szCs w:val="32"/>
          <w:highlight w:val="none"/>
        </w:rPr>
      </w:pPr>
    </w:p>
    <w:p>
      <w:pPr>
        <w:spacing w:line="520" w:lineRule="exact"/>
        <w:jc w:val="center"/>
        <w:outlineLvl w:val="0"/>
        <w:rPr>
          <w:rFonts w:hint="eastAsia" w:ascii="宋体" w:hAnsi="宋体" w:cs="宋体"/>
          <w:b/>
          <w:color w:val="000000"/>
          <w:sz w:val="32"/>
          <w:szCs w:val="32"/>
          <w:highlight w:val="none"/>
        </w:rPr>
      </w:pPr>
      <w:bookmarkStart w:id="56" w:name="_Toc19817"/>
      <w:bookmarkStart w:id="57" w:name="_Toc9466"/>
      <w:r>
        <w:rPr>
          <w:rFonts w:hint="eastAsia" w:ascii="宋体" w:hAnsi="宋体" w:cs="宋体"/>
          <w:b/>
          <w:color w:val="000000"/>
          <w:sz w:val="32"/>
          <w:szCs w:val="32"/>
          <w:highlight w:val="none"/>
        </w:rPr>
        <w:t>参加本次政府采购项目前三年内在经营活动中</w:t>
      </w:r>
      <w:bookmarkEnd w:id="56"/>
      <w:bookmarkEnd w:id="57"/>
    </w:p>
    <w:p>
      <w:pPr>
        <w:spacing w:line="520" w:lineRule="exact"/>
        <w:jc w:val="center"/>
        <w:outlineLvl w:val="0"/>
        <w:rPr>
          <w:rFonts w:hint="eastAsia" w:ascii="宋体" w:hAnsi="宋体" w:cs="宋体"/>
          <w:b/>
          <w:color w:val="000000"/>
          <w:sz w:val="32"/>
          <w:szCs w:val="32"/>
          <w:highlight w:val="none"/>
        </w:rPr>
      </w:pPr>
      <w:bookmarkStart w:id="58" w:name="_Toc14559"/>
      <w:bookmarkStart w:id="59" w:name="_Toc28898"/>
      <w:r>
        <w:rPr>
          <w:rFonts w:hint="eastAsia" w:ascii="宋体" w:hAnsi="宋体" w:cs="宋体"/>
          <w:b/>
          <w:color w:val="000000"/>
          <w:sz w:val="32"/>
          <w:szCs w:val="32"/>
          <w:highlight w:val="none"/>
        </w:rPr>
        <w:t>没有重大违法记录的承诺函</w:t>
      </w:r>
      <w:bookmarkEnd w:id="58"/>
      <w:bookmarkEnd w:id="59"/>
    </w:p>
    <w:p>
      <w:pPr>
        <w:spacing w:line="520" w:lineRule="exact"/>
        <w:jc w:val="center"/>
        <w:rPr>
          <w:rFonts w:hint="eastAsia" w:ascii="宋体" w:hAnsi="宋体" w:cs="宋体"/>
          <w:bCs/>
          <w:color w:val="000000"/>
          <w:sz w:val="24"/>
          <w:highlight w:val="none"/>
        </w:rPr>
      </w:pPr>
    </w:p>
    <w:p>
      <w:pPr>
        <w:ind w:firstLine="420"/>
        <w:rPr>
          <w:rFonts w:hint="eastAsia" w:ascii="宋体" w:hAnsi="宋体" w:cs="宋体"/>
          <w:color w:val="000000"/>
          <w:sz w:val="24"/>
          <w:highlight w:val="none"/>
        </w:rPr>
      </w:pPr>
    </w:p>
    <w:p>
      <w:pPr>
        <w:spacing w:line="360" w:lineRule="auto"/>
        <w:rPr>
          <w:rFonts w:hint="eastAsia" w:ascii="宋体" w:hAnsi="宋体" w:cs="宋体"/>
          <w:color w:val="000000"/>
          <w:kern w:val="0"/>
          <w:sz w:val="24"/>
          <w:highlight w:val="none"/>
        </w:rPr>
      </w:pPr>
      <w:r>
        <w:rPr>
          <w:rFonts w:hint="eastAsia" w:ascii="宋体" w:hAnsi="宋体" w:cs="宋体"/>
          <w:bCs/>
          <w:color w:val="000000"/>
          <w:sz w:val="24"/>
          <w:highlight w:val="none"/>
        </w:rPr>
        <w:t>致：</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（招标采购单位名称）</w:t>
      </w:r>
      <w:r>
        <w:rPr>
          <w:rFonts w:hint="eastAsia" w:ascii="宋体" w:hAnsi="宋体" w:cs="宋体"/>
          <w:b/>
          <w:bCs/>
          <w:color w:val="000000"/>
          <w:sz w:val="24"/>
          <w:highlight w:val="none"/>
        </w:rPr>
        <w:t xml:space="preserve"> </w:t>
      </w:r>
      <w:r>
        <w:rPr>
          <w:rFonts w:hint="eastAsia" w:ascii="宋体" w:hAnsi="宋体" w:cs="宋体"/>
          <w:color w:val="000000"/>
          <w:sz w:val="24"/>
          <w:highlight w:val="none"/>
        </w:rPr>
        <w:t>：</w:t>
      </w:r>
    </w:p>
    <w:p>
      <w:pPr>
        <w:snapToGrid w:val="0"/>
        <w:spacing w:before="120" w:beforeLines="50" w:after="50" w:line="360" w:lineRule="auto"/>
        <w:ind w:firstLine="480" w:firstLineChars="200"/>
        <w:rPr>
          <w:rFonts w:hint="eastAsia" w:ascii="宋体" w:hAnsi="宋体" w:cs="宋体"/>
          <w:color w:val="000000"/>
          <w:sz w:val="24"/>
          <w:highlight w:val="none"/>
        </w:rPr>
      </w:pPr>
      <w:r>
        <w:rPr>
          <w:rFonts w:hint="eastAsia" w:ascii="宋体" w:hAnsi="宋体" w:cs="宋体"/>
          <w:color w:val="000000"/>
          <w:sz w:val="24"/>
          <w:highlight w:val="none"/>
        </w:rPr>
        <w:t>我方郑重承诺，我方在参加</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项目（项目编号：</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谈判/中标（成交）/签订合同），我方对此无任何异议，并愿意承担一切后果和责任。</w:t>
      </w:r>
    </w:p>
    <w:p>
      <w:pPr>
        <w:ind w:firstLine="420"/>
        <w:rPr>
          <w:rFonts w:hint="eastAsia" w:ascii="宋体" w:hAnsi="宋体" w:cs="宋体"/>
          <w:color w:val="000000"/>
          <w:sz w:val="24"/>
          <w:highlight w:val="none"/>
        </w:rPr>
      </w:pPr>
    </w:p>
    <w:p>
      <w:pPr>
        <w:snapToGrid w:val="0"/>
        <w:spacing w:before="120" w:beforeLines="50" w:after="50" w:line="360" w:lineRule="auto"/>
        <w:ind w:firstLine="480" w:firstLineChars="200"/>
        <w:rPr>
          <w:rFonts w:hint="eastAsia" w:ascii="宋体" w:hAnsi="宋体" w:cs="宋体"/>
          <w:color w:val="000000"/>
          <w:sz w:val="24"/>
          <w:highlight w:val="none"/>
        </w:rPr>
      </w:pPr>
      <w:r>
        <w:rPr>
          <w:rFonts w:hint="eastAsia" w:ascii="宋体" w:hAnsi="宋体" w:cs="宋体"/>
          <w:color w:val="000000"/>
          <w:sz w:val="24"/>
          <w:highlight w:val="none"/>
        </w:rPr>
        <w:t>特此</w:t>
      </w:r>
      <w:r>
        <w:rPr>
          <w:rFonts w:hint="eastAsia" w:ascii="宋体" w:hAnsi="宋体" w:cs="宋体"/>
          <w:color w:val="000000"/>
          <w:kern w:val="0"/>
          <w:sz w:val="24"/>
          <w:highlight w:val="none"/>
        </w:rPr>
        <w:t>承诺</w:t>
      </w:r>
      <w:r>
        <w:rPr>
          <w:rFonts w:hint="eastAsia" w:ascii="宋体" w:hAnsi="宋体" w:cs="宋体"/>
          <w:color w:val="000000"/>
          <w:sz w:val="24"/>
          <w:highlight w:val="none"/>
        </w:rPr>
        <w:t>！</w:t>
      </w: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color w:val="000000"/>
          <w:spacing w:val="20"/>
          <w:sz w:val="24"/>
          <w:highlight w:val="none"/>
        </w:rPr>
      </w:pPr>
      <w:r>
        <w:rPr>
          <w:rFonts w:hint="eastAsia" w:ascii="宋体" w:hAnsi="宋体"/>
          <w:color w:val="000000"/>
          <w:spacing w:val="20"/>
          <w:sz w:val="24"/>
          <w:highlight w:val="none"/>
        </w:rPr>
        <w:t>法定代表人签字（或盖章）：         投标人（盖章）：</w:t>
      </w: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r>
        <w:rPr>
          <w:rFonts w:hint="eastAsia" w:ascii="宋体" w:hAnsi="宋体"/>
          <w:color w:val="000000"/>
          <w:sz w:val="24"/>
          <w:highlight w:val="none"/>
        </w:rPr>
        <w:t>日期：</w:t>
      </w:r>
      <w:r>
        <w:rPr>
          <w:rFonts w:ascii="宋体" w:hAnsi="宋体"/>
          <w:color w:val="000000"/>
          <w:sz w:val="24"/>
          <w:highlight w:val="none"/>
        </w:rPr>
        <w:t xml:space="preserve">  </w:t>
      </w:r>
      <w:r>
        <w:rPr>
          <w:rFonts w:hint="eastAsia" w:ascii="宋体" w:hAnsi="宋体"/>
          <w:color w:val="000000"/>
          <w:sz w:val="24"/>
          <w:highlight w:val="none"/>
        </w:rPr>
        <w:t>_____年___月___日</w:t>
      </w:r>
    </w:p>
    <w:p>
      <w:pPr>
        <w:snapToGrid w:val="0"/>
        <w:spacing w:before="50" w:after="120" w:afterLines="50"/>
        <w:jc w:val="left"/>
        <w:rPr>
          <w:rFonts w:hint="eastAsia" w:ascii="宋体" w:hAnsi="宋体"/>
          <w:color w:val="000000"/>
          <w:sz w:val="28"/>
          <w:szCs w:val="28"/>
          <w:highlight w:val="none"/>
        </w:rPr>
      </w:pPr>
    </w:p>
    <w:p>
      <w:pPr>
        <w:snapToGrid w:val="0"/>
        <w:spacing w:before="120" w:beforeLines="50" w:after="50"/>
        <w:outlineLvl w:val="1"/>
        <w:rPr>
          <w:rFonts w:hint="eastAsia" w:ascii="宋体" w:hAnsi="宋体" w:cs="宋体"/>
          <w:kern w:val="0"/>
          <w:sz w:val="24"/>
          <w:highlight w:val="none"/>
        </w:rPr>
      </w:pPr>
    </w:p>
    <w:p>
      <w:pPr>
        <w:snapToGrid w:val="0"/>
        <w:spacing w:before="120" w:beforeLines="50" w:after="50"/>
        <w:jc w:val="center"/>
        <w:outlineLvl w:val="9"/>
        <w:rPr>
          <w:rFonts w:hint="eastAsia" w:ascii="宋体" w:hAnsi="宋体"/>
          <w:b/>
          <w:bCs/>
          <w:color w:val="000000"/>
          <w:sz w:val="24"/>
          <w:highlight w:val="none"/>
        </w:rPr>
      </w:pPr>
      <w:r>
        <w:rPr>
          <w:rFonts w:ascii="宋体" w:hAnsi="宋体" w:cs="仿宋_GB2312"/>
          <w:kern w:val="0"/>
          <w:sz w:val="24"/>
          <w:highlight w:val="none"/>
        </w:rPr>
        <w:br w:type="page"/>
      </w:r>
    </w:p>
    <w:p>
      <w:pPr>
        <w:snapToGrid w:val="0"/>
        <w:spacing w:before="120" w:beforeLines="50" w:after="50"/>
        <w:jc w:val="center"/>
        <w:outlineLvl w:val="1"/>
        <w:rPr>
          <w:rFonts w:ascii="宋体" w:hAnsi="宋体"/>
          <w:b/>
          <w:bCs/>
          <w:color w:val="000000"/>
          <w:sz w:val="28"/>
          <w:szCs w:val="28"/>
          <w:highlight w:val="none"/>
        </w:rPr>
      </w:pPr>
      <w:bookmarkStart w:id="60" w:name="_Toc466534753"/>
      <w:r>
        <w:rPr>
          <w:rFonts w:hint="eastAsia" w:ascii="宋体" w:hAnsi="宋体"/>
          <w:b/>
          <w:bCs/>
          <w:color w:val="000000"/>
          <w:sz w:val="28"/>
          <w:szCs w:val="28"/>
          <w:highlight w:val="none"/>
        </w:rPr>
        <w:t>二、商务技术文件格式</w:t>
      </w:r>
      <w:bookmarkEnd w:id="54"/>
      <w:bookmarkEnd w:id="60"/>
    </w:p>
    <w:p>
      <w:pPr>
        <w:snapToGrid w:val="0"/>
        <w:spacing w:before="120" w:beforeLines="50" w:after="50"/>
        <w:jc w:val="center"/>
        <w:rPr>
          <w:rFonts w:ascii="宋体" w:hAnsi="宋体"/>
          <w:color w:val="000000"/>
          <w:sz w:val="28"/>
          <w:szCs w:val="28"/>
          <w:highlight w:val="none"/>
        </w:rPr>
      </w:pPr>
    </w:p>
    <w:p>
      <w:pPr>
        <w:snapToGrid w:val="0"/>
        <w:spacing w:before="120" w:beforeLines="50" w:after="50"/>
        <w:jc w:val="center"/>
        <w:rPr>
          <w:rFonts w:ascii="宋体" w:hAnsi="宋体"/>
          <w:color w:val="000000"/>
          <w:sz w:val="28"/>
          <w:szCs w:val="28"/>
          <w:highlight w:val="none"/>
        </w:rPr>
      </w:pPr>
    </w:p>
    <w:p>
      <w:pPr>
        <w:snapToGrid w:val="0"/>
        <w:spacing w:before="120" w:beforeLines="50" w:after="50"/>
        <w:ind w:firstLine="560" w:firstLineChars="200"/>
        <w:rPr>
          <w:rFonts w:ascii="宋体" w:hAnsi="宋体"/>
          <w:color w:val="000000"/>
          <w:sz w:val="28"/>
          <w:szCs w:val="28"/>
          <w:highlight w:val="none"/>
        </w:rPr>
      </w:pPr>
      <w:r>
        <w:rPr>
          <w:rFonts w:hint="eastAsia" w:ascii="宋体" w:hAnsi="宋体"/>
          <w:color w:val="000000"/>
          <w:sz w:val="28"/>
          <w:szCs w:val="28"/>
          <w:highlight w:val="none"/>
          <w:lang w:val="en-US" w:eastAsia="zh-CN"/>
        </w:rPr>
        <w:t>4</w:t>
      </w:r>
      <w:r>
        <w:rPr>
          <w:rFonts w:hint="eastAsia" w:ascii="宋体" w:hAnsi="宋体"/>
          <w:color w:val="000000"/>
          <w:sz w:val="28"/>
          <w:szCs w:val="28"/>
          <w:highlight w:val="none"/>
        </w:rPr>
        <w:t xml:space="preserve">.商务技术文件封面格式： </w:t>
      </w:r>
    </w:p>
    <w:p>
      <w:pPr>
        <w:snapToGrid w:val="0"/>
        <w:spacing w:before="120" w:beforeLines="50" w:after="50"/>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rPr>
          <w:rFonts w:ascii="宋体" w:hAnsi="宋体"/>
          <w:color w:val="000000"/>
          <w:sz w:val="28"/>
          <w:szCs w:val="28"/>
          <w:highlight w:val="none"/>
        </w:rPr>
      </w:pPr>
    </w:p>
    <w:p>
      <w:pPr>
        <w:snapToGrid w:val="0"/>
        <w:spacing w:before="120" w:beforeLines="50" w:after="50"/>
        <w:jc w:val="center"/>
        <w:rPr>
          <w:rFonts w:ascii="宋体" w:hAnsi="宋体"/>
          <w:bCs/>
          <w:color w:val="000000"/>
          <w:sz w:val="28"/>
          <w:szCs w:val="28"/>
          <w:highlight w:val="none"/>
        </w:rPr>
      </w:pP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商务技术文件</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    </w:t>
      </w:r>
    </w:p>
    <w:p>
      <w:pPr>
        <w:pStyle w:val="3"/>
        <w:snapToGrid w:val="0"/>
        <w:spacing w:before="50" w:after="50" w:line="360" w:lineRule="auto"/>
        <w:ind w:firstLine="1164" w:firstLineChars="416"/>
        <w:rPr>
          <w:rFonts w:ascii="宋体" w:hAnsi="宋体"/>
          <w:bCs/>
          <w:color w:val="000000"/>
          <w:sz w:val="28"/>
          <w:szCs w:val="28"/>
          <w:highlight w:val="none"/>
        </w:rPr>
      </w:pP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投标人名称：</w:t>
      </w: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投标人地址：</w:t>
      </w:r>
    </w:p>
    <w:p>
      <w:pPr>
        <w:pStyle w:val="3"/>
        <w:snapToGrid w:val="0"/>
        <w:spacing w:before="50" w:after="50"/>
        <w:ind w:firstLine="1120" w:firstLineChars="400"/>
        <w:rPr>
          <w:rFonts w:ascii="宋体" w:hAnsi="宋体"/>
          <w:bCs/>
          <w:color w:val="000000"/>
          <w:sz w:val="28"/>
          <w:szCs w:val="28"/>
          <w:highlight w:val="none"/>
        </w:rPr>
      </w:pPr>
    </w:p>
    <w:p>
      <w:pPr>
        <w:snapToGrid w:val="0"/>
        <w:spacing w:before="120" w:beforeLines="50" w:after="50"/>
        <w:ind w:firstLine="645"/>
        <w:jc w:val="left"/>
        <w:rPr>
          <w:rFonts w:ascii="宋体" w:hAnsi="宋体"/>
          <w:color w:val="000000"/>
          <w:sz w:val="24"/>
          <w:highlight w:val="none"/>
        </w:rPr>
      </w:pPr>
      <w:r>
        <w:rPr>
          <w:rFonts w:hint="eastAsia" w:ascii="宋体" w:hAnsi="宋体"/>
          <w:color w:val="000000"/>
          <w:sz w:val="28"/>
          <w:szCs w:val="28"/>
          <w:highlight w:val="none"/>
        </w:rPr>
        <w:t xml:space="preserve">                        年  月  日</w:t>
      </w:r>
      <w:r>
        <w:rPr>
          <w:rFonts w:ascii="宋体" w:hAnsi="宋体"/>
          <w:color w:val="000000"/>
          <w:sz w:val="24"/>
          <w:highlight w:val="none"/>
        </w:rPr>
        <w:br w:type="page"/>
      </w:r>
      <w:bookmarkStart w:id="61" w:name="_Hlk60757098"/>
      <w:r>
        <w:rPr>
          <w:rFonts w:hint="eastAsia" w:ascii="宋体" w:hAnsi="宋体"/>
          <w:color w:val="000000"/>
          <w:sz w:val="24"/>
          <w:highlight w:val="none"/>
          <w:lang w:val="en-US" w:eastAsia="zh-CN"/>
        </w:rPr>
        <w:t>5</w:t>
      </w:r>
      <w:r>
        <w:rPr>
          <w:rFonts w:hint="eastAsia" w:ascii="宋体" w:hAnsi="宋体"/>
          <w:color w:val="000000"/>
          <w:sz w:val="24"/>
          <w:highlight w:val="none"/>
        </w:rPr>
        <w:t>.投标函格式：</w:t>
      </w:r>
      <w:bookmarkEnd w:id="61"/>
    </w:p>
    <w:p>
      <w:pPr>
        <w:snapToGrid w:val="0"/>
        <w:spacing w:before="120" w:beforeLines="50" w:after="50"/>
        <w:jc w:val="center"/>
        <w:rPr>
          <w:rFonts w:hint="eastAsia" w:ascii="宋体" w:hAnsi="宋体"/>
          <w:b/>
          <w:color w:val="000000"/>
          <w:sz w:val="36"/>
          <w:szCs w:val="36"/>
          <w:highlight w:val="none"/>
        </w:rPr>
      </w:pPr>
      <w:r>
        <w:rPr>
          <w:rFonts w:hint="eastAsia" w:ascii="宋体" w:hAnsi="宋体"/>
          <w:b/>
          <w:color w:val="000000"/>
          <w:sz w:val="36"/>
          <w:szCs w:val="36"/>
          <w:highlight w:val="none"/>
        </w:rPr>
        <w:t>投 标 函</w:t>
      </w:r>
    </w:p>
    <w:p>
      <w:pPr>
        <w:snapToGrid w:val="0"/>
        <w:spacing w:before="120" w:beforeLines="50" w:after="50" w:line="380" w:lineRule="exact"/>
        <w:rPr>
          <w:rFonts w:ascii="宋体" w:hAnsi="宋体"/>
          <w:color w:val="000000"/>
          <w:sz w:val="24"/>
          <w:szCs w:val="20"/>
          <w:highlight w:val="none"/>
        </w:rPr>
      </w:pPr>
      <w:r>
        <w:rPr>
          <w:rFonts w:hint="eastAsia" w:ascii="宋体" w:hAnsi="宋体"/>
          <w:color w:val="000000"/>
          <w:sz w:val="24"/>
          <w:highlight w:val="none"/>
        </w:rPr>
        <w:t>致：___________（招标采购单位名称）：</w:t>
      </w:r>
    </w:p>
    <w:p>
      <w:pPr>
        <w:snapToGrid w:val="0"/>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1、我方自愿参加贵方组织的________________项目（项目编号：__________）的投标，并</w:t>
      </w:r>
      <w:r>
        <w:rPr>
          <w:rFonts w:ascii="宋体" w:hAnsi="宋体"/>
          <w:color w:val="000000"/>
          <w:sz w:val="24"/>
          <w:highlight w:val="none"/>
        </w:rPr>
        <w:t>按采购文件的要求</w:t>
      </w:r>
      <w:r>
        <w:rPr>
          <w:rFonts w:hint="eastAsia" w:ascii="宋体" w:hAnsi="宋体"/>
          <w:color w:val="000000"/>
          <w:sz w:val="24"/>
          <w:highlight w:val="none"/>
        </w:rPr>
        <w:t>提交商务技术文件、报价文件。</w:t>
      </w:r>
    </w:p>
    <w:p>
      <w:pPr>
        <w:snapToGrid w:val="0"/>
        <w:spacing w:line="360" w:lineRule="auto"/>
        <w:ind w:firstLine="480" w:firstLineChars="200"/>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、我方完全理解并接受招标文件（包括修改补</w:t>
      </w:r>
      <w:r>
        <w:rPr>
          <w:rFonts w:ascii="宋体" w:hAnsi="宋体"/>
          <w:color w:val="000000"/>
          <w:sz w:val="24"/>
          <w:highlight w:val="none"/>
        </w:rPr>
        <w:t>充</w:t>
      </w:r>
      <w:r>
        <w:rPr>
          <w:rFonts w:hint="eastAsia" w:ascii="宋体" w:hAnsi="宋体"/>
          <w:color w:val="000000"/>
          <w:sz w:val="24"/>
          <w:highlight w:val="none"/>
        </w:rPr>
        <w:t>文件）的各项规定和要求</w:t>
      </w:r>
      <w:r>
        <w:rPr>
          <w:rFonts w:ascii="宋体" w:hAnsi="宋体"/>
          <w:color w:val="000000"/>
          <w:sz w:val="24"/>
          <w:highlight w:val="none"/>
        </w:rPr>
        <w:t>，</w:t>
      </w:r>
      <w:r>
        <w:rPr>
          <w:rFonts w:hint="eastAsia" w:ascii="宋体" w:hAnsi="宋体"/>
          <w:color w:val="000000"/>
          <w:sz w:val="24"/>
          <w:highlight w:val="none"/>
        </w:rPr>
        <w:t>不</w:t>
      </w:r>
      <w:r>
        <w:rPr>
          <w:rFonts w:ascii="宋体" w:hAnsi="宋体"/>
          <w:color w:val="000000"/>
          <w:sz w:val="24"/>
          <w:highlight w:val="none"/>
        </w:rPr>
        <w:t>再对招标文件</w:t>
      </w:r>
      <w:r>
        <w:rPr>
          <w:rFonts w:hint="eastAsia" w:ascii="宋体" w:hAnsi="宋体"/>
          <w:color w:val="000000"/>
          <w:sz w:val="24"/>
          <w:highlight w:val="none"/>
        </w:rPr>
        <w:t>的合理性、合法性等</w:t>
      </w:r>
      <w:r>
        <w:rPr>
          <w:rFonts w:ascii="宋体" w:hAnsi="宋体"/>
          <w:color w:val="000000"/>
          <w:sz w:val="24"/>
          <w:highlight w:val="none"/>
        </w:rPr>
        <w:t>相关内容提出质疑或投诉。</w:t>
      </w:r>
    </w:p>
    <w:p>
      <w:pPr>
        <w:snapToGrid w:val="0"/>
        <w:spacing w:line="360" w:lineRule="auto"/>
        <w:ind w:firstLine="480" w:firstLineChars="200"/>
        <w:rPr>
          <w:rFonts w:ascii="宋体" w:hAnsi="宋体"/>
          <w:color w:val="000000"/>
          <w:sz w:val="24"/>
          <w:highlight w:val="none"/>
        </w:rPr>
      </w:pPr>
      <w:r>
        <w:rPr>
          <w:rFonts w:ascii="宋体" w:hAnsi="宋体"/>
          <w:color w:val="000000"/>
          <w:sz w:val="24"/>
          <w:highlight w:val="none"/>
        </w:rPr>
        <w:t>3</w:t>
      </w:r>
      <w:r>
        <w:rPr>
          <w:rFonts w:hint="eastAsia" w:ascii="宋体" w:hAnsi="宋体"/>
          <w:color w:val="000000"/>
          <w:sz w:val="24"/>
          <w:highlight w:val="none"/>
        </w:rPr>
        <w:t>、我方不是采购单位的附属机构以及</w:t>
      </w:r>
      <w:r>
        <w:rPr>
          <w:rFonts w:ascii="宋体" w:hAnsi="宋体"/>
          <w:color w:val="000000"/>
          <w:sz w:val="24"/>
          <w:highlight w:val="none"/>
        </w:rPr>
        <w:t>其它法律法规</w:t>
      </w:r>
      <w:r>
        <w:rPr>
          <w:rFonts w:hint="eastAsia" w:ascii="宋体" w:hAnsi="宋体"/>
          <w:color w:val="000000"/>
          <w:sz w:val="24"/>
          <w:highlight w:val="none"/>
        </w:rPr>
        <w:t>所</w:t>
      </w:r>
      <w:r>
        <w:rPr>
          <w:rFonts w:ascii="宋体" w:hAnsi="宋体"/>
          <w:color w:val="000000"/>
          <w:sz w:val="24"/>
          <w:highlight w:val="none"/>
        </w:rPr>
        <w:t>规定的限制投标单位</w:t>
      </w:r>
      <w:r>
        <w:rPr>
          <w:rFonts w:hint="eastAsia" w:ascii="宋体" w:hAnsi="宋体"/>
          <w:color w:val="000000"/>
          <w:sz w:val="24"/>
          <w:highlight w:val="none"/>
        </w:rPr>
        <w:t>。</w:t>
      </w:r>
    </w:p>
    <w:p>
      <w:pPr>
        <w:snapToGrid w:val="0"/>
        <w:spacing w:line="360" w:lineRule="auto"/>
        <w:ind w:firstLine="482" w:firstLineChars="200"/>
        <w:rPr>
          <w:rFonts w:hint="eastAsia" w:ascii="宋体" w:hAnsi="宋体"/>
          <w:b/>
          <w:bCs/>
          <w:color w:val="000000"/>
          <w:sz w:val="24"/>
          <w:highlight w:val="none"/>
        </w:rPr>
      </w:pPr>
      <w:r>
        <w:rPr>
          <w:rFonts w:hint="eastAsia" w:ascii="宋体" w:hAnsi="宋体"/>
          <w:b/>
          <w:bCs/>
          <w:color w:val="000000"/>
          <w:sz w:val="24"/>
          <w:highlight w:val="none"/>
        </w:rPr>
        <w:t>4.、我方向贵方提交的所有投标文件、资料（包括所有</w:t>
      </w:r>
      <w:bookmarkStart w:id="62" w:name="_Hlk59707887"/>
      <w:r>
        <w:rPr>
          <w:rFonts w:hint="eastAsia" w:ascii="宋体" w:hAnsi="宋体"/>
          <w:b/>
          <w:bCs/>
          <w:color w:val="000000"/>
          <w:sz w:val="24"/>
          <w:highlight w:val="none"/>
        </w:rPr>
        <w:t>证书、合同、报告等</w:t>
      </w:r>
      <w:bookmarkEnd w:id="62"/>
      <w:r>
        <w:rPr>
          <w:rFonts w:hint="eastAsia" w:ascii="宋体" w:hAnsi="宋体"/>
          <w:b/>
          <w:bCs/>
          <w:color w:val="000000"/>
          <w:sz w:val="24"/>
          <w:highlight w:val="none"/>
        </w:rPr>
        <w:t>）都是准确、真实、合规的，如有虚假或隐瞒，我方愿意承担一切后果。</w:t>
      </w:r>
    </w:p>
    <w:p>
      <w:pPr>
        <w:snapToGrid w:val="0"/>
        <w:spacing w:line="360" w:lineRule="auto"/>
        <w:ind w:firstLine="480" w:firstLineChars="200"/>
        <w:rPr>
          <w:rFonts w:ascii="宋体" w:hAnsi="宋体"/>
          <w:color w:val="000000"/>
          <w:sz w:val="24"/>
          <w:highlight w:val="none"/>
        </w:rPr>
      </w:pPr>
      <w:r>
        <w:rPr>
          <w:rFonts w:ascii="宋体" w:hAnsi="宋体"/>
          <w:color w:val="000000"/>
          <w:sz w:val="24"/>
          <w:highlight w:val="none"/>
        </w:rPr>
        <w:t>5</w:t>
      </w:r>
      <w:r>
        <w:rPr>
          <w:rFonts w:hint="eastAsia" w:ascii="宋体" w:hAnsi="宋体"/>
          <w:color w:val="000000"/>
          <w:sz w:val="24"/>
          <w:highlight w:val="none"/>
        </w:rPr>
        <w:t>、本投标自开标日起 90天</w:t>
      </w:r>
      <w:r>
        <w:rPr>
          <w:rFonts w:ascii="宋体" w:hAnsi="宋体"/>
          <w:color w:val="000000"/>
          <w:sz w:val="24"/>
          <w:highlight w:val="none"/>
        </w:rPr>
        <w:t>内</w:t>
      </w:r>
      <w:r>
        <w:rPr>
          <w:rFonts w:hint="eastAsia" w:ascii="宋体" w:hAnsi="宋体"/>
          <w:color w:val="000000"/>
          <w:sz w:val="24"/>
          <w:highlight w:val="none"/>
        </w:rPr>
        <w:t>有效。</w:t>
      </w:r>
    </w:p>
    <w:p>
      <w:pPr>
        <w:snapToGrid w:val="0"/>
        <w:spacing w:line="360" w:lineRule="auto"/>
        <w:ind w:firstLine="480" w:firstLineChars="200"/>
        <w:rPr>
          <w:rFonts w:ascii="宋体" w:hAnsi="宋体"/>
          <w:color w:val="000000"/>
          <w:sz w:val="24"/>
          <w:highlight w:val="none"/>
        </w:rPr>
      </w:pPr>
      <w:r>
        <w:rPr>
          <w:rFonts w:ascii="宋体" w:hAnsi="宋体"/>
          <w:color w:val="000000"/>
          <w:sz w:val="24"/>
          <w:highlight w:val="none"/>
        </w:rPr>
        <w:t>6</w:t>
      </w:r>
      <w:r>
        <w:rPr>
          <w:rFonts w:hint="eastAsia" w:ascii="宋体" w:hAnsi="宋体"/>
          <w:color w:val="000000"/>
          <w:sz w:val="24"/>
          <w:highlight w:val="none"/>
        </w:rPr>
        <w:t>、如中标，本投标文件至本项目合同履行完毕均保持有效，同意按照贵方要求提供与投标有关的一切数据或资料，并按“招标文件”及政府采购法律、法规的规定履行合同责任和义务。</w:t>
      </w:r>
    </w:p>
    <w:p>
      <w:pPr>
        <w:snapToGrid w:val="0"/>
        <w:spacing w:line="360" w:lineRule="auto"/>
        <w:ind w:firstLine="480" w:firstLineChars="200"/>
        <w:rPr>
          <w:rFonts w:ascii="宋体" w:hAnsi="宋体"/>
          <w:color w:val="000000"/>
          <w:sz w:val="24"/>
          <w:highlight w:val="none"/>
        </w:rPr>
      </w:pPr>
      <w:r>
        <w:rPr>
          <w:rFonts w:ascii="宋体" w:hAnsi="宋体"/>
          <w:color w:val="000000"/>
          <w:sz w:val="24"/>
          <w:highlight w:val="none"/>
        </w:rPr>
        <w:t>7</w:t>
      </w:r>
      <w:r>
        <w:rPr>
          <w:rFonts w:hint="eastAsia" w:ascii="宋体" w:hAnsi="宋体"/>
          <w:color w:val="000000"/>
          <w:sz w:val="24"/>
          <w:highlight w:val="none"/>
        </w:rPr>
        <w:t>、以上事项如有虚假或隐瞒，我方愿意承担一切后果，并不再寻求任何旨在减轻或免除法律责任的辩解，</w:t>
      </w:r>
      <w:r>
        <w:rPr>
          <w:rFonts w:ascii="宋体" w:hAnsi="宋体"/>
          <w:color w:val="000000"/>
          <w:sz w:val="24"/>
          <w:highlight w:val="none"/>
        </w:rPr>
        <w:t>同意我方的履约保证金不予</w:t>
      </w:r>
      <w:r>
        <w:rPr>
          <w:rFonts w:hint="eastAsia" w:ascii="宋体" w:hAnsi="宋体"/>
          <w:color w:val="000000"/>
          <w:sz w:val="24"/>
          <w:highlight w:val="none"/>
        </w:rPr>
        <w:t>退</w:t>
      </w:r>
      <w:r>
        <w:rPr>
          <w:rFonts w:ascii="宋体" w:hAnsi="宋体"/>
          <w:color w:val="000000"/>
          <w:sz w:val="24"/>
          <w:highlight w:val="none"/>
        </w:rPr>
        <w:t>回</w:t>
      </w:r>
      <w:r>
        <w:rPr>
          <w:rFonts w:hint="eastAsia" w:ascii="宋体" w:hAnsi="宋体"/>
          <w:color w:val="000000"/>
          <w:sz w:val="24"/>
          <w:highlight w:val="none"/>
        </w:rPr>
        <w:t>，</w:t>
      </w:r>
      <w:r>
        <w:rPr>
          <w:rFonts w:ascii="宋体" w:hAnsi="宋体"/>
          <w:color w:val="000000"/>
          <w:sz w:val="24"/>
          <w:highlight w:val="none"/>
        </w:rPr>
        <w:t>并对招标采购单位</w:t>
      </w:r>
      <w:r>
        <w:rPr>
          <w:rFonts w:hint="eastAsia" w:ascii="宋体" w:hAnsi="宋体"/>
          <w:color w:val="000000"/>
          <w:sz w:val="24"/>
          <w:highlight w:val="none"/>
        </w:rPr>
        <w:t>因</w:t>
      </w:r>
      <w:r>
        <w:rPr>
          <w:rFonts w:ascii="宋体" w:hAnsi="宋体"/>
          <w:color w:val="000000"/>
          <w:sz w:val="24"/>
          <w:highlight w:val="none"/>
        </w:rPr>
        <w:t>此引起的损失予以赔偿</w:t>
      </w:r>
      <w:r>
        <w:rPr>
          <w:rFonts w:hint="eastAsia" w:ascii="宋体" w:hAnsi="宋体"/>
          <w:color w:val="000000"/>
          <w:sz w:val="24"/>
          <w:highlight w:val="none"/>
        </w:rPr>
        <w:t>。</w:t>
      </w:r>
    </w:p>
    <w:p>
      <w:pPr>
        <w:snapToGrid w:val="0"/>
        <w:spacing w:line="360" w:lineRule="auto"/>
        <w:ind w:firstLine="480" w:firstLineChars="200"/>
        <w:rPr>
          <w:rFonts w:ascii="宋体" w:hAnsi="宋体"/>
          <w:sz w:val="24"/>
          <w:highlight w:val="none"/>
        </w:rPr>
      </w:pPr>
      <w:r>
        <w:rPr>
          <w:rFonts w:ascii="宋体" w:hAnsi="宋体"/>
          <w:color w:val="000000"/>
          <w:sz w:val="24"/>
          <w:highlight w:val="none"/>
        </w:rPr>
        <w:t>8</w:t>
      </w:r>
      <w:r>
        <w:rPr>
          <w:rFonts w:hint="eastAsia" w:ascii="宋体" w:hAnsi="宋体"/>
          <w:color w:val="000000"/>
          <w:sz w:val="24"/>
          <w:highlight w:val="none"/>
        </w:rPr>
        <w:t>、我方全权授</w:t>
      </w:r>
      <w:r>
        <w:rPr>
          <w:rFonts w:ascii="宋体" w:hAnsi="宋体"/>
          <w:color w:val="000000"/>
          <w:sz w:val="24"/>
          <w:highlight w:val="none"/>
        </w:rPr>
        <w:t>权被授权人</w:t>
      </w:r>
      <w:r>
        <w:rPr>
          <w:rFonts w:hint="eastAsia" w:ascii="宋体" w:hAnsi="宋体"/>
          <w:color w:val="000000"/>
          <w:sz w:val="24"/>
          <w:highlight w:val="none"/>
        </w:rPr>
        <w:t>办理针对上述项目的投标、开标、评标、签约等具体事务和签署相关文件，</w:t>
      </w:r>
      <w:r>
        <w:rPr>
          <w:rFonts w:ascii="宋体" w:hAnsi="宋体"/>
          <w:color w:val="000000"/>
          <w:sz w:val="24"/>
          <w:highlight w:val="none"/>
        </w:rPr>
        <w:t>对被授权的</w:t>
      </w:r>
      <w:r>
        <w:rPr>
          <w:rFonts w:hint="eastAsia" w:ascii="宋体" w:hAnsi="宋体"/>
          <w:color w:val="000000"/>
          <w:sz w:val="24"/>
          <w:highlight w:val="none"/>
        </w:rPr>
        <w:t>各</w:t>
      </w:r>
      <w:r>
        <w:rPr>
          <w:rFonts w:ascii="宋体" w:hAnsi="宋体"/>
          <w:color w:val="000000"/>
          <w:sz w:val="24"/>
          <w:highlight w:val="none"/>
        </w:rPr>
        <w:t>项行为</w:t>
      </w:r>
      <w:r>
        <w:rPr>
          <w:rFonts w:ascii="宋体" w:hAnsi="宋体"/>
          <w:sz w:val="24"/>
          <w:highlight w:val="none"/>
        </w:rPr>
        <w:t>负全部责任</w:t>
      </w:r>
      <w:r>
        <w:rPr>
          <w:rFonts w:hint="eastAsia" w:ascii="宋体" w:hAnsi="宋体"/>
          <w:sz w:val="24"/>
          <w:highlight w:val="none"/>
        </w:rPr>
        <w:t>，在撤销授权的书面通知以前，本授权书一直有效，被授权人无转委托权。</w:t>
      </w:r>
    </w:p>
    <w:p>
      <w:pPr>
        <w:snapToGrid w:val="0"/>
        <w:spacing w:line="360" w:lineRule="auto"/>
        <w:ind w:firstLine="361" w:firstLineChars="150"/>
        <w:rPr>
          <w:rFonts w:ascii="宋体" w:hAnsi="宋体"/>
          <w:b/>
          <w:bCs/>
          <w:color w:val="FF0000"/>
          <w:sz w:val="24"/>
          <w:highlight w:val="none"/>
          <w:u w:val="single"/>
          <w:shd w:val="pct10" w:color="auto" w:fill="FFFFFF"/>
        </w:rPr>
      </w:pPr>
      <w:bookmarkStart w:id="63" w:name="_Hlk36048718"/>
      <w:r>
        <w:rPr>
          <w:rFonts w:hint="eastAsia" w:ascii="宋体" w:hAnsi="宋体"/>
          <w:b/>
          <w:bCs/>
          <w:sz w:val="24"/>
          <w:highlight w:val="none"/>
        </w:rPr>
        <w:t>与本投标有关的一切正式往来信函、</w:t>
      </w:r>
      <w:r>
        <w:rPr>
          <w:rFonts w:hint="eastAsia" w:ascii="宋体" w:hAnsi="宋体"/>
          <w:sz w:val="24"/>
          <w:highlight w:val="none"/>
        </w:rPr>
        <w:t>传真</w:t>
      </w:r>
      <w:r>
        <w:rPr>
          <w:rFonts w:hint="eastAsia" w:ascii="宋体" w:hAnsi="宋体"/>
          <w:b/>
          <w:bCs/>
          <w:sz w:val="24"/>
          <w:highlight w:val="none"/>
        </w:rPr>
        <w:t>或邮件（</w:t>
      </w:r>
      <w:r>
        <w:rPr>
          <w:rFonts w:hint="eastAsia" w:ascii="宋体" w:hAnsi="宋体"/>
          <w:b/>
          <w:bCs/>
          <w:sz w:val="24"/>
          <w:highlight w:val="none"/>
          <w:u w:val="single"/>
        </w:rPr>
        <w:t>例如质疑回复函、中标通知书、采购合同等）请采用如下联系方式送达，我方确保能够及时、准确收悉。</w:t>
      </w:r>
    </w:p>
    <w:p>
      <w:pPr>
        <w:snapToGrid w:val="0"/>
        <w:spacing w:line="360" w:lineRule="auto"/>
        <w:ind w:firstLine="360" w:firstLineChars="150"/>
        <w:rPr>
          <w:rFonts w:ascii="宋体" w:hAnsi="宋体"/>
          <w:color w:val="000000"/>
          <w:sz w:val="24"/>
          <w:highlight w:val="none"/>
        </w:rPr>
      </w:pPr>
      <w:r>
        <w:rPr>
          <w:rFonts w:hint="eastAsia" w:ascii="宋体" w:hAnsi="宋体"/>
          <w:color w:val="000000"/>
          <w:sz w:val="24"/>
          <w:highlight w:val="none"/>
        </w:rPr>
        <w:t>邮寄详细地址：________</w:t>
      </w:r>
      <w:r>
        <w:rPr>
          <w:rFonts w:ascii="宋体" w:hAnsi="宋体"/>
          <w:color w:val="000000"/>
          <w:sz w:val="24"/>
          <w:highlight w:val="none"/>
        </w:rPr>
        <w:t xml:space="preserve"> </w:t>
      </w:r>
      <w:r>
        <w:rPr>
          <w:rFonts w:hint="eastAsia" w:ascii="宋体" w:hAnsi="宋体"/>
          <w:color w:val="000000"/>
          <w:sz w:val="24"/>
          <w:highlight w:val="none"/>
        </w:rPr>
        <w:t>邮编：__________</w:t>
      </w:r>
    </w:p>
    <w:p>
      <w:pPr>
        <w:snapToGrid w:val="0"/>
        <w:spacing w:line="360" w:lineRule="auto"/>
        <w:ind w:firstLine="360" w:firstLineChars="150"/>
        <w:rPr>
          <w:rFonts w:ascii="宋体" w:hAnsi="宋体"/>
          <w:sz w:val="24"/>
          <w:highlight w:val="none"/>
        </w:rPr>
      </w:pPr>
      <w:r>
        <w:rPr>
          <w:rFonts w:hint="eastAsia" w:ascii="宋体" w:hAnsi="宋体"/>
          <w:color w:val="000000"/>
          <w:sz w:val="24"/>
          <w:highlight w:val="none"/>
        </w:rPr>
        <w:t>收件人姓名：_______ 联系手机：</w:t>
      </w:r>
      <w:bookmarkStart w:id="64" w:name="_Hlk59370410"/>
      <w:r>
        <w:rPr>
          <w:rFonts w:hint="eastAsia" w:ascii="宋体" w:hAnsi="宋体"/>
          <w:color w:val="000000"/>
          <w:sz w:val="24"/>
          <w:highlight w:val="none"/>
        </w:rPr>
        <w:t>______</w:t>
      </w:r>
      <w:bookmarkEnd w:id="64"/>
      <w:r>
        <w:rPr>
          <w:rFonts w:hint="eastAsia" w:ascii="宋体" w:hAnsi="宋体"/>
          <w:color w:val="000000"/>
          <w:sz w:val="24"/>
          <w:highlight w:val="none"/>
        </w:rPr>
        <w:t>公司</w:t>
      </w:r>
      <w:r>
        <w:rPr>
          <w:rFonts w:hint="eastAsia" w:ascii="宋体" w:hAnsi="宋体"/>
          <w:sz w:val="24"/>
          <w:highlight w:val="none"/>
        </w:rPr>
        <w:t>电子邮箱</w:t>
      </w:r>
      <w:r>
        <w:rPr>
          <w:rFonts w:hint="eastAsia" w:ascii="宋体" w:hAnsi="宋体"/>
          <w:color w:val="000000"/>
          <w:sz w:val="24"/>
          <w:highlight w:val="none"/>
        </w:rPr>
        <w:t>：________</w:t>
      </w:r>
      <w:r>
        <w:rPr>
          <w:rFonts w:ascii="宋体" w:hAnsi="宋体"/>
          <w:sz w:val="24"/>
          <w:highlight w:val="none"/>
          <w:u w:val="single"/>
        </w:rPr>
        <w:t xml:space="preserve"> </w:t>
      </w:r>
      <w:r>
        <w:rPr>
          <w:rFonts w:ascii="宋体" w:hAnsi="宋体"/>
          <w:color w:val="000000"/>
          <w:sz w:val="24"/>
          <w:highlight w:val="none"/>
        </w:rPr>
        <w:t xml:space="preserve"> </w:t>
      </w:r>
    </w:p>
    <w:p>
      <w:pPr>
        <w:snapToGrid w:val="0"/>
        <w:spacing w:line="360" w:lineRule="auto"/>
        <w:ind w:firstLine="361" w:firstLineChars="150"/>
        <w:rPr>
          <w:rFonts w:hint="eastAsia" w:ascii="宋体" w:hAnsi="宋体"/>
          <w:b/>
          <w:bCs/>
          <w:sz w:val="24"/>
          <w:highlight w:val="none"/>
          <w:u w:val="single"/>
        </w:rPr>
      </w:pPr>
      <w:bookmarkStart w:id="65" w:name="_Hlk59370586"/>
      <w:r>
        <w:rPr>
          <w:rFonts w:hint="eastAsia" w:ascii="宋体" w:hAnsi="宋体"/>
          <w:b/>
          <w:bCs/>
          <w:sz w:val="24"/>
          <w:highlight w:val="none"/>
          <w:u w:val="single"/>
        </w:rPr>
        <w:t>为了方便评标委员会在必要时对投标人进行询标，请投标人填写以下投标文件编制人信息，以便及时、准确进行询标，投标文件编制人信息可不限于1人。</w:t>
      </w:r>
    </w:p>
    <w:p>
      <w:pPr>
        <w:snapToGrid w:val="0"/>
        <w:spacing w:line="360" w:lineRule="auto"/>
        <w:ind w:firstLine="361" w:firstLineChars="150"/>
        <w:rPr>
          <w:rFonts w:hint="eastAsia" w:ascii="宋体" w:hAnsi="宋体"/>
          <w:b/>
          <w:bCs/>
          <w:sz w:val="24"/>
          <w:highlight w:val="none"/>
        </w:rPr>
      </w:pPr>
      <w:r>
        <w:rPr>
          <w:rFonts w:hint="eastAsia" w:ascii="宋体" w:hAnsi="宋体"/>
          <w:b/>
          <w:bCs/>
          <w:sz w:val="24"/>
          <w:highlight w:val="none"/>
        </w:rPr>
        <w:t>投标文件编制人</w:t>
      </w:r>
      <w:bookmarkEnd w:id="65"/>
      <w:r>
        <w:rPr>
          <w:rFonts w:hint="eastAsia" w:ascii="宋体" w:hAnsi="宋体"/>
          <w:b/>
          <w:bCs/>
          <w:sz w:val="24"/>
          <w:highlight w:val="none"/>
        </w:rPr>
        <w:t>姓名：__________    手机号码：__________</w:t>
      </w:r>
    </w:p>
    <w:p>
      <w:pPr>
        <w:snapToGrid w:val="0"/>
        <w:spacing w:line="360" w:lineRule="auto"/>
        <w:ind w:firstLine="361" w:firstLineChars="150"/>
        <w:jc w:val="left"/>
        <w:rPr>
          <w:rFonts w:hint="eastAsia" w:ascii="宋体" w:hAnsi="宋体"/>
          <w:b/>
          <w:bCs/>
          <w:sz w:val="24"/>
          <w:highlight w:val="none"/>
        </w:rPr>
      </w:pPr>
      <w:r>
        <w:rPr>
          <w:rFonts w:hint="eastAsia" w:ascii="宋体" w:hAnsi="宋体"/>
          <w:b/>
          <w:bCs/>
          <w:sz w:val="24"/>
          <w:highlight w:val="none"/>
        </w:rPr>
        <w:t>法定代表人（签字或盖章）：</w:t>
      </w:r>
    </w:p>
    <w:p>
      <w:pPr>
        <w:snapToGrid w:val="0"/>
        <w:spacing w:line="360" w:lineRule="auto"/>
        <w:ind w:firstLine="361" w:firstLineChars="150"/>
        <w:jc w:val="left"/>
        <w:rPr>
          <w:rFonts w:ascii="宋体" w:hAnsi="宋体"/>
          <w:b/>
          <w:bCs/>
          <w:color w:val="000000"/>
          <w:sz w:val="24"/>
          <w:highlight w:val="none"/>
        </w:rPr>
      </w:pPr>
      <w:r>
        <w:rPr>
          <w:rFonts w:hint="eastAsia" w:ascii="宋体" w:hAnsi="宋体"/>
          <w:b/>
          <w:bCs/>
          <w:sz w:val="24"/>
          <w:highlight w:val="none"/>
        </w:rPr>
        <w:t>被授权人（签字）:</w:t>
      </w:r>
      <w:bookmarkStart w:id="66" w:name="_Hlk34136414"/>
      <w:r>
        <w:rPr>
          <w:rFonts w:hint="eastAsia" w:ascii="宋体" w:hAnsi="宋体"/>
          <w:b/>
          <w:bCs/>
          <w:sz w:val="24"/>
          <w:highlight w:val="none"/>
        </w:rPr>
        <w:t>_</w:t>
      </w:r>
      <w:bookmarkEnd w:id="66"/>
      <w:r>
        <w:rPr>
          <w:rFonts w:hint="eastAsia" w:ascii="宋体" w:hAnsi="宋体"/>
          <w:b/>
          <w:bCs/>
          <w:sz w:val="24"/>
          <w:highlight w:val="none"/>
        </w:rPr>
        <w:t>__________</w:t>
      </w:r>
      <w:r>
        <w:rPr>
          <w:rFonts w:hint="eastAsia" w:ascii="宋体" w:hAnsi="宋体"/>
          <w:sz w:val="24"/>
          <w:highlight w:val="none"/>
        </w:rPr>
        <w:t xml:space="preserve">  </w:t>
      </w:r>
      <w:r>
        <w:rPr>
          <w:rFonts w:hint="eastAsia" w:ascii="宋体" w:hAnsi="宋体"/>
          <w:b/>
          <w:bCs/>
          <w:sz w:val="24"/>
          <w:highlight w:val="none"/>
        </w:rPr>
        <w:t>被授权人手机号码：</w:t>
      </w:r>
      <w:r>
        <w:rPr>
          <w:rFonts w:hint="eastAsia" w:ascii="宋体" w:hAnsi="宋体"/>
          <w:b/>
          <w:sz w:val="24"/>
          <w:highlight w:val="none"/>
        </w:rPr>
        <w:t>__________</w:t>
      </w:r>
      <w:r>
        <w:rPr>
          <w:rFonts w:ascii="宋体" w:hAnsi="宋体"/>
          <w:color w:val="000000"/>
          <w:sz w:val="24"/>
          <w:highlight w:val="none"/>
          <w:u w:val="single"/>
        </w:rPr>
        <w:t xml:space="preserve">  </w:t>
      </w:r>
    </w:p>
    <w:bookmarkEnd w:id="63"/>
    <w:p>
      <w:pPr>
        <w:snapToGrid w:val="0"/>
        <w:spacing w:line="360" w:lineRule="auto"/>
        <w:ind w:firstLine="482" w:firstLineChars="200"/>
        <w:jc w:val="left"/>
        <w:rPr>
          <w:rFonts w:ascii="宋体" w:hAnsi="宋体"/>
          <w:color w:val="000000"/>
          <w:sz w:val="24"/>
          <w:highlight w:val="none"/>
        </w:rPr>
      </w:pPr>
      <w:r>
        <w:rPr>
          <w:rFonts w:hint="eastAsia" w:ascii="宋体" w:hAnsi="宋体"/>
          <w:b/>
          <w:bCs/>
          <w:color w:val="000000"/>
          <w:sz w:val="24"/>
          <w:highlight w:val="none"/>
        </w:rPr>
        <w:t xml:space="preserve">投标人:(公章) </w:t>
      </w:r>
      <w:r>
        <w:rPr>
          <w:rFonts w:ascii="宋体" w:hAnsi="宋体"/>
          <w:color w:val="000000"/>
          <w:sz w:val="24"/>
          <w:highlight w:val="none"/>
        </w:rPr>
        <w:t xml:space="preserve">                           </w:t>
      </w:r>
      <w:r>
        <w:rPr>
          <w:rFonts w:hint="eastAsia" w:ascii="宋体" w:hAnsi="宋体"/>
          <w:color w:val="000000"/>
          <w:sz w:val="24"/>
          <w:highlight w:val="none"/>
        </w:rPr>
        <w:t>日期:_____年___月___日</w:t>
      </w:r>
    </w:p>
    <w:p>
      <w:pPr>
        <w:snapToGrid w:val="0"/>
        <w:spacing w:before="120" w:beforeLines="50" w:after="50"/>
        <w:rPr>
          <w:rFonts w:hint="eastAsia" w:ascii="宋体" w:hAnsi="宋体"/>
          <w:color w:val="000000"/>
          <w:sz w:val="24"/>
          <w:szCs w:val="20"/>
          <w:highlight w:val="none"/>
        </w:rPr>
      </w:pPr>
      <w:r>
        <w:rPr>
          <w:rFonts w:hint="eastAsia" w:ascii="宋体" w:hAnsi="宋体"/>
          <w:color w:val="000000"/>
          <w:highlight w:val="none"/>
        </w:rPr>
        <w:br w:type="page"/>
      </w:r>
      <w:r>
        <w:rPr>
          <w:rFonts w:hint="eastAsia" w:ascii="宋体" w:hAnsi="宋体"/>
          <w:color w:val="000000"/>
          <w:sz w:val="24"/>
          <w:highlight w:val="none"/>
          <w:lang w:val="en-US" w:eastAsia="zh-CN"/>
        </w:rPr>
        <w:t>6</w:t>
      </w:r>
      <w:r>
        <w:rPr>
          <w:rFonts w:hint="eastAsia" w:ascii="宋体" w:hAnsi="宋体"/>
          <w:color w:val="000000"/>
          <w:sz w:val="24"/>
          <w:highlight w:val="none"/>
        </w:rPr>
        <w:t>.法定代表人授权委托书格式：</w:t>
      </w:r>
    </w:p>
    <w:p>
      <w:pPr>
        <w:snapToGrid w:val="0"/>
        <w:spacing w:before="120" w:beforeLines="50" w:after="50"/>
        <w:jc w:val="center"/>
        <w:rPr>
          <w:rFonts w:hint="eastAsia" w:ascii="宋体" w:hAnsi="宋体"/>
          <w:b/>
          <w:sz w:val="24"/>
          <w:highlight w:val="none"/>
        </w:rPr>
      </w:pPr>
      <w:r>
        <w:rPr>
          <w:rFonts w:hint="eastAsia" w:ascii="宋体" w:hAnsi="宋体"/>
          <w:b/>
          <w:sz w:val="24"/>
          <w:highlight w:val="none"/>
        </w:rPr>
        <w:t>法定代表人授权委托书</w:t>
      </w:r>
    </w:p>
    <w:p>
      <w:pPr>
        <w:snapToGrid w:val="0"/>
        <w:spacing w:before="120" w:beforeLines="50" w:after="50" w:line="460" w:lineRule="exact"/>
        <w:rPr>
          <w:rFonts w:ascii="宋体" w:hAnsi="宋体"/>
          <w:b/>
          <w:bCs/>
          <w:color w:val="000000"/>
          <w:sz w:val="24"/>
          <w:szCs w:val="20"/>
          <w:highlight w:val="none"/>
        </w:rPr>
      </w:pPr>
      <w:r>
        <w:rPr>
          <w:rFonts w:hint="eastAsia" w:ascii="宋体" w:hAnsi="宋体"/>
          <w:bCs/>
          <w:color w:val="000000"/>
          <w:sz w:val="24"/>
          <w:highlight w:val="none"/>
        </w:rPr>
        <w:t>致：</w:t>
      </w:r>
      <w:r>
        <w:rPr>
          <w:rFonts w:hint="eastAsia" w:ascii="宋体" w:hAnsi="宋体"/>
          <w:color w:val="000000"/>
          <w:sz w:val="24"/>
          <w:highlight w:val="none"/>
        </w:rPr>
        <w:t>___________（招标采购单位名称）：</w:t>
      </w:r>
    </w:p>
    <w:p>
      <w:pPr>
        <w:snapToGrid w:val="0"/>
        <w:spacing w:before="120" w:beforeLines="50" w:after="50" w:line="460" w:lineRule="exact"/>
        <w:ind w:firstLine="480" w:firstLineChars="200"/>
        <w:rPr>
          <w:rFonts w:ascii="宋体" w:hAnsi="宋体"/>
          <w:color w:val="000000"/>
          <w:sz w:val="24"/>
          <w:szCs w:val="20"/>
          <w:highlight w:val="none"/>
        </w:rPr>
      </w:pPr>
      <w:r>
        <w:rPr>
          <w:rFonts w:hint="eastAsia" w:ascii="宋体" w:hAnsi="宋体"/>
          <w:color w:val="000000"/>
          <w:sz w:val="24"/>
          <w:highlight w:val="none"/>
        </w:rPr>
        <w:t>我</w:t>
      </w:r>
      <w:bookmarkStart w:id="67" w:name="_Hlk12177807"/>
      <w:r>
        <w:rPr>
          <w:rFonts w:hint="eastAsia" w:ascii="宋体" w:hAnsi="宋体"/>
          <w:color w:val="000000"/>
          <w:sz w:val="24"/>
          <w:highlight w:val="none"/>
        </w:rPr>
        <w:t>______</w:t>
      </w:r>
      <w:bookmarkEnd w:id="67"/>
      <w:r>
        <w:rPr>
          <w:rFonts w:hint="eastAsia" w:ascii="宋体" w:hAnsi="宋体"/>
          <w:color w:val="000000"/>
          <w:sz w:val="24"/>
          <w:highlight w:val="none"/>
        </w:rPr>
        <w:t xml:space="preserve">（姓名）系__________________（投标单位名称）的法定代表人，现授权委托本单位职工 </w:t>
      </w:r>
      <w:bookmarkStart w:id="68" w:name="_Hlk12177819"/>
      <w:r>
        <w:rPr>
          <w:rFonts w:hint="eastAsia" w:ascii="宋体" w:hAnsi="宋体"/>
          <w:color w:val="000000"/>
          <w:sz w:val="24"/>
          <w:highlight w:val="none"/>
        </w:rPr>
        <w:t>______</w:t>
      </w:r>
      <w:bookmarkEnd w:id="68"/>
      <w:r>
        <w:rPr>
          <w:rFonts w:hint="eastAsia" w:ascii="宋体" w:hAnsi="宋体"/>
          <w:color w:val="000000"/>
          <w:sz w:val="24"/>
          <w:highlight w:val="none"/>
        </w:rPr>
        <w:t>（姓名）以我方的名义参加___________________项目的投标活动，并代表我方全权办理针对上述项目的投标、开标、评标、签约等具体事务和签署相关文件。</w:t>
      </w:r>
    </w:p>
    <w:p>
      <w:pPr>
        <w:snapToGrid w:val="0"/>
        <w:spacing w:before="120" w:beforeLines="50" w:after="50" w:line="460" w:lineRule="exact"/>
        <w:rPr>
          <w:rFonts w:ascii="宋体" w:hAnsi="宋体"/>
          <w:color w:val="000000"/>
          <w:sz w:val="24"/>
          <w:szCs w:val="20"/>
          <w:highlight w:val="none"/>
        </w:rPr>
      </w:pPr>
      <w:r>
        <w:rPr>
          <w:rFonts w:hint="eastAsia" w:ascii="宋体" w:hAnsi="宋体"/>
          <w:color w:val="000000"/>
          <w:sz w:val="24"/>
          <w:highlight w:val="none"/>
        </w:rPr>
        <w:t xml:space="preserve">    我方对被授权人的签名事项负全部责任。</w:t>
      </w:r>
    </w:p>
    <w:p>
      <w:pPr>
        <w:snapToGrid w:val="0"/>
        <w:spacing w:before="120" w:beforeLines="50" w:after="50" w:line="460" w:lineRule="exact"/>
        <w:ind w:firstLine="480"/>
        <w:rPr>
          <w:rFonts w:ascii="宋体" w:hAnsi="宋体"/>
          <w:color w:val="000000"/>
          <w:sz w:val="24"/>
          <w:szCs w:val="20"/>
          <w:highlight w:val="none"/>
        </w:rPr>
      </w:pPr>
      <w:r>
        <w:rPr>
          <w:rFonts w:hint="eastAsia" w:ascii="宋体" w:hAnsi="宋体"/>
          <w:color w:val="000000"/>
          <w:sz w:val="24"/>
          <w:highlight w:val="none"/>
          <w:u w:val="single"/>
        </w:rPr>
        <w:t>在撤销授权的书面通知以前，本授权书一直有效。</w:t>
      </w:r>
      <w:r>
        <w:rPr>
          <w:rFonts w:hint="eastAsia" w:ascii="宋体" w:hAnsi="宋体"/>
          <w:color w:val="000000"/>
          <w:sz w:val="24"/>
          <w:highlight w:val="none"/>
        </w:rPr>
        <w:t>被授权人在授权书有效期内签署的所有文件不因授权的撤销而失效。</w:t>
      </w:r>
    </w:p>
    <w:p>
      <w:pPr>
        <w:snapToGrid w:val="0"/>
        <w:spacing w:before="120" w:beforeLines="50" w:after="50" w:line="460" w:lineRule="exact"/>
        <w:ind w:firstLine="480"/>
        <w:rPr>
          <w:rFonts w:hint="eastAsia" w:ascii="宋体" w:hAnsi="宋体"/>
          <w:color w:val="000000"/>
          <w:sz w:val="24"/>
          <w:szCs w:val="20"/>
          <w:highlight w:val="none"/>
        </w:rPr>
      </w:pPr>
      <w:r>
        <w:rPr>
          <w:rFonts w:hint="eastAsia" w:ascii="宋体" w:hAnsi="宋体"/>
          <w:color w:val="000000"/>
          <w:sz w:val="24"/>
          <w:highlight w:val="none"/>
        </w:rPr>
        <w:t>被授权人无转委托权，特此委托。</w:t>
      </w:r>
    </w:p>
    <w:p>
      <w:pPr>
        <w:snapToGrid w:val="0"/>
        <w:spacing w:before="120" w:beforeLines="50" w:after="50" w:line="460" w:lineRule="exact"/>
        <w:rPr>
          <w:rFonts w:ascii="宋体" w:hAnsi="宋体"/>
          <w:color w:val="000000"/>
          <w:sz w:val="28"/>
          <w:szCs w:val="28"/>
          <w:highlight w:val="none"/>
        </w:rPr>
      </w:pPr>
      <w:r>
        <w:rPr>
          <w:rFonts w:hint="eastAsia" w:ascii="宋体" w:hAnsi="宋体"/>
          <w:b/>
          <w:bCs/>
          <w:color w:val="000000"/>
          <w:sz w:val="28"/>
          <w:szCs w:val="28"/>
          <w:highlight w:val="none"/>
          <w:u w:val="single"/>
        </w:rPr>
        <w:t>法定代表人</w:t>
      </w:r>
      <w:r>
        <w:rPr>
          <w:rFonts w:hint="eastAsia" w:ascii="宋体" w:hAnsi="宋体"/>
          <w:b/>
          <w:bCs/>
          <w:sz w:val="28"/>
          <w:szCs w:val="28"/>
          <w:highlight w:val="none"/>
          <w:u w:val="single"/>
        </w:rPr>
        <w:t>签名或盖章：</w:t>
      </w:r>
      <w:r>
        <w:rPr>
          <w:rFonts w:hint="eastAsia" w:ascii="宋体" w:hAnsi="宋体"/>
          <w:b/>
          <w:bCs/>
          <w:sz w:val="28"/>
          <w:szCs w:val="28"/>
          <w:highlight w:val="none"/>
        </w:rPr>
        <w:t xml:space="preserve"> </w:t>
      </w:r>
      <w:r>
        <w:rPr>
          <w:rFonts w:ascii="宋体" w:hAnsi="宋体"/>
          <w:b/>
          <w:bCs/>
          <w:sz w:val="28"/>
          <w:szCs w:val="28"/>
          <w:highlight w:val="none"/>
        </w:rPr>
        <w:t xml:space="preserve">  </w:t>
      </w:r>
      <w:r>
        <w:rPr>
          <w:rFonts w:ascii="宋体" w:hAnsi="宋体"/>
          <w:b/>
          <w:bCs/>
          <w:color w:val="000000"/>
          <w:sz w:val="28"/>
          <w:szCs w:val="28"/>
          <w:highlight w:val="none"/>
        </w:rPr>
        <w:t xml:space="preserve">          </w:t>
      </w:r>
      <w:r>
        <w:rPr>
          <w:rFonts w:hint="eastAsia" w:ascii="宋体" w:hAnsi="宋体"/>
          <w:b/>
          <w:bCs/>
          <w:color w:val="000000"/>
          <w:sz w:val="28"/>
          <w:szCs w:val="28"/>
          <w:highlight w:val="none"/>
          <w:u w:val="single"/>
        </w:rPr>
        <w:t xml:space="preserve">被授权人签名： </w:t>
      </w:r>
      <w:r>
        <w:rPr>
          <w:rFonts w:hint="eastAsia" w:ascii="宋体" w:hAnsi="宋体"/>
          <w:color w:val="000000"/>
          <w:sz w:val="28"/>
          <w:szCs w:val="28"/>
          <w:highlight w:val="none"/>
        </w:rPr>
        <w:t xml:space="preserve">               </w:t>
      </w:r>
    </w:p>
    <w:p>
      <w:pPr>
        <w:snapToGrid w:val="0"/>
        <w:spacing w:before="120" w:beforeLines="50" w:after="50" w:line="460" w:lineRule="exact"/>
        <w:rPr>
          <w:rFonts w:hint="eastAsia" w:ascii="宋体" w:hAnsi="宋体"/>
          <w:color w:val="000000"/>
          <w:sz w:val="24"/>
          <w:szCs w:val="20"/>
          <w:highlight w:val="none"/>
          <w:u w:val="single"/>
        </w:rPr>
      </w:pPr>
    </w:p>
    <w:p>
      <w:pPr>
        <w:snapToGrid w:val="0"/>
        <w:spacing w:before="120" w:beforeLines="50" w:after="50" w:line="460" w:lineRule="exact"/>
        <w:rPr>
          <w:rFonts w:ascii="宋体" w:hAnsi="宋体"/>
          <w:b/>
          <w:bCs/>
          <w:sz w:val="28"/>
          <w:szCs w:val="28"/>
          <w:highlight w:val="none"/>
        </w:rPr>
      </w:pPr>
      <w:r>
        <w:rPr>
          <w:rFonts w:hint="eastAsia" w:ascii="宋体" w:hAnsi="宋体"/>
          <w:b/>
          <w:bCs/>
          <w:sz w:val="28"/>
          <w:szCs w:val="28"/>
          <w:highlight w:val="none"/>
        </w:rPr>
        <w:t xml:space="preserve">法定代表人身份证复印件 </w:t>
      </w:r>
      <w:r>
        <w:rPr>
          <w:rFonts w:ascii="宋体" w:hAnsi="宋体"/>
          <w:b/>
          <w:bCs/>
          <w:sz w:val="28"/>
          <w:szCs w:val="28"/>
          <w:highlight w:val="none"/>
        </w:rPr>
        <w:t xml:space="preserve">           </w:t>
      </w:r>
      <w:r>
        <w:rPr>
          <w:rFonts w:hint="eastAsia" w:ascii="宋体" w:hAnsi="宋体"/>
          <w:b/>
          <w:bCs/>
          <w:sz w:val="28"/>
          <w:szCs w:val="28"/>
          <w:highlight w:val="none"/>
        </w:rPr>
        <w:t>被授权人身份证复印件</w:t>
      </w:r>
    </w:p>
    <w:tbl>
      <w:tblPr>
        <w:tblStyle w:val="49"/>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noWrap w:val="0"/>
            <w:vAlign w:val="top"/>
          </w:tcPr>
          <w:p>
            <w:pPr>
              <w:spacing w:line="360" w:lineRule="auto"/>
              <w:rPr>
                <w:sz w:val="30"/>
                <w:szCs w:val="30"/>
                <w:highlight w:val="none"/>
              </w:rPr>
            </w:pPr>
            <w:r>
              <w:rPr>
                <w:rFonts w:hint="eastAsia"/>
                <w:sz w:val="30"/>
                <w:szCs w:val="30"/>
                <w:highlight w:val="none"/>
              </w:rPr>
              <w:t>身份证复印件粘贴处，正反两面均复印，复印件清晰可认。</w:t>
            </w:r>
          </w:p>
        </w:tc>
        <w:tc>
          <w:tcPr>
            <w:tcW w:w="4961" w:type="dxa"/>
            <w:noWrap w:val="0"/>
            <w:vAlign w:val="top"/>
          </w:tcPr>
          <w:p>
            <w:pPr>
              <w:spacing w:line="360" w:lineRule="auto"/>
              <w:rPr>
                <w:sz w:val="30"/>
                <w:szCs w:val="30"/>
                <w:highlight w:val="none"/>
              </w:rPr>
            </w:pPr>
            <w:r>
              <w:rPr>
                <w:rFonts w:hint="eastAsia"/>
                <w:sz w:val="30"/>
                <w:szCs w:val="30"/>
                <w:highlight w:val="none"/>
              </w:rPr>
              <w:t>身份证复印件粘贴处，正反两面均复印，复印件清晰可认。</w:t>
            </w:r>
          </w:p>
        </w:tc>
      </w:tr>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noWrap w:val="0"/>
            <w:vAlign w:val="top"/>
          </w:tcPr>
          <w:p>
            <w:pPr>
              <w:spacing w:line="360" w:lineRule="auto"/>
              <w:rPr>
                <w:sz w:val="30"/>
                <w:szCs w:val="30"/>
                <w:highlight w:val="none"/>
              </w:rPr>
            </w:pPr>
          </w:p>
        </w:tc>
        <w:tc>
          <w:tcPr>
            <w:tcW w:w="4961" w:type="dxa"/>
            <w:noWrap w:val="0"/>
            <w:vAlign w:val="top"/>
          </w:tcPr>
          <w:p>
            <w:pPr>
              <w:spacing w:line="360" w:lineRule="auto"/>
              <w:rPr>
                <w:sz w:val="30"/>
                <w:szCs w:val="30"/>
                <w:highlight w:val="none"/>
              </w:rPr>
            </w:pPr>
          </w:p>
        </w:tc>
      </w:tr>
    </w:tbl>
    <w:p>
      <w:pPr>
        <w:snapToGrid w:val="0"/>
        <w:spacing w:before="120" w:beforeLines="50" w:after="50" w:line="460" w:lineRule="exact"/>
        <w:rPr>
          <w:rFonts w:hint="eastAsia" w:ascii="宋体" w:hAnsi="宋体"/>
          <w:color w:val="000000"/>
          <w:sz w:val="24"/>
          <w:highlight w:val="none"/>
        </w:rPr>
      </w:pPr>
      <w:r>
        <w:rPr>
          <w:rFonts w:hint="eastAsia" w:ascii="宋体" w:hAnsi="宋体"/>
          <w:color w:val="000000"/>
          <w:sz w:val="24"/>
          <w:highlight w:val="none"/>
        </w:rPr>
        <w:t xml:space="preserve">                                                投标人公章：</w:t>
      </w:r>
    </w:p>
    <w:p>
      <w:pPr>
        <w:snapToGrid w:val="0"/>
        <w:spacing w:before="120" w:beforeLines="50" w:after="50"/>
        <w:jc w:val="center"/>
        <w:rPr>
          <w:rFonts w:ascii="宋体" w:hAnsi="宋体"/>
          <w:color w:val="000000"/>
          <w:sz w:val="24"/>
          <w:szCs w:val="20"/>
          <w:highlight w:val="none"/>
        </w:rPr>
      </w:pPr>
      <w:r>
        <w:rPr>
          <w:rFonts w:hint="eastAsia" w:ascii="宋体" w:hAnsi="宋体"/>
          <w:color w:val="000000"/>
          <w:sz w:val="24"/>
          <w:highlight w:val="none"/>
        </w:rPr>
        <w:t xml:space="preserve">                                        年    月    日</w:t>
      </w:r>
    </w:p>
    <w:p>
      <w:pPr>
        <w:snapToGrid w:val="0"/>
        <w:spacing w:before="50" w:after="120" w:afterLines="50"/>
        <w:jc w:val="left"/>
        <w:rPr>
          <w:rFonts w:ascii="宋体" w:hAnsi="宋体"/>
          <w:color w:val="000000"/>
          <w:sz w:val="24"/>
          <w:highlight w:val="none"/>
        </w:rPr>
      </w:pPr>
      <w:r>
        <w:rPr>
          <w:rFonts w:hint="eastAsia" w:ascii="宋体" w:hAnsi="宋体"/>
          <w:color w:val="000000"/>
          <w:sz w:val="24"/>
          <w:highlight w:val="none"/>
          <w:lang w:val="en-US" w:eastAsia="zh-CN"/>
        </w:rPr>
        <w:t>7</w:t>
      </w:r>
      <w:r>
        <w:rPr>
          <w:rFonts w:hint="eastAsia" w:ascii="宋体" w:hAnsi="宋体"/>
          <w:color w:val="000000"/>
          <w:sz w:val="24"/>
          <w:highlight w:val="none"/>
        </w:rPr>
        <w:t>. 投标方案描述格式：</w:t>
      </w:r>
    </w:p>
    <w:p>
      <w:pPr>
        <w:snapToGrid w:val="0"/>
        <w:spacing w:before="120" w:beforeLines="50" w:after="50" w:line="360" w:lineRule="auto"/>
        <w:ind w:firstLine="3132" w:firstLineChars="1300"/>
        <w:rPr>
          <w:rFonts w:hint="eastAsia" w:ascii="宋体" w:hAnsi="宋体"/>
          <w:b/>
          <w:color w:val="000000"/>
          <w:sz w:val="24"/>
          <w:highlight w:val="none"/>
        </w:rPr>
      </w:pPr>
      <w:r>
        <w:rPr>
          <w:rFonts w:hint="eastAsia" w:ascii="宋体" w:hAnsi="宋体"/>
          <w:b/>
          <w:color w:val="000000"/>
          <w:sz w:val="24"/>
          <w:highlight w:val="none"/>
        </w:rPr>
        <w:t>投标方案描述</w:t>
      </w:r>
    </w:p>
    <w:p>
      <w:pPr>
        <w:snapToGrid w:val="0"/>
        <w:spacing w:before="120" w:beforeLines="50" w:after="50" w:line="360" w:lineRule="auto"/>
        <w:rPr>
          <w:rFonts w:ascii="宋体" w:hAnsi="宋体"/>
          <w:bCs/>
          <w:color w:val="000000"/>
          <w:sz w:val="24"/>
          <w:szCs w:val="20"/>
          <w:highlight w:val="none"/>
        </w:rPr>
      </w:pPr>
      <w:r>
        <w:rPr>
          <w:rFonts w:hint="eastAsia" w:ascii="宋体" w:hAnsi="宋体"/>
          <w:bCs/>
          <w:color w:val="000000"/>
          <w:sz w:val="24"/>
          <w:highlight w:val="none"/>
        </w:rPr>
        <w:t>项目名称：</w:t>
      </w:r>
    </w:p>
    <w:p>
      <w:pPr>
        <w:snapToGrid w:val="0"/>
        <w:spacing w:before="120" w:beforeLines="50" w:after="50" w:line="360" w:lineRule="auto"/>
        <w:rPr>
          <w:rFonts w:hint="eastAsia" w:ascii="宋体" w:hAnsi="宋体"/>
          <w:bCs/>
          <w:color w:val="000000"/>
          <w:sz w:val="24"/>
          <w:highlight w:val="none"/>
        </w:rPr>
      </w:pPr>
      <w:r>
        <w:rPr>
          <w:rFonts w:hint="eastAsia" w:ascii="宋体" w:hAnsi="宋体"/>
          <w:bCs/>
          <w:color w:val="000000"/>
          <w:sz w:val="24"/>
          <w:highlight w:val="none"/>
        </w:rPr>
        <w:t>项目编号：</w:t>
      </w:r>
    </w:p>
    <w:p>
      <w:pPr>
        <w:snapToGrid w:val="0"/>
        <w:spacing w:before="50" w:after="120" w:afterLines="50"/>
        <w:jc w:val="left"/>
        <w:rPr>
          <w:rFonts w:hint="eastAsia" w:ascii="宋体" w:hAnsi="宋体"/>
          <w:spacing w:val="20"/>
          <w:sz w:val="24"/>
          <w:highlight w:val="none"/>
        </w:rPr>
      </w:pPr>
    </w:p>
    <w:p>
      <w:pPr>
        <w:snapToGrid w:val="0"/>
        <w:spacing w:before="50" w:after="120" w:afterLines="50"/>
        <w:jc w:val="left"/>
        <w:rPr>
          <w:rFonts w:hint="eastAsia" w:ascii="宋体" w:hAnsi="宋体"/>
          <w:spacing w:val="20"/>
          <w:sz w:val="24"/>
          <w:highlight w:val="none"/>
        </w:rPr>
      </w:pPr>
    </w:p>
    <w:p>
      <w:pPr>
        <w:snapToGrid w:val="0"/>
        <w:spacing w:before="50" w:after="120" w:afterLines="50"/>
        <w:jc w:val="left"/>
        <w:rPr>
          <w:rFonts w:hint="eastAsia" w:ascii="宋体" w:hAnsi="宋体"/>
          <w:spacing w:val="20"/>
          <w:sz w:val="24"/>
          <w:highlight w:val="none"/>
        </w:rPr>
      </w:pPr>
    </w:p>
    <w:p>
      <w:pPr>
        <w:snapToGrid w:val="0"/>
        <w:spacing w:before="50" w:after="120" w:afterLines="50"/>
        <w:jc w:val="left"/>
        <w:rPr>
          <w:rFonts w:hint="eastAsia" w:ascii="宋体" w:hAnsi="宋体"/>
          <w:spacing w:val="20"/>
          <w:sz w:val="24"/>
          <w:highlight w:val="none"/>
        </w:rPr>
      </w:pPr>
    </w:p>
    <w:p>
      <w:pPr>
        <w:snapToGrid w:val="0"/>
        <w:spacing w:before="50" w:after="120" w:afterLines="50"/>
        <w:jc w:val="left"/>
        <w:rPr>
          <w:rFonts w:ascii="宋体" w:hAnsi="宋体"/>
          <w:spacing w:val="20"/>
          <w:sz w:val="24"/>
          <w:highlight w:val="none"/>
        </w:rPr>
      </w:pPr>
      <w:r>
        <w:rPr>
          <w:rFonts w:hint="eastAsia" w:ascii="宋体" w:hAnsi="宋体"/>
          <w:spacing w:val="20"/>
          <w:sz w:val="24"/>
          <w:highlight w:val="none"/>
        </w:rPr>
        <w:t>法定代表人签字（或盖章）：            投标人（盖章）：</w:t>
      </w:r>
    </w:p>
    <w:p>
      <w:pPr>
        <w:snapToGrid w:val="0"/>
        <w:spacing w:before="50" w:after="120" w:afterLines="50"/>
        <w:jc w:val="left"/>
        <w:rPr>
          <w:rFonts w:ascii="宋体" w:hAnsi="宋体"/>
          <w:color w:val="000000"/>
          <w:sz w:val="24"/>
          <w:szCs w:val="20"/>
          <w:highlight w:val="none"/>
        </w:rPr>
      </w:pPr>
      <w:r>
        <w:rPr>
          <w:rFonts w:hint="eastAsia" w:ascii="宋体" w:hAnsi="宋体"/>
          <w:color w:val="000000"/>
          <w:sz w:val="24"/>
          <w:szCs w:val="20"/>
          <w:highlight w:val="none"/>
        </w:rPr>
        <w:t>日期：</w:t>
      </w: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p>
    <w:p>
      <w:pPr>
        <w:pStyle w:val="4"/>
        <w:rPr>
          <w:rFonts w:ascii="宋体" w:hAnsi="宋体"/>
          <w:color w:val="000000"/>
          <w:sz w:val="24"/>
          <w:highlight w:val="none"/>
        </w:rPr>
      </w:pPr>
    </w:p>
    <w:p>
      <w:pPr>
        <w:rPr>
          <w:rFonts w:ascii="宋体" w:hAnsi="宋体"/>
          <w:color w:val="000000"/>
          <w:sz w:val="24"/>
          <w:highlight w:val="none"/>
        </w:rPr>
      </w:pPr>
    </w:p>
    <w:p>
      <w:pPr>
        <w:pStyle w:val="4"/>
        <w:rPr>
          <w:rFonts w:ascii="宋体" w:hAnsi="宋体"/>
          <w:color w:val="000000"/>
          <w:sz w:val="24"/>
          <w:highlight w:val="none"/>
        </w:rPr>
      </w:pPr>
    </w:p>
    <w:p>
      <w:pPr>
        <w:rPr>
          <w:rFonts w:ascii="宋体" w:hAnsi="宋体"/>
          <w:color w:val="000000"/>
          <w:sz w:val="24"/>
          <w:highlight w:val="none"/>
        </w:rPr>
      </w:pPr>
    </w:p>
    <w:p>
      <w:pPr>
        <w:pStyle w:val="4"/>
        <w:rPr>
          <w:rFonts w:ascii="宋体" w:hAnsi="宋体"/>
          <w:color w:val="000000"/>
          <w:sz w:val="24"/>
          <w:highlight w:val="none"/>
        </w:rPr>
      </w:pPr>
    </w:p>
    <w:p>
      <w:pPr>
        <w:rPr>
          <w:rFonts w:ascii="宋体" w:hAnsi="宋体"/>
          <w:color w:val="000000"/>
          <w:sz w:val="24"/>
          <w:highlight w:val="none"/>
        </w:rPr>
      </w:pPr>
    </w:p>
    <w:p>
      <w:pPr>
        <w:pStyle w:val="4"/>
        <w:rPr>
          <w:rFonts w:ascii="宋体" w:hAnsi="宋体"/>
          <w:color w:val="000000"/>
          <w:sz w:val="24"/>
          <w:highlight w:val="none"/>
        </w:rPr>
      </w:pPr>
    </w:p>
    <w:p>
      <w:pPr>
        <w:rPr>
          <w:rFonts w:ascii="宋体" w:hAnsi="宋体"/>
          <w:color w:val="000000"/>
          <w:sz w:val="24"/>
          <w:highlight w:val="none"/>
        </w:rPr>
      </w:pPr>
    </w:p>
    <w:p>
      <w:pPr>
        <w:pStyle w:val="4"/>
        <w:rPr>
          <w:rFonts w:ascii="宋体" w:hAnsi="宋体"/>
          <w:color w:val="000000"/>
          <w:sz w:val="24"/>
          <w:highlight w:val="none"/>
        </w:rPr>
      </w:pPr>
    </w:p>
    <w:p>
      <w:pPr>
        <w:rPr>
          <w:highlight w:val="none"/>
        </w:rPr>
      </w:pPr>
    </w:p>
    <w:p>
      <w:pPr>
        <w:snapToGrid w:val="0"/>
        <w:spacing w:before="50" w:after="120" w:afterLines="50"/>
        <w:jc w:val="left"/>
        <w:rPr>
          <w:rFonts w:ascii="宋体" w:hAnsi="宋体"/>
          <w:color w:val="000000"/>
          <w:sz w:val="24"/>
          <w:highlight w:val="none"/>
        </w:rPr>
      </w:pPr>
    </w:p>
    <w:p>
      <w:pPr>
        <w:snapToGrid w:val="0"/>
        <w:spacing w:before="50" w:after="120" w:afterLines="50"/>
        <w:jc w:val="left"/>
        <w:rPr>
          <w:rFonts w:ascii="宋体" w:hAnsi="宋体"/>
          <w:color w:val="000000"/>
          <w:sz w:val="24"/>
          <w:highlight w:val="none"/>
        </w:rPr>
      </w:pPr>
      <w:r>
        <w:rPr>
          <w:rFonts w:hint="eastAsia" w:ascii="宋体" w:hAnsi="宋体"/>
          <w:color w:val="000000"/>
          <w:sz w:val="24"/>
          <w:highlight w:val="none"/>
          <w:lang w:val="en-US" w:eastAsia="zh-CN"/>
        </w:rPr>
        <w:t>8</w:t>
      </w:r>
      <w:r>
        <w:rPr>
          <w:rFonts w:hint="eastAsia" w:ascii="宋体" w:hAnsi="宋体"/>
          <w:color w:val="000000"/>
          <w:sz w:val="24"/>
          <w:highlight w:val="none"/>
        </w:rPr>
        <w:t>.项目负责人简历：</w:t>
      </w:r>
    </w:p>
    <w:p>
      <w:pPr>
        <w:snapToGrid w:val="0"/>
        <w:spacing w:before="50" w:after="120" w:afterLines="50"/>
        <w:jc w:val="left"/>
        <w:rPr>
          <w:rFonts w:ascii="宋体" w:hAnsi="宋体"/>
          <w:color w:val="000000"/>
          <w:sz w:val="24"/>
          <w:szCs w:val="20"/>
          <w:highlight w:val="none"/>
        </w:rPr>
      </w:pPr>
    </w:p>
    <w:p>
      <w:pPr>
        <w:jc w:val="center"/>
        <w:rPr>
          <w:rFonts w:ascii="宋体" w:hAnsi="宋体"/>
          <w:snapToGrid w:val="0"/>
          <w:color w:val="000000"/>
          <w:sz w:val="28"/>
          <w:highlight w:val="none"/>
        </w:rPr>
      </w:pPr>
      <w:r>
        <w:rPr>
          <w:rFonts w:hint="eastAsia" w:ascii="宋体" w:hAnsi="宋体"/>
          <w:snapToGrid w:val="0"/>
          <w:color w:val="000000"/>
          <w:sz w:val="28"/>
          <w:highlight w:val="none"/>
        </w:rPr>
        <w:t>项目负责人简历表</w:t>
      </w:r>
    </w:p>
    <w:p>
      <w:pPr>
        <w:snapToGrid w:val="0"/>
        <w:spacing w:before="120" w:beforeLines="50" w:after="50" w:line="360" w:lineRule="auto"/>
        <w:jc w:val="center"/>
        <w:rPr>
          <w:rFonts w:ascii="宋体" w:hAnsi="宋体"/>
          <w:bCs/>
          <w:color w:val="000000"/>
          <w:sz w:val="24"/>
          <w:highlight w:val="none"/>
        </w:rPr>
      </w:pPr>
    </w:p>
    <w:p>
      <w:pPr>
        <w:snapToGrid w:val="0"/>
        <w:spacing w:before="120" w:beforeLines="50" w:after="50" w:line="480" w:lineRule="auto"/>
        <w:rPr>
          <w:rFonts w:ascii="宋体" w:hAnsi="宋体"/>
          <w:color w:val="000000"/>
          <w:sz w:val="24"/>
          <w:highlight w:val="none"/>
        </w:rPr>
      </w:pPr>
      <w:r>
        <w:rPr>
          <w:rFonts w:hint="eastAsia" w:ascii="宋体" w:hAnsi="宋体"/>
          <w:bCs/>
          <w:color w:val="000000"/>
          <w:sz w:val="24"/>
          <w:highlight w:val="none"/>
        </w:rPr>
        <w:t>项目名称：</w:t>
      </w:r>
    </w:p>
    <w:p>
      <w:pPr>
        <w:snapToGrid w:val="0"/>
        <w:spacing w:before="120" w:beforeLines="50" w:after="50" w:line="480" w:lineRule="auto"/>
        <w:rPr>
          <w:rFonts w:ascii="宋体" w:hAnsi="宋体"/>
          <w:bCs/>
          <w:color w:val="000000"/>
          <w:sz w:val="24"/>
          <w:szCs w:val="20"/>
          <w:highlight w:val="none"/>
        </w:rPr>
      </w:pPr>
      <w:r>
        <w:rPr>
          <w:rFonts w:hint="eastAsia" w:ascii="宋体" w:hAnsi="宋体"/>
          <w:bCs/>
          <w:color w:val="000000"/>
          <w:sz w:val="24"/>
          <w:highlight w:val="none"/>
        </w:rPr>
        <w:t>项目编号：</w:t>
      </w:r>
    </w:p>
    <w:tbl>
      <w:tblPr>
        <w:tblStyle w:val="49"/>
        <w:tblpPr w:leftFromText="180" w:rightFromText="180" w:vertAnchor="text" w:tblpY="219"/>
        <w:tblW w:w="0" w:type="auto"/>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rPr>
              <w:t>姓  名</w:t>
            </w:r>
          </w:p>
        </w:tc>
        <w:tc>
          <w:tcPr>
            <w:tcW w:w="2733"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p>
        </w:tc>
        <w:tc>
          <w:tcPr>
            <w:tcW w:w="1952"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rPr>
              <w:t>性  别</w:t>
            </w:r>
          </w:p>
        </w:tc>
        <w:tc>
          <w:tcPr>
            <w:tcW w:w="2928" w:type="dxa"/>
            <w:tcBorders>
              <w:top w:val="single" w:color="000000" w:sz="8"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highlight w:val="none"/>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noWrap w:val="0"/>
            <w:vAlign w:val="center"/>
          </w:tcPr>
          <w:p>
            <w:pPr>
              <w:spacing w:line="351" w:lineRule="atLeast"/>
              <w:jc w:val="center"/>
              <w:rPr>
                <w:rFonts w:ascii="宋体" w:hAnsi="宋体"/>
                <w:color w:val="000000"/>
                <w:sz w:val="28"/>
                <w:highlight w:val="none"/>
              </w:rPr>
            </w:pPr>
            <w:r>
              <w:rPr>
                <w:rFonts w:hint="eastAsia" w:ascii="宋体" w:hAnsi="宋体"/>
                <w:color w:val="000000"/>
                <w:sz w:val="28"/>
                <w:highlight w:val="none"/>
              </w:rPr>
              <w:t>年  龄</w:t>
            </w:r>
          </w:p>
        </w:tc>
        <w:tc>
          <w:tcPr>
            <w:tcW w:w="2733"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p>
        </w:tc>
        <w:tc>
          <w:tcPr>
            <w:tcW w:w="1952"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rPr>
            </w:pPr>
            <w:r>
              <w:rPr>
                <w:rFonts w:hint="eastAsia" w:ascii="宋体" w:hAnsi="宋体"/>
                <w:color w:val="000000"/>
                <w:sz w:val="28"/>
                <w:highlight w:val="none"/>
              </w:rPr>
              <w:t>身份证号</w:t>
            </w:r>
          </w:p>
        </w:tc>
        <w:tc>
          <w:tcPr>
            <w:tcW w:w="2928" w:type="dxa"/>
            <w:tcBorders>
              <w:top w:val="single" w:color="000000" w:sz="8"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highlight w:val="none"/>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rPr>
              <w:t>资  格</w:t>
            </w:r>
          </w:p>
        </w:tc>
        <w:tc>
          <w:tcPr>
            <w:tcW w:w="2733" w:type="dxa"/>
            <w:tcBorders>
              <w:top w:val="single" w:color="auto" w:sz="4" w:space="0"/>
              <w:left w:val="single" w:color="auto" w:sz="4" w:space="0"/>
              <w:bottom w:val="single" w:color="auto"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rPr>
              <w:t>资格证书号</w:t>
            </w:r>
          </w:p>
        </w:tc>
        <w:tc>
          <w:tcPr>
            <w:tcW w:w="2928" w:type="dxa"/>
            <w:tcBorders>
              <w:top w:val="single" w:color="auto" w:sz="4" w:space="0"/>
              <w:left w:val="single" w:color="auto" w:sz="4" w:space="0"/>
              <w:bottom w:val="single" w:color="auto" w:sz="4" w:space="0"/>
              <w:right w:val="single" w:color="000000" w:sz="8" w:space="0"/>
            </w:tcBorders>
            <w:noWrap w:val="0"/>
            <w:vAlign w:val="center"/>
          </w:tcPr>
          <w:p>
            <w:pPr>
              <w:spacing w:line="351" w:lineRule="atLeast"/>
              <w:jc w:val="center"/>
              <w:rPr>
                <w:rFonts w:ascii="宋体" w:hAnsi="宋体"/>
                <w:color w:val="000000"/>
                <w:sz w:val="28"/>
                <w:highlight w:val="none"/>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noWrap w:val="0"/>
            <w:vAlign w:val="center"/>
          </w:tcPr>
          <w:p>
            <w:pPr>
              <w:spacing w:line="351" w:lineRule="atLeast"/>
              <w:ind w:firstLine="557" w:firstLineChars="199"/>
              <w:rPr>
                <w:rFonts w:ascii="宋体" w:hAnsi="宋体"/>
                <w:color w:val="000000"/>
                <w:sz w:val="28"/>
                <w:highlight w:val="none"/>
                <w:u w:val="none" w:color="000000"/>
              </w:rPr>
            </w:pPr>
            <w:r>
              <w:rPr>
                <w:rFonts w:hint="eastAsia" w:ascii="宋体" w:hAnsi="宋体"/>
                <w:color w:val="000000"/>
                <w:sz w:val="28"/>
                <w:highlight w:val="none"/>
              </w:rPr>
              <w:t>职  称</w:t>
            </w:r>
          </w:p>
        </w:tc>
        <w:tc>
          <w:tcPr>
            <w:tcW w:w="2733" w:type="dxa"/>
            <w:tcBorders>
              <w:top w:val="single" w:color="auto" w:sz="4" w:space="0"/>
              <w:left w:val="single" w:color="auto" w:sz="4" w:space="0"/>
              <w:bottom w:val="single" w:color="000000" w:sz="4" w:space="0"/>
              <w:right w:val="single" w:color="000000" w:sz="4" w:space="0"/>
            </w:tcBorders>
            <w:noWrap w:val="0"/>
            <w:vAlign w:val="center"/>
          </w:tcPr>
          <w:p>
            <w:pPr>
              <w:spacing w:line="351" w:lineRule="atLeast"/>
              <w:ind w:firstLine="419"/>
              <w:jc w:val="center"/>
              <w:rPr>
                <w:rFonts w:ascii="宋体" w:hAnsi="宋体"/>
                <w:color w:val="000000"/>
                <w:sz w:val="28"/>
                <w:highlight w:val="none"/>
                <w:u w:val="none" w:color="000000"/>
              </w:rPr>
            </w:pPr>
          </w:p>
        </w:tc>
        <w:tc>
          <w:tcPr>
            <w:tcW w:w="1952" w:type="dxa"/>
            <w:tcBorders>
              <w:top w:val="single" w:color="auto" w:sz="4" w:space="0"/>
              <w:left w:val="single" w:color="auto" w:sz="4" w:space="0"/>
              <w:bottom w:val="single" w:color="000000" w:sz="4" w:space="0"/>
              <w:right w:val="single" w:color="auto" w:sz="4" w:space="0"/>
            </w:tcBorders>
            <w:noWrap w:val="0"/>
            <w:vAlign w:val="center"/>
          </w:tcPr>
          <w:p>
            <w:pPr>
              <w:spacing w:line="351" w:lineRule="atLeast"/>
              <w:ind w:firstLine="554" w:firstLineChars="198"/>
              <w:rPr>
                <w:rFonts w:ascii="宋体" w:hAnsi="宋体"/>
                <w:color w:val="000000"/>
                <w:sz w:val="28"/>
                <w:highlight w:val="none"/>
                <w:u w:val="none" w:color="000000"/>
              </w:rPr>
            </w:pPr>
            <w:r>
              <w:rPr>
                <w:rFonts w:hint="eastAsia" w:ascii="宋体" w:hAnsi="宋体"/>
                <w:color w:val="000000"/>
                <w:sz w:val="28"/>
                <w:highlight w:val="none"/>
              </w:rPr>
              <w:t>学  历</w:t>
            </w:r>
          </w:p>
        </w:tc>
        <w:tc>
          <w:tcPr>
            <w:tcW w:w="2928" w:type="dxa"/>
            <w:tcBorders>
              <w:top w:val="single" w:color="auto" w:sz="4"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highlight w:val="none"/>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u w:val="none" w:color="000000"/>
              </w:rPr>
              <w:t>手机号</w:t>
            </w:r>
          </w:p>
        </w:tc>
        <w:tc>
          <w:tcPr>
            <w:tcW w:w="2733" w:type="dxa"/>
            <w:tcBorders>
              <w:top w:val="single" w:color="auto" w:sz="4"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highlight w:val="none"/>
                <w:u w:val="none" w:color="000000"/>
              </w:rPr>
            </w:pPr>
          </w:p>
        </w:tc>
        <w:tc>
          <w:tcPr>
            <w:tcW w:w="1952" w:type="dxa"/>
            <w:tcBorders>
              <w:top w:val="single" w:color="auto" w:sz="4" w:space="0"/>
              <w:left w:val="single" w:color="auto" w:sz="4" w:space="0"/>
              <w:bottom w:val="single" w:color="000000" w:sz="4" w:space="0"/>
              <w:right w:val="single" w:color="auto" w:sz="4" w:space="0"/>
            </w:tcBorders>
            <w:noWrap w:val="0"/>
            <w:vAlign w:val="center"/>
          </w:tcPr>
          <w:p>
            <w:pPr>
              <w:spacing w:line="351" w:lineRule="atLeast"/>
              <w:jc w:val="center"/>
              <w:rPr>
                <w:rFonts w:ascii="宋体" w:hAnsi="宋体"/>
                <w:color w:val="000000"/>
                <w:sz w:val="28"/>
                <w:highlight w:val="none"/>
                <w:u w:val="none" w:color="000000"/>
              </w:rPr>
            </w:pPr>
            <w:r>
              <w:rPr>
                <w:rFonts w:hint="eastAsia" w:ascii="宋体" w:hAnsi="宋体"/>
                <w:color w:val="000000"/>
                <w:sz w:val="28"/>
                <w:highlight w:val="none"/>
                <w:u w:val="none" w:color="000000"/>
              </w:rPr>
              <w:t>联系电话</w:t>
            </w:r>
          </w:p>
        </w:tc>
        <w:tc>
          <w:tcPr>
            <w:tcW w:w="2928" w:type="dxa"/>
            <w:tcBorders>
              <w:top w:val="single" w:color="auto" w:sz="4"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highlight w:val="none"/>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noWrap w:val="0"/>
            <w:vAlign w:val="center"/>
          </w:tcPr>
          <w:p>
            <w:pPr>
              <w:jc w:val="center"/>
              <w:rPr>
                <w:rFonts w:ascii="宋体" w:hAnsi="宋体"/>
                <w:color w:val="000000"/>
                <w:sz w:val="28"/>
                <w:highlight w:val="none"/>
                <w:u w:val="none" w:color="000000"/>
              </w:rPr>
            </w:pPr>
            <w:r>
              <w:rPr>
                <w:rFonts w:hint="eastAsia" w:ascii="宋体" w:hAnsi="宋体"/>
                <w:color w:val="000000"/>
                <w:sz w:val="28"/>
                <w:highlight w:val="none"/>
              </w:rPr>
              <w:t>简</w:t>
            </w:r>
          </w:p>
          <w:p>
            <w:pPr>
              <w:jc w:val="center"/>
              <w:rPr>
                <w:rFonts w:ascii="宋体" w:hAnsi="宋体"/>
                <w:color w:val="000000"/>
                <w:sz w:val="28"/>
                <w:highlight w:val="none"/>
              </w:rPr>
            </w:pPr>
          </w:p>
          <w:p>
            <w:pPr>
              <w:jc w:val="center"/>
              <w:rPr>
                <w:rFonts w:ascii="宋体" w:hAnsi="宋体"/>
                <w:color w:val="000000"/>
                <w:sz w:val="28"/>
                <w:highlight w:val="none"/>
              </w:rPr>
            </w:pPr>
          </w:p>
          <w:p>
            <w:pPr>
              <w:spacing w:line="351" w:lineRule="atLeast"/>
              <w:jc w:val="center"/>
              <w:rPr>
                <w:rFonts w:ascii="宋体" w:hAnsi="宋体"/>
                <w:color w:val="000000"/>
                <w:highlight w:val="none"/>
                <w:u w:val="none" w:color="000000"/>
              </w:rPr>
            </w:pPr>
            <w:r>
              <w:rPr>
                <w:rFonts w:hint="eastAsia" w:ascii="宋体" w:hAnsi="宋体"/>
                <w:color w:val="000000"/>
                <w:sz w:val="28"/>
                <w:highlight w:val="none"/>
              </w:rPr>
              <w:t>历</w:t>
            </w:r>
          </w:p>
        </w:tc>
        <w:tc>
          <w:tcPr>
            <w:tcW w:w="8697" w:type="dxa"/>
            <w:gridSpan w:val="4"/>
            <w:tcBorders>
              <w:top w:val="single" w:color="auto" w:sz="4" w:space="0"/>
              <w:left w:val="single" w:color="auto" w:sz="4" w:space="0"/>
              <w:bottom w:val="single" w:color="000000" w:sz="8" w:space="0"/>
              <w:right w:val="single" w:color="000000" w:sz="8" w:space="0"/>
            </w:tcBorders>
            <w:noWrap w:val="0"/>
            <w:vAlign w:val="center"/>
          </w:tcPr>
          <w:p>
            <w:pPr>
              <w:spacing w:line="351" w:lineRule="atLeast"/>
              <w:jc w:val="center"/>
              <w:rPr>
                <w:rFonts w:ascii="宋体" w:hAnsi="宋体"/>
                <w:color w:val="000000"/>
                <w:highlight w:val="none"/>
                <w:u w:val="none" w:color="000000"/>
              </w:rPr>
            </w:pPr>
          </w:p>
        </w:tc>
      </w:tr>
    </w:tbl>
    <w:p>
      <w:pPr>
        <w:rPr>
          <w:rFonts w:ascii="宋体" w:hAnsi="宋体"/>
          <w:bCs/>
          <w:snapToGrid w:val="0"/>
          <w:color w:val="000000"/>
          <w:highlight w:val="none"/>
        </w:rPr>
      </w:pPr>
    </w:p>
    <w:p>
      <w:pPr>
        <w:snapToGrid w:val="0"/>
        <w:spacing w:before="50" w:after="120" w:afterLines="50"/>
        <w:jc w:val="left"/>
        <w:rPr>
          <w:rFonts w:ascii="宋体" w:hAnsi="宋体"/>
          <w:color w:val="000000"/>
          <w:spacing w:val="20"/>
          <w:sz w:val="24"/>
          <w:highlight w:val="none"/>
        </w:rPr>
      </w:pPr>
      <w:bookmarkStart w:id="69" w:name="_Hlk60757472"/>
      <w:r>
        <w:rPr>
          <w:rFonts w:hint="eastAsia" w:ascii="宋体" w:hAnsi="宋体"/>
          <w:color w:val="000000"/>
          <w:spacing w:val="20"/>
          <w:sz w:val="24"/>
          <w:highlight w:val="none"/>
        </w:rPr>
        <w:t>法定代表人签字（或盖章）：            投标人（盖章）：</w:t>
      </w:r>
    </w:p>
    <w:p>
      <w:pPr>
        <w:snapToGrid w:val="0"/>
        <w:spacing w:before="50" w:after="120" w:afterLines="50"/>
        <w:jc w:val="left"/>
        <w:rPr>
          <w:rFonts w:ascii="宋体" w:hAnsi="宋体"/>
          <w:color w:val="000000"/>
          <w:sz w:val="24"/>
          <w:szCs w:val="20"/>
          <w:highlight w:val="none"/>
        </w:rPr>
      </w:pPr>
      <w:r>
        <w:rPr>
          <w:rFonts w:hint="eastAsia" w:ascii="宋体" w:hAnsi="宋体"/>
          <w:color w:val="000000"/>
          <w:sz w:val="24"/>
          <w:szCs w:val="20"/>
          <w:highlight w:val="none"/>
        </w:rPr>
        <w:t>日期：</w:t>
      </w:r>
    </w:p>
    <w:p>
      <w:pPr>
        <w:snapToGrid w:val="0"/>
        <w:spacing w:before="50" w:after="120" w:afterLines="50"/>
        <w:jc w:val="left"/>
        <w:rPr>
          <w:rFonts w:hint="eastAsia" w:ascii="宋体" w:hAnsi="宋体"/>
          <w:color w:val="000000"/>
          <w:sz w:val="24"/>
          <w:highlight w:val="none"/>
        </w:rPr>
      </w:pPr>
    </w:p>
    <w:bookmarkEnd w:id="69"/>
    <w:p>
      <w:pPr>
        <w:snapToGrid w:val="0"/>
        <w:spacing w:before="50" w:after="120" w:afterLines="50"/>
        <w:jc w:val="left"/>
        <w:rPr>
          <w:rFonts w:hint="eastAsia" w:ascii="宋体" w:hAnsi="宋体"/>
          <w:color w:val="000000"/>
          <w:sz w:val="24"/>
          <w:highlight w:val="none"/>
        </w:rPr>
      </w:pPr>
    </w:p>
    <w:p>
      <w:pPr>
        <w:snapToGrid w:val="0"/>
        <w:spacing w:before="50" w:after="120" w:afterLines="50"/>
        <w:jc w:val="left"/>
        <w:rPr>
          <w:rFonts w:ascii="宋体" w:hAnsi="宋体"/>
          <w:color w:val="000000"/>
          <w:sz w:val="24"/>
          <w:szCs w:val="20"/>
          <w:highlight w:val="none"/>
        </w:rPr>
      </w:pPr>
      <w:r>
        <w:rPr>
          <w:rFonts w:hint="eastAsia" w:ascii="宋体" w:hAnsi="宋体"/>
          <w:color w:val="000000"/>
          <w:sz w:val="24"/>
          <w:highlight w:val="none"/>
          <w:lang w:val="en-US" w:eastAsia="zh-CN"/>
        </w:rPr>
        <w:t>9</w:t>
      </w:r>
      <w:r>
        <w:rPr>
          <w:rFonts w:hint="eastAsia" w:ascii="宋体" w:hAnsi="宋体"/>
          <w:color w:val="000000"/>
          <w:sz w:val="24"/>
          <w:highlight w:val="none"/>
        </w:rPr>
        <w:t>、项目实施人员一览表格式</w:t>
      </w:r>
    </w:p>
    <w:p>
      <w:pPr>
        <w:snapToGrid w:val="0"/>
        <w:spacing w:before="50" w:after="120" w:afterLines="50"/>
        <w:jc w:val="left"/>
        <w:rPr>
          <w:rFonts w:ascii="宋体" w:hAnsi="宋体"/>
          <w:color w:val="000000"/>
          <w:sz w:val="24"/>
          <w:szCs w:val="20"/>
          <w:highlight w:val="none"/>
        </w:rPr>
      </w:pPr>
    </w:p>
    <w:p>
      <w:pPr>
        <w:snapToGrid w:val="0"/>
        <w:spacing w:before="120" w:beforeLines="50" w:after="50"/>
        <w:jc w:val="center"/>
        <w:rPr>
          <w:rFonts w:ascii="宋体" w:hAnsi="宋体"/>
          <w:b/>
          <w:color w:val="000000"/>
          <w:sz w:val="24"/>
          <w:highlight w:val="none"/>
        </w:rPr>
      </w:pPr>
      <w:r>
        <w:rPr>
          <w:rFonts w:hint="eastAsia" w:ascii="宋体" w:hAnsi="宋体"/>
          <w:b/>
          <w:color w:val="000000"/>
          <w:sz w:val="24"/>
          <w:highlight w:val="none"/>
        </w:rPr>
        <w:t>项目实施人员（主要从业人员及其技术资格）一览表</w:t>
      </w:r>
    </w:p>
    <w:p>
      <w:pPr>
        <w:snapToGrid w:val="0"/>
        <w:spacing w:before="120" w:beforeLines="50" w:after="50" w:line="480" w:lineRule="auto"/>
        <w:rPr>
          <w:rFonts w:ascii="宋体" w:hAnsi="宋体"/>
          <w:color w:val="000000"/>
          <w:sz w:val="24"/>
          <w:highlight w:val="none"/>
        </w:rPr>
      </w:pPr>
      <w:r>
        <w:rPr>
          <w:rFonts w:hint="eastAsia" w:ascii="宋体" w:hAnsi="宋体"/>
          <w:bCs/>
          <w:color w:val="000000"/>
          <w:sz w:val="24"/>
          <w:highlight w:val="none"/>
        </w:rPr>
        <w:t>项目名称：</w:t>
      </w:r>
    </w:p>
    <w:p>
      <w:pPr>
        <w:snapToGrid w:val="0"/>
        <w:spacing w:before="120" w:beforeLines="50" w:after="50" w:line="480" w:lineRule="auto"/>
        <w:rPr>
          <w:rFonts w:ascii="宋体" w:hAnsi="宋体"/>
          <w:bCs/>
          <w:color w:val="000000"/>
          <w:sz w:val="24"/>
          <w:highlight w:val="none"/>
        </w:rPr>
      </w:pPr>
      <w:r>
        <w:rPr>
          <w:rFonts w:hint="eastAsia" w:ascii="宋体" w:hAnsi="宋体"/>
          <w:bCs/>
          <w:color w:val="000000"/>
          <w:sz w:val="24"/>
          <w:highlight w:val="none"/>
        </w:rPr>
        <w:t>项目编号：</w:t>
      </w:r>
    </w:p>
    <w:tbl>
      <w:tblPr>
        <w:tblStyle w:val="49"/>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序号</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姓名</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职务</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专业技术资格</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证书编号</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bCs/>
                <w:sz w:val="24"/>
                <w:highlight w:val="none"/>
              </w:rPr>
            </w:pPr>
            <w:r>
              <w:rPr>
                <w:rFonts w:hint="eastAsia" w:ascii="宋体" w:hAnsi="宋体"/>
                <w:bCs/>
                <w:sz w:val="24"/>
                <w:highlight w:val="none"/>
              </w:rPr>
              <w:t>进入本单位工作开始时间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pStyle w:val="22"/>
              <w:snapToGrid w:val="0"/>
              <w:spacing w:before="120" w:beforeLines="50" w:after="50" w:line="360" w:lineRule="auto"/>
              <w:ind w:left="5250"/>
              <w:rPr>
                <w:rFonts w:ascii="宋体" w:hAnsi="宋体" w:eastAsia="宋体"/>
                <w:color w:val="000000"/>
                <w:kern w:val="2"/>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highlight w:val="none"/>
              </w:rPr>
            </w:pPr>
          </w:p>
        </w:tc>
      </w:tr>
    </w:tbl>
    <w:p>
      <w:pPr>
        <w:snapToGrid w:val="0"/>
        <w:spacing w:before="120" w:beforeLines="50" w:after="50" w:line="480" w:lineRule="auto"/>
        <w:rPr>
          <w:rFonts w:ascii="宋体" w:hAnsi="宋体"/>
          <w:bCs/>
          <w:color w:val="000000"/>
          <w:sz w:val="24"/>
          <w:highlight w:val="none"/>
        </w:rPr>
      </w:pPr>
    </w:p>
    <w:p>
      <w:pPr>
        <w:snapToGrid w:val="0"/>
        <w:spacing w:before="50" w:after="120" w:afterLines="50"/>
        <w:jc w:val="left"/>
        <w:rPr>
          <w:rFonts w:ascii="宋体" w:hAnsi="宋体"/>
          <w:b/>
          <w:bCs/>
          <w:color w:val="000000"/>
          <w:sz w:val="24"/>
          <w:highlight w:val="none"/>
        </w:rPr>
      </w:pPr>
      <w:r>
        <w:rPr>
          <w:rFonts w:hint="eastAsia" w:ascii="宋体" w:hAnsi="宋体"/>
          <w:b/>
          <w:bCs/>
          <w:color w:val="000000"/>
          <w:sz w:val="24"/>
          <w:highlight w:val="none"/>
        </w:rPr>
        <w:t>注：在填写时，如本表格不适合投标人的实际情况，可根据本表格式自行划表填写。</w:t>
      </w:r>
    </w:p>
    <w:p>
      <w:pPr>
        <w:snapToGrid w:val="0"/>
        <w:spacing w:before="50" w:after="120" w:afterLines="50" w:line="360" w:lineRule="auto"/>
        <w:jc w:val="left"/>
        <w:rPr>
          <w:rFonts w:ascii="宋体" w:hAnsi="宋体"/>
          <w:color w:val="000000"/>
          <w:sz w:val="24"/>
          <w:szCs w:val="20"/>
          <w:highlight w:val="none"/>
        </w:rPr>
      </w:pPr>
    </w:p>
    <w:p>
      <w:pPr>
        <w:snapToGrid w:val="0"/>
        <w:spacing w:before="50" w:after="120" w:afterLines="50" w:line="360" w:lineRule="auto"/>
        <w:jc w:val="left"/>
        <w:rPr>
          <w:rFonts w:hint="eastAsia" w:ascii="宋体" w:hAnsi="宋体"/>
          <w:color w:val="000000"/>
          <w:sz w:val="24"/>
          <w:szCs w:val="20"/>
          <w:highlight w:val="none"/>
        </w:rPr>
      </w:pPr>
    </w:p>
    <w:p>
      <w:pPr>
        <w:snapToGrid w:val="0"/>
        <w:spacing w:before="50" w:after="50" w:line="360" w:lineRule="auto"/>
        <w:rPr>
          <w:rFonts w:ascii="宋体" w:hAnsi="宋体"/>
          <w:color w:val="000000"/>
          <w:sz w:val="24"/>
          <w:szCs w:val="20"/>
          <w:highlight w:val="none"/>
        </w:rPr>
      </w:pPr>
      <w:r>
        <w:rPr>
          <w:rFonts w:hint="eastAsia" w:ascii="宋体" w:hAnsi="宋体"/>
          <w:color w:val="000000"/>
          <w:spacing w:val="20"/>
          <w:sz w:val="24"/>
          <w:highlight w:val="none"/>
        </w:rPr>
        <w:t xml:space="preserve">法定代表人签字（或盖章）：            投标人（盖章）：          </w:t>
      </w:r>
    </w:p>
    <w:p>
      <w:pPr>
        <w:pStyle w:val="28"/>
        <w:snapToGrid w:val="0"/>
        <w:spacing w:beforeLines="0" w:afterLines="0" w:line="240" w:lineRule="auto"/>
        <w:rPr>
          <w:rFonts w:hAnsi="宋体"/>
          <w:color w:val="000000"/>
          <w:highlight w:val="none"/>
        </w:rPr>
        <w:sectPr>
          <w:headerReference r:id="rId3" w:type="default"/>
          <w:footerReference r:id="rId4" w:type="default"/>
          <w:footerReference r:id="rId5" w:type="even"/>
          <w:pgSz w:w="11906" w:h="16838"/>
          <w:pgMar w:top="1021" w:right="1417" w:bottom="851" w:left="1417" w:header="567" w:footer="454" w:gutter="0"/>
          <w:pgBorders w:offsetFrom="page">
            <w:top w:val="none" w:sz="0" w:space="0"/>
            <w:left w:val="none" w:sz="0" w:space="0"/>
            <w:bottom w:val="none" w:sz="0" w:space="0"/>
            <w:right w:val="none" w:sz="0" w:space="0"/>
          </w:pgBorders>
          <w:cols w:space="720" w:num="1"/>
          <w:docGrid w:linePitch="286" w:charSpace="0"/>
        </w:sectPr>
      </w:pPr>
      <w:r>
        <w:rPr>
          <w:rFonts w:hint="eastAsia" w:hAnsi="宋体"/>
          <w:color w:val="000000"/>
          <w:highlight w:val="none"/>
        </w:rPr>
        <w:t>日期：</w:t>
      </w:r>
    </w:p>
    <w:p>
      <w:pPr>
        <w:snapToGrid w:val="0"/>
        <w:spacing w:before="50" w:after="120" w:afterLines="50"/>
        <w:jc w:val="both"/>
        <w:rPr>
          <w:rFonts w:ascii="宋体" w:hAnsi="宋体"/>
          <w:sz w:val="24"/>
          <w:highlight w:val="none"/>
        </w:rPr>
      </w:pPr>
      <w:r>
        <w:rPr>
          <w:rFonts w:ascii="宋体" w:hAnsi="宋体"/>
          <w:color w:val="000000"/>
          <w:sz w:val="24"/>
          <w:highlight w:val="none"/>
        </w:rPr>
        <w:t>1</w:t>
      </w:r>
      <w:r>
        <w:rPr>
          <w:rFonts w:hint="eastAsia" w:ascii="宋体" w:hAnsi="宋体"/>
          <w:color w:val="000000"/>
          <w:sz w:val="24"/>
          <w:highlight w:val="none"/>
          <w:lang w:val="en-US" w:eastAsia="zh-CN"/>
        </w:rPr>
        <w:t>0</w:t>
      </w:r>
      <w:r>
        <w:rPr>
          <w:rFonts w:hint="eastAsia" w:ascii="宋体" w:hAnsi="宋体"/>
          <w:color w:val="000000"/>
          <w:sz w:val="24"/>
          <w:highlight w:val="none"/>
        </w:rPr>
        <w:t>.</w:t>
      </w:r>
      <w:r>
        <w:rPr>
          <w:rFonts w:hint="eastAsia" w:ascii="宋体" w:hAnsi="宋体" w:eastAsia="宋体" w:cs="Times New Roman"/>
          <w:sz w:val="24"/>
          <w:highlight w:val="none"/>
        </w:rPr>
        <w:t>2019年1月1日</w:t>
      </w:r>
      <w:r>
        <w:rPr>
          <w:rFonts w:hint="eastAsia" w:ascii="宋体" w:hAnsi="宋体" w:eastAsia="宋体" w:cs="Times New Roman"/>
          <w:sz w:val="24"/>
          <w:highlight w:val="none"/>
          <w:lang w:val="en-US" w:eastAsia="zh-CN"/>
        </w:rPr>
        <w:t>以来</w:t>
      </w:r>
      <w:r>
        <w:rPr>
          <w:rFonts w:hint="eastAsia" w:ascii="宋体" w:hAnsi="宋体" w:eastAsia="宋体" w:cs="Times New Roman"/>
          <w:sz w:val="24"/>
          <w:highlight w:val="none"/>
        </w:rPr>
        <w:t>投标产品销售业绩一览表格</w:t>
      </w:r>
      <w:r>
        <w:rPr>
          <w:rFonts w:hint="eastAsia" w:ascii="宋体" w:hAnsi="宋体"/>
          <w:sz w:val="24"/>
          <w:highlight w:val="none"/>
        </w:rPr>
        <w:t>式：</w:t>
      </w:r>
    </w:p>
    <w:p>
      <w:pPr>
        <w:snapToGrid w:val="0"/>
        <w:spacing w:before="50" w:after="120" w:afterLines="50"/>
        <w:jc w:val="center"/>
        <w:rPr>
          <w:rFonts w:hint="eastAsia" w:ascii="宋体" w:hAnsi="宋体" w:eastAsia="宋体" w:cs="Times New Roman"/>
          <w:b/>
          <w:sz w:val="24"/>
          <w:highlight w:val="none"/>
        </w:rPr>
      </w:pPr>
    </w:p>
    <w:p>
      <w:pPr>
        <w:snapToGrid w:val="0"/>
        <w:spacing w:before="50" w:after="120" w:afterLines="50"/>
        <w:jc w:val="center"/>
        <w:rPr>
          <w:rFonts w:ascii="宋体" w:hAnsi="宋体"/>
          <w:b/>
          <w:sz w:val="24"/>
          <w:highlight w:val="none"/>
        </w:rPr>
      </w:pPr>
      <w:r>
        <w:rPr>
          <w:rFonts w:hint="eastAsia" w:ascii="宋体" w:hAnsi="宋体" w:eastAsia="宋体" w:cs="Times New Roman"/>
          <w:b/>
          <w:sz w:val="24"/>
          <w:highlight w:val="none"/>
        </w:rPr>
        <w:t>2019年1月1日</w:t>
      </w:r>
      <w:r>
        <w:rPr>
          <w:rFonts w:hint="eastAsia" w:ascii="宋体" w:hAnsi="宋体" w:eastAsia="宋体" w:cs="Times New Roman"/>
          <w:b/>
          <w:sz w:val="24"/>
          <w:highlight w:val="none"/>
          <w:lang w:val="en-US" w:eastAsia="zh-CN"/>
        </w:rPr>
        <w:t>以来</w:t>
      </w:r>
      <w:r>
        <w:rPr>
          <w:rFonts w:hint="eastAsia" w:ascii="宋体" w:hAnsi="宋体" w:eastAsia="宋体" w:cs="Times New Roman"/>
          <w:b/>
          <w:sz w:val="24"/>
          <w:highlight w:val="none"/>
        </w:rPr>
        <w:t>投标产品销售业绩一览</w:t>
      </w:r>
      <w:r>
        <w:rPr>
          <w:rFonts w:hint="eastAsia" w:ascii="宋体" w:hAnsi="宋体"/>
          <w:b/>
          <w:sz w:val="24"/>
          <w:highlight w:val="none"/>
        </w:rPr>
        <w:t>表</w:t>
      </w:r>
    </w:p>
    <w:p>
      <w:pPr>
        <w:snapToGrid w:val="0"/>
        <w:spacing w:before="120" w:beforeLines="50" w:after="50" w:line="480" w:lineRule="auto"/>
        <w:ind w:firstLine="1068" w:firstLineChars="445"/>
        <w:rPr>
          <w:rFonts w:ascii="宋体" w:hAnsi="宋体"/>
          <w:bCs/>
          <w:sz w:val="24"/>
          <w:highlight w:val="none"/>
        </w:rPr>
      </w:pPr>
    </w:p>
    <w:p>
      <w:pPr>
        <w:snapToGrid w:val="0"/>
        <w:spacing w:before="120" w:beforeLines="50" w:after="50" w:line="480" w:lineRule="auto"/>
        <w:ind w:firstLine="1068" w:firstLineChars="445"/>
        <w:rPr>
          <w:rFonts w:ascii="宋体" w:hAnsi="宋体"/>
          <w:bCs/>
          <w:sz w:val="24"/>
          <w:szCs w:val="20"/>
          <w:highlight w:val="none"/>
        </w:rPr>
      </w:pPr>
      <w:r>
        <w:rPr>
          <w:rFonts w:hint="eastAsia" w:ascii="宋体" w:hAnsi="宋体"/>
          <w:bCs/>
          <w:sz w:val="24"/>
          <w:highlight w:val="none"/>
        </w:rPr>
        <w:t xml:space="preserve">项目名称：                                            </w:t>
      </w:r>
      <w:r>
        <w:rPr>
          <w:rFonts w:hint="eastAsia" w:ascii="宋体" w:hAnsi="宋体"/>
          <w:sz w:val="24"/>
          <w:highlight w:val="none"/>
        </w:rPr>
        <w:t>项目编号：</w:t>
      </w:r>
    </w:p>
    <w:tbl>
      <w:tblPr>
        <w:tblStyle w:val="4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highlight w:val="none"/>
              </w:rPr>
            </w:pPr>
            <w:r>
              <w:rPr>
                <w:rFonts w:hint="eastAsia" w:ascii="宋体" w:hAnsi="宋体"/>
                <w:sz w:val="24"/>
                <w:highlight w:val="none"/>
              </w:rPr>
              <w:t>采购单位名称</w:t>
            </w:r>
          </w:p>
        </w:tc>
        <w:tc>
          <w:tcPr>
            <w:tcW w:w="283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highlight w:val="none"/>
              </w:rPr>
            </w:pPr>
            <w:r>
              <w:rPr>
                <w:rFonts w:hint="eastAsia" w:ascii="宋体" w:hAnsi="宋体"/>
                <w:sz w:val="24"/>
                <w:highlight w:val="none"/>
              </w:rPr>
              <w:t>项目名称</w:t>
            </w:r>
          </w:p>
        </w:tc>
        <w:tc>
          <w:tcPr>
            <w:tcW w:w="200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highlight w:val="none"/>
              </w:rPr>
            </w:pPr>
            <w:r>
              <w:rPr>
                <w:rFonts w:hint="eastAsia" w:ascii="宋体" w:hAnsi="宋体"/>
                <w:sz w:val="24"/>
                <w:highlight w:val="none"/>
              </w:rPr>
              <w:t>合同金额（万元）</w:t>
            </w:r>
          </w:p>
        </w:tc>
        <w:tc>
          <w:tcPr>
            <w:tcW w:w="1843" w:type="dxa"/>
            <w:tcBorders>
              <w:top w:val="single" w:color="auto" w:sz="4" w:space="0"/>
              <w:left w:val="single" w:color="auto" w:sz="4" w:space="0"/>
              <w:right w:val="single" w:color="auto" w:sz="4" w:space="0"/>
            </w:tcBorders>
            <w:noWrap w:val="0"/>
            <w:vAlign w:val="center"/>
          </w:tcPr>
          <w:p>
            <w:pPr>
              <w:snapToGrid w:val="0"/>
              <w:spacing w:line="360" w:lineRule="auto"/>
              <w:jc w:val="center"/>
              <w:rPr>
                <w:rFonts w:ascii="宋体" w:hAnsi="宋体"/>
                <w:sz w:val="24"/>
                <w:highlight w:val="none"/>
              </w:rPr>
            </w:pPr>
            <w:r>
              <w:rPr>
                <w:rFonts w:hint="eastAsia" w:ascii="宋体" w:hAnsi="宋体"/>
                <w:sz w:val="24"/>
                <w:highlight w:val="none"/>
              </w:rPr>
              <w:t>合同签订时间</w:t>
            </w:r>
          </w:p>
        </w:tc>
        <w:tc>
          <w:tcPr>
            <w:tcW w:w="1764"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rPr>
                <w:rFonts w:ascii="宋体" w:hAnsi="宋体"/>
                <w:sz w:val="24"/>
                <w:highlight w:val="none"/>
              </w:rPr>
            </w:pPr>
            <w:r>
              <w:rPr>
                <w:rFonts w:hint="eastAsia" w:ascii="宋体" w:hAnsi="宋体"/>
                <w:sz w:val="24"/>
                <w:highlight w:val="none"/>
              </w:rPr>
              <w:t>合同完成时间</w:t>
            </w:r>
          </w:p>
        </w:tc>
        <w:tc>
          <w:tcPr>
            <w:tcW w:w="192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center"/>
              <w:rPr>
                <w:rFonts w:hint="eastAsia" w:ascii="宋体" w:hAnsi="宋体"/>
                <w:sz w:val="24"/>
                <w:highlight w:val="none"/>
              </w:rPr>
            </w:pPr>
            <w:r>
              <w:rPr>
                <w:rFonts w:hint="eastAsia" w:ascii="宋体" w:hAnsi="宋体"/>
                <w:sz w:val="24"/>
                <w:highlight w:val="none"/>
              </w:rPr>
              <w:t>采购单位联系人</w:t>
            </w:r>
          </w:p>
        </w:tc>
        <w:tc>
          <w:tcPr>
            <w:tcW w:w="139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sz w:val="24"/>
                <w:highlight w:val="none"/>
              </w:rPr>
            </w:pPr>
            <w:r>
              <w:rPr>
                <w:rFonts w:hint="eastAsia" w:ascii="宋体" w:hAnsi="宋体"/>
                <w:sz w:val="24"/>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highlight w:val="none"/>
              </w:rPr>
            </w:pPr>
          </w:p>
        </w:tc>
      </w:tr>
    </w:tbl>
    <w:p>
      <w:pPr>
        <w:pStyle w:val="15"/>
        <w:snapToGrid w:val="0"/>
        <w:ind w:firstLine="960" w:firstLineChars="400"/>
        <w:rPr>
          <w:rFonts w:ascii="宋体" w:hAnsi="宋体" w:eastAsia="宋体"/>
          <w:color w:val="FF0000"/>
          <w:sz w:val="24"/>
          <w:szCs w:val="24"/>
          <w:highlight w:val="none"/>
        </w:rPr>
      </w:pPr>
      <w:r>
        <w:rPr>
          <w:rFonts w:hint="eastAsia" w:ascii="宋体" w:hAnsi="宋体" w:eastAsia="宋体"/>
          <w:color w:val="FF0000"/>
          <w:sz w:val="24"/>
          <w:szCs w:val="24"/>
          <w:highlight w:val="none"/>
        </w:rPr>
        <w:t xml:space="preserve"> </w:t>
      </w:r>
    </w:p>
    <w:p>
      <w:pPr>
        <w:pStyle w:val="15"/>
        <w:snapToGrid w:val="0"/>
        <w:ind w:firstLine="360" w:firstLineChars="150"/>
        <w:rPr>
          <w:rFonts w:ascii="宋体" w:hAnsi="宋体" w:eastAsia="宋体"/>
          <w:color w:val="000000"/>
          <w:sz w:val="24"/>
          <w:szCs w:val="24"/>
          <w:highlight w:val="none"/>
        </w:rPr>
      </w:pPr>
    </w:p>
    <w:p>
      <w:pPr>
        <w:pStyle w:val="15"/>
        <w:snapToGrid w:val="0"/>
        <w:ind w:firstLine="480" w:firstLineChars="200"/>
        <w:rPr>
          <w:rFonts w:ascii="宋体" w:hAnsi="宋体" w:eastAsia="宋体"/>
          <w:color w:val="000000"/>
          <w:sz w:val="24"/>
          <w:szCs w:val="24"/>
          <w:highlight w:val="none"/>
        </w:rPr>
      </w:pPr>
      <w:r>
        <w:rPr>
          <w:rFonts w:hint="eastAsia" w:ascii="宋体" w:hAnsi="宋体" w:eastAsia="宋体"/>
          <w:color w:val="000000"/>
          <w:sz w:val="24"/>
          <w:szCs w:val="24"/>
          <w:highlight w:val="none"/>
        </w:rPr>
        <w:t>法定代表人签字（或盖章）：                            投标人（盖章）：                    日期：</w:t>
      </w:r>
    </w:p>
    <w:p>
      <w:pPr>
        <w:pStyle w:val="15"/>
        <w:snapToGrid w:val="0"/>
        <w:rPr>
          <w:rFonts w:ascii="宋体" w:hAnsi="宋体" w:eastAsia="宋体"/>
          <w:color w:val="000000"/>
          <w:sz w:val="24"/>
          <w:szCs w:val="24"/>
          <w:highlight w:val="none"/>
        </w:rPr>
        <w:sectPr>
          <w:pgSz w:w="16838" w:h="11906" w:orient="landscape"/>
          <w:pgMar w:top="1588" w:right="1021" w:bottom="1588" w:left="851" w:header="851" w:footer="851" w:gutter="0"/>
          <w:pgBorders w:offsetFrom="page">
            <w:top w:val="none" w:sz="0" w:space="0"/>
            <w:left w:val="none" w:sz="0" w:space="0"/>
            <w:bottom w:val="none" w:sz="0" w:space="0"/>
            <w:right w:val="none" w:sz="0" w:space="0"/>
          </w:pgBorders>
          <w:cols w:space="720" w:num="1"/>
        </w:sectPr>
      </w:pPr>
    </w:p>
    <w:p>
      <w:pPr>
        <w:snapToGrid w:val="0"/>
        <w:spacing w:before="50" w:after="120" w:afterLines="50"/>
        <w:jc w:val="left"/>
        <w:rPr>
          <w:rFonts w:ascii="宋体" w:hAnsi="宋体"/>
          <w:color w:val="000000"/>
          <w:sz w:val="24"/>
          <w:szCs w:val="20"/>
          <w:highlight w:val="none"/>
        </w:rPr>
      </w:pPr>
      <w:r>
        <w:rPr>
          <w:rFonts w:ascii="宋体" w:hAnsi="宋体"/>
          <w:color w:val="000000"/>
          <w:sz w:val="24"/>
          <w:highlight w:val="none"/>
        </w:rPr>
        <w:t>1</w:t>
      </w:r>
      <w:r>
        <w:rPr>
          <w:rFonts w:hint="eastAsia" w:ascii="宋体" w:hAnsi="宋体"/>
          <w:color w:val="000000"/>
          <w:sz w:val="24"/>
          <w:highlight w:val="none"/>
          <w:lang w:val="en-US" w:eastAsia="zh-CN"/>
        </w:rPr>
        <w:t>1</w:t>
      </w:r>
      <w:r>
        <w:rPr>
          <w:rFonts w:hint="eastAsia" w:ascii="宋体" w:hAnsi="宋体"/>
          <w:color w:val="000000"/>
          <w:sz w:val="24"/>
          <w:highlight w:val="none"/>
        </w:rPr>
        <w:t>.售后服务网点情况表格式：</w:t>
      </w:r>
    </w:p>
    <w:p>
      <w:pPr>
        <w:snapToGrid w:val="0"/>
        <w:spacing w:before="50" w:after="120" w:afterLines="50"/>
        <w:jc w:val="left"/>
        <w:rPr>
          <w:rFonts w:ascii="宋体" w:hAnsi="宋体"/>
          <w:color w:val="000000"/>
          <w:sz w:val="24"/>
          <w:szCs w:val="20"/>
          <w:highlight w:val="none"/>
        </w:rPr>
      </w:pPr>
      <w:r>
        <w:rPr>
          <w:rFonts w:hint="eastAsia" w:ascii="宋体" w:hAnsi="宋体"/>
          <w:color w:val="000000"/>
          <w:sz w:val="24"/>
          <w:szCs w:val="20"/>
          <w:highlight w:val="none"/>
        </w:rPr>
        <w:t xml:space="preserve"> </w:t>
      </w:r>
    </w:p>
    <w:p>
      <w:pPr>
        <w:pStyle w:val="36"/>
        <w:snapToGrid w:val="0"/>
        <w:ind w:left="480" w:hanging="480"/>
        <w:rPr>
          <w:rFonts w:ascii="宋体" w:hAnsi="宋体"/>
          <w:color w:val="000000"/>
          <w:sz w:val="24"/>
          <w:highlight w:val="none"/>
        </w:rPr>
      </w:pPr>
    </w:p>
    <w:p>
      <w:pPr>
        <w:pStyle w:val="36"/>
        <w:snapToGrid w:val="0"/>
        <w:ind w:left="482" w:hanging="482"/>
        <w:jc w:val="center"/>
        <w:rPr>
          <w:rFonts w:ascii="宋体" w:hAnsi="宋体"/>
          <w:b/>
          <w:color w:val="000000"/>
          <w:sz w:val="24"/>
          <w:highlight w:val="none"/>
        </w:rPr>
      </w:pPr>
      <w:r>
        <w:rPr>
          <w:rFonts w:hint="eastAsia" w:ascii="宋体" w:hAnsi="宋体"/>
          <w:b/>
          <w:color w:val="000000"/>
          <w:sz w:val="24"/>
          <w:highlight w:val="none"/>
        </w:rPr>
        <w:t>售后服务网点情况表</w:t>
      </w:r>
    </w:p>
    <w:p>
      <w:pPr>
        <w:snapToGrid w:val="0"/>
        <w:spacing w:before="120" w:beforeLines="50" w:after="50" w:line="360" w:lineRule="auto"/>
        <w:jc w:val="center"/>
        <w:rPr>
          <w:rFonts w:ascii="宋体" w:hAnsi="宋体"/>
          <w:bCs/>
          <w:color w:val="000000"/>
          <w:sz w:val="24"/>
          <w:highlight w:val="none"/>
        </w:rPr>
      </w:pPr>
    </w:p>
    <w:p>
      <w:pPr>
        <w:snapToGrid w:val="0"/>
        <w:spacing w:before="120" w:beforeLines="50" w:after="50" w:line="480" w:lineRule="auto"/>
        <w:rPr>
          <w:rFonts w:ascii="宋体" w:hAnsi="宋体"/>
          <w:bCs/>
          <w:color w:val="000000"/>
          <w:sz w:val="24"/>
          <w:szCs w:val="20"/>
          <w:highlight w:val="none"/>
        </w:rPr>
      </w:pPr>
      <w:r>
        <w:rPr>
          <w:rFonts w:hint="eastAsia" w:ascii="宋体" w:hAnsi="宋体"/>
          <w:bCs/>
          <w:color w:val="000000"/>
          <w:sz w:val="24"/>
          <w:highlight w:val="none"/>
        </w:rPr>
        <w:t>项目名称：</w:t>
      </w:r>
    </w:p>
    <w:p>
      <w:pPr>
        <w:snapToGrid w:val="0"/>
        <w:spacing w:before="120" w:beforeLines="50" w:after="50" w:line="480" w:lineRule="auto"/>
        <w:rPr>
          <w:rFonts w:ascii="宋体" w:hAnsi="宋体"/>
          <w:b/>
          <w:color w:val="000000"/>
          <w:sz w:val="24"/>
          <w:highlight w:val="none"/>
        </w:rPr>
      </w:pPr>
      <w:r>
        <w:rPr>
          <w:rFonts w:hint="eastAsia" w:ascii="宋体" w:hAnsi="宋体"/>
          <w:color w:val="000000"/>
          <w:sz w:val="24"/>
          <w:highlight w:val="none"/>
        </w:rPr>
        <w:t>项目编号：</w:t>
      </w:r>
    </w:p>
    <w:tbl>
      <w:tblPr>
        <w:tblStyle w:val="49"/>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服务网点名称</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center"/>
              <w:rPr>
                <w:rFonts w:ascii="宋体" w:hAnsi="宋体"/>
                <w:color w:val="000000"/>
                <w:sz w:val="24"/>
                <w:szCs w:val="20"/>
                <w:highlight w:val="none"/>
              </w:rPr>
            </w:pPr>
            <w:r>
              <w:rPr>
                <w:rFonts w:hint="eastAsia" w:ascii="宋体" w:hAnsi="宋体"/>
                <w:color w:val="000000"/>
                <w:sz w:val="24"/>
                <w:highlight w:val="none"/>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地址</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注册资本金</w:t>
            </w:r>
          </w:p>
        </w:tc>
        <w:tc>
          <w:tcPr>
            <w:tcW w:w="162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2754" w:type="dxa"/>
            <w:gridSpan w:val="3"/>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其中：投标人出资比例</w:t>
            </w:r>
          </w:p>
        </w:tc>
        <w:tc>
          <w:tcPr>
            <w:tcW w:w="216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员工总人数</w:t>
            </w:r>
          </w:p>
        </w:tc>
        <w:tc>
          <w:tcPr>
            <w:tcW w:w="162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2754" w:type="dxa"/>
            <w:gridSpan w:val="3"/>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ind w:left="120"/>
              <w:jc w:val="left"/>
              <w:rPr>
                <w:rFonts w:ascii="宋体" w:hAnsi="宋体"/>
                <w:color w:val="000000"/>
                <w:sz w:val="24"/>
                <w:szCs w:val="20"/>
                <w:highlight w:val="none"/>
              </w:rPr>
            </w:pPr>
            <w:r>
              <w:rPr>
                <w:rFonts w:hint="eastAsia" w:ascii="宋体" w:hAnsi="宋体"/>
                <w:color w:val="000000"/>
                <w:sz w:val="24"/>
                <w:highlight w:val="none"/>
              </w:rPr>
              <w:t>其中：技术人员数</w:t>
            </w:r>
          </w:p>
        </w:tc>
        <w:tc>
          <w:tcPr>
            <w:tcW w:w="216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sz w:val="24"/>
                <w:szCs w:val="20"/>
                <w:highlight w:val="none"/>
              </w:rPr>
            </w:pPr>
            <w:r>
              <w:rPr>
                <w:rFonts w:hint="eastAsia" w:ascii="宋体" w:hAnsi="宋体"/>
                <w:sz w:val="24"/>
                <w:szCs w:val="20"/>
                <w:highlight w:val="none"/>
              </w:rPr>
              <w:t>设立日期</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售后服务内容</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服务承诺</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业务咨询电话</w:t>
            </w:r>
          </w:p>
        </w:tc>
        <w:tc>
          <w:tcPr>
            <w:tcW w:w="2162"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center"/>
              <w:rPr>
                <w:rFonts w:ascii="宋体" w:hAnsi="宋体"/>
                <w:color w:val="000000"/>
                <w:sz w:val="24"/>
                <w:szCs w:val="20"/>
                <w:highlight w:val="none"/>
              </w:rPr>
            </w:pPr>
            <w:r>
              <w:rPr>
                <w:rFonts w:hint="eastAsia" w:ascii="宋体" w:hAnsi="宋体"/>
                <w:color w:val="000000"/>
                <w:sz w:val="24"/>
                <w:highlight w:val="none"/>
              </w:rPr>
              <w:t>传 真</w:t>
            </w:r>
          </w:p>
        </w:tc>
        <w:tc>
          <w:tcPr>
            <w:tcW w:w="3050" w:type="dxa"/>
            <w:gridSpan w:val="2"/>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2"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highlight w:val="none"/>
              </w:rPr>
              <w:t>负责人</w:t>
            </w:r>
          </w:p>
        </w:tc>
        <w:tc>
          <w:tcPr>
            <w:tcW w:w="2162"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center"/>
              <w:rPr>
                <w:rFonts w:ascii="宋体" w:hAnsi="宋体"/>
                <w:color w:val="000000"/>
                <w:sz w:val="24"/>
                <w:szCs w:val="20"/>
                <w:highlight w:val="none"/>
              </w:rPr>
            </w:pPr>
            <w:r>
              <w:rPr>
                <w:rFonts w:hint="eastAsia" w:ascii="宋体" w:hAnsi="宋体"/>
                <w:color w:val="000000"/>
                <w:sz w:val="24"/>
                <w:highlight w:val="none"/>
              </w:rPr>
              <w:t>联系电话</w:t>
            </w:r>
          </w:p>
        </w:tc>
        <w:tc>
          <w:tcPr>
            <w:tcW w:w="3050" w:type="dxa"/>
            <w:gridSpan w:val="2"/>
            <w:tcBorders>
              <w:top w:val="single" w:color="auto" w:sz="4" w:space="0"/>
              <w:left w:val="single" w:color="auto" w:sz="2"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highlight w:val="none"/>
              </w:rPr>
            </w:pPr>
          </w:p>
        </w:tc>
      </w:tr>
    </w:tbl>
    <w:p>
      <w:pPr>
        <w:pStyle w:val="36"/>
        <w:snapToGrid w:val="0"/>
        <w:ind w:left="199" w:hanging="199" w:hangingChars="83"/>
        <w:rPr>
          <w:rFonts w:ascii="宋体" w:hAnsi="宋体"/>
          <w:color w:val="000000"/>
          <w:sz w:val="24"/>
          <w:highlight w:val="none"/>
        </w:rPr>
      </w:pPr>
    </w:p>
    <w:p>
      <w:pPr>
        <w:pStyle w:val="15"/>
        <w:snapToGrid w:val="0"/>
        <w:rPr>
          <w:rFonts w:ascii="宋体" w:hAnsi="宋体" w:eastAsia="宋体"/>
          <w:color w:val="000000"/>
          <w:sz w:val="24"/>
          <w:highlight w:val="none"/>
        </w:rPr>
      </w:pPr>
    </w:p>
    <w:p>
      <w:pPr>
        <w:pStyle w:val="21"/>
        <w:snapToGrid w:val="0"/>
        <w:rPr>
          <w:rFonts w:ascii="宋体" w:hAnsi="宋体"/>
          <w:color w:val="000000"/>
          <w:sz w:val="24"/>
          <w:highlight w:val="none"/>
        </w:rPr>
      </w:pPr>
      <w:r>
        <w:rPr>
          <w:rFonts w:hint="eastAsia" w:ascii="宋体" w:hAnsi="宋体"/>
          <w:color w:val="000000"/>
          <w:spacing w:val="20"/>
          <w:sz w:val="24"/>
          <w:highlight w:val="none"/>
        </w:rPr>
        <w:t xml:space="preserve">法定代表人签字（或盖章）：            投标人（盖章）： </w:t>
      </w:r>
      <w:r>
        <w:rPr>
          <w:rFonts w:hint="eastAsia" w:ascii="宋体" w:hAnsi="宋体"/>
          <w:color w:val="000000"/>
          <w:sz w:val="24"/>
          <w:highlight w:val="none"/>
        </w:rPr>
        <w:t xml:space="preserve">           　 </w:t>
      </w:r>
    </w:p>
    <w:p>
      <w:pPr>
        <w:pStyle w:val="21"/>
        <w:snapToGrid w:val="0"/>
        <w:rPr>
          <w:rFonts w:ascii="宋体" w:hAnsi="宋体"/>
          <w:color w:val="000000"/>
          <w:sz w:val="24"/>
          <w:highlight w:val="none"/>
        </w:rPr>
      </w:pPr>
    </w:p>
    <w:p>
      <w:pPr>
        <w:pStyle w:val="21"/>
        <w:snapToGrid w:val="0"/>
        <w:ind w:firstLine="5520" w:firstLineChars="2300"/>
        <w:rPr>
          <w:rFonts w:ascii="宋体" w:hAnsi="宋体"/>
          <w:color w:val="000000"/>
          <w:sz w:val="24"/>
          <w:highlight w:val="none"/>
        </w:rPr>
      </w:pPr>
      <w:r>
        <w:rPr>
          <w:rFonts w:hint="eastAsia" w:ascii="宋体" w:hAnsi="宋体"/>
          <w:color w:val="000000"/>
          <w:sz w:val="24"/>
          <w:highlight w:val="none"/>
        </w:rPr>
        <w:t>年    月　 日</w:t>
      </w:r>
    </w:p>
    <w:p>
      <w:pPr>
        <w:snapToGrid w:val="0"/>
        <w:spacing w:before="50" w:after="120" w:afterLines="50"/>
        <w:jc w:val="left"/>
        <w:rPr>
          <w:rFonts w:ascii="宋体" w:hAnsi="宋体"/>
          <w:color w:val="000000"/>
          <w:sz w:val="24"/>
          <w:szCs w:val="20"/>
          <w:highlight w:val="none"/>
        </w:rPr>
      </w:pPr>
    </w:p>
    <w:p>
      <w:pPr>
        <w:snapToGrid w:val="0"/>
        <w:spacing w:before="50"/>
        <w:jc w:val="left"/>
        <w:rPr>
          <w:rFonts w:ascii="宋体" w:hAnsi="宋体"/>
          <w:color w:val="000000"/>
          <w:sz w:val="24"/>
          <w:highlight w:val="none"/>
        </w:rPr>
      </w:pPr>
    </w:p>
    <w:p>
      <w:pPr>
        <w:snapToGrid w:val="0"/>
        <w:spacing w:before="50"/>
        <w:jc w:val="left"/>
        <w:rPr>
          <w:rFonts w:ascii="宋体" w:hAnsi="宋体"/>
          <w:color w:val="000000"/>
          <w:sz w:val="24"/>
          <w:highlight w:val="none"/>
        </w:rPr>
      </w:pPr>
    </w:p>
    <w:p>
      <w:pPr>
        <w:snapToGrid w:val="0"/>
        <w:spacing w:before="50"/>
        <w:jc w:val="left"/>
        <w:rPr>
          <w:rFonts w:ascii="宋体" w:hAnsi="宋体"/>
          <w:color w:val="000000"/>
          <w:sz w:val="24"/>
          <w:highlight w:val="none"/>
        </w:rPr>
      </w:pPr>
      <w:r>
        <w:rPr>
          <w:rFonts w:ascii="宋体" w:hAnsi="宋体"/>
          <w:color w:val="000000"/>
          <w:sz w:val="24"/>
          <w:highlight w:val="none"/>
        </w:rPr>
        <w:br w:type="page"/>
      </w:r>
      <w:r>
        <w:rPr>
          <w:rFonts w:ascii="宋体" w:hAnsi="宋体"/>
          <w:color w:val="000000"/>
          <w:sz w:val="24"/>
          <w:highlight w:val="none"/>
        </w:rPr>
        <w:t>1</w:t>
      </w:r>
      <w:r>
        <w:rPr>
          <w:rFonts w:hint="eastAsia" w:ascii="宋体" w:hAnsi="宋体"/>
          <w:color w:val="000000"/>
          <w:sz w:val="24"/>
          <w:highlight w:val="none"/>
          <w:lang w:val="en-US" w:eastAsia="zh-CN"/>
        </w:rPr>
        <w:t>2</w:t>
      </w:r>
      <w:r>
        <w:rPr>
          <w:rFonts w:hint="eastAsia" w:ascii="宋体" w:hAnsi="宋体"/>
          <w:color w:val="000000"/>
          <w:sz w:val="24"/>
          <w:highlight w:val="none"/>
        </w:rPr>
        <w:t>.商务及技术响应表格式：</w:t>
      </w:r>
    </w:p>
    <w:p>
      <w:pPr>
        <w:snapToGrid w:val="0"/>
        <w:spacing w:before="50"/>
        <w:jc w:val="left"/>
        <w:rPr>
          <w:rFonts w:ascii="宋体" w:hAnsi="宋体"/>
          <w:color w:val="000000"/>
          <w:sz w:val="24"/>
          <w:highlight w:val="none"/>
        </w:rPr>
      </w:pPr>
    </w:p>
    <w:p>
      <w:pPr>
        <w:snapToGrid w:val="0"/>
        <w:spacing w:before="50"/>
        <w:jc w:val="center"/>
        <w:rPr>
          <w:rFonts w:ascii="宋体" w:hAnsi="宋体"/>
          <w:b/>
          <w:color w:val="000000"/>
          <w:sz w:val="24"/>
          <w:highlight w:val="none"/>
        </w:rPr>
      </w:pPr>
      <w:r>
        <w:rPr>
          <w:rFonts w:hint="eastAsia" w:ascii="宋体" w:hAnsi="宋体"/>
          <w:b/>
          <w:color w:val="000000"/>
          <w:sz w:val="24"/>
          <w:highlight w:val="none"/>
        </w:rPr>
        <w:t>商务及技术响应表</w:t>
      </w:r>
    </w:p>
    <w:p>
      <w:pPr>
        <w:snapToGrid w:val="0"/>
        <w:spacing w:before="120" w:beforeLines="50" w:after="50" w:line="360" w:lineRule="auto"/>
        <w:jc w:val="center"/>
        <w:rPr>
          <w:rFonts w:ascii="宋体" w:hAnsi="宋体"/>
          <w:bCs/>
          <w:color w:val="000000"/>
          <w:sz w:val="24"/>
          <w:highlight w:val="none"/>
        </w:rPr>
      </w:pPr>
    </w:p>
    <w:p>
      <w:pPr>
        <w:snapToGrid w:val="0"/>
        <w:spacing w:before="120" w:beforeLines="50" w:after="50" w:line="480" w:lineRule="auto"/>
        <w:rPr>
          <w:rFonts w:ascii="宋体" w:hAnsi="宋体"/>
          <w:color w:val="000000"/>
          <w:sz w:val="24"/>
          <w:highlight w:val="none"/>
        </w:rPr>
      </w:pPr>
      <w:r>
        <w:rPr>
          <w:rFonts w:hint="eastAsia" w:ascii="宋体" w:hAnsi="宋体"/>
          <w:bCs/>
          <w:color w:val="000000"/>
          <w:sz w:val="24"/>
          <w:highlight w:val="none"/>
        </w:rPr>
        <w:t>项目名称：</w:t>
      </w:r>
    </w:p>
    <w:p>
      <w:pPr>
        <w:snapToGrid w:val="0"/>
        <w:spacing w:before="120" w:beforeLines="50" w:after="50" w:line="480" w:lineRule="auto"/>
        <w:rPr>
          <w:rFonts w:ascii="宋体" w:hAnsi="宋体"/>
          <w:b/>
          <w:color w:val="000000"/>
          <w:sz w:val="24"/>
          <w:highlight w:val="none"/>
        </w:rPr>
      </w:pPr>
      <w:r>
        <w:rPr>
          <w:rFonts w:hint="eastAsia" w:ascii="宋体" w:hAnsi="宋体"/>
          <w:color w:val="000000"/>
          <w:sz w:val="24"/>
          <w:highlight w:val="none"/>
        </w:rPr>
        <w:t>项目编号：</w:t>
      </w:r>
    </w:p>
    <w:tbl>
      <w:tblPr>
        <w:tblStyle w:val="49"/>
        <w:tblW w:w="932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2284"/>
        <w:gridCol w:w="1852"/>
        <w:gridCol w:w="2117"/>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highlight w:val="none"/>
              </w:rPr>
            </w:pPr>
            <w:r>
              <w:rPr>
                <w:rFonts w:hint="eastAsia" w:ascii="宋体" w:hAnsi="宋体"/>
                <w:b/>
                <w:color w:val="000000"/>
                <w:sz w:val="24"/>
                <w:highlight w:val="none"/>
              </w:rPr>
              <w:t>名称</w:t>
            </w:r>
          </w:p>
        </w:tc>
        <w:tc>
          <w:tcPr>
            <w:tcW w:w="228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highlight w:val="none"/>
              </w:rPr>
            </w:pPr>
            <w:r>
              <w:rPr>
                <w:rFonts w:hint="eastAsia" w:ascii="宋体" w:hAnsi="宋体"/>
                <w:b/>
                <w:color w:val="000000"/>
                <w:sz w:val="24"/>
                <w:highlight w:val="none"/>
              </w:rPr>
              <w:t>招标文件要求</w:t>
            </w:r>
          </w:p>
        </w:tc>
        <w:tc>
          <w:tcPr>
            <w:tcW w:w="185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highlight w:val="none"/>
              </w:rPr>
            </w:pPr>
            <w:r>
              <w:rPr>
                <w:rFonts w:hint="eastAsia" w:ascii="宋体" w:hAnsi="宋体"/>
                <w:b/>
                <w:color w:val="000000"/>
                <w:sz w:val="24"/>
                <w:highlight w:val="none"/>
              </w:rPr>
              <w:t>是否响应</w:t>
            </w:r>
          </w:p>
        </w:tc>
        <w:tc>
          <w:tcPr>
            <w:tcW w:w="211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highlight w:val="none"/>
              </w:rPr>
            </w:pPr>
            <w:r>
              <w:rPr>
                <w:rFonts w:hint="eastAsia" w:ascii="宋体" w:hAnsi="宋体"/>
                <w:b/>
                <w:color w:val="000000"/>
                <w:sz w:val="24"/>
                <w:highlight w:val="none"/>
              </w:rPr>
              <w:t>投标人的承诺或说明</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宋体" w:hAnsi="宋体"/>
                <w:b/>
                <w:sz w:val="24"/>
                <w:highlight w:val="none"/>
              </w:rPr>
            </w:pPr>
            <w:r>
              <w:rPr>
                <w:rFonts w:hint="eastAsia" w:ascii="宋体" w:hAnsi="宋体"/>
                <w:b/>
                <w:sz w:val="24"/>
                <w:highlight w:val="none"/>
              </w:rPr>
              <w:t>相应内容在投标文件中页码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highlight w:val="none"/>
              </w:rPr>
            </w:pPr>
          </w:p>
        </w:tc>
      </w:tr>
    </w:tbl>
    <w:p>
      <w:pPr>
        <w:snapToGrid w:val="0"/>
        <w:spacing w:before="120" w:beforeLines="50"/>
        <w:rPr>
          <w:rFonts w:hint="eastAsia" w:ascii="宋体" w:hAnsi="宋体"/>
          <w:b/>
          <w:sz w:val="24"/>
          <w:szCs w:val="20"/>
          <w:highlight w:val="none"/>
          <w:u w:val="single"/>
          <w:shd w:val="pct10" w:color="auto" w:fill="FFFFFF"/>
        </w:rPr>
      </w:pPr>
      <w:r>
        <w:rPr>
          <w:rFonts w:hint="eastAsia" w:ascii="宋体" w:hAnsi="宋体"/>
          <w:b/>
          <w:sz w:val="24"/>
          <w:szCs w:val="20"/>
          <w:highlight w:val="none"/>
          <w:u w:val="single"/>
          <w:shd w:val="pct10" w:color="auto" w:fill="FFFFFF"/>
        </w:rPr>
        <w:t>注：1、投标人应在此表中将招标文件中列明</w:t>
      </w:r>
      <w:bookmarkStart w:id="70" w:name="_Hlk535995896"/>
      <w:r>
        <w:rPr>
          <w:rFonts w:hint="eastAsia" w:ascii="宋体" w:hAnsi="宋体"/>
          <w:b/>
          <w:sz w:val="24"/>
          <w:szCs w:val="20"/>
          <w:highlight w:val="none"/>
          <w:u w:val="single"/>
          <w:shd w:val="pct10" w:color="auto" w:fill="FFFFFF"/>
        </w:rPr>
        <w:t>的商务要求和技术参数要求的正偏离或负偏离的应标内容详细写明，</w:t>
      </w:r>
      <w:bookmarkEnd w:id="70"/>
      <w:r>
        <w:rPr>
          <w:rFonts w:hint="eastAsia" w:ascii="宋体" w:hAnsi="宋体"/>
          <w:b/>
          <w:sz w:val="24"/>
          <w:szCs w:val="20"/>
          <w:highlight w:val="none"/>
          <w:u w:val="single"/>
          <w:shd w:val="pct10" w:color="auto" w:fill="FFFFFF"/>
        </w:rPr>
        <w:t>特别是勿遗漏打▲的商务和技术要求的应标内容。</w:t>
      </w:r>
    </w:p>
    <w:p>
      <w:pPr>
        <w:snapToGrid w:val="0"/>
        <w:spacing w:before="120" w:beforeLines="50"/>
        <w:rPr>
          <w:rFonts w:hint="eastAsia" w:ascii="宋体" w:hAnsi="宋体"/>
          <w:b/>
          <w:sz w:val="24"/>
          <w:szCs w:val="20"/>
          <w:highlight w:val="none"/>
          <w:u w:val="single"/>
          <w:shd w:val="pct10" w:color="auto" w:fill="FFFFFF"/>
        </w:rPr>
      </w:pPr>
      <w:r>
        <w:rPr>
          <w:rFonts w:hint="eastAsia" w:ascii="宋体" w:hAnsi="宋体"/>
          <w:b/>
          <w:sz w:val="24"/>
          <w:szCs w:val="20"/>
          <w:highlight w:val="none"/>
          <w:u w:val="single"/>
          <w:shd w:val="pct10" w:color="auto" w:fill="FFFFFF"/>
        </w:rPr>
        <w:t>2、如果仅标注完全响应而不列出详细的应标内容，不予认可该商务及技术条款已作响应。</w:t>
      </w:r>
    </w:p>
    <w:p>
      <w:pPr>
        <w:pStyle w:val="28"/>
        <w:snapToGrid w:val="0"/>
        <w:spacing w:beforeLines="0" w:afterLines="0" w:line="240" w:lineRule="auto"/>
        <w:ind w:firstLine="280" w:firstLineChars="100"/>
        <w:rPr>
          <w:rFonts w:hAnsi="宋体"/>
          <w:color w:val="000000"/>
          <w:highlight w:val="none"/>
        </w:rPr>
      </w:pPr>
      <w:r>
        <w:rPr>
          <w:rFonts w:hint="eastAsia" w:hAnsi="宋体"/>
          <w:color w:val="000000"/>
          <w:spacing w:val="20"/>
          <w:highlight w:val="none"/>
        </w:rPr>
        <w:t>法定代表人签字（或盖章）：            投标人（盖章）：</w:t>
      </w:r>
    </w:p>
    <w:p>
      <w:pPr>
        <w:widowControl/>
        <w:jc w:val="left"/>
        <w:rPr>
          <w:rFonts w:ascii="宋体" w:hAnsi="宋体"/>
          <w:color w:val="000000"/>
          <w:sz w:val="24"/>
          <w:highlight w:val="none"/>
        </w:rPr>
      </w:pPr>
      <w:r>
        <w:rPr>
          <w:rFonts w:hint="eastAsia" w:ascii="宋体" w:hAnsi="宋体"/>
          <w:color w:val="000000"/>
          <w:sz w:val="24"/>
          <w:highlight w:val="none"/>
        </w:rPr>
        <w:t xml:space="preserve">  日期：</w:t>
      </w:r>
    </w:p>
    <w:p>
      <w:pPr>
        <w:widowControl/>
        <w:jc w:val="left"/>
        <w:rPr>
          <w:rFonts w:hint="eastAsia" w:ascii="宋体" w:hAnsi="宋体"/>
          <w:b/>
          <w:color w:val="000000"/>
          <w:sz w:val="24"/>
          <w:highlight w:val="none"/>
        </w:rPr>
      </w:pPr>
      <w:r>
        <w:rPr>
          <w:rFonts w:ascii="宋体" w:hAnsi="宋体"/>
          <w:color w:val="000000"/>
          <w:sz w:val="24"/>
          <w:highlight w:val="none"/>
        </w:rPr>
        <w:br w:type="page"/>
      </w:r>
      <w:bookmarkStart w:id="71" w:name="_Toc265669851"/>
    </w:p>
    <w:p>
      <w:pPr>
        <w:snapToGrid w:val="0"/>
        <w:spacing w:before="50" w:after="120" w:afterLines="50"/>
        <w:jc w:val="center"/>
        <w:outlineLvl w:val="9"/>
        <w:rPr>
          <w:rFonts w:ascii="宋体" w:hAnsi="宋体"/>
          <w:b/>
          <w:color w:val="000000"/>
          <w:sz w:val="24"/>
          <w:highlight w:val="none"/>
        </w:rPr>
      </w:pPr>
    </w:p>
    <w:p>
      <w:pPr>
        <w:snapToGrid w:val="0"/>
        <w:spacing w:before="50" w:after="120" w:afterLines="50"/>
        <w:jc w:val="center"/>
        <w:outlineLvl w:val="1"/>
        <w:rPr>
          <w:rFonts w:ascii="宋体" w:hAnsi="宋体"/>
          <w:b/>
          <w:color w:val="000000"/>
          <w:sz w:val="30"/>
          <w:szCs w:val="30"/>
          <w:highlight w:val="none"/>
        </w:rPr>
      </w:pPr>
      <w:bookmarkStart w:id="72" w:name="_Toc466534754"/>
      <w:r>
        <w:rPr>
          <w:rFonts w:hint="eastAsia" w:ascii="宋体" w:hAnsi="宋体"/>
          <w:b/>
          <w:color w:val="000000"/>
          <w:sz w:val="30"/>
          <w:szCs w:val="30"/>
          <w:highlight w:val="none"/>
        </w:rPr>
        <w:t>三、报价文件格式</w:t>
      </w:r>
      <w:bookmarkEnd w:id="71"/>
      <w:bookmarkEnd w:id="72"/>
    </w:p>
    <w:p>
      <w:pPr>
        <w:snapToGrid w:val="0"/>
        <w:spacing w:before="120" w:beforeLines="50" w:after="50"/>
        <w:ind w:firstLine="645"/>
        <w:jc w:val="center"/>
        <w:rPr>
          <w:rFonts w:ascii="宋体" w:hAnsi="宋体"/>
          <w:color w:val="000000"/>
          <w:sz w:val="24"/>
          <w:szCs w:val="20"/>
          <w:highlight w:val="none"/>
        </w:rPr>
      </w:pPr>
      <w:r>
        <w:rPr>
          <w:rFonts w:ascii="宋体" w:hAnsi="宋体"/>
          <w:bCs/>
          <w:color w:val="000000"/>
          <w:sz w:val="24"/>
          <w:highlight w:val="none"/>
        </w:rPr>
        <w:t xml:space="preserve"> </w:t>
      </w:r>
    </w:p>
    <w:p>
      <w:pPr>
        <w:snapToGrid w:val="0"/>
        <w:spacing w:before="120" w:beforeLines="50" w:after="50"/>
        <w:rPr>
          <w:rFonts w:ascii="宋体" w:hAnsi="宋体"/>
          <w:color w:val="000000"/>
          <w:sz w:val="24"/>
          <w:szCs w:val="20"/>
          <w:highlight w:val="none"/>
        </w:rPr>
      </w:pPr>
    </w:p>
    <w:p>
      <w:pPr>
        <w:snapToGrid w:val="0"/>
        <w:spacing w:before="120" w:beforeLines="50" w:after="50"/>
        <w:rPr>
          <w:rFonts w:ascii="宋体" w:hAnsi="宋体"/>
          <w:color w:val="000000"/>
          <w:sz w:val="24"/>
          <w:szCs w:val="20"/>
          <w:highlight w:val="none"/>
        </w:rPr>
      </w:pPr>
    </w:p>
    <w:p>
      <w:pPr>
        <w:snapToGrid w:val="0"/>
        <w:spacing w:before="120" w:beforeLines="50" w:after="50"/>
        <w:ind w:firstLine="560" w:firstLineChars="200"/>
        <w:rPr>
          <w:rFonts w:ascii="宋体" w:hAnsi="宋体"/>
          <w:color w:val="000000"/>
          <w:sz w:val="28"/>
          <w:szCs w:val="28"/>
          <w:highlight w:val="none"/>
        </w:rPr>
      </w:pPr>
      <w:r>
        <w:rPr>
          <w:rFonts w:hint="eastAsia" w:ascii="宋体" w:hAnsi="宋体"/>
          <w:color w:val="000000"/>
          <w:sz w:val="28"/>
          <w:szCs w:val="28"/>
          <w:highlight w:val="none"/>
        </w:rPr>
        <w:t>1</w:t>
      </w:r>
      <w:r>
        <w:rPr>
          <w:rFonts w:hint="eastAsia" w:ascii="宋体" w:hAnsi="宋体"/>
          <w:color w:val="000000"/>
          <w:sz w:val="28"/>
          <w:szCs w:val="28"/>
          <w:highlight w:val="none"/>
          <w:lang w:val="en-US" w:eastAsia="zh-CN"/>
        </w:rPr>
        <w:t>3</w:t>
      </w:r>
      <w:r>
        <w:rPr>
          <w:rFonts w:hint="eastAsia" w:ascii="宋体" w:hAnsi="宋体"/>
          <w:color w:val="000000"/>
          <w:sz w:val="28"/>
          <w:szCs w:val="28"/>
          <w:highlight w:val="none"/>
        </w:rPr>
        <w:t xml:space="preserve">.报价文件封面格式： </w:t>
      </w: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报 价 文 件</w:t>
      </w:r>
    </w:p>
    <w:p>
      <w:pPr>
        <w:snapToGrid w:val="0"/>
        <w:spacing w:before="120" w:beforeLines="50" w:after="50"/>
        <w:jc w:val="center"/>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w:t>
      </w:r>
    </w:p>
    <w:p>
      <w:pPr>
        <w:pStyle w:val="3"/>
        <w:snapToGrid w:val="0"/>
        <w:spacing w:before="50" w:after="50" w:line="360" w:lineRule="auto"/>
        <w:ind w:firstLine="1164" w:firstLineChars="416"/>
        <w:rPr>
          <w:rFonts w:ascii="宋体" w:hAnsi="宋体"/>
          <w:bCs/>
          <w:color w:val="000000"/>
          <w:sz w:val="28"/>
          <w:szCs w:val="28"/>
          <w:highlight w:val="none"/>
        </w:rPr>
      </w:pP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投标人名称：</w:t>
      </w:r>
    </w:p>
    <w:p>
      <w:pPr>
        <w:pStyle w:val="3"/>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投标人地址：</w:t>
      </w:r>
    </w:p>
    <w:p>
      <w:pPr>
        <w:snapToGrid w:val="0"/>
        <w:spacing w:before="120" w:beforeLines="50" w:after="50" w:line="360" w:lineRule="auto"/>
        <w:jc w:val="center"/>
        <w:rPr>
          <w:rFonts w:ascii="宋体" w:hAnsi="宋体"/>
          <w:color w:val="000000"/>
          <w:sz w:val="28"/>
          <w:szCs w:val="28"/>
          <w:highlight w:val="none"/>
        </w:rPr>
      </w:pPr>
      <w:r>
        <w:rPr>
          <w:rFonts w:hint="eastAsia" w:ascii="宋体" w:hAnsi="宋体"/>
          <w:color w:val="000000"/>
          <w:sz w:val="28"/>
          <w:szCs w:val="28"/>
          <w:highlight w:val="none"/>
        </w:rPr>
        <w:t xml:space="preserve">                        </w:t>
      </w:r>
    </w:p>
    <w:p>
      <w:pPr>
        <w:snapToGrid w:val="0"/>
        <w:spacing w:before="120" w:beforeLines="50" w:after="50" w:line="360" w:lineRule="auto"/>
        <w:jc w:val="center"/>
        <w:rPr>
          <w:rFonts w:ascii="宋体" w:hAnsi="宋体"/>
          <w:color w:val="000000"/>
          <w:sz w:val="28"/>
          <w:szCs w:val="28"/>
          <w:highlight w:val="none"/>
        </w:rPr>
      </w:pPr>
      <w:r>
        <w:rPr>
          <w:rFonts w:hint="eastAsia" w:ascii="宋体" w:hAnsi="宋体"/>
          <w:color w:val="000000"/>
          <w:sz w:val="28"/>
          <w:szCs w:val="28"/>
          <w:highlight w:val="none"/>
        </w:rPr>
        <w:t>年  月  日</w:t>
      </w:r>
    </w:p>
    <w:p>
      <w:pPr>
        <w:pStyle w:val="28"/>
        <w:snapToGrid w:val="0"/>
        <w:spacing w:beforeLines="0" w:afterLines="0" w:line="240" w:lineRule="auto"/>
        <w:rPr>
          <w:rFonts w:hAnsi="宋体"/>
          <w:highlight w:val="none"/>
        </w:rPr>
      </w:pPr>
      <w:r>
        <w:rPr>
          <w:rFonts w:hint="eastAsia" w:hAnsi="宋体"/>
          <w:highlight w:val="none"/>
        </w:rPr>
        <w:br w:type="page"/>
      </w:r>
      <w:r>
        <w:rPr>
          <w:rFonts w:hint="eastAsia" w:hAnsi="宋体"/>
          <w:highlight w:val="none"/>
        </w:rPr>
        <w:t>1</w:t>
      </w:r>
      <w:r>
        <w:rPr>
          <w:rFonts w:hint="eastAsia" w:hAnsi="宋体"/>
          <w:highlight w:val="none"/>
          <w:lang w:val="en-US" w:eastAsia="zh-CN"/>
        </w:rPr>
        <w:t>4</w:t>
      </w:r>
      <w:r>
        <w:rPr>
          <w:rFonts w:hint="eastAsia" w:hAnsi="宋体"/>
          <w:highlight w:val="none"/>
        </w:rPr>
        <w:t>.开标一览表格式：</w:t>
      </w:r>
    </w:p>
    <w:p>
      <w:pPr>
        <w:pStyle w:val="28"/>
        <w:snapToGrid w:val="0"/>
        <w:spacing w:beforeLines="0" w:afterLines="0" w:line="240" w:lineRule="auto"/>
        <w:jc w:val="center"/>
        <w:rPr>
          <w:rFonts w:hAnsi="宋体"/>
          <w:b/>
          <w:highlight w:val="none"/>
        </w:rPr>
      </w:pPr>
      <w:r>
        <w:rPr>
          <w:rFonts w:hint="eastAsia" w:hAnsi="宋体"/>
          <w:b/>
          <w:highlight w:val="none"/>
        </w:rPr>
        <w:t>开标一览表</w:t>
      </w:r>
    </w:p>
    <w:p>
      <w:pPr>
        <w:snapToGrid w:val="0"/>
        <w:spacing w:before="120" w:beforeLines="50" w:after="50" w:line="480" w:lineRule="auto"/>
        <w:rPr>
          <w:rFonts w:ascii="宋体" w:hAnsi="宋体"/>
          <w:b/>
          <w:sz w:val="24"/>
          <w:highlight w:val="none"/>
        </w:rPr>
      </w:pPr>
    </w:p>
    <w:p>
      <w:pPr>
        <w:snapToGrid w:val="0"/>
        <w:spacing w:before="120" w:beforeLines="50" w:after="50" w:line="480" w:lineRule="auto"/>
        <w:ind w:firstLine="588" w:firstLineChars="245"/>
        <w:rPr>
          <w:rFonts w:ascii="宋体" w:hAnsi="宋体"/>
          <w:bCs/>
          <w:sz w:val="24"/>
          <w:szCs w:val="20"/>
          <w:highlight w:val="none"/>
        </w:rPr>
      </w:pPr>
      <w:r>
        <w:rPr>
          <w:rFonts w:hint="eastAsia" w:ascii="宋体" w:hAnsi="宋体"/>
          <w:bCs/>
          <w:sz w:val="24"/>
          <w:highlight w:val="none"/>
        </w:rPr>
        <w:t>项目名称：</w:t>
      </w:r>
    </w:p>
    <w:p>
      <w:pPr>
        <w:snapToGrid w:val="0"/>
        <w:spacing w:before="120" w:beforeLines="50" w:after="50" w:line="480" w:lineRule="auto"/>
        <w:ind w:firstLine="480" w:firstLineChars="200"/>
        <w:rPr>
          <w:rFonts w:ascii="宋体" w:hAnsi="宋体"/>
          <w:b/>
          <w:sz w:val="24"/>
          <w:highlight w:val="none"/>
        </w:rPr>
      </w:pPr>
      <w:r>
        <w:rPr>
          <w:rFonts w:hint="eastAsia" w:ascii="宋体" w:hAnsi="宋体"/>
          <w:sz w:val="24"/>
          <w:highlight w:val="none"/>
        </w:rPr>
        <w:t>项目编号：</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noWrap w:val="0"/>
            <w:vAlign w:val="center"/>
          </w:tcPr>
          <w:p>
            <w:pPr>
              <w:pStyle w:val="28"/>
              <w:snapToGrid w:val="0"/>
              <w:spacing w:beforeLines="0" w:afterLines="0" w:line="240" w:lineRule="auto"/>
              <w:jc w:val="center"/>
              <w:rPr>
                <w:rFonts w:hAnsi="宋体"/>
                <w:b/>
                <w:kern w:val="2"/>
                <w:highlight w:val="none"/>
              </w:rPr>
            </w:pPr>
            <w:r>
              <w:rPr>
                <w:rFonts w:hint="eastAsia" w:hAnsi="宋体"/>
                <w:b/>
                <w:kern w:val="2"/>
                <w:highlight w:val="none"/>
              </w:rPr>
              <w:t>名称</w:t>
            </w:r>
          </w:p>
        </w:tc>
        <w:tc>
          <w:tcPr>
            <w:tcW w:w="5760" w:type="dxa"/>
            <w:noWrap w:val="0"/>
            <w:vAlign w:val="center"/>
          </w:tcPr>
          <w:p>
            <w:pPr>
              <w:pStyle w:val="28"/>
              <w:snapToGrid w:val="0"/>
              <w:spacing w:beforeLines="0" w:afterLines="0" w:line="240" w:lineRule="auto"/>
              <w:jc w:val="center"/>
              <w:rPr>
                <w:rFonts w:hAnsi="宋体"/>
                <w:b/>
                <w:kern w:val="2"/>
                <w:highlight w:val="none"/>
              </w:rPr>
            </w:pPr>
            <w:r>
              <w:rPr>
                <w:rFonts w:hint="eastAsia" w:hAnsi="宋体"/>
                <w:b/>
                <w:kern w:val="2"/>
                <w:highlight w:val="none"/>
              </w:rPr>
              <w:t>内容</w:t>
            </w:r>
          </w:p>
        </w:tc>
        <w:tc>
          <w:tcPr>
            <w:tcW w:w="1620" w:type="dxa"/>
            <w:noWrap w:val="0"/>
            <w:vAlign w:val="center"/>
          </w:tcPr>
          <w:p>
            <w:pPr>
              <w:pStyle w:val="28"/>
              <w:snapToGrid w:val="0"/>
              <w:spacing w:beforeLines="0" w:afterLines="0" w:line="240" w:lineRule="auto"/>
              <w:jc w:val="center"/>
              <w:rPr>
                <w:rFonts w:hAnsi="宋体"/>
                <w:b/>
                <w:kern w:val="2"/>
                <w:highlight w:val="none"/>
              </w:rPr>
            </w:pPr>
            <w:r>
              <w:rPr>
                <w:rFonts w:hint="eastAsia" w:hAnsi="宋体"/>
                <w:b/>
                <w:kern w:val="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noWrap w:val="0"/>
            <w:vAlign w:val="center"/>
          </w:tcPr>
          <w:p>
            <w:pPr>
              <w:pStyle w:val="28"/>
              <w:snapToGrid w:val="0"/>
              <w:spacing w:beforeLines="0" w:afterLines="0" w:line="240" w:lineRule="auto"/>
              <w:jc w:val="center"/>
              <w:rPr>
                <w:rFonts w:hAnsi="宋体"/>
                <w:b/>
                <w:kern w:val="2"/>
                <w:highlight w:val="none"/>
              </w:rPr>
            </w:pPr>
          </w:p>
          <w:p>
            <w:pPr>
              <w:pStyle w:val="28"/>
              <w:snapToGrid w:val="0"/>
              <w:spacing w:beforeLines="0" w:afterLines="0" w:line="240" w:lineRule="auto"/>
              <w:jc w:val="center"/>
              <w:rPr>
                <w:rFonts w:hAnsi="宋体"/>
                <w:kern w:val="2"/>
                <w:highlight w:val="none"/>
              </w:rPr>
            </w:pPr>
            <w:r>
              <w:rPr>
                <w:rFonts w:hint="eastAsia" w:hAnsi="宋体"/>
                <w:kern w:val="2"/>
                <w:highlight w:val="none"/>
              </w:rPr>
              <w:t>投标报价</w:t>
            </w:r>
          </w:p>
          <w:p>
            <w:pPr>
              <w:pStyle w:val="28"/>
              <w:snapToGrid w:val="0"/>
              <w:spacing w:beforeLines="0" w:afterLines="0" w:line="240" w:lineRule="auto"/>
              <w:jc w:val="center"/>
              <w:rPr>
                <w:rFonts w:hAnsi="宋体"/>
                <w:b/>
                <w:kern w:val="2"/>
                <w:highlight w:val="none"/>
              </w:rPr>
            </w:pPr>
          </w:p>
          <w:p>
            <w:pPr>
              <w:pStyle w:val="28"/>
              <w:snapToGrid w:val="0"/>
              <w:spacing w:beforeLines="0" w:afterLines="0" w:line="240" w:lineRule="auto"/>
              <w:jc w:val="center"/>
              <w:rPr>
                <w:rFonts w:hAnsi="宋体"/>
                <w:b/>
                <w:kern w:val="2"/>
                <w:highlight w:val="none"/>
              </w:rPr>
            </w:pPr>
          </w:p>
          <w:p>
            <w:pPr>
              <w:pStyle w:val="28"/>
              <w:snapToGrid w:val="0"/>
              <w:spacing w:beforeLines="0" w:afterLines="0" w:line="240" w:lineRule="auto"/>
              <w:jc w:val="center"/>
              <w:rPr>
                <w:rFonts w:hAnsi="宋体"/>
                <w:b/>
                <w:kern w:val="2"/>
                <w:highlight w:val="none"/>
              </w:rPr>
            </w:pPr>
          </w:p>
        </w:tc>
        <w:tc>
          <w:tcPr>
            <w:tcW w:w="5760" w:type="dxa"/>
            <w:noWrap w:val="0"/>
            <w:vAlign w:val="center"/>
          </w:tcPr>
          <w:p>
            <w:pPr>
              <w:pStyle w:val="28"/>
              <w:snapToGrid w:val="0"/>
              <w:spacing w:beforeLines="0" w:afterLines="0" w:line="240" w:lineRule="auto"/>
              <w:rPr>
                <w:rFonts w:hAnsi="宋体"/>
                <w:kern w:val="2"/>
                <w:highlight w:val="none"/>
              </w:rPr>
            </w:pPr>
          </w:p>
          <w:p>
            <w:pPr>
              <w:pStyle w:val="28"/>
              <w:snapToGrid w:val="0"/>
              <w:spacing w:beforeLines="0" w:afterLines="0" w:line="240" w:lineRule="auto"/>
              <w:ind w:left="240" w:hanging="240" w:hangingChars="100"/>
              <w:rPr>
                <w:rFonts w:hAnsi="宋体"/>
                <w:kern w:val="2"/>
                <w:highlight w:val="none"/>
              </w:rPr>
            </w:pPr>
            <w:r>
              <w:rPr>
                <w:rFonts w:hint="eastAsia" w:hAnsi="宋体"/>
                <w:kern w:val="2"/>
                <w:highlight w:val="none"/>
              </w:rPr>
              <w:t>大写：人民币</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佰</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拾</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万</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仟</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佰</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拾</w:t>
            </w:r>
          </w:p>
          <w:p>
            <w:pPr>
              <w:pStyle w:val="28"/>
              <w:snapToGrid w:val="0"/>
              <w:spacing w:beforeLines="0" w:afterLines="0" w:line="240" w:lineRule="auto"/>
              <w:ind w:left="210" w:leftChars="100" w:firstLine="480" w:firstLineChars="200"/>
              <w:rPr>
                <w:rFonts w:hint="eastAsia" w:hAnsi="宋体"/>
                <w:kern w:val="2"/>
                <w:highlight w:val="none"/>
              </w:rPr>
            </w:pP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元</w:t>
            </w:r>
            <w:r>
              <w:rPr>
                <w:rFonts w:hAnsi="宋体"/>
                <w:kern w:val="2"/>
                <w:highlight w:val="none"/>
              </w:rPr>
              <w:t xml:space="preserve"> </w:t>
            </w:r>
            <w:r>
              <w:rPr>
                <w:rFonts w:hAnsi="宋体"/>
                <w:kern w:val="2"/>
                <w:highlight w:val="none"/>
                <w:u w:val="single"/>
              </w:rPr>
              <w:t xml:space="preserve"> </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角</w:t>
            </w:r>
            <w:r>
              <w:rPr>
                <w:rFonts w:hint="eastAsia" w:hAnsi="宋体"/>
                <w:kern w:val="2"/>
                <w:highlight w:val="none"/>
                <w:u w:val="single"/>
              </w:rPr>
              <w:t xml:space="preserve"> </w:t>
            </w:r>
            <w:r>
              <w:rPr>
                <w:rFonts w:hAnsi="宋体"/>
                <w:kern w:val="2"/>
                <w:highlight w:val="none"/>
                <w:u w:val="single"/>
              </w:rPr>
              <w:t xml:space="preserve">   </w:t>
            </w:r>
            <w:r>
              <w:rPr>
                <w:rFonts w:hint="eastAsia" w:hAnsi="宋体"/>
                <w:kern w:val="2"/>
                <w:highlight w:val="none"/>
              </w:rPr>
              <w:t>分整</w:t>
            </w:r>
          </w:p>
          <w:p>
            <w:pPr>
              <w:pStyle w:val="28"/>
              <w:snapToGrid w:val="0"/>
              <w:spacing w:beforeLines="0" w:afterLines="0" w:line="240" w:lineRule="auto"/>
              <w:rPr>
                <w:rFonts w:hAnsi="宋体"/>
                <w:kern w:val="2"/>
                <w:highlight w:val="none"/>
              </w:rPr>
            </w:pPr>
          </w:p>
          <w:p>
            <w:pPr>
              <w:pStyle w:val="28"/>
              <w:snapToGrid w:val="0"/>
              <w:spacing w:beforeLines="0" w:afterLines="0" w:line="240" w:lineRule="auto"/>
              <w:rPr>
                <w:rFonts w:hAnsi="宋体"/>
                <w:kern w:val="2"/>
                <w:highlight w:val="none"/>
              </w:rPr>
            </w:pPr>
            <w:r>
              <w:rPr>
                <w:rFonts w:hint="eastAsia" w:hAnsi="宋体"/>
                <w:kern w:val="2"/>
                <w:highlight w:val="none"/>
              </w:rPr>
              <w:t>小写：</w:t>
            </w:r>
            <w:r>
              <w:rPr>
                <w:rFonts w:hint="eastAsia" w:hAnsi="宋体"/>
                <w:kern w:val="2"/>
                <w:highlight w:val="none"/>
                <w:u w:val="single"/>
              </w:rPr>
              <w:t>￥_</w:t>
            </w:r>
            <w:r>
              <w:rPr>
                <w:rFonts w:hint="eastAsia" w:hAnsi="宋体"/>
                <w:kern w:val="2"/>
                <w:highlight w:val="none"/>
              </w:rPr>
              <w:t>_______________________元整</w:t>
            </w:r>
          </w:p>
          <w:p>
            <w:pPr>
              <w:pStyle w:val="28"/>
              <w:snapToGrid w:val="0"/>
              <w:spacing w:beforeLines="0" w:afterLines="0" w:line="240" w:lineRule="auto"/>
              <w:rPr>
                <w:rFonts w:hAnsi="宋体"/>
                <w:b/>
                <w:kern w:val="2"/>
                <w:highlight w:val="none"/>
              </w:rPr>
            </w:pPr>
          </w:p>
        </w:tc>
        <w:tc>
          <w:tcPr>
            <w:tcW w:w="1620" w:type="dxa"/>
            <w:noWrap w:val="0"/>
            <w:vAlign w:val="top"/>
          </w:tcPr>
          <w:p>
            <w:pPr>
              <w:pStyle w:val="28"/>
              <w:snapToGrid w:val="0"/>
              <w:spacing w:beforeLines="0" w:afterLines="0" w:line="240" w:lineRule="auto"/>
              <w:rPr>
                <w:rFonts w:hAnsi="宋体"/>
                <w:b/>
                <w:kern w:val="2"/>
                <w:highlight w:val="none"/>
              </w:rPr>
            </w:pPr>
          </w:p>
        </w:tc>
      </w:tr>
    </w:tbl>
    <w:p>
      <w:pPr>
        <w:pStyle w:val="28"/>
        <w:snapToGrid w:val="0"/>
        <w:spacing w:beforeLines="0" w:afterLines="0" w:line="240" w:lineRule="auto"/>
        <w:rPr>
          <w:rFonts w:hAnsi="宋体"/>
          <w:b/>
          <w:highlight w:val="none"/>
        </w:rPr>
      </w:pPr>
    </w:p>
    <w:p>
      <w:pPr>
        <w:snapToGrid w:val="0"/>
        <w:spacing w:before="50" w:after="120" w:afterLines="50" w:line="360" w:lineRule="auto"/>
        <w:jc w:val="left"/>
        <w:rPr>
          <w:rFonts w:ascii="宋体" w:hAnsi="宋体"/>
          <w:color w:val="000000"/>
          <w:sz w:val="24"/>
          <w:szCs w:val="20"/>
          <w:highlight w:val="none"/>
        </w:rPr>
      </w:pPr>
      <w:r>
        <w:rPr>
          <w:rFonts w:hint="eastAsia" w:ascii="宋体" w:hAnsi="宋体"/>
          <w:color w:val="000000"/>
          <w:sz w:val="24"/>
          <w:szCs w:val="20"/>
          <w:highlight w:val="none"/>
        </w:rPr>
        <w:t>投标总报价是包括货款、标准附件、备品备件、专用工具、包装、运输、装卸、保险、税金、货到就位以及安装、调试、培训、保修、服务、合同包含的所有风险责任等各项费用及不可预见费等所需的全部费用。</w:t>
      </w:r>
    </w:p>
    <w:p>
      <w:pPr>
        <w:snapToGrid w:val="0"/>
        <w:spacing w:before="50" w:after="120" w:afterLines="50" w:line="360" w:lineRule="auto"/>
        <w:jc w:val="left"/>
        <w:rPr>
          <w:rFonts w:ascii="宋体" w:hAnsi="宋体"/>
          <w:sz w:val="24"/>
          <w:szCs w:val="20"/>
          <w:highlight w:val="none"/>
        </w:rPr>
      </w:pPr>
    </w:p>
    <w:p>
      <w:pPr>
        <w:pStyle w:val="28"/>
        <w:snapToGrid w:val="0"/>
        <w:spacing w:beforeLines="0" w:afterLines="0" w:line="240" w:lineRule="auto"/>
        <w:rPr>
          <w:rFonts w:hAnsi="宋体"/>
          <w:spacing w:val="20"/>
          <w:highlight w:val="none"/>
        </w:rPr>
      </w:pPr>
      <w:r>
        <w:rPr>
          <w:rFonts w:hint="eastAsia" w:hAnsi="宋体"/>
          <w:spacing w:val="20"/>
          <w:highlight w:val="none"/>
        </w:rPr>
        <w:t xml:space="preserve">法定代表人签字（或盖章）：            投标人（盖章）：  </w:t>
      </w:r>
    </w:p>
    <w:p>
      <w:pPr>
        <w:pStyle w:val="28"/>
        <w:snapToGrid w:val="0"/>
        <w:spacing w:beforeLines="0" w:afterLines="0" w:line="240" w:lineRule="auto"/>
        <w:rPr>
          <w:rFonts w:hAnsi="宋体"/>
          <w:highlight w:val="none"/>
        </w:rPr>
      </w:pPr>
    </w:p>
    <w:p>
      <w:pPr>
        <w:pStyle w:val="28"/>
        <w:snapToGrid w:val="0"/>
        <w:spacing w:beforeLines="0" w:afterLines="0" w:line="240" w:lineRule="auto"/>
        <w:rPr>
          <w:rFonts w:hAnsi="宋体"/>
          <w:highlight w:val="none"/>
        </w:rPr>
      </w:pPr>
      <w:r>
        <w:rPr>
          <w:rFonts w:hint="eastAsia" w:hAnsi="宋体"/>
          <w:highlight w:val="none"/>
        </w:rPr>
        <w:t>日期：</w:t>
      </w:r>
    </w:p>
    <w:p>
      <w:pPr>
        <w:pStyle w:val="28"/>
        <w:snapToGrid w:val="0"/>
        <w:spacing w:beforeLines="0" w:afterLines="0" w:line="240" w:lineRule="auto"/>
        <w:rPr>
          <w:rFonts w:hAnsi="宋体"/>
          <w:highlight w:val="none"/>
        </w:rPr>
      </w:pPr>
    </w:p>
    <w:p>
      <w:pPr>
        <w:pStyle w:val="28"/>
        <w:snapToGrid w:val="0"/>
        <w:spacing w:beforeLines="0" w:afterLines="0" w:line="240" w:lineRule="auto"/>
        <w:rPr>
          <w:rFonts w:hAnsi="宋体"/>
          <w:highlight w:val="none"/>
        </w:rPr>
      </w:pPr>
    </w:p>
    <w:p>
      <w:pPr>
        <w:pStyle w:val="28"/>
        <w:snapToGrid w:val="0"/>
        <w:spacing w:beforeLines="0" w:afterLines="0" w:line="240" w:lineRule="auto"/>
        <w:rPr>
          <w:rFonts w:hAnsi="宋体"/>
          <w:highlight w:val="none"/>
        </w:rPr>
      </w:pPr>
    </w:p>
    <w:p>
      <w:pPr>
        <w:pStyle w:val="28"/>
        <w:snapToGrid w:val="0"/>
        <w:spacing w:beforeLines="0" w:afterLines="0" w:line="240" w:lineRule="auto"/>
        <w:rPr>
          <w:rFonts w:hAnsi="宋体"/>
          <w:highlight w:val="none"/>
        </w:rPr>
      </w:pPr>
    </w:p>
    <w:p>
      <w:pPr>
        <w:pStyle w:val="28"/>
        <w:snapToGrid w:val="0"/>
        <w:spacing w:beforeLines="0" w:afterLines="0" w:line="240" w:lineRule="auto"/>
        <w:rPr>
          <w:rFonts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int="eastAsia" w:hAnsi="宋体"/>
          <w:highlight w:val="none"/>
        </w:rPr>
      </w:pPr>
    </w:p>
    <w:p>
      <w:pPr>
        <w:pStyle w:val="28"/>
        <w:snapToGrid w:val="0"/>
        <w:spacing w:beforeLines="0" w:afterLines="0" w:line="240" w:lineRule="auto"/>
        <w:rPr>
          <w:rFonts w:hAnsi="宋体"/>
          <w:highlight w:val="none"/>
        </w:rPr>
      </w:pPr>
      <w:r>
        <w:rPr>
          <w:rFonts w:hint="eastAsia" w:hAnsi="宋体"/>
          <w:highlight w:val="none"/>
        </w:rPr>
        <w:t>1</w:t>
      </w:r>
      <w:r>
        <w:rPr>
          <w:rFonts w:hint="eastAsia" w:hAnsi="宋体"/>
          <w:highlight w:val="none"/>
          <w:lang w:val="en-US" w:eastAsia="zh-CN"/>
        </w:rPr>
        <w:t>5</w:t>
      </w:r>
      <w:r>
        <w:rPr>
          <w:rFonts w:hint="eastAsia" w:hAnsi="宋体"/>
          <w:highlight w:val="none"/>
        </w:rPr>
        <w:t xml:space="preserve">.报价明细表格式：       </w:t>
      </w:r>
    </w:p>
    <w:p>
      <w:pPr>
        <w:pStyle w:val="28"/>
        <w:snapToGrid w:val="0"/>
        <w:spacing w:beforeLines="0" w:afterLines="0" w:line="240" w:lineRule="auto"/>
        <w:jc w:val="center"/>
        <w:rPr>
          <w:rFonts w:hint="eastAsia" w:hAnsi="宋体"/>
          <w:b/>
          <w:highlight w:val="none"/>
        </w:rPr>
      </w:pPr>
      <w:r>
        <w:rPr>
          <w:rFonts w:hint="eastAsia" w:hAnsi="宋体"/>
          <w:b/>
          <w:highlight w:val="none"/>
        </w:rPr>
        <w:t>报价明细表</w:t>
      </w:r>
    </w:p>
    <w:p>
      <w:pPr>
        <w:snapToGrid w:val="0"/>
        <w:spacing w:before="120" w:beforeLines="50" w:after="50" w:line="360" w:lineRule="auto"/>
        <w:rPr>
          <w:rFonts w:ascii="宋体" w:hAnsi="宋体"/>
          <w:bCs/>
          <w:sz w:val="24"/>
          <w:szCs w:val="20"/>
          <w:highlight w:val="none"/>
        </w:rPr>
      </w:pPr>
      <w:r>
        <w:rPr>
          <w:rFonts w:hint="eastAsia" w:ascii="宋体" w:hAnsi="宋体"/>
          <w:bCs/>
          <w:sz w:val="24"/>
          <w:highlight w:val="none"/>
        </w:rPr>
        <w:t>项目名称：</w:t>
      </w:r>
    </w:p>
    <w:p>
      <w:pPr>
        <w:snapToGrid w:val="0"/>
        <w:spacing w:before="120" w:beforeLines="50" w:after="50" w:line="360" w:lineRule="auto"/>
        <w:rPr>
          <w:rFonts w:ascii="宋体" w:hAnsi="宋体"/>
          <w:bCs/>
          <w:sz w:val="24"/>
          <w:highlight w:val="none"/>
        </w:rPr>
      </w:pPr>
      <w:r>
        <w:rPr>
          <w:rFonts w:hint="eastAsia" w:ascii="宋体" w:hAnsi="宋体"/>
          <w:sz w:val="24"/>
          <w:highlight w:val="none"/>
        </w:rPr>
        <w:t>项目编号：</w:t>
      </w:r>
    </w:p>
    <w:tbl>
      <w:tblPr>
        <w:tblStyle w:val="49"/>
        <w:tblW w:w="10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302"/>
        <w:gridCol w:w="1559"/>
        <w:gridCol w:w="1417"/>
        <w:gridCol w:w="993"/>
        <w:gridCol w:w="993"/>
        <w:gridCol w:w="850"/>
        <w:gridCol w:w="992"/>
        <w:gridCol w:w="993"/>
        <w:gridCol w:w="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28" w:type="dxa"/>
            <w:noWrap w:val="0"/>
            <w:vAlign w:val="center"/>
          </w:tcPr>
          <w:p>
            <w:pPr>
              <w:jc w:val="center"/>
              <w:rPr>
                <w:b/>
                <w:sz w:val="24"/>
                <w:highlight w:val="none"/>
              </w:rPr>
            </w:pPr>
            <w:bookmarkStart w:id="73" w:name="_Hlk78207666"/>
            <w:r>
              <w:rPr>
                <w:rFonts w:hint="eastAsia"/>
                <w:b/>
                <w:sz w:val="24"/>
                <w:highlight w:val="none"/>
              </w:rPr>
              <w:t>序号</w:t>
            </w:r>
          </w:p>
        </w:tc>
        <w:tc>
          <w:tcPr>
            <w:tcW w:w="1302" w:type="dxa"/>
            <w:noWrap w:val="0"/>
            <w:vAlign w:val="center"/>
          </w:tcPr>
          <w:p>
            <w:pPr>
              <w:jc w:val="center"/>
              <w:rPr>
                <w:b/>
                <w:sz w:val="24"/>
                <w:highlight w:val="none"/>
              </w:rPr>
            </w:pPr>
            <w:r>
              <w:rPr>
                <w:rFonts w:hint="eastAsia"/>
                <w:b/>
                <w:sz w:val="24"/>
                <w:highlight w:val="none"/>
              </w:rPr>
              <w:t>标的设备名称</w:t>
            </w:r>
          </w:p>
        </w:tc>
        <w:tc>
          <w:tcPr>
            <w:tcW w:w="1559" w:type="dxa"/>
            <w:noWrap w:val="0"/>
            <w:vAlign w:val="center"/>
          </w:tcPr>
          <w:p>
            <w:pPr>
              <w:jc w:val="center"/>
              <w:rPr>
                <w:b/>
                <w:sz w:val="24"/>
                <w:highlight w:val="none"/>
              </w:rPr>
            </w:pPr>
            <w:r>
              <w:rPr>
                <w:rFonts w:hint="eastAsia"/>
                <w:b/>
                <w:sz w:val="24"/>
                <w:highlight w:val="none"/>
              </w:rPr>
              <w:t>制造商名称</w:t>
            </w:r>
          </w:p>
        </w:tc>
        <w:tc>
          <w:tcPr>
            <w:tcW w:w="1417" w:type="dxa"/>
            <w:noWrap w:val="0"/>
            <w:vAlign w:val="center"/>
          </w:tcPr>
          <w:p>
            <w:pPr>
              <w:jc w:val="center"/>
              <w:rPr>
                <w:b/>
                <w:sz w:val="24"/>
                <w:highlight w:val="none"/>
              </w:rPr>
            </w:pPr>
            <w:r>
              <w:rPr>
                <w:rFonts w:hint="eastAsia"/>
                <w:b/>
                <w:sz w:val="24"/>
                <w:highlight w:val="none"/>
              </w:rPr>
              <w:t>是否是小微企业</w:t>
            </w:r>
          </w:p>
        </w:tc>
        <w:tc>
          <w:tcPr>
            <w:tcW w:w="993" w:type="dxa"/>
            <w:noWrap w:val="0"/>
            <w:vAlign w:val="top"/>
          </w:tcPr>
          <w:p>
            <w:pPr>
              <w:jc w:val="center"/>
              <w:rPr>
                <w:b/>
                <w:sz w:val="24"/>
                <w:highlight w:val="none"/>
              </w:rPr>
            </w:pPr>
            <w:r>
              <w:rPr>
                <w:rFonts w:hint="eastAsia"/>
                <w:b/>
                <w:sz w:val="24"/>
                <w:highlight w:val="none"/>
              </w:rPr>
              <w:t>所属</w:t>
            </w:r>
          </w:p>
          <w:p>
            <w:pPr>
              <w:jc w:val="center"/>
              <w:rPr>
                <w:rFonts w:hint="eastAsia"/>
                <w:b/>
                <w:sz w:val="24"/>
                <w:highlight w:val="none"/>
              </w:rPr>
            </w:pPr>
            <w:r>
              <w:rPr>
                <w:rFonts w:hint="eastAsia"/>
                <w:b/>
                <w:sz w:val="24"/>
                <w:highlight w:val="none"/>
              </w:rPr>
              <w:t>行业</w:t>
            </w:r>
          </w:p>
        </w:tc>
        <w:tc>
          <w:tcPr>
            <w:tcW w:w="993" w:type="dxa"/>
            <w:noWrap w:val="0"/>
            <w:vAlign w:val="center"/>
          </w:tcPr>
          <w:p>
            <w:pPr>
              <w:jc w:val="center"/>
              <w:rPr>
                <w:b/>
                <w:sz w:val="24"/>
                <w:highlight w:val="none"/>
              </w:rPr>
            </w:pPr>
            <w:r>
              <w:rPr>
                <w:rFonts w:hint="eastAsia"/>
                <w:b/>
                <w:sz w:val="24"/>
                <w:highlight w:val="none"/>
              </w:rPr>
              <w:t>品牌</w:t>
            </w:r>
          </w:p>
          <w:p>
            <w:pPr>
              <w:jc w:val="center"/>
              <w:rPr>
                <w:b/>
                <w:sz w:val="24"/>
                <w:highlight w:val="none"/>
              </w:rPr>
            </w:pPr>
            <w:r>
              <w:rPr>
                <w:rFonts w:hint="eastAsia"/>
                <w:b/>
                <w:sz w:val="24"/>
                <w:highlight w:val="none"/>
              </w:rPr>
              <w:t>型号</w:t>
            </w:r>
          </w:p>
        </w:tc>
        <w:tc>
          <w:tcPr>
            <w:tcW w:w="850" w:type="dxa"/>
            <w:noWrap w:val="0"/>
            <w:vAlign w:val="center"/>
          </w:tcPr>
          <w:p>
            <w:pPr>
              <w:jc w:val="center"/>
              <w:rPr>
                <w:b/>
                <w:sz w:val="24"/>
                <w:highlight w:val="none"/>
              </w:rPr>
            </w:pPr>
            <w:r>
              <w:rPr>
                <w:rFonts w:hint="eastAsia"/>
                <w:b/>
                <w:sz w:val="24"/>
                <w:highlight w:val="none"/>
              </w:rPr>
              <w:t>数量</w:t>
            </w:r>
          </w:p>
        </w:tc>
        <w:tc>
          <w:tcPr>
            <w:tcW w:w="992" w:type="dxa"/>
            <w:noWrap w:val="0"/>
            <w:vAlign w:val="center"/>
          </w:tcPr>
          <w:p>
            <w:pPr>
              <w:jc w:val="center"/>
              <w:rPr>
                <w:b/>
                <w:sz w:val="24"/>
                <w:highlight w:val="none"/>
              </w:rPr>
            </w:pPr>
            <w:r>
              <w:rPr>
                <w:rFonts w:hint="eastAsia"/>
                <w:b/>
                <w:sz w:val="24"/>
                <w:highlight w:val="none"/>
              </w:rPr>
              <w:t>单位</w:t>
            </w:r>
          </w:p>
        </w:tc>
        <w:tc>
          <w:tcPr>
            <w:tcW w:w="993" w:type="dxa"/>
            <w:noWrap w:val="0"/>
            <w:vAlign w:val="center"/>
          </w:tcPr>
          <w:p>
            <w:pPr>
              <w:jc w:val="center"/>
              <w:rPr>
                <w:b/>
                <w:sz w:val="24"/>
                <w:highlight w:val="none"/>
              </w:rPr>
            </w:pPr>
            <w:r>
              <w:rPr>
                <w:rFonts w:hint="eastAsia"/>
                <w:b/>
                <w:sz w:val="24"/>
                <w:highlight w:val="none"/>
              </w:rPr>
              <w:t>单价</w:t>
            </w:r>
          </w:p>
        </w:tc>
        <w:tc>
          <w:tcPr>
            <w:tcW w:w="935" w:type="dxa"/>
            <w:noWrap w:val="0"/>
            <w:vAlign w:val="center"/>
          </w:tcPr>
          <w:p>
            <w:pPr>
              <w:jc w:val="center"/>
              <w:rPr>
                <w:b/>
                <w:sz w:val="24"/>
                <w:highlight w:val="none"/>
              </w:rPr>
            </w:pPr>
            <w:r>
              <w:rPr>
                <w:rFonts w:hint="eastAsia"/>
                <w:b/>
                <w:sz w:val="24"/>
                <w:highlight w:val="none"/>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center"/>
          </w:tcPr>
          <w:p>
            <w:pPr>
              <w:spacing w:line="480" w:lineRule="auto"/>
              <w:jc w:val="center"/>
              <w:rPr>
                <w:rFonts w:ascii="宋体" w:hAnsi="宋体"/>
                <w:b/>
                <w:sz w:val="24"/>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sz w:val="24"/>
                <w:highlight w:val="none"/>
              </w:rPr>
            </w:pPr>
          </w:p>
        </w:tc>
        <w:tc>
          <w:tcPr>
            <w:tcW w:w="1302" w:type="dxa"/>
            <w:noWrap w:val="0"/>
            <w:vAlign w:val="top"/>
          </w:tcPr>
          <w:p>
            <w:pPr>
              <w:spacing w:line="480" w:lineRule="auto"/>
              <w:jc w:val="center"/>
              <w:rPr>
                <w:rFonts w:ascii="宋体" w:hAnsi="宋体"/>
                <w:sz w:val="24"/>
                <w:highlight w:val="none"/>
              </w:rPr>
            </w:pPr>
          </w:p>
        </w:tc>
        <w:tc>
          <w:tcPr>
            <w:tcW w:w="1559" w:type="dxa"/>
            <w:noWrap w:val="0"/>
            <w:vAlign w:val="center"/>
          </w:tcPr>
          <w:p>
            <w:pPr>
              <w:spacing w:line="480" w:lineRule="auto"/>
              <w:jc w:val="center"/>
              <w:rPr>
                <w:rFonts w:ascii="宋体" w:hAnsi="宋体"/>
                <w:b/>
                <w:sz w:val="24"/>
                <w:highlight w:val="none"/>
              </w:rPr>
            </w:pPr>
          </w:p>
        </w:tc>
        <w:tc>
          <w:tcPr>
            <w:tcW w:w="1417" w:type="dxa"/>
            <w:noWrap w:val="0"/>
            <w:vAlign w:val="center"/>
          </w:tcPr>
          <w:p>
            <w:pPr>
              <w:spacing w:line="480" w:lineRule="auto"/>
              <w:jc w:val="center"/>
              <w:rPr>
                <w:rFonts w:ascii="宋体" w:hAnsi="宋体"/>
                <w:b/>
                <w:sz w:val="24"/>
                <w:highlight w:val="none"/>
              </w:rPr>
            </w:pPr>
          </w:p>
        </w:tc>
        <w:tc>
          <w:tcPr>
            <w:tcW w:w="993" w:type="dxa"/>
            <w:noWrap w:val="0"/>
            <w:vAlign w:val="top"/>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850" w:type="dxa"/>
            <w:noWrap w:val="0"/>
            <w:vAlign w:val="top"/>
          </w:tcPr>
          <w:p>
            <w:pPr>
              <w:spacing w:line="480" w:lineRule="auto"/>
              <w:jc w:val="center"/>
              <w:rPr>
                <w:rFonts w:ascii="宋体" w:hAnsi="宋体"/>
                <w:highlight w:val="none"/>
              </w:rPr>
            </w:pPr>
          </w:p>
        </w:tc>
        <w:tc>
          <w:tcPr>
            <w:tcW w:w="992" w:type="dxa"/>
            <w:noWrap w:val="0"/>
            <w:vAlign w:val="center"/>
          </w:tcPr>
          <w:p>
            <w:pPr>
              <w:spacing w:line="480" w:lineRule="auto"/>
              <w:jc w:val="center"/>
              <w:rPr>
                <w:rFonts w:ascii="宋体" w:hAnsi="宋体"/>
                <w:b/>
                <w:sz w:val="24"/>
                <w:highlight w:val="none"/>
              </w:rPr>
            </w:pPr>
          </w:p>
        </w:tc>
        <w:tc>
          <w:tcPr>
            <w:tcW w:w="993" w:type="dxa"/>
            <w:noWrap w:val="0"/>
            <w:vAlign w:val="center"/>
          </w:tcPr>
          <w:p>
            <w:pPr>
              <w:spacing w:line="480" w:lineRule="auto"/>
              <w:jc w:val="center"/>
              <w:rPr>
                <w:rFonts w:ascii="宋体" w:hAnsi="宋体"/>
                <w:b/>
                <w:sz w:val="24"/>
                <w:highlight w:val="none"/>
              </w:rPr>
            </w:pPr>
          </w:p>
        </w:tc>
        <w:tc>
          <w:tcPr>
            <w:tcW w:w="935" w:type="dxa"/>
            <w:noWrap w:val="0"/>
            <w:vAlign w:val="center"/>
          </w:tcPr>
          <w:p>
            <w:pPr>
              <w:spacing w:line="480" w:lineRule="auto"/>
              <w:jc w:val="center"/>
              <w:rPr>
                <w:rFonts w:ascii="宋体" w:hAnsi="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10862" w:type="dxa"/>
            <w:gridSpan w:val="10"/>
            <w:noWrap w:val="0"/>
            <w:vAlign w:val="top"/>
          </w:tcPr>
          <w:p>
            <w:pPr>
              <w:spacing w:line="480" w:lineRule="auto"/>
              <w:jc w:val="left"/>
              <w:rPr>
                <w:rFonts w:hint="eastAsia" w:ascii="宋体" w:hAnsi="宋体"/>
                <w:b/>
                <w:sz w:val="28"/>
                <w:szCs w:val="28"/>
                <w:highlight w:val="none"/>
              </w:rPr>
            </w:pPr>
            <w:r>
              <w:rPr>
                <w:rFonts w:hint="eastAsia" w:ascii="宋体" w:hAnsi="宋体"/>
                <w:b/>
                <w:sz w:val="24"/>
                <w:highlight w:val="none"/>
              </w:rPr>
              <w:t xml:space="preserve">合计人民币：大写                             </w:t>
            </w:r>
            <w:r>
              <w:rPr>
                <w:rFonts w:ascii="宋体" w:hAnsi="宋体"/>
                <w:b/>
                <w:sz w:val="24"/>
                <w:highlight w:val="none"/>
              </w:rPr>
              <w:t xml:space="preserve">              </w:t>
            </w:r>
            <w:r>
              <w:rPr>
                <w:rFonts w:hint="eastAsia" w:ascii="宋体" w:hAnsi="宋体"/>
                <w:b/>
                <w:sz w:val="24"/>
                <w:highlight w:val="none"/>
              </w:rPr>
              <w:t xml:space="preserve">  小写</w:t>
            </w:r>
          </w:p>
        </w:tc>
      </w:tr>
    </w:tbl>
    <w:p>
      <w:pPr>
        <w:snapToGrid w:val="0"/>
        <w:spacing w:before="50" w:after="50" w:line="420" w:lineRule="exact"/>
        <w:jc w:val="left"/>
        <w:rPr>
          <w:rFonts w:ascii="宋体" w:hAnsi="宋体"/>
          <w:b/>
          <w:bCs/>
          <w:sz w:val="24"/>
          <w:highlight w:val="none"/>
        </w:rPr>
      </w:pPr>
      <w:r>
        <w:rPr>
          <w:rFonts w:hint="eastAsia" w:ascii="宋体" w:hAnsi="宋体"/>
          <w:b/>
          <w:bCs/>
          <w:sz w:val="24"/>
          <w:highlight w:val="none"/>
        </w:rPr>
        <w:t>说明：</w:t>
      </w:r>
    </w:p>
    <w:p>
      <w:pPr>
        <w:snapToGrid w:val="0"/>
        <w:spacing w:before="50" w:after="120" w:afterLines="50" w:line="360" w:lineRule="auto"/>
        <w:jc w:val="left"/>
        <w:rPr>
          <w:rFonts w:ascii="宋体" w:hAnsi="宋体"/>
          <w:b/>
          <w:bCs/>
          <w:sz w:val="24"/>
          <w:highlight w:val="none"/>
          <w:u w:val="single"/>
          <w:shd w:val="pct10" w:color="auto" w:fill="FFFFFF"/>
        </w:rPr>
      </w:pPr>
      <w:r>
        <w:rPr>
          <w:rFonts w:ascii="宋体" w:hAnsi="宋体"/>
          <w:b/>
          <w:bCs/>
          <w:sz w:val="24"/>
          <w:highlight w:val="none"/>
          <w:u w:val="single"/>
          <w:shd w:val="pct10" w:color="auto" w:fill="FFFFFF"/>
        </w:rPr>
        <w:t>1</w:t>
      </w:r>
      <w:r>
        <w:rPr>
          <w:rFonts w:hint="eastAsia" w:ascii="宋体" w:hAnsi="宋体"/>
          <w:b/>
          <w:bCs/>
          <w:sz w:val="24"/>
          <w:highlight w:val="none"/>
          <w:u w:val="single"/>
          <w:shd w:val="pct10" w:color="auto" w:fill="FFFFFF"/>
        </w:rPr>
        <w:t>、制造商所属行业请根据《工业和信息化部、国家统计局、国家发展和改革委员会、财政部关于印发中小企业划型标准规定的通知》（工信部联企业[2011]300号）文件第四条规定的划型标准来填写制造商所属行业。</w:t>
      </w:r>
    </w:p>
    <w:p>
      <w:pPr>
        <w:snapToGrid w:val="0"/>
        <w:spacing w:before="50" w:after="50" w:line="420" w:lineRule="exact"/>
        <w:jc w:val="left"/>
        <w:rPr>
          <w:rFonts w:ascii="宋体" w:hAnsi="宋体"/>
          <w:sz w:val="24"/>
          <w:highlight w:val="none"/>
        </w:rPr>
      </w:pPr>
      <w:r>
        <w:rPr>
          <w:rFonts w:hint="eastAsia" w:ascii="宋体" w:hAnsi="宋体"/>
          <w:b/>
          <w:sz w:val="24"/>
          <w:highlight w:val="none"/>
        </w:rPr>
        <w:t>2、本报价明细表投标人请根据招标文件采购清单中的内容进行填写，不得漏项。</w:t>
      </w:r>
    </w:p>
    <w:p>
      <w:pPr>
        <w:snapToGrid w:val="0"/>
        <w:spacing w:before="50" w:after="50" w:line="420" w:lineRule="exact"/>
        <w:jc w:val="left"/>
        <w:rPr>
          <w:rFonts w:ascii="宋体" w:hAnsi="宋体"/>
          <w:sz w:val="24"/>
          <w:highlight w:val="none"/>
        </w:rPr>
      </w:pPr>
      <w:r>
        <w:rPr>
          <w:rFonts w:ascii="宋体" w:hAnsi="宋体"/>
          <w:sz w:val="24"/>
          <w:highlight w:val="none"/>
        </w:rPr>
        <w:t>3</w:t>
      </w:r>
      <w:r>
        <w:rPr>
          <w:rFonts w:hint="eastAsia" w:ascii="宋体" w:hAnsi="宋体"/>
          <w:sz w:val="24"/>
          <w:highlight w:val="none"/>
        </w:rPr>
        <w:t>、报价一经涂改，应在涂改处加盖单位公章或者由法定代表人签字或盖章</w:t>
      </w:r>
      <w:r>
        <w:rPr>
          <w:rFonts w:hint="eastAsia" w:ascii="宋体" w:hAnsi="宋体"/>
          <w:b/>
          <w:sz w:val="24"/>
          <w:szCs w:val="20"/>
          <w:highlight w:val="none"/>
        </w:rPr>
        <w:t>或授权委托人签字或盖章</w:t>
      </w:r>
      <w:r>
        <w:rPr>
          <w:rFonts w:hint="eastAsia" w:ascii="宋体" w:hAnsi="宋体"/>
          <w:sz w:val="24"/>
          <w:highlight w:val="none"/>
        </w:rPr>
        <w:t>。</w:t>
      </w:r>
    </w:p>
    <w:bookmarkEnd w:id="73"/>
    <w:p>
      <w:pPr>
        <w:snapToGrid w:val="0"/>
        <w:spacing w:before="50" w:after="120" w:afterLines="50" w:line="360" w:lineRule="auto"/>
        <w:jc w:val="left"/>
        <w:rPr>
          <w:rFonts w:ascii="宋体" w:hAnsi="宋体"/>
          <w:b/>
          <w:bCs/>
          <w:sz w:val="24"/>
          <w:highlight w:val="none"/>
          <w:u w:val="single"/>
          <w:shd w:val="pct10" w:color="auto" w:fill="FFFFFF"/>
        </w:rPr>
      </w:pPr>
    </w:p>
    <w:p>
      <w:pPr>
        <w:snapToGrid w:val="0"/>
        <w:spacing w:before="50" w:after="120" w:afterLines="50" w:line="360" w:lineRule="auto"/>
        <w:jc w:val="left"/>
        <w:rPr>
          <w:rFonts w:ascii="宋体" w:hAnsi="宋体"/>
          <w:b/>
          <w:spacing w:val="20"/>
          <w:sz w:val="24"/>
          <w:highlight w:val="none"/>
        </w:rPr>
      </w:pPr>
      <w:r>
        <w:rPr>
          <w:rFonts w:hint="eastAsia" w:ascii="宋体" w:hAnsi="宋体"/>
          <w:b/>
          <w:spacing w:val="20"/>
          <w:sz w:val="24"/>
          <w:highlight w:val="none"/>
        </w:rPr>
        <w:t>法定代表人签字（或盖章）：            投标人（盖章）：</w:t>
      </w:r>
    </w:p>
    <w:p>
      <w:pPr>
        <w:tabs>
          <w:tab w:val="left" w:pos="606"/>
        </w:tabs>
        <w:rPr>
          <w:rFonts w:ascii="宋体" w:hAnsi="宋体"/>
          <w:b/>
          <w:spacing w:val="20"/>
          <w:sz w:val="24"/>
          <w:highlight w:val="none"/>
        </w:rPr>
      </w:pPr>
    </w:p>
    <w:p>
      <w:pPr>
        <w:tabs>
          <w:tab w:val="left" w:pos="606"/>
        </w:tabs>
        <w:rPr>
          <w:rFonts w:ascii="宋体" w:hAnsi="宋体"/>
          <w:b/>
          <w:highlight w:val="none"/>
        </w:rPr>
      </w:pPr>
      <w:r>
        <w:rPr>
          <w:rFonts w:hint="eastAsia" w:ascii="宋体" w:hAnsi="宋体"/>
          <w:b/>
          <w:spacing w:val="20"/>
          <w:sz w:val="24"/>
          <w:highlight w:val="none"/>
        </w:rPr>
        <w:t>日期：</w:t>
      </w:r>
    </w:p>
    <w:p>
      <w:pPr>
        <w:pStyle w:val="28"/>
        <w:snapToGrid w:val="0"/>
        <w:spacing w:beforeLines="0" w:afterLines="0" w:line="240" w:lineRule="auto"/>
        <w:rPr>
          <w:rFonts w:hint="eastAsia" w:hAnsi="宋体"/>
          <w:highlight w:val="none"/>
        </w:rPr>
      </w:pPr>
    </w:p>
    <w:p>
      <w:pPr>
        <w:pStyle w:val="28"/>
        <w:pageBreakBefore/>
        <w:snapToGrid w:val="0"/>
        <w:spacing w:before="120" w:beforeLines="0" w:after="120" w:afterLines="0" w:line="240" w:lineRule="auto"/>
        <w:rPr>
          <w:rFonts w:hint="eastAsia" w:hAnsi="宋体"/>
          <w:highlight w:val="none"/>
        </w:rPr>
      </w:pPr>
      <w:bookmarkStart w:id="74" w:name="_Hlk60823488"/>
      <w:r>
        <w:rPr>
          <w:rFonts w:hint="eastAsia" w:hAnsi="宋体"/>
          <w:highlight w:val="none"/>
        </w:rPr>
        <w:t>1</w:t>
      </w:r>
      <w:r>
        <w:rPr>
          <w:rFonts w:hint="eastAsia" w:hAnsi="宋体"/>
          <w:highlight w:val="none"/>
          <w:lang w:val="en-US" w:eastAsia="zh-CN"/>
        </w:rPr>
        <w:t>6</w:t>
      </w:r>
      <w:r>
        <w:rPr>
          <w:rFonts w:hint="eastAsia" w:hAnsi="宋体"/>
          <w:highlight w:val="none"/>
        </w:rPr>
        <w:t>.中小企业声明函</w:t>
      </w:r>
    </w:p>
    <w:p>
      <w:pPr>
        <w:pStyle w:val="28"/>
        <w:snapToGrid w:val="0"/>
        <w:spacing w:before="120" w:beforeLines="0" w:after="120" w:afterLines="0" w:line="240" w:lineRule="auto"/>
        <w:rPr>
          <w:rFonts w:hint="eastAsia" w:hAnsi="宋体"/>
          <w:highlight w:val="none"/>
        </w:rPr>
      </w:pPr>
    </w:p>
    <w:p>
      <w:pPr>
        <w:pStyle w:val="28"/>
        <w:snapToGrid w:val="0"/>
        <w:spacing w:before="120" w:beforeLines="0" w:after="120" w:afterLines="0" w:line="240" w:lineRule="auto"/>
        <w:jc w:val="center"/>
        <w:outlineLvl w:val="0"/>
        <w:rPr>
          <w:rFonts w:hint="eastAsia"/>
          <w:b/>
          <w:sz w:val="28"/>
          <w:szCs w:val="28"/>
          <w:highlight w:val="none"/>
          <w:lang w:val="en-US" w:eastAsia="zh-CN"/>
        </w:rPr>
      </w:pPr>
      <w:bookmarkStart w:id="75" w:name="_Toc6158"/>
      <w:bookmarkStart w:id="76" w:name="_Toc10415"/>
      <w:bookmarkStart w:id="77" w:name="_Hlk78207720"/>
      <w:r>
        <w:rPr>
          <w:rFonts w:hint="eastAsia"/>
          <w:b/>
          <w:sz w:val="28"/>
          <w:szCs w:val="28"/>
          <w:highlight w:val="none"/>
        </w:rPr>
        <w:t>中小企业声明函（货物类）</w:t>
      </w:r>
      <w:bookmarkEnd w:id="75"/>
      <w:bookmarkEnd w:id="76"/>
      <w:r>
        <w:rPr>
          <w:rFonts w:hint="eastAsia"/>
          <w:b/>
          <w:sz w:val="28"/>
          <w:szCs w:val="28"/>
          <w:highlight w:val="none"/>
          <w:lang w:val="en-US" w:eastAsia="zh-CN"/>
        </w:rPr>
        <w:t xml:space="preserve">  （标项2、标项3投标人在报价文件中提供该声明函）</w:t>
      </w:r>
    </w:p>
    <w:p>
      <w:pPr>
        <w:pStyle w:val="28"/>
        <w:snapToGrid w:val="0"/>
        <w:spacing w:before="120" w:beforeLines="0" w:after="120" w:afterLines="0" w:line="240" w:lineRule="auto"/>
        <w:ind w:firstLine="480" w:firstLineChars="200"/>
        <w:jc w:val="left"/>
        <w:outlineLvl w:val="0"/>
        <w:rPr>
          <w:rFonts w:hint="eastAsia"/>
          <w:bCs/>
          <w:highlight w:val="none"/>
        </w:rPr>
      </w:pPr>
    </w:p>
    <w:p>
      <w:pPr>
        <w:pStyle w:val="28"/>
        <w:snapToGrid w:val="0"/>
        <w:spacing w:before="120" w:beforeLines="0" w:after="120" w:afterLines="0" w:line="240" w:lineRule="auto"/>
        <w:ind w:firstLine="480" w:firstLineChars="200"/>
        <w:jc w:val="left"/>
        <w:outlineLvl w:val="0"/>
        <w:rPr>
          <w:bCs/>
          <w:highlight w:val="none"/>
        </w:rPr>
      </w:pPr>
      <w:r>
        <w:rPr>
          <w:rFonts w:hint="eastAsia"/>
          <w:bCs/>
          <w:highlight w:val="none"/>
        </w:rPr>
        <w:t>本公司（联合体）郑重声明，根据《政府采购促进中小企业发展管理办法》（财库［20</w:t>
      </w:r>
      <w:r>
        <w:rPr>
          <w:bCs/>
          <w:highlight w:val="none"/>
        </w:rPr>
        <w:t>20</w:t>
      </w:r>
      <w:r>
        <w:rPr>
          <w:rFonts w:hint="eastAsia"/>
          <w:bCs/>
          <w:highlight w:val="none"/>
        </w:rPr>
        <w:t>］</w:t>
      </w:r>
      <w:r>
        <w:rPr>
          <w:bCs/>
          <w:highlight w:val="none"/>
        </w:rPr>
        <w:t>46</w:t>
      </w:r>
      <w:r>
        <w:rPr>
          <w:rFonts w:hint="eastAsia"/>
          <w:bCs/>
          <w:highlight w:val="none"/>
        </w:rPr>
        <w:t>号）的规定，本公司（联合体）参加</w:t>
      </w:r>
      <w:r>
        <w:rPr>
          <w:rFonts w:hint="eastAsia"/>
          <w:bCs/>
          <w:highlight w:val="none"/>
          <w:u w:val="single"/>
        </w:rPr>
        <w:t>（单位名称）</w:t>
      </w:r>
      <w:r>
        <w:rPr>
          <w:rFonts w:hint="eastAsia"/>
          <w:bCs/>
          <w:highlight w:val="none"/>
        </w:rPr>
        <w:t xml:space="preserve"> 的</w:t>
      </w:r>
      <w:r>
        <w:rPr>
          <w:rFonts w:hint="eastAsia"/>
          <w:bCs/>
          <w:highlight w:val="none"/>
          <w:u w:val="single"/>
        </w:rPr>
        <w:t xml:space="preserve"> （项目名称）</w:t>
      </w:r>
      <w:r>
        <w:rPr>
          <w:rFonts w:hint="eastAsia"/>
          <w:bCs/>
          <w:highlight w:val="none"/>
        </w:rPr>
        <w:t>采购活动，提供的货物全部由符合政策要求的中小企业制造。相关企业（含联合体中的中小企业、签订分包意向协议的中小企业）的具体情况如下：</w:t>
      </w:r>
    </w:p>
    <w:p>
      <w:pPr>
        <w:pStyle w:val="28"/>
        <w:snapToGrid w:val="0"/>
        <w:spacing w:before="120" w:beforeLines="0" w:after="120" w:afterLines="0" w:line="360" w:lineRule="auto"/>
        <w:ind w:firstLine="480"/>
        <w:jc w:val="left"/>
        <w:rPr>
          <w:bCs/>
          <w:highlight w:val="none"/>
          <w:u w:val="single"/>
        </w:rPr>
      </w:pPr>
      <w:r>
        <w:rPr>
          <w:rFonts w:hint="eastAsia"/>
          <w:bCs/>
          <w:highlight w:val="none"/>
        </w:rPr>
        <w:t>1、</w:t>
      </w:r>
      <w:r>
        <w:rPr>
          <w:rFonts w:hint="eastAsia"/>
          <w:bCs/>
          <w:highlight w:val="none"/>
          <w:u w:val="single"/>
        </w:rPr>
        <w:t>（标的名称）</w:t>
      </w:r>
      <w:r>
        <w:rPr>
          <w:rFonts w:hint="eastAsia"/>
          <w:bCs/>
          <w:highlight w:val="none"/>
        </w:rPr>
        <w:t>，属于</w:t>
      </w:r>
      <w:r>
        <w:rPr>
          <w:rFonts w:hint="eastAsia" w:hAnsi="宋体" w:cs="宋体"/>
          <w:highlight w:val="none"/>
          <w:u w:val="single"/>
        </w:rPr>
        <w:t>（</w:t>
      </w:r>
      <w:r>
        <w:rPr>
          <w:rFonts w:hint="eastAsia" w:hAnsi="宋体" w:cs="宋体"/>
          <w:highlight w:val="none"/>
          <w:u w:val="single"/>
          <w:lang w:val="en-US" w:eastAsia="zh-CN"/>
        </w:rPr>
        <w:t>制造业</w:t>
      </w:r>
      <w:r>
        <w:rPr>
          <w:rFonts w:hint="eastAsia" w:hAnsi="宋体" w:cs="宋体"/>
          <w:highlight w:val="none"/>
          <w:u w:val="single"/>
        </w:rPr>
        <w:t>）</w:t>
      </w:r>
      <w:r>
        <w:rPr>
          <w:rFonts w:hint="eastAsia" w:hAnsi="宋体" w:cs="宋体"/>
          <w:highlight w:val="none"/>
        </w:rPr>
        <w:t>行业，</w:t>
      </w:r>
      <w:r>
        <w:rPr>
          <w:rFonts w:hint="eastAsia"/>
          <w:bCs/>
          <w:highlight w:val="none"/>
        </w:rPr>
        <w:t>制造商为</w:t>
      </w:r>
      <w:r>
        <w:rPr>
          <w:rFonts w:hint="eastAsia"/>
          <w:bCs/>
          <w:highlight w:val="none"/>
          <w:u w:val="single"/>
        </w:rPr>
        <w:t>（企业名称）</w:t>
      </w:r>
      <w:r>
        <w:rPr>
          <w:rFonts w:hint="eastAsia"/>
          <w:bCs/>
          <w:highlight w:val="none"/>
        </w:rPr>
        <w:t>，</w:t>
      </w:r>
      <w:r>
        <w:rPr>
          <w:rFonts w:hint="eastAsia"/>
          <w:bCs/>
          <w:iCs/>
          <w:highlight w:val="none"/>
        </w:rPr>
        <w:t>从业人员</w:t>
      </w:r>
      <w:r>
        <w:rPr>
          <w:rFonts w:hint="eastAsia"/>
          <w:bCs/>
          <w:iCs/>
          <w:highlight w:val="none"/>
          <w:u w:val="single"/>
        </w:rPr>
        <w:t xml:space="preserve"> </w:t>
      </w:r>
      <w:r>
        <w:rPr>
          <w:bCs/>
          <w:iCs/>
          <w:highlight w:val="none"/>
          <w:u w:val="single"/>
        </w:rPr>
        <w:t xml:space="preserve"> </w:t>
      </w:r>
      <w:r>
        <w:rPr>
          <w:rFonts w:hint="eastAsia"/>
          <w:bCs/>
          <w:iCs/>
          <w:highlight w:val="none"/>
          <w:u w:val="single"/>
        </w:rPr>
        <w:t xml:space="preserve"> </w:t>
      </w:r>
      <w:r>
        <w:rPr>
          <w:rFonts w:hint="eastAsia"/>
          <w:bCs/>
          <w:iCs/>
          <w:highlight w:val="none"/>
        </w:rPr>
        <w:t>人、营业收入为</w:t>
      </w:r>
      <w:r>
        <w:rPr>
          <w:rFonts w:hint="eastAsia"/>
          <w:bCs/>
          <w:iCs/>
          <w:highlight w:val="none"/>
          <w:u w:val="single"/>
        </w:rPr>
        <w:t xml:space="preserve">   </w:t>
      </w:r>
      <w:r>
        <w:rPr>
          <w:rFonts w:hint="eastAsia"/>
          <w:bCs/>
          <w:iCs/>
          <w:highlight w:val="none"/>
        </w:rPr>
        <w:t>万元</w:t>
      </w:r>
      <w:r>
        <w:rPr>
          <w:rFonts w:hint="eastAsia"/>
          <w:bCs/>
          <w:highlight w:val="none"/>
        </w:rPr>
        <w:t>，资产总额</w:t>
      </w:r>
      <w:r>
        <w:rPr>
          <w:rFonts w:hint="eastAsia"/>
          <w:bCs/>
          <w:iCs/>
          <w:highlight w:val="none"/>
          <w:u w:val="single"/>
        </w:rPr>
        <w:t xml:space="preserve">   </w:t>
      </w:r>
      <w:r>
        <w:rPr>
          <w:rFonts w:hint="eastAsia"/>
          <w:bCs/>
          <w:highlight w:val="none"/>
        </w:rPr>
        <w:t>万元，属于</w:t>
      </w:r>
      <w:r>
        <w:rPr>
          <w:bCs/>
          <w:highlight w:val="none"/>
          <w:u w:val="single"/>
        </w:rPr>
        <w:t xml:space="preserve"> </w:t>
      </w:r>
      <w:r>
        <w:rPr>
          <w:rFonts w:hint="eastAsia"/>
          <w:bCs/>
          <w:highlight w:val="none"/>
          <w:u w:val="single"/>
        </w:rPr>
        <w:t>（中型企业、小型企业、微型企业</w:t>
      </w:r>
      <w:r>
        <w:rPr>
          <w:rFonts w:hint="eastAsia"/>
          <w:b/>
          <w:bCs w:val="0"/>
          <w:highlight w:val="none"/>
          <w:u w:val="single"/>
          <w:lang w:eastAsia="zh-CN"/>
        </w:rPr>
        <w:t>（</w:t>
      </w:r>
      <w:r>
        <w:rPr>
          <w:rFonts w:hint="eastAsia"/>
          <w:b/>
          <w:bCs w:val="0"/>
          <w:highlight w:val="none"/>
          <w:u w:val="single"/>
          <w:lang w:val="en-US" w:eastAsia="zh-CN"/>
        </w:rPr>
        <w:t>3选1）</w:t>
      </w:r>
      <w:r>
        <w:rPr>
          <w:rFonts w:hint="eastAsia"/>
          <w:bCs/>
          <w:highlight w:val="none"/>
          <w:u w:val="single"/>
        </w:rPr>
        <w:t>）；</w:t>
      </w:r>
    </w:p>
    <w:p>
      <w:pPr>
        <w:pStyle w:val="28"/>
        <w:snapToGrid w:val="0"/>
        <w:spacing w:before="120" w:beforeLines="0" w:after="120" w:afterLines="0" w:line="360" w:lineRule="auto"/>
        <w:ind w:firstLine="480"/>
        <w:jc w:val="left"/>
        <w:rPr>
          <w:bCs/>
          <w:highlight w:val="none"/>
          <w:u w:val="single"/>
        </w:rPr>
      </w:pPr>
      <w:r>
        <w:rPr>
          <w:bCs/>
          <w:highlight w:val="none"/>
        </w:rPr>
        <w:t>2</w:t>
      </w:r>
      <w:r>
        <w:rPr>
          <w:rFonts w:hint="eastAsia"/>
          <w:bCs/>
          <w:highlight w:val="none"/>
        </w:rPr>
        <w:t>、</w:t>
      </w:r>
      <w:r>
        <w:rPr>
          <w:rFonts w:hint="eastAsia"/>
          <w:bCs/>
          <w:highlight w:val="none"/>
          <w:u w:val="single"/>
        </w:rPr>
        <w:t>（标的名称）</w:t>
      </w:r>
      <w:r>
        <w:rPr>
          <w:rFonts w:hint="eastAsia"/>
          <w:bCs/>
          <w:highlight w:val="none"/>
        </w:rPr>
        <w:t>，属于</w:t>
      </w:r>
      <w:r>
        <w:rPr>
          <w:rFonts w:hint="eastAsia" w:hAnsi="宋体" w:cs="宋体"/>
          <w:highlight w:val="none"/>
          <w:u w:val="single"/>
        </w:rPr>
        <w:t>（招标文件中明确的所属行业）</w:t>
      </w:r>
      <w:r>
        <w:rPr>
          <w:rFonts w:hint="eastAsia" w:hAnsi="宋体" w:cs="宋体"/>
          <w:highlight w:val="none"/>
        </w:rPr>
        <w:t>行业，</w:t>
      </w:r>
      <w:r>
        <w:rPr>
          <w:rFonts w:hint="eastAsia"/>
          <w:bCs/>
          <w:highlight w:val="none"/>
        </w:rPr>
        <w:t>制造商为</w:t>
      </w:r>
      <w:r>
        <w:rPr>
          <w:rFonts w:hint="eastAsia"/>
          <w:bCs/>
          <w:highlight w:val="none"/>
          <w:u w:val="single"/>
        </w:rPr>
        <w:t>（企业名称）</w:t>
      </w:r>
      <w:r>
        <w:rPr>
          <w:rFonts w:hint="eastAsia"/>
          <w:bCs/>
          <w:highlight w:val="none"/>
        </w:rPr>
        <w:t>，</w:t>
      </w:r>
      <w:r>
        <w:rPr>
          <w:rFonts w:hint="eastAsia"/>
          <w:bCs/>
          <w:iCs/>
          <w:highlight w:val="none"/>
        </w:rPr>
        <w:t>从业人员</w:t>
      </w:r>
      <w:r>
        <w:rPr>
          <w:rFonts w:hint="eastAsia"/>
          <w:bCs/>
          <w:iCs/>
          <w:highlight w:val="none"/>
          <w:u w:val="single"/>
        </w:rPr>
        <w:t xml:space="preserve"> </w:t>
      </w:r>
      <w:r>
        <w:rPr>
          <w:bCs/>
          <w:iCs/>
          <w:highlight w:val="none"/>
          <w:u w:val="single"/>
        </w:rPr>
        <w:t xml:space="preserve"> </w:t>
      </w:r>
      <w:r>
        <w:rPr>
          <w:rFonts w:hint="eastAsia"/>
          <w:bCs/>
          <w:iCs/>
          <w:highlight w:val="none"/>
          <w:u w:val="single"/>
        </w:rPr>
        <w:t xml:space="preserve"> </w:t>
      </w:r>
      <w:r>
        <w:rPr>
          <w:rFonts w:hint="eastAsia"/>
          <w:bCs/>
          <w:iCs/>
          <w:highlight w:val="none"/>
        </w:rPr>
        <w:t>人、营业收入为</w:t>
      </w:r>
      <w:r>
        <w:rPr>
          <w:rFonts w:hint="eastAsia"/>
          <w:bCs/>
          <w:iCs/>
          <w:highlight w:val="none"/>
          <w:u w:val="single"/>
        </w:rPr>
        <w:t xml:space="preserve">   </w:t>
      </w:r>
      <w:r>
        <w:rPr>
          <w:rFonts w:hint="eastAsia"/>
          <w:bCs/>
          <w:iCs/>
          <w:highlight w:val="none"/>
        </w:rPr>
        <w:t>万元</w:t>
      </w:r>
      <w:r>
        <w:rPr>
          <w:rFonts w:hint="eastAsia"/>
          <w:bCs/>
          <w:highlight w:val="none"/>
        </w:rPr>
        <w:t>，资产总额</w:t>
      </w:r>
      <w:r>
        <w:rPr>
          <w:rFonts w:hint="eastAsia"/>
          <w:bCs/>
          <w:iCs/>
          <w:highlight w:val="none"/>
          <w:u w:val="single"/>
        </w:rPr>
        <w:t xml:space="preserve">   </w:t>
      </w:r>
      <w:r>
        <w:rPr>
          <w:rFonts w:hint="eastAsia"/>
          <w:bCs/>
          <w:highlight w:val="none"/>
        </w:rPr>
        <w:t>万元，属于</w:t>
      </w:r>
      <w:r>
        <w:rPr>
          <w:bCs/>
          <w:highlight w:val="none"/>
          <w:u w:val="single"/>
        </w:rPr>
        <w:t xml:space="preserve"> </w:t>
      </w:r>
      <w:r>
        <w:rPr>
          <w:rFonts w:hint="eastAsia"/>
          <w:bCs/>
          <w:highlight w:val="none"/>
          <w:u w:val="single"/>
        </w:rPr>
        <w:t>（中型企业、小型企业、微型企业）；</w:t>
      </w:r>
    </w:p>
    <w:p>
      <w:pPr>
        <w:pStyle w:val="28"/>
        <w:snapToGrid w:val="0"/>
        <w:spacing w:before="120" w:beforeLines="0" w:after="120" w:afterLines="0" w:line="360" w:lineRule="auto"/>
        <w:ind w:firstLine="480"/>
        <w:jc w:val="left"/>
        <w:rPr>
          <w:bCs/>
          <w:highlight w:val="none"/>
        </w:rPr>
      </w:pPr>
      <w:r>
        <w:rPr>
          <w:bCs/>
          <w:highlight w:val="none"/>
        </w:rPr>
        <w:t>………</w:t>
      </w:r>
    </w:p>
    <w:p>
      <w:pPr>
        <w:pStyle w:val="28"/>
        <w:snapToGrid w:val="0"/>
        <w:spacing w:before="120" w:beforeLines="0" w:after="120" w:afterLines="0" w:line="360" w:lineRule="auto"/>
        <w:ind w:firstLine="480" w:firstLineChars="200"/>
        <w:jc w:val="left"/>
        <w:rPr>
          <w:rFonts w:hint="eastAsia"/>
          <w:bCs/>
          <w:highlight w:val="none"/>
        </w:rPr>
      </w:pPr>
      <w:r>
        <w:rPr>
          <w:rFonts w:hint="eastAsia"/>
          <w:bCs/>
          <w:highlight w:val="none"/>
        </w:rPr>
        <w:t>以上企业，不属于大企业的分支机构，不存在控股股东为大企业的情形，也不存在与大企业的负责人为同一人的情形。</w:t>
      </w:r>
    </w:p>
    <w:p>
      <w:pPr>
        <w:pStyle w:val="28"/>
        <w:snapToGrid w:val="0"/>
        <w:spacing w:before="120" w:beforeLines="0" w:after="120" w:afterLines="0" w:line="360" w:lineRule="auto"/>
        <w:ind w:firstLine="482" w:firstLineChars="200"/>
        <w:jc w:val="left"/>
        <w:rPr>
          <w:b/>
          <w:bCs/>
          <w:highlight w:val="none"/>
          <w:u w:val="single"/>
          <w:shd w:val="pct10" w:color="auto" w:fill="FFFFFF"/>
        </w:rPr>
      </w:pPr>
      <w:r>
        <w:rPr>
          <w:rFonts w:hint="eastAsia"/>
          <w:b/>
          <w:bCs/>
          <w:highlight w:val="none"/>
          <w:u w:val="single"/>
          <w:shd w:val="pct10" w:color="auto" w:fill="FFFFFF"/>
        </w:rPr>
        <w:t>本企业对上述声明内容的真实性负责。如有虚假，将依法承担相应责任。</w:t>
      </w:r>
    </w:p>
    <w:p>
      <w:pPr>
        <w:pStyle w:val="28"/>
        <w:snapToGrid w:val="0"/>
        <w:spacing w:before="120" w:beforeLines="0" w:after="120" w:afterLines="0" w:line="240" w:lineRule="auto"/>
        <w:rPr>
          <w:rFonts w:hAnsi="宋体"/>
          <w:spacing w:val="20"/>
          <w:highlight w:val="none"/>
        </w:rPr>
      </w:pPr>
    </w:p>
    <w:p>
      <w:pPr>
        <w:pStyle w:val="28"/>
        <w:snapToGrid w:val="0"/>
        <w:spacing w:before="120" w:beforeLines="0" w:after="120" w:afterLines="0" w:line="240" w:lineRule="auto"/>
        <w:rPr>
          <w:rFonts w:hint="eastAsia" w:hAnsi="宋体"/>
          <w:highlight w:val="none"/>
        </w:rPr>
      </w:pPr>
      <w:r>
        <w:rPr>
          <w:rFonts w:hint="eastAsia" w:hAnsi="宋体"/>
          <w:spacing w:val="20"/>
          <w:highlight w:val="none"/>
        </w:rPr>
        <w:t>法定代表人签字（或盖章）：            投标人（盖章）：</w:t>
      </w:r>
      <w:r>
        <w:rPr>
          <w:rFonts w:hint="eastAsia" w:hAnsi="宋体"/>
          <w:highlight w:val="none"/>
        </w:rPr>
        <w:t xml:space="preserve">                                              </w:t>
      </w:r>
    </w:p>
    <w:p>
      <w:pPr>
        <w:pStyle w:val="28"/>
        <w:snapToGrid w:val="0"/>
        <w:spacing w:before="120" w:beforeLines="0" w:after="120" w:afterLines="0" w:line="360" w:lineRule="auto"/>
        <w:ind w:firstLine="480" w:firstLineChars="200"/>
        <w:jc w:val="left"/>
        <w:rPr>
          <w:rFonts w:hint="eastAsia"/>
          <w:b/>
          <w:bCs/>
          <w:highlight w:val="none"/>
          <w:u w:val="single"/>
          <w:shd w:val="pct10" w:color="auto" w:fill="FFFFFF"/>
        </w:rPr>
      </w:pPr>
      <w:r>
        <w:rPr>
          <w:rFonts w:hint="eastAsia"/>
          <w:highlight w:val="none"/>
        </w:rPr>
        <w:t xml:space="preserve">                                             日期:_____年___月___日</w:t>
      </w:r>
    </w:p>
    <w:p>
      <w:pPr>
        <w:pStyle w:val="28"/>
        <w:snapToGrid w:val="0"/>
        <w:spacing w:before="120" w:beforeLines="0" w:after="120" w:afterLines="0" w:line="240" w:lineRule="auto"/>
        <w:jc w:val="left"/>
        <w:rPr>
          <w:b/>
          <w:bCs/>
          <w:sz w:val="21"/>
          <w:szCs w:val="21"/>
          <w:highlight w:val="none"/>
          <w:u w:val="single"/>
          <w:shd w:val="pct10" w:color="auto" w:fill="FFFFFF"/>
        </w:rPr>
      </w:pPr>
      <w:bookmarkStart w:id="78" w:name="_Hlk77602961"/>
      <w:r>
        <w:rPr>
          <w:rFonts w:hint="eastAsia"/>
          <w:b/>
          <w:bCs/>
          <w:sz w:val="21"/>
          <w:szCs w:val="21"/>
          <w:highlight w:val="none"/>
          <w:u w:val="single"/>
          <w:shd w:val="pct10" w:color="auto" w:fill="FFFFFF"/>
        </w:rPr>
        <w:t>填表说明：</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rPr>
        <w:t>1、标的设备分别由不同制造商制造的，请按序号填写齐全所有标的货物制造商的信息。</w:t>
      </w:r>
    </w:p>
    <w:p>
      <w:pPr>
        <w:pStyle w:val="28"/>
        <w:snapToGrid w:val="0"/>
        <w:spacing w:before="120" w:beforeLines="0" w:after="120" w:afterLines="0" w:line="240" w:lineRule="auto"/>
        <w:jc w:val="left"/>
        <w:rPr>
          <w:rFonts w:hint="eastAsia"/>
          <w:b/>
          <w:bCs/>
          <w:sz w:val="21"/>
          <w:szCs w:val="21"/>
          <w:highlight w:val="none"/>
          <w:u w:val="single"/>
          <w:shd w:val="pct10" w:color="auto" w:fill="FFFFFF"/>
        </w:rPr>
      </w:pPr>
      <w:r>
        <w:rPr>
          <w:rFonts w:hint="eastAsia"/>
          <w:b/>
          <w:bCs/>
          <w:sz w:val="21"/>
          <w:szCs w:val="21"/>
          <w:highlight w:val="none"/>
          <w:u w:val="single"/>
          <w:shd w:val="pct10" w:color="auto" w:fill="FFFFFF"/>
        </w:rPr>
        <w:t>2、从业人员、营业收入、资产总额填报上一年度数据，无上一年度数据的新成立企业可不填报。</w:t>
      </w:r>
    </w:p>
    <w:p>
      <w:pPr>
        <w:pStyle w:val="28"/>
        <w:snapToGrid w:val="0"/>
        <w:spacing w:before="120" w:beforeLines="0" w:after="120" w:afterLines="0"/>
        <w:jc w:val="left"/>
        <w:rPr>
          <w:b/>
          <w:bCs/>
          <w:color w:val="auto"/>
          <w:sz w:val="21"/>
          <w:szCs w:val="21"/>
          <w:highlight w:val="none"/>
          <w:u w:val="single"/>
          <w:shd w:val="pct10" w:color="auto" w:fill="FFFFFF"/>
          <w:lang w:eastAsia="zh-CN"/>
        </w:rPr>
      </w:pPr>
      <w:r>
        <w:rPr>
          <w:rFonts w:hint="eastAsia"/>
          <w:b/>
          <w:bCs/>
          <w:color w:val="auto"/>
          <w:sz w:val="21"/>
          <w:szCs w:val="21"/>
          <w:highlight w:val="none"/>
          <w:u w:val="single"/>
          <w:shd w:val="pct10" w:color="auto" w:fill="FFFFFF"/>
          <w:lang w:eastAsia="zh-CN"/>
        </w:rPr>
        <w:t>3、为了更加准确判定制造商是否为小微企业，请投标人根据工业和信息化部官方网站---中小企业规模类型自测小程序来辨别制造商企业规模类型，中小企业规模类型自测小程序链接网址为</w:t>
      </w:r>
      <w:r>
        <w:rPr>
          <w:b/>
          <w:bCs/>
          <w:color w:val="auto"/>
          <w:sz w:val="21"/>
          <w:szCs w:val="21"/>
          <w:highlight w:val="none"/>
          <w:u w:val="single"/>
          <w:shd w:val="pct10" w:color="auto" w:fill="FFFFFF"/>
          <w:lang w:eastAsia="zh-CN"/>
        </w:rPr>
        <w:t>http://202.106.120.146/baosong/appweb/orgScale.html</w:t>
      </w:r>
    </w:p>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lang w:val="en-US" w:eastAsia="zh-CN"/>
        </w:rPr>
        <w:t>4</w:t>
      </w:r>
      <w:r>
        <w:rPr>
          <w:rFonts w:hint="eastAsia"/>
          <w:b/>
          <w:bCs/>
          <w:sz w:val="21"/>
          <w:szCs w:val="21"/>
          <w:highlight w:val="none"/>
          <w:u w:val="single"/>
          <w:shd w:val="pct10" w:color="auto" w:fill="FFFFFF"/>
        </w:rPr>
        <w:t>、投标人未提供《中小企业声明函》的、《中小企业声明函》中内容应填写而未进行填写或未如实填写的，将不给予投标人</w:t>
      </w:r>
      <w:bookmarkStart w:id="79" w:name="_Hlk77601958"/>
      <w:r>
        <w:rPr>
          <w:rFonts w:hint="eastAsia"/>
          <w:b/>
          <w:bCs/>
          <w:sz w:val="21"/>
          <w:szCs w:val="21"/>
          <w:highlight w:val="none"/>
          <w:u w:val="single"/>
          <w:shd w:val="pct10" w:color="auto" w:fill="FFFFFF"/>
        </w:rPr>
        <w:t>小微企业报价优惠扣除。</w:t>
      </w:r>
    </w:p>
    <w:bookmarkEnd w:id="79"/>
    <w:p>
      <w:pPr>
        <w:pStyle w:val="28"/>
        <w:snapToGrid w:val="0"/>
        <w:spacing w:before="120" w:beforeLines="0" w:after="120" w:afterLines="0" w:line="240" w:lineRule="auto"/>
        <w:jc w:val="left"/>
        <w:rPr>
          <w:b/>
          <w:bCs/>
          <w:sz w:val="21"/>
          <w:szCs w:val="21"/>
          <w:highlight w:val="none"/>
          <w:u w:val="single"/>
          <w:shd w:val="pct10" w:color="auto" w:fill="FFFFFF"/>
        </w:rPr>
      </w:pPr>
      <w:r>
        <w:rPr>
          <w:rFonts w:hint="eastAsia"/>
          <w:b/>
          <w:bCs/>
          <w:sz w:val="21"/>
          <w:szCs w:val="21"/>
          <w:highlight w:val="none"/>
          <w:u w:val="single"/>
          <w:shd w:val="pct10" w:color="auto" w:fill="FFFFFF"/>
        </w:rPr>
        <w:t>预成交供应商享受小微企业报价优惠扣除的，将按规定公开预成交供应商的《中小企业声明函》。</w:t>
      </w:r>
    </w:p>
    <w:p>
      <w:pPr>
        <w:pStyle w:val="28"/>
        <w:snapToGrid w:val="0"/>
        <w:spacing w:before="120" w:beforeLines="0" w:after="120" w:afterLines="0" w:line="240" w:lineRule="auto"/>
        <w:jc w:val="left"/>
        <w:rPr>
          <w:rFonts w:hint="eastAsia"/>
          <w:b/>
          <w:bCs/>
          <w:sz w:val="28"/>
          <w:szCs w:val="28"/>
          <w:highlight w:val="none"/>
          <w:u w:val="single"/>
          <w:shd w:val="pct10" w:color="auto" w:fill="FFFFFF"/>
        </w:rPr>
      </w:pPr>
      <w:r>
        <w:rPr>
          <w:rFonts w:hint="eastAsia"/>
          <w:b/>
          <w:bCs/>
          <w:sz w:val="21"/>
          <w:szCs w:val="21"/>
          <w:highlight w:val="none"/>
          <w:u w:val="single"/>
          <w:shd w:val="pct10" w:color="auto" w:fill="FFFFFF"/>
          <w:lang w:val="en-US" w:eastAsia="zh-CN"/>
        </w:rPr>
        <w:t>5</w:t>
      </w:r>
      <w:r>
        <w:rPr>
          <w:rFonts w:hint="eastAsia"/>
          <w:b/>
          <w:bCs/>
          <w:sz w:val="21"/>
          <w:szCs w:val="21"/>
          <w:highlight w:val="none"/>
          <w:u w:val="single"/>
          <w:shd w:val="pct10" w:color="auto" w:fill="FFFFFF"/>
        </w:rPr>
        <w:t>、如国家对中小企业划型标准有新的规定的，从其规定。</w:t>
      </w:r>
      <w:bookmarkEnd w:id="78"/>
    </w:p>
    <w:p>
      <w:pPr>
        <w:pStyle w:val="47"/>
        <w:spacing w:before="120"/>
        <w:rPr>
          <w:rFonts w:hint="eastAsia" w:hAnsi="宋体"/>
          <w:b/>
          <w:bCs/>
          <w:color w:val="000000"/>
          <w:highlight w:val="none"/>
        </w:rPr>
      </w:pPr>
      <w:r>
        <w:rPr>
          <w:highlight w:val="none"/>
        </w:rPr>
        <w:br w:type="page"/>
      </w:r>
      <w:bookmarkEnd w:id="74"/>
      <w:bookmarkEnd w:id="77"/>
      <w:r>
        <w:rPr>
          <w:rFonts w:hint="eastAsia" w:hAnsi="宋体"/>
          <w:highlight w:val="none"/>
        </w:rPr>
        <w:t>17.政府采购活动现场确认声明书：</w:t>
      </w:r>
      <w:r>
        <w:rPr>
          <w:rFonts w:hint="eastAsia" w:hAnsi="宋体"/>
          <w:b/>
          <w:bCs/>
          <w:color w:val="000000"/>
          <w:highlight w:val="none"/>
        </w:rPr>
        <w:t>投标文件结束解密后，供应商应当通过邮件形式，将经授权代表签署的《政府采购活动现场确认声明书》扫描件发至代理机构电子邮箱（</w:t>
      </w:r>
      <w:r>
        <w:rPr>
          <w:rFonts w:hint="eastAsia" w:hAnsi="宋体"/>
          <w:b/>
          <w:bCs/>
          <w:color w:val="000000"/>
          <w:highlight w:val="none"/>
          <w:lang w:val="en-US" w:eastAsia="zh-CN"/>
        </w:rPr>
        <w:t>zjct105</w:t>
      </w:r>
      <w:r>
        <w:rPr>
          <w:rFonts w:hint="eastAsia" w:hAnsi="宋体"/>
          <w:b/>
          <w:bCs/>
          <w:color w:val="000000"/>
          <w:highlight w:val="none"/>
        </w:rPr>
        <w:t>@163.com）,联系人：</w:t>
      </w:r>
      <w:r>
        <w:rPr>
          <w:rFonts w:hint="eastAsia" w:hAnsi="宋体"/>
          <w:b/>
          <w:bCs/>
          <w:color w:val="000000"/>
          <w:highlight w:val="none"/>
          <w:lang w:val="en-US" w:eastAsia="zh-CN"/>
        </w:rPr>
        <w:t>郑爱娣</w:t>
      </w:r>
      <w:r>
        <w:rPr>
          <w:rFonts w:hint="eastAsia" w:hAnsi="宋体"/>
          <w:b/>
          <w:bCs/>
          <w:color w:val="000000"/>
          <w:highlight w:val="none"/>
        </w:rPr>
        <w:t>，电话：</w:t>
      </w:r>
      <w:r>
        <w:rPr>
          <w:rFonts w:hint="eastAsia" w:hAnsi="宋体"/>
          <w:b/>
          <w:bCs/>
          <w:color w:val="000000"/>
          <w:highlight w:val="none"/>
          <w:lang w:val="en-US" w:eastAsia="zh-CN"/>
        </w:rPr>
        <w:t>13735428520</w:t>
      </w:r>
      <w:r>
        <w:rPr>
          <w:rFonts w:hint="eastAsia" w:hAnsi="宋体"/>
          <w:b/>
          <w:bCs/>
          <w:color w:val="000000"/>
          <w:highlight w:val="none"/>
        </w:rPr>
        <w:t>；</w:t>
      </w:r>
    </w:p>
    <w:p>
      <w:pPr>
        <w:snapToGrid w:val="0"/>
        <w:spacing w:line="500" w:lineRule="exact"/>
        <w:jc w:val="center"/>
        <w:rPr>
          <w:rFonts w:ascii="方正小标宋简体" w:hAnsi="方正小标宋简体" w:eastAsia="方正小标宋简体" w:cs="方正小标宋简体"/>
          <w:color w:val="000000"/>
          <w:sz w:val="44"/>
          <w:szCs w:val="44"/>
          <w:highlight w:val="none"/>
        </w:rPr>
      </w:pPr>
    </w:p>
    <w:p>
      <w:pPr>
        <w:snapToGrid w:val="0"/>
        <w:spacing w:line="500" w:lineRule="exact"/>
        <w:jc w:val="center"/>
        <w:outlineLvl w:val="0"/>
        <w:rPr>
          <w:rFonts w:ascii="方正小标宋简体" w:hAnsi="方正小标宋简体" w:eastAsia="方正小标宋简体" w:cs="方正小标宋简体"/>
          <w:color w:val="000000"/>
          <w:sz w:val="44"/>
          <w:szCs w:val="44"/>
          <w:highlight w:val="none"/>
        </w:rPr>
      </w:pPr>
      <w:bookmarkStart w:id="80" w:name="_Toc5922"/>
      <w:bookmarkStart w:id="81" w:name="_Toc31430"/>
      <w:r>
        <w:rPr>
          <w:rFonts w:hint="eastAsia" w:ascii="方正小标宋简体" w:hAnsi="方正小标宋简体" w:eastAsia="方正小标宋简体" w:cs="方正小标宋简体"/>
          <w:color w:val="000000"/>
          <w:sz w:val="44"/>
          <w:szCs w:val="44"/>
          <w:highlight w:val="none"/>
        </w:rPr>
        <w:t>政府采购活动现场确认声明书</w:t>
      </w:r>
      <w:bookmarkEnd w:id="80"/>
      <w:bookmarkEnd w:id="81"/>
    </w:p>
    <w:p>
      <w:pPr>
        <w:snapToGrid w:val="0"/>
        <w:spacing w:line="500" w:lineRule="exact"/>
        <w:rPr>
          <w:rFonts w:ascii="仿宋" w:hAnsi="Courier New" w:eastAsia="仿宋"/>
          <w:b/>
          <w:color w:val="000000"/>
          <w:sz w:val="24"/>
          <w:highlight w:val="none"/>
        </w:rPr>
      </w:pPr>
      <w:r>
        <w:rPr>
          <w:rFonts w:hint="eastAsia" w:ascii="仿宋" w:hAnsi="仿宋"/>
          <w:color w:val="000000"/>
          <w:kern w:val="0"/>
          <w:sz w:val="24"/>
          <w:highlight w:val="none"/>
          <w:u w:val="single"/>
        </w:rPr>
        <w:t xml:space="preserve"> </w:t>
      </w:r>
      <w:r>
        <w:rPr>
          <w:rFonts w:ascii="仿宋" w:hAnsi="仿宋"/>
          <w:color w:val="000000"/>
          <w:kern w:val="0"/>
          <w:sz w:val="24"/>
          <w:highlight w:val="none"/>
          <w:u w:val="single"/>
        </w:rPr>
        <w:t xml:space="preserve">               </w:t>
      </w:r>
      <w:r>
        <w:rPr>
          <w:rFonts w:hint="eastAsia" w:ascii="仿宋" w:hAnsi="仿宋"/>
          <w:color w:val="000000"/>
          <w:kern w:val="0"/>
          <w:sz w:val="24"/>
          <w:highlight w:val="none"/>
          <w:u w:val="single"/>
        </w:rPr>
        <w:t xml:space="preserve"> </w:t>
      </w:r>
      <w:r>
        <w:rPr>
          <w:rFonts w:hint="eastAsia" w:ascii="仿宋" w:hAnsi="仿宋"/>
          <w:color w:val="000000"/>
          <w:kern w:val="0"/>
          <w:sz w:val="24"/>
          <w:highlight w:val="none"/>
        </w:rPr>
        <w:t>（采购组织机构名称）：</w:t>
      </w:r>
    </w:p>
    <w:p>
      <w:pPr>
        <w:widowControl/>
        <w:spacing w:line="360" w:lineRule="exact"/>
        <w:ind w:firstLine="504" w:firstLineChars="200"/>
        <w:jc w:val="left"/>
        <w:rPr>
          <w:rFonts w:ascii="宋体" w:hAnsi="宋体"/>
          <w:color w:val="000000"/>
          <w:kern w:val="0"/>
          <w:sz w:val="24"/>
          <w:highlight w:val="none"/>
        </w:rPr>
      </w:pPr>
      <w:r>
        <w:rPr>
          <w:rFonts w:hint="eastAsia" w:ascii="仿宋" w:hAnsi="仿宋"/>
          <w:color w:val="000000"/>
          <w:spacing w:val="6"/>
          <w:kern w:val="0"/>
          <w:sz w:val="24"/>
          <w:highlight w:val="none"/>
        </w:rPr>
        <w:t>本人经由</w:t>
      </w:r>
      <w:r>
        <w:rPr>
          <w:rFonts w:hint="eastAsia" w:ascii="仿宋" w:hAnsi="仿宋"/>
          <w:color w:val="000000"/>
          <w:spacing w:val="6"/>
          <w:kern w:val="0"/>
          <w:sz w:val="24"/>
          <w:highlight w:val="none"/>
          <w:u w:val="single"/>
        </w:rPr>
        <w:t xml:space="preserve">                   </w:t>
      </w:r>
      <w:r>
        <w:rPr>
          <w:rFonts w:ascii="仿宋" w:hAnsi="仿宋"/>
          <w:color w:val="000000"/>
          <w:spacing w:val="6"/>
          <w:kern w:val="0"/>
          <w:sz w:val="24"/>
          <w:highlight w:val="none"/>
          <w:u w:val="single"/>
        </w:rPr>
        <w:t xml:space="preserve">          </w:t>
      </w:r>
      <w:r>
        <w:rPr>
          <w:rFonts w:hint="eastAsia" w:ascii="仿宋" w:hAnsi="仿宋"/>
          <w:color w:val="000000"/>
          <w:spacing w:val="6"/>
          <w:kern w:val="0"/>
          <w:sz w:val="24"/>
          <w:highlight w:val="none"/>
        </w:rPr>
        <w:t>单位</w:t>
      </w:r>
      <w:r>
        <w:rPr>
          <w:rFonts w:hint="eastAsia" w:ascii="仿宋" w:hAnsi="仿宋"/>
          <w:color w:val="000000"/>
          <w:spacing w:val="6"/>
          <w:kern w:val="0"/>
          <w:sz w:val="24"/>
          <w:highlight w:val="none"/>
          <w:u w:val="single"/>
        </w:rPr>
        <w:t xml:space="preserve">         (法人代表)</w:t>
      </w:r>
      <w:r>
        <w:rPr>
          <w:rFonts w:hint="eastAsia" w:ascii="仿宋" w:hAnsi="仿宋"/>
          <w:color w:val="000000"/>
          <w:spacing w:val="6"/>
          <w:kern w:val="0"/>
          <w:sz w:val="24"/>
          <w:highlight w:val="none"/>
        </w:rPr>
        <w:t>合法授权参加</w:t>
      </w:r>
      <w:r>
        <w:rPr>
          <w:rFonts w:hint="eastAsia" w:ascii="宋体" w:hAnsi="宋体"/>
          <w:color w:val="000000"/>
          <w:kern w:val="0"/>
          <w:sz w:val="24"/>
          <w:highlight w:val="none"/>
          <w:u w:val="single"/>
        </w:rPr>
        <w:t xml:space="preserve"> </w:t>
      </w:r>
      <w:r>
        <w:rPr>
          <w:rFonts w:ascii="宋体" w:hAnsi="宋体"/>
          <w:color w:val="000000"/>
          <w:kern w:val="0"/>
          <w:sz w:val="24"/>
          <w:highlight w:val="none"/>
          <w:u w:val="single"/>
        </w:rPr>
        <w:t xml:space="preserve">                 </w:t>
      </w:r>
      <w:r>
        <w:rPr>
          <w:rFonts w:hint="eastAsia" w:ascii="宋体" w:hAnsi="宋体"/>
          <w:color w:val="000000"/>
          <w:kern w:val="0"/>
          <w:sz w:val="24"/>
          <w:highlight w:val="none"/>
          <w:u w:val="single"/>
        </w:rPr>
        <w:t xml:space="preserve"> </w:t>
      </w:r>
      <w:r>
        <w:rPr>
          <w:rFonts w:ascii="宋体" w:hAnsi="宋体"/>
          <w:color w:val="000000"/>
          <w:kern w:val="0"/>
          <w:sz w:val="24"/>
          <w:highlight w:val="none"/>
          <w:u w:val="single"/>
        </w:rPr>
        <w:t xml:space="preserve">   </w:t>
      </w:r>
      <w:r>
        <w:rPr>
          <w:rFonts w:hint="eastAsia" w:ascii="宋体" w:hAnsi="宋体"/>
          <w:color w:val="000000"/>
          <w:kern w:val="0"/>
          <w:sz w:val="24"/>
          <w:highlight w:val="none"/>
          <w:u w:val="single"/>
        </w:rPr>
        <w:t>采购</w:t>
      </w:r>
      <w:r>
        <w:rPr>
          <w:rFonts w:hint="eastAsia" w:ascii="仿宋" w:hAnsi="仿宋"/>
          <w:color w:val="000000"/>
          <w:spacing w:val="6"/>
          <w:kern w:val="0"/>
          <w:sz w:val="24"/>
          <w:highlight w:val="none"/>
          <w:u w:val="single"/>
        </w:rPr>
        <w:t xml:space="preserve">（编号： </w:t>
      </w:r>
      <w:r>
        <w:rPr>
          <w:rFonts w:ascii="仿宋" w:hAnsi="仿宋"/>
          <w:color w:val="000000"/>
          <w:spacing w:val="6"/>
          <w:kern w:val="0"/>
          <w:sz w:val="24"/>
          <w:highlight w:val="none"/>
          <w:u w:val="single"/>
        </w:rPr>
        <w:t xml:space="preserve">      ）</w:t>
      </w:r>
      <w:r>
        <w:rPr>
          <w:rFonts w:hint="eastAsia" w:ascii="仿宋" w:hAnsi="仿宋"/>
          <w:color w:val="000000"/>
          <w:spacing w:val="6"/>
          <w:kern w:val="0"/>
          <w:sz w:val="24"/>
          <w:highlight w:val="none"/>
        </w:rPr>
        <w:t>政府采购活动，经与本单位法人代表（负责人）联系确认，现就有关公平竞争事项郑重声明如下：</w:t>
      </w:r>
    </w:p>
    <w:p>
      <w:pPr>
        <w:widowControl/>
        <w:snapToGrid w:val="0"/>
        <w:spacing w:line="440" w:lineRule="exact"/>
        <w:rPr>
          <w:rFonts w:ascii="仿宋" w:eastAsia="仿宋"/>
          <w:color w:val="000000"/>
          <w:kern w:val="0"/>
          <w:sz w:val="24"/>
          <w:highlight w:val="none"/>
        </w:rPr>
      </w:pPr>
      <w:r>
        <w:rPr>
          <w:rFonts w:hint="eastAsia" w:ascii="仿宋" w:hAnsi="仿宋"/>
          <w:color w:val="000000"/>
          <w:kern w:val="0"/>
          <w:sz w:val="24"/>
          <w:highlight w:val="none"/>
        </w:rPr>
        <w:t>一、本单位与采购人之间</w:t>
      </w:r>
    </w:p>
    <w:p>
      <w:pPr>
        <w:widowControl/>
        <w:snapToGrid w:val="0"/>
        <w:spacing w:line="440" w:lineRule="exact"/>
        <w:ind w:left="454"/>
        <w:rPr>
          <w:rFonts w:ascii="仿宋" w:eastAsia="仿宋"/>
          <w:color w:val="000000"/>
          <w:kern w:val="0"/>
          <w:sz w:val="24"/>
          <w:highlight w:val="none"/>
        </w:rPr>
      </w:pPr>
      <w:r>
        <w:rPr>
          <w:rFonts w:hint="eastAsia" w:ascii="宋体" w:hAnsi="宋体" w:cs="宋体"/>
          <w:color w:val="000000"/>
          <w:kern w:val="0"/>
          <w:sz w:val="24"/>
          <w:highlight w:val="none"/>
        </w:rPr>
        <w:t>□</w:t>
      </w:r>
      <w:r>
        <w:rPr>
          <w:rFonts w:hint="eastAsia" w:ascii="仿宋" w:hAnsi="仿宋"/>
          <w:color w:val="000000"/>
          <w:kern w:val="0"/>
          <w:sz w:val="24"/>
          <w:highlight w:val="none"/>
        </w:rPr>
        <w:t>不存在利害关系</w:t>
      </w:r>
    </w:p>
    <w:p>
      <w:pPr>
        <w:widowControl/>
        <w:snapToGrid w:val="0"/>
        <w:spacing w:line="440" w:lineRule="exact"/>
        <w:ind w:left="454"/>
        <w:rPr>
          <w:rFonts w:ascii="仿宋" w:eastAsia="仿宋"/>
          <w:color w:val="000000"/>
          <w:kern w:val="0"/>
          <w:sz w:val="24"/>
          <w:highlight w:val="none"/>
        </w:rPr>
      </w:pPr>
      <w:r>
        <w:rPr>
          <w:rFonts w:hint="eastAsia" w:ascii="宋体" w:hAnsi="宋体" w:cs="宋体"/>
          <w:color w:val="000000"/>
          <w:kern w:val="0"/>
          <w:sz w:val="24"/>
          <w:highlight w:val="none"/>
        </w:rPr>
        <w:t>□</w:t>
      </w:r>
      <w:r>
        <w:rPr>
          <w:rFonts w:hint="eastAsia" w:ascii="仿宋" w:hAnsi="仿宋"/>
          <w:color w:val="000000"/>
          <w:kern w:val="0"/>
          <w:sz w:val="24"/>
          <w:highlight w:val="none"/>
        </w:rPr>
        <w:t>存在下列利害关系：</w:t>
      </w:r>
    </w:p>
    <w:p>
      <w:pPr>
        <w:widowControl/>
        <w:snapToGrid w:val="0"/>
        <w:spacing w:line="440" w:lineRule="exact"/>
        <w:rPr>
          <w:rFonts w:ascii="仿宋" w:eastAsia="仿宋"/>
          <w:color w:val="000000"/>
          <w:kern w:val="0"/>
          <w:sz w:val="24"/>
          <w:highlight w:val="none"/>
        </w:rPr>
      </w:pPr>
      <w:r>
        <w:rPr>
          <w:rFonts w:ascii="仿宋" w:hAnsi="仿宋"/>
          <w:color w:val="000000"/>
          <w:kern w:val="0"/>
          <w:sz w:val="24"/>
          <w:highlight w:val="none"/>
        </w:rPr>
        <w:t xml:space="preserve">  A.</w:t>
      </w:r>
      <w:r>
        <w:rPr>
          <w:rFonts w:hint="eastAsia" w:ascii="仿宋" w:hAnsi="仿宋"/>
          <w:color w:val="000000"/>
          <w:kern w:val="0"/>
          <w:sz w:val="24"/>
          <w:highlight w:val="none"/>
        </w:rPr>
        <w:t>投资关系</w:t>
      </w:r>
      <w:r>
        <w:rPr>
          <w:rFonts w:ascii="仿宋" w:hAnsi="仿宋"/>
          <w:color w:val="000000"/>
          <w:kern w:val="0"/>
          <w:sz w:val="24"/>
          <w:highlight w:val="none"/>
        </w:rPr>
        <w:t xml:space="preserve">    B.</w:t>
      </w:r>
      <w:r>
        <w:rPr>
          <w:rFonts w:hint="eastAsia" w:ascii="仿宋" w:hAnsi="仿宋"/>
          <w:color w:val="000000"/>
          <w:kern w:val="0"/>
          <w:sz w:val="24"/>
          <w:highlight w:val="none"/>
        </w:rPr>
        <w:t>行政隶属关系</w:t>
      </w:r>
      <w:r>
        <w:rPr>
          <w:rFonts w:ascii="仿宋" w:hAnsi="仿宋"/>
          <w:color w:val="000000"/>
          <w:kern w:val="0"/>
          <w:sz w:val="24"/>
          <w:highlight w:val="none"/>
        </w:rPr>
        <w:t xml:space="preserve">    C.</w:t>
      </w:r>
      <w:r>
        <w:rPr>
          <w:rFonts w:hint="eastAsia" w:ascii="仿宋" w:hAnsi="仿宋"/>
          <w:color w:val="000000"/>
          <w:kern w:val="0"/>
          <w:sz w:val="24"/>
          <w:highlight w:val="none"/>
        </w:rPr>
        <w:t>业务指导关系</w:t>
      </w:r>
    </w:p>
    <w:p>
      <w:pPr>
        <w:widowControl/>
        <w:snapToGrid w:val="0"/>
        <w:spacing w:line="440" w:lineRule="exact"/>
        <w:rPr>
          <w:rFonts w:ascii="仿宋" w:eastAsia="仿宋"/>
          <w:color w:val="000000"/>
          <w:kern w:val="0"/>
          <w:sz w:val="24"/>
          <w:highlight w:val="none"/>
        </w:rPr>
      </w:pPr>
      <w:r>
        <w:rPr>
          <w:rFonts w:ascii="仿宋" w:hAnsi="仿宋"/>
          <w:color w:val="000000"/>
          <w:kern w:val="0"/>
          <w:sz w:val="24"/>
          <w:highlight w:val="none"/>
        </w:rPr>
        <w:t xml:space="preserve">  D.</w:t>
      </w:r>
      <w:r>
        <w:rPr>
          <w:rFonts w:hint="eastAsia" w:ascii="仿宋" w:hAnsi="仿宋"/>
          <w:color w:val="000000"/>
          <w:kern w:val="0"/>
          <w:sz w:val="24"/>
          <w:highlight w:val="none"/>
        </w:rPr>
        <w:t>其他可能</w:t>
      </w:r>
      <w:r>
        <w:rPr>
          <w:rFonts w:hint="eastAsia" w:ascii="仿宋" w:hAnsi="仿宋"/>
          <w:color w:val="000000"/>
          <w:sz w:val="24"/>
          <w:highlight w:val="none"/>
        </w:rPr>
        <w:t>影响采购公正的</w:t>
      </w:r>
      <w:r>
        <w:rPr>
          <w:rFonts w:hint="eastAsia" w:ascii="仿宋" w:hAnsi="仿宋"/>
          <w:color w:val="000000"/>
          <w:kern w:val="0"/>
          <w:sz w:val="24"/>
          <w:highlight w:val="none"/>
        </w:rPr>
        <w:t>利害关系。</w:t>
      </w:r>
    </w:p>
    <w:p>
      <w:pPr>
        <w:widowControl/>
        <w:snapToGrid w:val="0"/>
        <w:spacing w:line="440" w:lineRule="exact"/>
        <w:rPr>
          <w:rFonts w:ascii="仿宋" w:eastAsia="仿宋"/>
          <w:color w:val="000000"/>
          <w:kern w:val="0"/>
          <w:sz w:val="24"/>
          <w:highlight w:val="none"/>
        </w:rPr>
      </w:pPr>
      <w:r>
        <w:rPr>
          <w:rFonts w:hint="eastAsia" w:ascii="仿宋" w:hAnsi="仿宋"/>
          <w:color w:val="000000"/>
          <w:spacing w:val="6"/>
          <w:sz w:val="24"/>
          <w:highlight w:val="none"/>
        </w:rPr>
        <w:t>二、</w:t>
      </w:r>
      <w:r>
        <w:rPr>
          <w:rFonts w:hint="eastAsia" w:ascii="仿宋" w:hAnsi="仿宋"/>
          <w:color w:val="000000"/>
          <w:kern w:val="0"/>
          <w:sz w:val="24"/>
          <w:highlight w:val="none"/>
        </w:rPr>
        <w:t>现已清楚知道参加本项目采购活动的其他所有供应商名称，本单位</w:t>
      </w:r>
    </w:p>
    <w:p>
      <w:pPr>
        <w:widowControl/>
        <w:snapToGrid w:val="0"/>
        <w:spacing w:line="440" w:lineRule="exact"/>
        <w:ind w:firstLine="480" w:firstLineChars="200"/>
        <w:rPr>
          <w:rFonts w:ascii="仿宋" w:eastAsia="仿宋"/>
          <w:color w:val="000000"/>
          <w:kern w:val="0"/>
          <w:sz w:val="24"/>
          <w:highlight w:val="none"/>
        </w:rPr>
      </w:pPr>
      <w:r>
        <w:rPr>
          <w:rFonts w:hint="eastAsia" w:ascii="宋体" w:hAnsi="宋体" w:cs="宋体"/>
          <w:color w:val="000000"/>
          <w:kern w:val="0"/>
          <w:sz w:val="24"/>
          <w:highlight w:val="none"/>
        </w:rPr>
        <w:t>□与其他所有供应商之间均</w:t>
      </w:r>
      <w:r>
        <w:rPr>
          <w:rFonts w:hint="eastAsia" w:ascii="仿宋" w:hAnsi="仿宋"/>
          <w:color w:val="000000"/>
          <w:kern w:val="0"/>
          <w:sz w:val="24"/>
          <w:highlight w:val="none"/>
        </w:rPr>
        <w:t>不存在利害关系</w:t>
      </w:r>
    </w:p>
    <w:p>
      <w:pPr>
        <w:widowControl/>
        <w:snapToGrid w:val="0"/>
        <w:spacing w:line="440" w:lineRule="exact"/>
        <w:ind w:firstLine="480" w:firstLineChars="200"/>
        <w:rPr>
          <w:rFonts w:ascii="仿宋" w:eastAsia="仿宋"/>
          <w:color w:val="000000"/>
          <w:kern w:val="0"/>
          <w:sz w:val="24"/>
          <w:highlight w:val="none"/>
        </w:rPr>
      </w:pPr>
      <w:r>
        <w:rPr>
          <w:rFonts w:hint="eastAsia" w:ascii="宋体" w:hAnsi="宋体" w:cs="宋体"/>
          <w:color w:val="000000"/>
          <w:kern w:val="0"/>
          <w:sz w:val="24"/>
          <w:highlight w:val="none"/>
        </w:rPr>
        <w:t>□与之间</w:t>
      </w:r>
      <w:r>
        <w:rPr>
          <w:rFonts w:hint="eastAsia" w:ascii="仿宋" w:hAnsi="仿宋"/>
          <w:color w:val="000000"/>
          <w:kern w:val="0"/>
          <w:sz w:val="24"/>
          <w:highlight w:val="none"/>
        </w:rPr>
        <w:t>存在下列利害关系：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A.</w:t>
      </w:r>
      <w:r>
        <w:rPr>
          <w:rFonts w:hint="eastAsia" w:ascii="仿宋" w:hAnsi="仿宋"/>
          <w:color w:val="000000"/>
          <w:kern w:val="0"/>
          <w:sz w:val="24"/>
          <w:highlight w:val="none"/>
        </w:rPr>
        <w:t>法定代表人或负责人或实际控制人是同一人</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B.</w:t>
      </w:r>
      <w:r>
        <w:rPr>
          <w:rFonts w:hint="eastAsia" w:ascii="仿宋" w:hAnsi="仿宋"/>
          <w:color w:val="000000"/>
          <w:kern w:val="0"/>
          <w:sz w:val="24"/>
          <w:highlight w:val="none"/>
        </w:rPr>
        <w:t>法定代表人或负责人或实际控制人是夫妻关系</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C.</w:t>
      </w:r>
      <w:r>
        <w:rPr>
          <w:rFonts w:hint="eastAsia" w:ascii="仿宋" w:hAnsi="仿宋"/>
          <w:color w:val="000000"/>
          <w:kern w:val="0"/>
          <w:sz w:val="24"/>
          <w:highlight w:val="none"/>
        </w:rPr>
        <w:t>法定代表人或负责人或实际控制人是直系血亲关系</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D.</w:t>
      </w:r>
      <w:r>
        <w:rPr>
          <w:rFonts w:hint="eastAsia" w:ascii="仿宋" w:hAnsi="仿宋"/>
          <w:color w:val="000000"/>
          <w:kern w:val="0"/>
          <w:sz w:val="24"/>
          <w:highlight w:val="none"/>
        </w:rPr>
        <w:t>法定代表人或负责人或实际控制人存在三代以内旁系血亲关系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E.</w:t>
      </w:r>
      <w:r>
        <w:rPr>
          <w:rFonts w:hint="eastAsia" w:ascii="仿宋" w:hAnsi="仿宋"/>
          <w:color w:val="000000"/>
          <w:kern w:val="0"/>
          <w:sz w:val="24"/>
          <w:highlight w:val="none"/>
        </w:rPr>
        <w:t>法定代表人或负责人或实际控制人存在近姻亲关系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F.</w:t>
      </w:r>
      <w:r>
        <w:rPr>
          <w:rFonts w:hint="eastAsia" w:ascii="仿宋" w:hAnsi="仿宋"/>
          <w:color w:val="000000"/>
          <w:kern w:val="0"/>
          <w:sz w:val="24"/>
          <w:highlight w:val="none"/>
        </w:rPr>
        <w:t>法定代表人或负责人或实际控制人存在股份控制或实际控制关系</w:t>
      </w:r>
    </w:p>
    <w:p>
      <w:pPr>
        <w:snapToGrid w:val="0"/>
        <w:spacing w:line="440" w:lineRule="exact"/>
        <w:outlineLvl w:val="0"/>
        <w:rPr>
          <w:rFonts w:ascii="仿宋" w:hAnsi="Courier New" w:eastAsia="仿宋"/>
          <w:color w:val="000000"/>
          <w:kern w:val="0"/>
          <w:sz w:val="24"/>
          <w:highlight w:val="none"/>
        </w:rPr>
      </w:pPr>
      <w:r>
        <w:rPr>
          <w:rFonts w:ascii="仿宋" w:hAnsi="仿宋"/>
          <w:color w:val="000000"/>
          <w:kern w:val="0"/>
          <w:sz w:val="24"/>
          <w:highlight w:val="none"/>
        </w:rPr>
        <w:t xml:space="preserve">  </w:t>
      </w:r>
      <w:bookmarkStart w:id="82" w:name="_Toc31234"/>
      <w:bookmarkStart w:id="83" w:name="_Toc24377"/>
      <w:r>
        <w:rPr>
          <w:rFonts w:ascii="仿宋" w:hAnsi="仿宋"/>
          <w:color w:val="000000"/>
          <w:kern w:val="0"/>
          <w:sz w:val="24"/>
          <w:highlight w:val="none"/>
        </w:rPr>
        <w:t>G.</w:t>
      </w:r>
      <w:r>
        <w:rPr>
          <w:rFonts w:hint="eastAsia" w:ascii="仿宋" w:hAnsi="仿宋"/>
          <w:color w:val="000000"/>
          <w:kern w:val="0"/>
          <w:sz w:val="24"/>
          <w:highlight w:val="none"/>
        </w:rPr>
        <w:t>存在共同直接或间接投资设立子公司、联营企业和合营企业情况</w:t>
      </w:r>
      <w:bookmarkEnd w:id="82"/>
      <w:bookmarkEnd w:id="83"/>
    </w:p>
    <w:p>
      <w:pPr>
        <w:snapToGrid w:val="0"/>
        <w:spacing w:line="440" w:lineRule="exact"/>
        <w:rPr>
          <w:rFonts w:ascii="仿宋" w:hAnsi="Courier New" w:eastAsia="仿宋"/>
          <w:color w:val="000000"/>
          <w:sz w:val="24"/>
          <w:highlight w:val="none"/>
        </w:rPr>
      </w:pPr>
      <w:r>
        <w:rPr>
          <w:rFonts w:ascii="仿宋" w:hAnsi="仿宋"/>
          <w:color w:val="000000"/>
          <w:kern w:val="0"/>
          <w:sz w:val="24"/>
          <w:highlight w:val="none"/>
        </w:rPr>
        <w:t xml:space="preserve">  H.</w:t>
      </w:r>
      <w:r>
        <w:rPr>
          <w:rFonts w:hint="eastAsia" w:ascii="仿宋" w:hAnsi="仿宋"/>
          <w:color w:val="000000"/>
          <w:kern w:val="0"/>
          <w:sz w:val="24"/>
          <w:highlight w:val="none"/>
        </w:rPr>
        <w:t>存在分级代理或代销关系、同一生产制造商关系、</w:t>
      </w:r>
      <w:r>
        <w:rPr>
          <w:rFonts w:hint="eastAsia" w:ascii="仿宋" w:hAnsi="仿宋"/>
          <w:color w:val="000000"/>
          <w:sz w:val="24"/>
          <w:highlight w:val="none"/>
        </w:rPr>
        <w:t>管理关系、重要业务（占主营业务收入</w:t>
      </w:r>
      <w:r>
        <w:rPr>
          <w:rFonts w:ascii="仿宋" w:hAnsi="仿宋"/>
          <w:color w:val="000000"/>
          <w:sz w:val="24"/>
          <w:highlight w:val="none"/>
        </w:rPr>
        <w:t>50%</w:t>
      </w:r>
      <w:r>
        <w:rPr>
          <w:rFonts w:hint="eastAsia" w:ascii="仿宋" w:hAnsi="仿宋"/>
          <w:color w:val="000000"/>
          <w:sz w:val="24"/>
          <w:highlight w:val="none"/>
        </w:rPr>
        <w:t>以上）或重要财务往来关系（如融资）等其他实质性控制关系</w:t>
      </w:r>
    </w:p>
    <w:p>
      <w:pPr>
        <w:snapToGrid w:val="0"/>
        <w:spacing w:line="440" w:lineRule="exact"/>
        <w:outlineLvl w:val="0"/>
        <w:rPr>
          <w:rFonts w:ascii="仿宋" w:hAnsi="Courier New" w:eastAsia="仿宋"/>
          <w:color w:val="000000"/>
          <w:spacing w:val="6"/>
          <w:sz w:val="24"/>
          <w:highlight w:val="none"/>
        </w:rPr>
      </w:pPr>
      <w:bookmarkStart w:id="84" w:name="_Toc22775"/>
      <w:bookmarkStart w:id="85" w:name="_Toc28345"/>
      <w:r>
        <w:rPr>
          <w:rFonts w:ascii="仿宋" w:hAnsi="仿宋"/>
          <w:color w:val="000000"/>
          <w:sz w:val="24"/>
          <w:highlight w:val="none"/>
        </w:rPr>
        <w:t>I</w:t>
      </w:r>
      <w:r>
        <w:rPr>
          <w:rFonts w:ascii="仿宋" w:hAnsi="Courier New" w:eastAsia="仿宋"/>
          <w:color w:val="000000"/>
          <w:kern w:val="0"/>
          <w:sz w:val="24"/>
          <w:highlight w:val="none"/>
        </w:rPr>
        <w:t>.</w:t>
      </w:r>
      <w:r>
        <w:rPr>
          <w:rFonts w:hint="eastAsia" w:ascii="仿宋" w:hAnsi="仿宋"/>
          <w:color w:val="000000"/>
          <w:sz w:val="24"/>
          <w:highlight w:val="none"/>
        </w:rPr>
        <w:t>其他利害关系情况</w:t>
      </w:r>
      <w:r>
        <w:rPr>
          <w:rFonts w:hint="eastAsia" w:ascii="仿宋" w:hAnsi="仿宋"/>
          <w:color w:val="000000"/>
          <w:kern w:val="0"/>
          <w:sz w:val="24"/>
          <w:highlight w:val="none"/>
        </w:rPr>
        <w:t>。</w:t>
      </w:r>
      <w:bookmarkEnd w:id="84"/>
      <w:bookmarkEnd w:id="85"/>
    </w:p>
    <w:p>
      <w:pPr>
        <w:widowControl/>
        <w:snapToGrid w:val="0"/>
        <w:spacing w:line="440" w:lineRule="exact"/>
        <w:rPr>
          <w:rFonts w:ascii="仿宋" w:eastAsia="仿宋"/>
          <w:color w:val="000000"/>
          <w:kern w:val="0"/>
          <w:sz w:val="24"/>
          <w:highlight w:val="none"/>
        </w:rPr>
      </w:pPr>
      <w:r>
        <w:rPr>
          <w:rFonts w:hint="eastAsia" w:ascii="仿宋" w:hAnsi="仿宋"/>
          <w:color w:val="000000"/>
          <w:sz w:val="24"/>
          <w:highlight w:val="none"/>
        </w:rPr>
        <w:t>三、现已清楚知道并</w:t>
      </w:r>
      <w:r>
        <w:rPr>
          <w:rFonts w:hint="eastAsia" w:ascii="仿宋" w:hAnsi="仿宋"/>
          <w:color w:val="000000"/>
          <w:kern w:val="0"/>
          <w:sz w:val="24"/>
          <w:highlight w:val="none"/>
        </w:rPr>
        <w:t>严格遵守政府采购法律法规和现场纪律。</w:t>
      </w:r>
    </w:p>
    <w:p>
      <w:pPr>
        <w:widowControl/>
        <w:snapToGrid w:val="0"/>
        <w:spacing w:line="440" w:lineRule="exact"/>
        <w:rPr>
          <w:rFonts w:ascii="仿宋" w:hAnsi="仿宋"/>
          <w:color w:val="000000"/>
          <w:kern w:val="0"/>
          <w:sz w:val="24"/>
          <w:highlight w:val="none"/>
        </w:rPr>
      </w:pPr>
      <w:r>
        <w:rPr>
          <w:rFonts w:hint="eastAsia" w:ascii="仿宋" w:hAnsi="仿宋"/>
          <w:color w:val="000000"/>
          <w:kern w:val="0"/>
          <w:sz w:val="24"/>
          <w:highlight w:val="none"/>
        </w:rPr>
        <w:t>四、我发现供应商之间存在或可能存在上述第二条第项利害关系。</w:t>
      </w:r>
    </w:p>
    <w:p>
      <w:pPr>
        <w:widowControl/>
        <w:snapToGrid w:val="0"/>
        <w:spacing w:line="440" w:lineRule="exact"/>
        <w:rPr>
          <w:rFonts w:ascii="宋体" w:hAnsi="宋体"/>
          <w:color w:val="000000"/>
          <w:kern w:val="0"/>
          <w:sz w:val="24"/>
          <w:highlight w:val="none"/>
        </w:rPr>
      </w:pPr>
      <w:r>
        <w:rPr>
          <w:rFonts w:hint="eastAsia" w:ascii="宋体" w:hAnsi="宋体"/>
          <w:color w:val="000000"/>
          <w:kern w:val="0"/>
          <w:sz w:val="24"/>
          <w:highlight w:val="none"/>
        </w:rPr>
        <w:t>□不存在利害关系</w:t>
      </w:r>
    </w:p>
    <w:p>
      <w:pPr>
        <w:widowControl/>
        <w:snapToGrid w:val="0"/>
        <w:spacing w:line="440" w:lineRule="exact"/>
        <w:rPr>
          <w:rFonts w:hint="eastAsia" w:ascii="仿宋" w:hAnsi="仿宋"/>
          <w:color w:val="000000"/>
          <w:sz w:val="24"/>
          <w:highlight w:val="none"/>
        </w:rPr>
      </w:pPr>
      <w:r>
        <w:rPr>
          <w:rFonts w:hint="eastAsia" w:ascii="宋体" w:hAnsi="宋体"/>
          <w:color w:val="000000"/>
          <w:kern w:val="0"/>
          <w:sz w:val="24"/>
          <w:highlight w:val="none"/>
        </w:rPr>
        <w:t>□存在下列利害关系</w:t>
      </w:r>
    </w:p>
    <w:p>
      <w:pPr>
        <w:snapToGrid w:val="0"/>
        <w:spacing w:line="500" w:lineRule="exact"/>
        <w:ind w:firstLine="482" w:firstLineChars="200"/>
        <w:rPr>
          <w:rFonts w:ascii="仿宋" w:eastAsia="仿宋"/>
          <w:color w:val="000000"/>
          <w:sz w:val="24"/>
          <w:highlight w:val="none"/>
        </w:rPr>
      </w:pPr>
      <w:r>
        <w:rPr>
          <w:rFonts w:hint="eastAsia" w:ascii="仿宋" w:hAnsi="仿宋"/>
          <w:b/>
          <w:color w:val="000000"/>
          <w:sz w:val="24"/>
          <w:highlight w:val="none"/>
        </w:rPr>
        <w:t>供应商代表签名：</w:t>
      </w:r>
    </w:p>
    <w:p>
      <w:pPr>
        <w:ind w:firstLine="5880" w:firstLineChars="2450"/>
        <w:rPr>
          <w:rFonts w:ascii="宋体" w:hAnsi="宋体"/>
          <w:b/>
          <w:color w:val="000000"/>
          <w:sz w:val="24"/>
          <w:highlight w:val="none"/>
        </w:rPr>
      </w:pPr>
      <w:r>
        <w:rPr>
          <w:rFonts w:hint="eastAsia" w:ascii="仿宋" w:hAnsi="仿宋"/>
          <w:color w:val="000000"/>
          <w:sz w:val="24"/>
          <w:highlight w:val="none"/>
        </w:rPr>
        <w:t>年</w:t>
      </w:r>
      <w:r>
        <w:rPr>
          <w:rFonts w:ascii="仿宋" w:hAnsi="仿宋"/>
          <w:color w:val="000000"/>
          <w:sz w:val="24"/>
          <w:highlight w:val="none"/>
        </w:rPr>
        <w:t xml:space="preserve">  </w:t>
      </w:r>
      <w:r>
        <w:rPr>
          <w:rFonts w:hint="eastAsia" w:ascii="仿宋" w:hAnsi="仿宋"/>
          <w:color w:val="000000"/>
          <w:sz w:val="24"/>
          <w:highlight w:val="none"/>
        </w:rPr>
        <w:t>月</w:t>
      </w:r>
      <w:r>
        <w:rPr>
          <w:rFonts w:ascii="仿宋" w:hAnsi="仿宋"/>
          <w:color w:val="000000"/>
          <w:sz w:val="24"/>
          <w:highlight w:val="none"/>
        </w:rPr>
        <w:t xml:space="preserve">   </w:t>
      </w:r>
      <w:r>
        <w:rPr>
          <w:rFonts w:hint="eastAsia" w:ascii="仿宋" w:hAnsi="仿宋"/>
          <w:color w:val="000000"/>
          <w:sz w:val="24"/>
          <w:highlight w:val="none"/>
        </w:rPr>
        <w:t xml:space="preserve">日                                                                                   </w:t>
      </w:r>
    </w:p>
    <w:sectPr>
      <w:footerReference r:id="rId6" w:type="default"/>
      <w:footerReference r:id="rId7" w:type="even"/>
      <w:pgSz w:w="11906" w:h="16838"/>
      <w:pgMar w:top="1021" w:right="1588" w:bottom="851" w:left="1588" w:header="851" w:footer="851" w:gutter="0"/>
      <w:pgBorders w:offsetFrom="page">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HelveticaNeueLT Std Lt">
    <w:altName w:val="新宋体"/>
    <w:panose1 w:val="00000000000000000000"/>
    <w:charset w:val="86"/>
    <w:family w:val="auto"/>
    <w:pitch w:val="default"/>
    <w:sig w:usb0="00000000" w:usb1="00000000" w:usb2="00000010" w:usb3="00000000" w:csb0="00040000" w:csb1="00000000"/>
  </w:font>
  <w:font w:name="新宋体">
    <w:panose1 w:val="02010609030101010101"/>
    <w:charset w:val="86"/>
    <w:family w:val="auto"/>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Garamond">
    <w:panose1 w:val="02020404030301010803"/>
    <w:charset w:val="00"/>
    <w:family w:val="roman"/>
    <w:pitch w:val="default"/>
    <w:sig w:usb0="00000287" w:usb1="00000000" w:usb2="00000000" w:usb3="00000000" w:csb0="0000009F" w:csb1="DFD70000"/>
  </w:font>
  <w:font w:name="EtGsHeiBold">
    <w:altName w:val="黑体"/>
    <w:panose1 w:val="00000000000000000000"/>
    <w:charset w:val="86"/>
    <w:family w:val="auto"/>
    <w:pitch w:val="default"/>
    <w:sig w:usb0="00000000" w:usb1="00000000" w:usb2="0000001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roman"/>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长城仿宋">
    <w:altName w:val="黑体"/>
    <w:panose1 w:val="00000000000000000000"/>
    <w:charset w:val="86"/>
    <w:family w:val="modern"/>
    <w:pitch w:val="default"/>
    <w:sig w:usb0="00000000" w:usb1="00000000" w:usb2="00000010" w:usb3="00000000" w:csb0="00040000" w:csb1="00000000"/>
  </w:font>
  <w:font w:name="昆仑仿宋">
    <w:altName w:val="仿宋"/>
    <w:panose1 w:val="00000000000000000000"/>
    <w:charset w:val="86"/>
    <w:family w:val="moder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Swis721 Lt BT">
    <w:altName w:val="Malgun Gothic"/>
    <w:panose1 w:val="020B0403020202020204"/>
    <w:charset w:val="00"/>
    <w:family w:val="swiss"/>
    <w:pitch w:val="default"/>
    <w:sig w:usb0="00000000" w:usb1="00000000" w:usb2="00000000" w:usb3="00000000" w:csb0="0000001B" w:csb1="00000000"/>
  </w:font>
  <w:font w:name="Malgun Gothic">
    <w:panose1 w:val="020B0503020000020004"/>
    <w:charset w:val="81"/>
    <w:family w:val="auto"/>
    <w:pitch w:val="default"/>
    <w:sig w:usb0="9000002F" w:usb1="29D77CFB" w:usb2="00000012" w:usb3="00000000" w:csb0="00080001"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创艺简标宋">
    <w:altName w:val="黑体"/>
    <w:panose1 w:val="00000000000000000000"/>
    <w:charset w:val="86"/>
    <w:family w:val="auto"/>
    <w:pitch w:val="default"/>
    <w:sig w:usb0="00000000" w:usb1="00000000" w:usb2="00000000" w:usb3="00000000" w:csb0="00040001" w:csb1="00000000"/>
  </w:font>
  <w:font w:name="-webkit-standard">
    <w:altName w:val="Segoe Print"/>
    <w:panose1 w:val="00000000000000000000"/>
    <w:charset w:val="00"/>
    <w:family w:val="auto"/>
    <w:pitch w:val="default"/>
    <w:sig w:usb0="00000000" w:usb1="00000000" w:usb2="00000000"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right"/>
    </w:pPr>
    <w:r>
      <w:fldChar w:fldCharType="begin"/>
    </w:r>
    <w:r>
      <w:instrText xml:space="preserve">PAGE   \* MERGEFORMAT</w:instrText>
    </w:r>
    <w:r>
      <w:fldChar w:fldCharType="separate"/>
    </w:r>
    <w:r>
      <w:rPr>
        <w:lang w:val="zh-CN"/>
      </w:rPr>
      <w:t>20</w:t>
    </w:r>
    <w:r>
      <w:fldChar w:fldCharType="end"/>
    </w:r>
  </w:p>
  <w:p>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right" w:y="1"/>
      <w:rPr>
        <w:rStyle w:val="54"/>
      </w:rPr>
    </w:pPr>
    <w:r>
      <w:fldChar w:fldCharType="begin"/>
    </w:r>
    <w:r>
      <w:rPr>
        <w:rStyle w:val="54"/>
      </w:rPr>
      <w:instrText xml:space="preserve">PAGE  </w:instrText>
    </w:r>
    <w:r>
      <w:fldChar w:fldCharType="end"/>
    </w:r>
  </w:p>
  <w:p>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right" w:y="1"/>
      <w:rPr>
        <w:rStyle w:val="54"/>
      </w:rPr>
    </w:pPr>
    <w:r>
      <w:fldChar w:fldCharType="begin"/>
    </w:r>
    <w:r>
      <w:rPr>
        <w:rStyle w:val="54"/>
      </w:rPr>
      <w:instrText xml:space="preserve">PAGE  </w:instrText>
    </w:r>
    <w:r>
      <w:fldChar w:fldCharType="separate"/>
    </w:r>
    <w:r>
      <w:rPr>
        <w:rStyle w:val="54"/>
      </w:rPr>
      <w:t>40</w:t>
    </w:r>
    <w:r>
      <w:fldChar w:fldCharType="end"/>
    </w:r>
  </w:p>
  <w:p>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right" w:y="1"/>
      <w:rPr>
        <w:rStyle w:val="54"/>
      </w:rPr>
    </w:pPr>
    <w:r>
      <w:fldChar w:fldCharType="begin"/>
    </w:r>
    <w:r>
      <w:rPr>
        <w:rStyle w:val="54"/>
      </w:rPr>
      <w:instrText xml:space="preserve">PAGE  </w:instrText>
    </w:r>
    <w:r>
      <w:fldChar w:fldCharType="separate"/>
    </w:r>
    <w:r>
      <w:rPr>
        <w:rStyle w:val="54"/>
      </w:rPr>
      <w:t>53</w:t>
    </w:r>
    <w:r>
      <w:fldChar w:fldCharType="end"/>
    </w:r>
  </w:p>
  <w:p>
    <w:pPr>
      <w:pStyle w:val="3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E2C4C2"/>
    <w:multiLevelType w:val="singleLevel"/>
    <w:tmpl w:val="B9E2C4C2"/>
    <w:lvl w:ilvl="0" w:tentative="0">
      <w:start w:val="1"/>
      <w:numFmt w:val="decimal"/>
      <w:suff w:val="nothing"/>
      <w:lvlText w:val="%1、"/>
      <w:lvlJc w:val="left"/>
    </w:lvl>
  </w:abstractNum>
  <w:abstractNum w:abstractNumId="1">
    <w:nsid w:val="ED4254E5"/>
    <w:multiLevelType w:val="singleLevel"/>
    <w:tmpl w:val="ED4254E5"/>
    <w:lvl w:ilvl="0" w:tentative="0">
      <w:start w:val="1"/>
      <w:numFmt w:val="decimal"/>
      <w:lvlText w:val="%1."/>
      <w:lvlJc w:val="left"/>
      <w:pPr>
        <w:tabs>
          <w:tab w:val="left" w:pos="312"/>
        </w:tabs>
      </w:pPr>
    </w:lvl>
  </w:abstractNum>
  <w:abstractNum w:abstractNumId="2">
    <w:nsid w:val="FFFFFFFE"/>
    <w:multiLevelType w:val="singleLevel"/>
    <w:tmpl w:val="FFFFFFFE"/>
    <w:lvl w:ilvl="0" w:tentative="0">
      <w:start w:val="0"/>
      <w:numFmt w:val="bullet"/>
      <w:lvlText w:val="*"/>
      <w:lvlJc w:val="left"/>
    </w:lvl>
  </w:abstractNum>
  <w:abstractNum w:abstractNumId="3">
    <w:nsid w:val="00000003"/>
    <w:multiLevelType w:val="multilevel"/>
    <w:tmpl w:val="00000003"/>
    <w:lvl w:ilvl="0" w:tentative="0">
      <w:start w:val="1"/>
      <w:numFmt w:val="bullet"/>
      <w:pStyle w:val="381"/>
      <w:lvlText w:val=""/>
      <w:lvlJc w:val="left"/>
      <w:pPr>
        <w:tabs>
          <w:tab w:val="left" w:pos="420"/>
        </w:tabs>
        <w:ind w:left="420" w:hanging="420"/>
      </w:pPr>
      <w:rPr>
        <w:rFonts w:hint="default" w:ascii="Wingdings" w:hAnsi="Wingdings"/>
        <w:color w:val="000080"/>
        <w:sz w:val="15"/>
        <w:szCs w:val="15"/>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01D92129"/>
    <w:multiLevelType w:val="multilevel"/>
    <w:tmpl w:val="01D92129"/>
    <w:lvl w:ilvl="0" w:tentative="0">
      <w:start w:val="1"/>
      <w:numFmt w:val="bullet"/>
      <w:pStyle w:val="326"/>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5">
    <w:nsid w:val="79C9325C"/>
    <w:multiLevelType w:val="singleLevel"/>
    <w:tmpl w:val="79C9325C"/>
    <w:lvl w:ilvl="0" w:tentative="0">
      <w:start w:val="6"/>
      <w:numFmt w:val="chineseCounting"/>
      <w:suff w:val="nothing"/>
      <w:lvlText w:val="%1、"/>
      <w:lvlJc w:val="left"/>
      <w:rPr>
        <w:rFonts w:hint="eastAsia"/>
        <w:b/>
        <w:bCs/>
      </w:rPr>
    </w:lvl>
  </w:abstractNum>
  <w:num w:numId="1">
    <w:abstractNumId w:val="2"/>
    <w:lvlOverride w:ilvl="0">
      <w:lvl w:ilvl="0" w:tentative="1">
        <w:start w:val="0"/>
        <w:numFmt w:val="bullet"/>
        <w:pStyle w:val="281"/>
        <w:lvlText w:val=""/>
        <w:legacy w:legacy="1" w:legacySpace="0" w:legacyIndent="360"/>
        <w:lvlJc w:val="left"/>
        <w:rPr>
          <w:rFonts w:hint="default" w:ascii="Symbol" w:hAnsi="Symbol"/>
        </w:rPr>
      </w:lvl>
    </w:lvlOverride>
  </w:num>
  <w:num w:numId="2">
    <w:abstractNumId w:val="4"/>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xYzcyYzJlOGRjMDUxM2U1NDVlYzU0YmUzNjUyZWEifQ=="/>
  </w:docVars>
  <w:rsids>
    <w:rsidRoot w:val="000008D7"/>
    <w:rsid w:val="000000D7"/>
    <w:rsid w:val="000008D7"/>
    <w:rsid w:val="00000982"/>
    <w:rsid w:val="00002483"/>
    <w:rsid w:val="00002CF8"/>
    <w:rsid w:val="00003E16"/>
    <w:rsid w:val="00004E71"/>
    <w:rsid w:val="00005CFF"/>
    <w:rsid w:val="0001070D"/>
    <w:rsid w:val="0001174B"/>
    <w:rsid w:val="00011CD2"/>
    <w:rsid w:val="00013773"/>
    <w:rsid w:val="00014C16"/>
    <w:rsid w:val="00014DDC"/>
    <w:rsid w:val="0001630F"/>
    <w:rsid w:val="000211DA"/>
    <w:rsid w:val="00022148"/>
    <w:rsid w:val="000232A6"/>
    <w:rsid w:val="000247A9"/>
    <w:rsid w:val="0002495D"/>
    <w:rsid w:val="00024BBF"/>
    <w:rsid w:val="00025397"/>
    <w:rsid w:val="000260AE"/>
    <w:rsid w:val="00030C50"/>
    <w:rsid w:val="00030FFB"/>
    <w:rsid w:val="00031A8C"/>
    <w:rsid w:val="0003234E"/>
    <w:rsid w:val="00032882"/>
    <w:rsid w:val="00033366"/>
    <w:rsid w:val="000349CC"/>
    <w:rsid w:val="00035249"/>
    <w:rsid w:val="00035D5A"/>
    <w:rsid w:val="00035E6B"/>
    <w:rsid w:val="00036E4C"/>
    <w:rsid w:val="000405F2"/>
    <w:rsid w:val="000408BF"/>
    <w:rsid w:val="0004133E"/>
    <w:rsid w:val="00042B0A"/>
    <w:rsid w:val="00042D09"/>
    <w:rsid w:val="0004358C"/>
    <w:rsid w:val="000443E9"/>
    <w:rsid w:val="00046410"/>
    <w:rsid w:val="000506AD"/>
    <w:rsid w:val="000564F0"/>
    <w:rsid w:val="000613FD"/>
    <w:rsid w:val="000619E3"/>
    <w:rsid w:val="00062B2D"/>
    <w:rsid w:val="000640C5"/>
    <w:rsid w:val="00064A5C"/>
    <w:rsid w:val="000668FF"/>
    <w:rsid w:val="00066AE1"/>
    <w:rsid w:val="00067CD6"/>
    <w:rsid w:val="00071FDA"/>
    <w:rsid w:val="00072A89"/>
    <w:rsid w:val="00073448"/>
    <w:rsid w:val="0007482A"/>
    <w:rsid w:val="0007562E"/>
    <w:rsid w:val="0007575E"/>
    <w:rsid w:val="000772F2"/>
    <w:rsid w:val="000807C6"/>
    <w:rsid w:val="00080FC2"/>
    <w:rsid w:val="00082E88"/>
    <w:rsid w:val="000833F6"/>
    <w:rsid w:val="00085C05"/>
    <w:rsid w:val="000862C5"/>
    <w:rsid w:val="00087E16"/>
    <w:rsid w:val="00090750"/>
    <w:rsid w:val="00090AB3"/>
    <w:rsid w:val="0009159F"/>
    <w:rsid w:val="00091CF5"/>
    <w:rsid w:val="000926D9"/>
    <w:rsid w:val="000930D4"/>
    <w:rsid w:val="000933E2"/>
    <w:rsid w:val="0009341D"/>
    <w:rsid w:val="00094A6B"/>
    <w:rsid w:val="0009696A"/>
    <w:rsid w:val="00097A26"/>
    <w:rsid w:val="000A0F94"/>
    <w:rsid w:val="000A4448"/>
    <w:rsid w:val="000A47A9"/>
    <w:rsid w:val="000A6163"/>
    <w:rsid w:val="000A7940"/>
    <w:rsid w:val="000B0C94"/>
    <w:rsid w:val="000B14E8"/>
    <w:rsid w:val="000B490E"/>
    <w:rsid w:val="000B515B"/>
    <w:rsid w:val="000B6D7C"/>
    <w:rsid w:val="000C0C00"/>
    <w:rsid w:val="000C0D42"/>
    <w:rsid w:val="000C2016"/>
    <w:rsid w:val="000C3CA7"/>
    <w:rsid w:val="000C467E"/>
    <w:rsid w:val="000C66EB"/>
    <w:rsid w:val="000C7836"/>
    <w:rsid w:val="000D13FC"/>
    <w:rsid w:val="000D189B"/>
    <w:rsid w:val="000D3740"/>
    <w:rsid w:val="000D4F44"/>
    <w:rsid w:val="000D5B51"/>
    <w:rsid w:val="000D6F06"/>
    <w:rsid w:val="000D7912"/>
    <w:rsid w:val="000D7B12"/>
    <w:rsid w:val="000E054C"/>
    <w:rsid w:val="000E7566"/>
    <w:rsid w:val="000F1697"/>
    <w:rsid w:val="000F1A7E"/>
    <w:rsid w:val="000F1AAD"/>
    <w:rsid w:val="000F27C0"/>
    <w:rsid w:val="000F3CF8"/>
    <w:rsid w:val="000F49E3"/>
    <w:rsid w:val="0010004F"/>
    <w:rsid w:val="00101ECD"/>
    <w:rsid w:val="00104CD7"/>
    <w:rsid w:val="00105F07"/>
    <w:rsid w:val="001061BD"/>
    <w:rsid w:val="001075D4"/>
    <w:rsid w:val="00107922"/>
    <w:rsid w:val="001143E5"/>
    <w:rsid w:val="0011500F"/>
    <w:rsid w:val="00115AB1"/>
    <w:rsid w:val="00115C8D"/>
    <w:rsid w:val="00117359"/>
    <w:rsid w:val="0012002A"/>
    <w:rsid w:val="001203B4"/>
    <w:rsid w:val="00120E48"/>
    <w:rsid w:val="00120E93"/>
    <w:rsid w:val="001211AF"/>
    <w:rsid w:val="00122650"/>
    <w:rsid w:val="00123304"/>
    <w:rsid w:val="00123553"/>
    <w:rsid w:val="00123691"/>
    <w:rsid w:val="00123D79"/>
    <w:rsid w:val="001247D7"/>
    <w:rsid w:val="00124E16"/>
    <w:rsid w:val="00125469"/>
    <w:rsid w:val="001272E8"/>
    <w:rsid w:val="00130347"/>
    <w:rsid w:val="001306A3"/>
    <w:rsid w:val="001313B7"/>
    <w:rsid w:val="001323AE"/>
    <w:rsid w:val="00134473"/>
    <w:rsid w:val="00135014"/>
    <w:rsid w:val="0013579A"/>
    <w:rsid w:val="00135814"/>
    <w:rsid w:val="00135B82"/>
    <w:rsid w:val="0013719D"/>
    <w:rsid w:val="001402E8"/>
    <w:rsid w:val="00141CF1"/>
    <w:rsid w:val="00143217"/>
    <w:rsid w:val="00143DD9"/>
    <w:rsid w:val="001442E6"/>
    <w:rsid w:val="00144BC0"/>
    <w:rsid w:val="001463CF"/>
    <w:rsid w:val="00150565"/>
    <w:rsid w:val="00150B67"/>
    <w:rsid w:val="001540FF"/>
    <w:rsid w:val="00154E8A"/>
    <w:rsid w:val="001557F9"/>
    <w:rsid w:val="00155E87"/>
    <w:rsid w:val="001569D5"/>
    <w:rsid w:val="0016040E"/>
    <w:rsid w:val="00160693"/>
    <w:rsid w:val="00160960"/>
    <w:rsid w:val="001612A1"/>
    <w:rsid w:val="00161FC4"/>
    <w:rsid w:val="001628F1"/>
    <w:rsid w:val="00162D1F"/>
    <w:rsid w:val="00163000"/>
    <w:rsid w:val="00164FE2"/>
    <w:rsid w:val="001655AB"/>
    <w:rsid w:val="00165817"/>
    <w:rsid w:val="00165FBB"/>
    <w:rsid w:val="001668AF"/>
    <w:rsid w:val="0016781F"/>
    <w:rsid w:val="001707C2"/>
    <w:rsid w:val="0017080C"/>
    <w:rsid w:val="001709B8"/>
    <w:rsid w:val="00170A1A"/>
    <w:rsid w:val="00171E5A"/>
    <w:rsid w:val="00172A4C"/>
    <w:rsid w:val="00174A28"/>
    <w:rsid w:val="00177E86"/>
    <w:rsid w:val="001803B9"/>
    <w:rsid w:val="00180825"/>
    <w:rsid w:val="00180C98"/>
    <w:rsid w:val="00181048"/>
    <w:rsid w:val="00181673"/>
    <w:rsid w:val="001818DD"/>
    <w:rsid w:val="00181E8E"/>
    <w:rsid w:val="00183647"/>
    <w:rsid w:val="0018376B"/>
    <w:rsid w:val="00183E62"/>
    <w:rsid w:val="001850AE"/>
    <w:rsid w:val="00185E47"/>
    <w:rsid w:val="00186597"/>
    <w:rsid w:val="0019157E"/>
    <w:rsid w:val="00191B2D"/>
    <w:rsid w:val="00192082"/>
    <w:rsid w:val="00193193"/>
    <w:rsid w:val="0019594D"/>
    <w:rsid w:val="001A040C"/>
    <w:rsid w:val="001A0CA1"/>
    <w:rsid w:val="001A11A5"/>
    <w:rsid w:val="001A1FD5"/>
    <w:rsid w:val="001A2AA0"/>
    <w:rsid w:val="001A2C2D"/>
    <w:rsid w:val="001A3DAC"/>
    <w:rsid w:val="001A5BBC"/>
    <w:rsid w:val="001A6F81"/>
    <w:rsid w:val="001B06CA"/>
    <w:rsid w:val="001B161F"/>
    <w:rsid w:val="001B27CC"/>
    <w:rsid w:val="001B2813"/>
    <w:rsid w:val="001B2AB2"/>
    <w:rsid w:val="001B3E84"/>
    <w:rsid w:val="001B4D87"/>
    <w:rsid w:val="001B5C48"/>
    <w:rsid w:val="001B6656"/>
    <w:rsid w:val="001B6E16"/>
    <w:rsid w:val="001B723B"/>
    <w:rsid w:val="001C2997"/>
    <w:rsid w:val="001C5E5D"/>
    <w:rsid w:val="001C5F4F"/>
    <w:rsid w:val="001C710B"/>
    <w:rsid w:val="001D14D8"/>
    <w:rsid w:val="001D1795"/>
    <w:rsid w:val="001D25F4"/>
    <w:rsid w:val="001D27ED"/>
    <w:rsid w:val="001D3780"/>
    <w:rsid w:val="001D49BC"/>
    <w:rsid w:val="001D5EEC"/>
    <w:rsid w:val="001D5F4B"/>
    <w:rsid w:val="001D79CF"/>
    <w:rsid w:val="001E127E"/>
    <w:rsid w:val="001E31D0"/>
    <w:rsid w:val="001E5205"/>
    <w:rsid w:val="001E5BEF"/>
    <w:rsid w:val="001E5E95"/>
    <w:rsid w:val="001E5F02"/>
    <w:rsid w:val="001E6332"/>
    <w:rsid w:val="001E75D7"/>
    <w:rsid w:val="001E7F3C"/>
    <w:rsid w:val="001F2640"/>
    <w:rsid w:val="001F392B"/>
    <w:rsid w:val="001F3E92"/>
    <w:rsid w:val="001F6544"/>
    <w:rsid w:val="00200040"/>
    <w:rsid w:val="0020128B"/>
    <w:rsid w:val="00201789"/>
    <w:rsid w:val="00202F5D"/>
    <w:rsid w:val="00203374"/>
    <w:rsid w:val="00203987"/>
    <w:rsid w:val="002048B3"/>
    <w:rsid w:val="00205E8B"/>
    <w:rsid w:val="00206BD1"/>
    <w:rsid w:val="002073FD"/>
    <w:rsid w:val="002115C9"/>
    <w:rsid w:val="00211E99"/>
    <w:rsid w:val="00212D31"/>
    <w:rsid w:val="00213376"/>
    <w:rsid w:val="002140DF"/>
    <w:rsid w:val="002150EF"/>
    <w:rsid w:val="002158A3"/>
    <w:rsid w:val="00216145"/>
    <w:rsid w:val="00216B81"/>
    <w:rsid w:val="002201D6"/>
    <w:rsid w:val="00222CC7"/>
    <w:rsid w:val="00224AC6"/>
    <w:rsid w:val="00225F3C"/>
    <w:rsid w:val="00226696"/>
    <w:rsid w:val="00230405"/>
    <w:rsid w:val="00231102"/>
    <w:rsid w:val="00231BE9"/>
    <w:rsid w:val="00232D58"/>
    <w:rsid w:val="0023377F"/>
    <w:rsid w:val="00234C51"/>
    <w:rsid w:val="00234CFA"/>
    <w:rsid w:val="00234DBC"/>
    <w:rsid w:val="0023522F"/>
    <w:rsid w:val="00236025"/>
    <w:rsid w:val="00237311"/>
    <w:rsid w:val="002416B3"/>
    <w:rsid w:val="00241B26"/>
    <w:rsid w:val="002423EE"/>
    <w:rsid w:val="00243F54"/>
    <w:rsid w:val="0024470F"/>
    <w:rsid w:val="002447DE"/>
    <w:rsid w:val="00244A69"/>
    <w:rsid w:val="00245FD3"/>
    <w:rsid w:val="0024795F"/>
    <w:rsid w:val="002502E5"/>
    <w:rsid w:val="00250F86"/>
    <w:rsid w:val="00251E02"/>
    <w:rsid w:val="002523A0"/>
    <w:rsid w:val="00254B33"/>
    <w:rsid w:val="0025580C"/>
    <w:rsid w:val="00257DAF"/>
    <w:rsid w:val="00260B8A"/>
    <w:rsid w:val="002610B7"/>
    <w:rsid w:val="00262746"/>
    <w:rsid w:val="0026279E"/>
    <w:rsid w:val="002629B8"/>
    <w:rsid w:val="002637B7"/>
    <w:rsid w:val="00267E1E"/>
    <w:rsid w:val="002703F5"/>
    <w:rsid w:val="002704A0"/>
    <w:rsid w:val="00270AF3"/>
    <w:rsid w:val="00271033"/>
    <w:rsid w:val="002732F3"/>
    <w:rsid w:val="0027564C"/>
    <w:rsid w:val="00275BEC"/>
    <w:rsid w:val="00281D6C"/>
    <w:rsid w:val="0028211A"/>
    <w:rsid w:val="00283EEB"/>
    <w:rsid w:val="00283F53"/>
    <w:rsid w:val="00287A4C"/>
    <w:rsid w:val="00287CB6"/>
    <w:rsid w:val="00290279"/>
    <w:rsid w:val="002917A2"/>
    <w:rsid w:val="002919BB"/>
    <w:rsid w:val="002931D7"/>
    <w:rsid w:val="00293D18"/>
    <w:rsid w:val="00293E83"/>
    <w:rsid w:val="00294734"/>
    <w:rsid w:val="0029727E"/>
    <w:rsid w:val="002974EF"/>
    <w:rsid w:val="002A058A"/>
    <w:rsid w:val="002A13A2"/>
    <w:rsid w:val="002A20AE"/>
    <w:rsid w:val="002A42AF"/>
    <w:rsid w:val="002A6BEB"/>
    <w:rsid w:val="002A7012"/>
    <w:rsid w:val="002B1021"/>
    <w:rsid w:val="002B1CC8"/>
    <w:rsid w:val="002B28C1"/>
    <w:rsid w:val="002B3DEC"/>
    <w:rsid w:val="002B4C13"/>
    <w:rsid w:val="002B4F74"/>
    <w:rsid w:val="002B51A0"/>
    <w:rsid w:val="002B7E49"/>
    <w:rsid w:val="002C13D2"/>
    <w:rsid w:val="002C1617"/>
    <w:rsid w:val="002C225E"/>
    <w:rsid w:val="002C2458"/>
    <w:rsid w:val="002C3A42"/>
    <w:rsid w:val="002C4831"/>
    <w:rsid w:val="002C75C7"/>
    <w:rsid w:val="002C7CEB"/>
    <w:rsid w:val="002D0460"/>
    <w:rsid w:val="002D0E9E"/>
    <w:rsid w:val="002D0EF1"/>
    <w:rsid w:val="002D30A1"/>
    <w:rsid w:val="002D3E53"/>
    <w:rsid w:val="002D3F3F"/>
    <w:rsid w:val="002D4FD4"/>
    <w:rsid w:val="002D5618"/>
    <w:rsid w:val="002D64F0"/>
    <w:rsid w:val="002D7319"/>
    <w:rsid w:val="002D7868"/>
    <w:rsid w:val="002D7A6C"/>
    <w:rsid w:val="002E248E"/>
    <w:rsid w:val="002E2720"/>
    <w:rsid w:val="002E41B1"/>
    <w:rsid w:val="002E693C"/>
    <w:rsid w:val="002E7726"/>
    <w:rsid w:val="002E778F"/>
    <w:rsid w:val="002E7FB0"/>
    <w:rsid w:val="002F0145"/>
    <w:rsid w:val="002F12EA"/>
    <w:rsid w:val="002F1A1A"/>
    <w:rsid w:val="002F1B2E"/>
    <w:rsid w:val="002F27FB"/>
    <w:rsid w:val="002F5B07"/>
    <w:rsid w:val="002F6102"/>
    <w:rsid w:val="002F634E"/>
    <w:rsid w:val="002F675E"/>
    <w:rsid w:val="002F76A9"/>
    <w:rsid w:val="002F7C39"/>
    <w:rsid w:val="00300A2B"/>
    <w:rsid w:val="00301A8E"/>
    <w:rsid w:val="0030519A"/>
    <w:rsid w:val="003053BE"/>
    <w:rsid w:val="003067E9"/>
    <w:rsid w:val="00306B17"/>
    <w:rsid w:val="00306E05"/>
    <w:rsid w:val="00312670"/>
    <w:rsid w:val="00312D66"/>
    <w:rsid w:val="003133DD"/>
    <w:rsid w:val="00313F64"/>
    <w:rsid w:val="00315F21"/>
    <w:rsid w:val="00316299"/>
    <w:rsid w:val="00316E19"/>
    <w:rsid w:val="00316FEF"/>
    <w:rsid w:val="0031742A"/>
    <w:rsid w:val="00317517"/>
    <w:rsid w:val="00321869"/>
    <w:rsid w:val="00324DA4"/>
    <w:rsid w:val="00325AE7"/>
    <w:rsid w:val="00327650"/>
    <w:rsid w:val="0032793D"/>
    <w:rsid w:val="0033143D"/>
    <w:rsid w:val="003316EC"/>
    <w:rsid w:val="00331D49"/>
    <w:rsid w:val="00334654"/>
    <w:rsid w:val="003351C3"/>
    <w:rsid w:val="00337759"/>
    <w:rsid w:val="00341C72"/>
    <w:rsid w:val="0034357F"/>
    <w:rsid w:val="00346144"/>
    <w:rsid w:val="00346CD0"/>
    <w:rsid w:val="00347F44"/>
    <w:rsid w:val="00350821"/>
    <w:rsid w:val="003508EA"/>
    <w:rsid w:val="00351E50"/>
    <w:rsid w:val="00351F10"/>
    <w:rsid w:val="0035289E"/>
    <w:rsid w:val="00352E16"/>
    <w:rsid w:val="00352EF4"/>
    <w:rsid w:val="003530A6"/>
    <w:rsid w:val="00354704"/>
    <w:rsid w:val="00357199"/>
    <w:rsid w:val="003625F1"/>
    <w:rsid w:val="00362A23"/>
    <w:rsid w:val="00362BDE"/>
    <w:rsid w:val="0036342C"/>
    <w:rsid w:val="00363A6F"/>
    <w:rsid w:val="0036408B"/>
    <w:rsid w:val="00364BD6"/>
    <w:rsid w:val="00365026"/>
    <w:rsid w:val="00365F00"/>
    <w:rsid w:val="00366E5F"/>
    <w:rsid w:val="00367823"/>
    <w:rsid w:val="003679A6"/>
    <w:rsid w:val="00371097"/>
    <w:rsid w:val="003720F9"/>
    <w:rsid w:val="0037222D"/>
    <w:rsid w:val="0037269D"/>
    <w:rsid w:val="00374107"/>
    <w:rsid w:val="00375C9C"/>
    <w:rsid w:val="00375E4B"/>
    <w:rsid w:val="00376A08"/>
    <w:rsid w:val="00377872"/>
    <w:rsid w:val="00380248"/>
    <w:rsid w:val="00381AEA"/>
    <w:rsid w:val="00382054"/>
    <w:rsid w:val="00382960"/>
    <w:rsid w:val="00382CFD"/>
    <w:rsid w:val="00383812"/>
    <w:rsid w:val="003844F9"/>
    <w:rsid w:val="00385E5E"/>
    <w:rsid w:val="00387FE6"/>
    <w:rsid w:val="003907BF"/>
    <w:rsid w:val="00390F53"/>
    <w:rsid w:val="003A16DC"/>
    <w:rsid w:val="003A36F5"/>
    <w:rsid w:val="003A4078"/>
    <w:rsid w:val="003A5A64"/>
    <w:rsid w:val="003B00AB"/>
    <w:rsid w:val="003B0824"/>
    <w:rsid w:val="003B1627"/>
    <w:rsid w:val="003B7350"/>
    <w:rsid w:val="003C03BE"/>
    <w:rsid w:val="003C1A76"/>
    <w:rsid w:val="003C4BD9"/>
    <w:rsid w:val="003D0193"/>
    <w:rsid w:val="003D03F0"/>
    <w:rsid w:val="003D09B1"/>
    <w:rsid w:val="003D0A44"/>
    <w:rsid w:val="003D0C77"/>
    <w:rsid w:val="003D3178"/>
    <w:rsid w:val="003D5F19"/>
    <w:rsid w:val="003D6A6D"/>
    <w:rsid w:val="003D6D48"/>
    <w:rsid w:val="003D7A34"/>
    <w:rsid w:val="003E20B2"/>
    <w:rsid w:val="003E24A2"/>
    <w:rsid w:val="003E3D48"/>
    <w:rsid w:val="003E5158"/>
    <w:rsid w:val="003E588C"/>
    <w:rsid w:val="003E635F"/>
    <w:rsid w:val="003F007C"/>
    <w:rsid w:val="003F0C1B"/>
    <w:rsid w:val="003F1D9D"/>
    <w:rsid w:val="003F2DD4"/>
    <w:rsid w:val="003F3313"/>
    <w:rsid w:val="003F369B"/>
    <w:rsid w:val="003F6F79"/>
    <w:rsid w:val="003F7193"/>
    <w:rsid w:val="003F78B3"/>
    <w:rsid w:val="004001FA"/>
    <w:rsid w:val="00402599"/>
    <w:rsid w:val="00403482"/>
    <w:rsid w:val="0040384F"/>
    <w:rsid w:val="00403AEF"/>
    <w:rsid w:val="00404DAC"/>
    <w:rsid w:val="00406A0F"/>
    <w:rsid w:val="00406D8B"/>
    <w:rsid w:val="00407644"/>
    <w:rsid w:val="00411C92"/>
    <w:rsid w:val="00412585"/>
    <w:rsid w:val="00415670"/>
    <w:rsid w:val="0041683B"/>
    <w:rsid w:val="00417561"/>
    <w:rsid w:val="00421D9C"/>
    <w:rsid w:val="00422546"/>
    <w:rsid w:val="004225FB"/>
    <w:rsid w:val="00422F36"/>
    <w:rsid w:val="004235FB"/>
    <w:rsid w:val="00423C9E"/>
    <w:rsid w:val="00424188"/>
    <w:rsid w:val="0042526A"/>
    <w:rsid w:val="004258F5"/>
    <w:rsid w:val="00425EFE"/>
    <w:rsid w:val="00426CD5"/>
    <w:rsid w:val="00427253"/>
    <w:rsid w:val="00427DCB"/>
    <w:rsid w:val="00433C4B"/>
    <w:rsid w:val="00434468"/>
    <w:rsid w:val="004347A9"/>
    <w:rsid w:val="00434A1C"/>
    <w:rsid w:val="0043590F"/>
    <w:rsid w:val="00436794"/>
    <w:rsid w:val="00436FAE"/>
    <w:rsid w:val="00437DC0"/>
    <w:rsid w:val="00442284"/>
    <w:rsid w:val="00443C56"/>
    <w:rsid w:val="004444DD"/>
    <w:rsid w:val="00444F8D"/>
    <w:rsid w:val="00445682"/>
    <w:rsid w:val="00447856"/>
    <w:rsid w:val="00450403"/>
    <w:rsid w:val="004506DD"/>
    <w:rsid w:val="0045107F"/>
    <w:rsid w:val="004520E8"/>
    <w:rsid w:val="00454065"/>
    <w:rsid w:val="00454A07"/>
    <w:rsid w:val="00455AC8"/>
    <w:rsid w:val="00461E0C"/>
    <w:rsid w:val="00462163"/>
    <w:rsid w:val="00462530"/>
    <w:rsid w:val="00462AB2"/>
    <w:rsid w:val="00463AF0"/>
    <w:rsid w:val="004644B7"/>
    <w:rsid w:val="00464715"/>
    <w:rsid w:val="004710C1"/>
    <w:rsid w:val="0047123A"/>
    <w:rsid w:val="00471EB1"/>
    <w:rsid w:val="00473D2C"/>
    <w:rsid w:val="00473FF5"/>
    <w:rsid w:val="00474A3A"/>
    <w:rsid w:val="00475589"/>
    <w:rsid w:val="00475EB4"/>
    <w:rsid w:val="004762A6"/>
    <w:rsid w:val="00477D1D"/>
    <w:rsid w:val="004805AF"/>
    <w:rsid w:val="004827BA"/>
    <w:rsid w:val="00483C67"/>
    <w:rsid w:val="004855F0"/>
    <w:rsid w:val="00486498"/>
    <w:rsid w:val="004864AB"/>
    <w:rsid w:val="004869F7"/>
    <w:rsid w:val="0048709E"/>
    <w:rsid w:val="00490266"/>
    <w:rsid w:val="00490F0C"/>
    <w:rsid w:val="00490FEB"/>
    <w:rsid w:val="00492EE9"/>
    <w:rsid w:val="004948B7"/>
    <w:rsid w:val="00495094"/>
    <w:rsid w:val="00496DB9"/>
    <w:rsid w:val="00497111"/>
    <w:rsid w:val="0049728A"/>
    <w:rsid w:val="00497453"/>
    <w:rsid w:val="00497BFB"/>
    <w:rsid w:val="00497EDD"/>
    <w:rsid w:val="004A2107"/>
    <w:rsid w:val="004A276F"/>
    <w:rsid w:val="004A2E19"/>
    <w:rsid w:val="004A496A"/>
    <w:rsid w:val="004A4991"/>
    <w:rsid w:val="004A6419"/>
    <w:rsid w:val="004A7021"/>
    <w:rsid w:val="004A77AC"/>
    <w:rsid w:val="004A77E7"/>
    <w:rsid w:val="004B2F9A"/>
    <w:rsid w:val="004B4A62"/>
    <w:rsid w:val="004B531D"/>
    <w:rsid w:val="004B5671"/>
    <w:rsid w:val="004B6D98"/>
    <w:rsid w:val="004B724F"/>
    <w:rsid w:val="004B785E"/>
    <w:rsid w:val="004C2271"/>
    <w:rsid w:val="004C30B4"/>
    <w:rsid w:val="004C3515"/>
    <w:rsid w:val="004C4467"/>
    <w:rsid w:val="004C4AD0"/>
    <w:rsid w:val="004C58A2"/>
    <w:rsid w:val="004D0667"/>
    <w:rsid w:val="004D0FED"/>
    <w:rsid w:val="004D1268"/>
    <w:rsid w:val="004D12A0"/>
    <w:rsid w:val="004D196B"/>
    <w:rsid w:val="004D260F"/>
    <w:rsid w:val="004D2A7E"/>
    <w:rsid w:val="004D3359"/>
    <w:rsid w:val="004D36C9"/>
    <w:rsid w:val="004D4305"/>
    <w:rsid w:val="004D5406"/>
    <w:rsid w:val="004D5425"/>
    <w:rsid w:val="004D6017"/>
    <w:rsid w:val="004D78B1"/>
    <w:rsid w:val="004D7D94"/>
    <w:rsid w:val="004E0989"/>
    <w:rsid w:val="004E0B76"/>
    <w:rsid w:val="004E2595"/>
    <w:rsid w:val="004E269A"/>
    <w:rsid w:val="004E372B"/>
    <w:rsid w:val="004E3A76"/>
    <w:rsid w:val="004E3B99"/>
    <w:rsid w:val="004E421B"/>
    <w:rsid w:val="004E4B50"/>
    <w:rsid w:val="004E5C31"/>
    <w:rsid w:val="004E64F8"/>
    <w:rsid w:val="004E6F43"/>
    <w:rsid w:val="004F1E85"/>
    <w:rsid w:val="004F3681"/>
    <w:rsid w:val="004F3858"/>
    <w:rsid w:val="004F5653"/>
    <w:rsid w:val="004F5F8A"/>
    <w:rsid w:val="0050047C"/>
    <w:rsid w:val="005004E5"/>
    <w:rsid w:val="005012EC"/>
    <w:rsid w:val="005013BF"/>
    <w:rsid w:val="0050194A"/>
    <w:rsid w:val="00502075"/>
    <w:rsid w:val="005032B7"/>
    <w:rsid w:val="00503A6E"/>
    <w:rsid w:val="005042E3"/>
    <w:rsid w:val="00504E50"/>
    <w:rsid w:val="0051056C"/>
    <w:rsid w:val="005139EC"/>
    <w:rsid w:val="00515A94"/>
    <w:rsid w:val="0051671C"/>
    <w:rsid w:val="00517BEE"/>
    <w:rsid w:val="005224B8"/>
    <w:rsid w:val="00522816"/>
    <w:rsid w:val="005243E7"/>
    <w:rsid w:val="00524AEE"/>
    <w:rsid w:val="00524F8C"/>
    <w:rsid w:val="005279F2"/>
    <w:rsid w:val="005317F5"/>
    <w:rsid w:val="00531BA8"/>
    <w:rsid w:val="00531C72"/>
    <w:rsid w:val="00532F3D"/>
    <w:rsid w:val="00533367"/>
    <w:rsid w:val="00533DE1"/>
    <w:rsid w:val="0053465A"/>
    <w:rsid w:val="00536F15"/>
    <w:rsid w:val="00537418"/>
    <w:rsid w:val="005378CE"/>
    <w:rsid w:val="005408A6"/>
    <w:rsid w:val="00540916"/>
    <w:rsid w:val="005416BB"/>
    <w:rsid w:val="00541ED5"/>
    <w:rsid w:val="00542554"/>
    <w:rsid w:val="005426D0"/>
    <w:rsid w:val="0054347C"/>
    <w:rsid w:val="0055223C"/>
    <w:rsid w:val="005533F9"/>
    <w:rsid w:val="0055479C"/>
    <w:rsid w:val="005559C3"/>
    <w:rsid w:val="00556BA3"/>
    <w:rsid w:val="00561489"/>
    <w:rsid w:val="00563086"/>
    <w:rsid w:val="0056335F"/>
    <w:rsid w:val="00567536"/>
    <w:rsid w:val="00567F26"/>
    <w:rsid w:val="005701E5"/>
    <w:rsid w:val="0057032B"/>
    <w:rsid w:val="0057062B"/>
    <w:rsid w:val="0057161D"/>
    <w:rsid w:val="00572753"/>
    <w:rsid w:val="00572F07"/>
    <w:rsid w:val="00574C13"/>
    <w:rsid w:val="00576152"/>
    <w:rsid w:val="00576C1A"/>
    <w:rsid w:val="005774B7"/>
    <w:rsid w:val="0057797D"/>
    <w:rsid w:val="0058038B"/>
    <w:rsid w:val="00580545"/>
    <w:rsid w:val="00581B81"/>
    <w:rsid w:val="00581F83"/>
    <w:rsid w:val="00582007"/>
    <w:rsid w:val="00582424"/>
    <w:rsid w:val="0058350E"/>
    <w:rsid w:val="00584029"/>
    <w:rsid w:val="005844B0"/>
    <w:rsid w:val="00584E81"/>
    <w:rsid w:val="0058513A"/>
    <w:rsid w:val="00587090"/>
    <w:rsid w:val="00587E98"/>
    <w:rsid w:val="00590DC6"/>
    <w:rsid w:val="005935DB"/>
    <w:rsid w:val="0059448D"/>
    <w:rsid w:val="00596E6D"/>
    <w:rsid w:val="005A0057"/>
    <w:rsid w:val="005A0AB9"/>
    <w:rsid w:val="005A237B"/>
    <w:rsid w:val="005A3E34"/>
    <w:rsid w:val="005A464E"/>
    <w:rsid w:val="005A540F"/>
    <w:rsid w:val="005A6BD3"/>
    <w:rsid w:val="005A6D1C"/>
    <w:rsid w:val="005B117A"/>
    <w:rsid w:val="005B1435"/>
    <w:rsid w:val="005B48BE"/>
    <w:rsid w:val="005B53B9"/>
    <w:rsid w:val="005B56B3"/>
    <w:rsid w:val="005B5CF7"/>
    <w:rsid w:val="005B6924"/>
    <w:rsid w:val="005B6B41"/>
    <w:rsid w:val="005B6C02"/>
    <w:rsid w:val="005B710C"/>
    <w:rsid w:val="005B732E"/>
    <w:rsid w:val="005C0A65"/>
    <w:rsid w:val="005C1F88"/>
    <w:rsid w:val="005C2087"/>
    <w:rsid w:val="005C3304"/>
    <w:rsid w:val="005C43A7"/>
    <w:rsid w:val="005C4F44"/>
    <w:rsid w:val="005C5B0C"/>
    <w:rsid w:val="005C6998"/>
    <w:rsid w:val="005C7347"/>
    <w:rsid w:val="005D19D6"/>
    <w:rsid w:val="005D2495"/>
    <w:rsid w:val="005D4E36"/>
    <w:rsid w:val="005D61DB"/>
    <w:rsid w:val="005D7C55"/>
    <w:rsid w:val="005E0DE8"/>
    <w:rsid w:val="005E1487"/>
    <w:rsid w:val="005E1852"/>
    <w:rsid w:val="005E1C7F"/>
    <w:rsid w:val="005E6403"/>
    <w:rsid w:val="005E720C"/>
    <w:rsid w:val="005E7354"/>
    <w:rsid w:val="005F01EF"/>
    <w:rsid w:val="005F0421"/>
    <w:rsid w:val="005F0D31"/>
    <w:rsid w:val="005F0D3C"/>
    <w:rsid w:val="005F2B05"/>
    <w:rsid w:val="005F2DB5"/>
    <w:rsid w:val="005F464E"/>
    <w:rsid w:val="005F48A9"/>
    <w:rsid w:val="005F6106"/>
    <w:rsid w:val="006001EE"/>
    <w:rsid w:val="00600200"/>
    <w:rsid w:val="00601D90"/>
    <w:rsid w:val="006041D0"/>
    <w:rsid w:val="0060471A"/>
    <w:rsid w:val="00606F0F"/>
    <w:rsid w:val="0060721F"/>
    <w:rsid w:val="00607615"/>
    <w:rsid w:val="006121F0"/>
    <w:rsid w:val="00614220"/>
    <w:rsid w:val="00615758"/>
    <w:rsid w:val="006158A0"/>
    <w:rsid w:val="00615F69"/>
    <w:rsid w:val="00616129"/>
    <w:rsid w:val="00617319"/>
    <w:rsid w:val="00620782"/>
    <w:rsid w:val="00620A01"/>
    <w:rsid w:val="006210FB"/>
    <w:rsid w:val="0062210A"/>
    <w:rsid w:val="006226E7"/>
    <w:rsid w:val="006235AB"/>
    <w:rsid w:val="0062578B"/>
    <w:rsid w:val="0062692C"/>
    <w:rsid w:val="00627CE5"/>
    <w:rsid w:val="00627F93"/>
    <w:rsid w:val="00630666"/>
    <w:rsid w:val="00631751"/>
    <w:rsid w:val="0063287B"/>
    <w:rsid w:val="00632901"/>
    <w:rsid w:val="00632944"/>
    <w:rsid w:val="00633341"/>
    <w:rsid w:val="006342C2"/>
    <w:rsid w:val="00635113"/>
    <w:rsid w:val="00636C8F"/>
    <w:rsid w:val="006375BA"/>
    <w:rsid w:val="00641D07"/>
    <w:rsid w:val="00643660"/>
    <w:rsid w:val="0064443E"/>
    <w:rsid w:val="00644991"/>
    <w:rsid w:val="00645148"/>
    <w:rsid w:val="006452B0"/>
    <w:rsid w:val="00647FCD"/>
    <w:rsid w:val="006514C9"/>
    <w:rsid w:val="00652B8D"/>
    <w:rsid w:val="0065473B"/>
    <w:rsid w:val="006549EF"/>
    <w:rsid w:val="00654A8A"/>
    <w:rsid w:val="006561AA"/>
    <w:rsid w:val="0065671E"/>
    <w:rsid w:val="00657814"/>
    <w:rsid w:val="0066038A"/>
    <w:rsid w:val="00660D0C"/>
    <w:rsid w:val="00661232"/>
    <w:rsid w:val="00661575"/>
    <w:rsid w:val="0066160E"/>
    <w:rsid w:val="0066343A"/>
    <w:rsid w:val="0066429D"/>
    <w:rsid w:val="00664962"/>
    <w:rsid w:val="00664B50"/>
    <w:rsid w:val="006658E7"/>
    <w:rsid w:val="00665F27"/>
    <w:rsid w:val="00667963"/>
    <w:rsid w:val="00670A43"/>
    <w:rsid w:val="00672E9E"/>
    <w:rsid w:val="00672FCC"/>
    <w:rsid w:val="006744D7"/>
    <w:rsid w:val="0067544D"/>
    <w:rsid w:val="00675881"/>
    <w:rsid w:val="00675F26"/>
    <w:rsid w:val="00677B41"/>
    <w:rsid w:val="006812EB"/>
    <w:rsid w:val="00682274"/>
    <w:rsid w:val="006823A7"/>
    <w:rsid w:val="00684866"/>
    <w:rsid w:val="00685BAB"/>
    <w:rsid w:val="00687381"/>
    <w:rsid w:val="0068759E"/>
    <w:rsid w:val="00690168"/>
    <w:rsid w:val="0069049A"/>
    <w:rsid w:val="00690EA2"/>
    <w:rsid w:val="00690FAD"/>
    <w:rsid w:val="00692C5D"/>
    <w:rsid w:val="006947AC"/>
    <w:rsid w:val="00694E4B"/>
    <w:rsid w:val="00696216"/>
    <w:rsid w:val="00696638"/>
    <w:rsid w:val="006967BC"/>
    <w:rsid w:val="00697919"/>
    <w:rsid w:val="006A126F"/>
    <w:rsid w:val="006A13B5"/>
    <w:rsid w:val="006A1831"/>
    <w:rsid w:val="006A3559"/>
    <w:rsid w:val="006A3AC1"/>
    <w:rsid w:val="006A4382"/>
    <w:rsid w:val="006A49ED"/>
    <w:rsid w:val="006A61C9"/>
    <w:rsid w:val="006A6694"/>
    <w:rsid w:val="006A719A"/>
    <w:rsid w:val="006A7967"/>
    <w:rsid w:val="006A7B8A"/>
    <w:rsid w:val="006B1323"/>
    <w:rsid w:val="006B483B"/>
    <w:rsid w:val="006B4F08"/>
    <w:rsid w:val="006B57F6"/>
    <w:rsid w:val="006B59C3"/>
    <w:rsid w:val="006B6600"/>
    <w:rsid w:val="006C0C20"/>
    <w:rsid w:val="006C4690"/>
    <w:rsid w:val="006C46A0"/>
    <w:rsid w:val="006C50FA"/>
    <w:rsid w:val="006C610F"/>
    <w:rsid w:val="006C68A0"/>
    <w:rsid w:val="006C6A67"/>
    <w:rsid w:val="006D07CC"/>
    <w:rsid w:val="006D09C2"/>
    <w:rsid w:val="006D0F4A"/>
    <w:rsid w:val="006D1734"/>
    <w:rsid w:val="006D198F"/>
    <w:rsid w:val="006D3CD2"/>
    <w:rsid w:val="006D41B1"/>
    <w:rsid w:val="006D4F11"/>
    <w:rsid w:val="006D59F3"/>
    <w:rsid w:val="006D5E60"/>
    <w:rsid w:val="006D7637"/>
    <w:rsid w:val="006E0469"/>
    <w:rsid w:val="006E0C48"/>
    <w:rsid w:val="006E0D69"/>
    <w:rsid w:val="006E193B"/>
    <w:rsid w:val="006E1A0A"/>
    <w:rsid w:val="006E3E26"/>
    <w:rsid w:val="006E48C8"/>
    <w:rsid w:val="006E77FD"/>
    <w:rsid w:val="006F2C39"/>
    <w:rsid w:val="006F456A"/>
    <w:rsid w:val="006F46A2"/>
    <w:rsid w:val="006F472E"/>
    <w:rsid w:val="006F6602"/>
    <w:rsid w:val="00701CCF"/>
    <w:rsid w:val="00701F11"/>
    <w:rsid w:val="00703865"/>
    <w:rsid w:val="007045B0"/>
    <w:rsid w:val="0070579E"/>
    <w:rsid w:val="00707799"/>
    <w:rsid w:val="0071017B"/>
    <w:rsid w:val="00711528"/>
    <w:rsid w:val="00714313"/>
    <w:rsid w:val="0071511B"/>
    <w:rsid w:val="00716CDB"/>
    <w:rsid w:val="0071790B"/>
    <w:rsid w:val="007210E0"/>
    <w:rsid w:val="007227BE"/>
    <w:rsid w:val="0072315A"/>
    <w:rsid w:val="007231B9"/>
    <w:rsid w:val="00723EB9"/>
    <w:rsid w:val="00725572"/>
    <w:rsid w:val="00725F58"/>
    <w:rsid w:val="007271B2"/>
    <w:rsid w:val="0072796F"/>
    <w:rsid w:val="0073127C"/>
    <w:rsid w:val="007328F9"/>
    <w:rsid w:val="007340BD"/>
    <w:rsid w:val="007342DE"/>
    <w:rsid w:val="00735363"/>
    <w:rsid w:val="00737B27"/>
    <w:rsid w:val="00741813"/>
    <w:rsid w:val="00743045"/>
    <w:rsid w:val="007436D9"/>
    <w:rsid w:val="00745231"/>
    <w:rsid w:val="00745B75"/>
    <w:rsid w:val="00747E60"/>
    <w:rsid w:val="00750121"/>
    <w:rsid w:val="00753DD0"/>
    <w:rsid w:val="007546D3"/>
    <w:rsid w:val="007551C4"/>
    <w:rsid w:val="00755FA9"/>
    <w:rsid w:val="0075692C"/>
    <w:rsid w:val="00756FF8"/>
    <w:rsid w:val="00757AE5"/>
    <w:rsid w:val="00757B9F"/>
    <w:rsid w:val="007601CB"/>
    <w:rsid w:val="00760400"/>
    <w:rsid w:val="00761E4C"/>
    <w:rsid w:val="007623B9"/>
    <w:rsid w:val="00762D9E"/>
    <w:rsid w:val="007657C5"/>
    <w:rsid w:val="007670D7"/>
    <w:rsid w:val="007724B7"/>
    <w:rsid w:val="00773673"/>
    <w:rsid w:val="00773985"/>
    <w:rsid w:val="007743EF"/>
    <w:rsid w:val="007748FD"/>
    <w:rsid w:val="00780A8F"/>
    <w:rsid w:val="00781A77"/>
    <w:rsid w:val="007820B1"/>
    <w:rsid w:val="00782B2E"/>
    <w:rsid w:val="00782B6C"/>
    <w:rsid w:val="007838C2"/>
    <w:rsid w:val="00784AA8"/>
    <w:rsid w:val="007854D4"/>
    <w:rsid w:val="00785689"/>
    <w:rsid w:val="00785AC9"/>
    <w:rsid w:val="0078631F"/>
    <w:rsid w:val="007870B0"/>
    <w:rsid w:val="0078720E"/>
    <w:rsid w:val="007878D5"/>
    <w:rsid w:val="007908AF"/>
    <w:rsid w:val="00791DF1"/>
    <w:rsid w:val="007926AC"/>
    <w:rsid w:val="007926B9"/>
    <w:rsid w:val="00793D83"/>
    <w:rsid w:val="00794A79"/>
    <w:rsid w:val="0079506E"/>
    <w:rsid w:val="007954D1"/>
    <w:rsid w:val="00796C11"/>
    <w:rsid w:val="007A207A"/>
    <w:rsid w:val="007A23EF"/>
    <w:rsid w:val="007A367C"/>
    <w:rsid w:val="007A5825"/>
    <w:rsid w:val="007A60F7"/>
    <w:rsid w:val="007A6B44"/>
    <w:rsid w:val="007A715E"/>
    <w:rsid w:val="007B0B97"/>
    <w:rsid w:val="007B0C07"/>
    <w:rsid w:val="007B199B"/>
    <w:rsid w:val="007B1E68"/>
    <w:rsid w:val="007B2989"/>
    <w:rsid w:val="007B2E5E"/>
    <w:rsid w:val="007B3071"/>
    <w:rsid w:val="007B331B"/>
    <w:rsid w:val="007B51E5"/>
    <w:rsid w:val="007B5287"/>
    <w:rsid w:val="007B7ED0"/>
    <w:rsid w:val="007C2943"/>
    <w:rsid w:val="007C43A1"/>
    <w:rsid w:val="007C5229"/>
    <w:rsid w:val="007C58FB"/>
    <w:rsid w:val="007C6175"/>
    <w:rsid w:val="007D12F8"/>
    <w:rsid w:val="007D1EA4"/>
    <w:rsid w:val="007D2473"/>
    <w:rsid w:val="007D4D4F"/>
    <w:rsid w:val="007D503B"/>
    <w:rsid w:val="007D71ED"/>
    <w:rsid w:val="007D7CAE"/>
    <w:rsid w:val="007D7F6C"/>
    <w:rsid w:val="007E0810"/>
    <w:rsid w:val="007E144F"/>
    <w:rsid w:val="007E1E71"/>
    <w:rsid w:val="007E2296"/>
    <w:rsid w:val="007E2E5C"/>
    <w:rsid w:val="007E344D"/>
    <w:rsid w:val="007E38EF"/>
    <w:rsid w:val="007E43BF"/>
    <w:rsid w:val="007E5AC0"/>
    <w:rsid w:val="007F29F7"/>
    <w:rsid w:val="007F3045"/>
    <w:rsid w:val="007F37A9"/>
    <w:rsid w:val="007F59E0"/>
    <w:rsid w:val="007F7320"/>
    <w:rsid w:val="00802FFC"/>
    <w:rsid w:val="00803231"/>
    <w:rsid w:val="008046D0"/>
    <w:rsid w:val="008049BF"/>
    <w:rsid w:val="0080521F"/>
    <w:rsid w:val="00805A9E"/>
    <w:rsid w:val="00806541"/>
    <w:rsid w:val="00810171"/>
    <w:rsid w:val="0081067F"/>
    <w:rsid w:val="00810F36"/>
    <w:rsid w:val="00812515"/>
    <w:rsid w:val="00812862"/>
    <w:rsid w:val="00814050"/>
    <w:rsid w:val="00814667"/>
    <w:rsid w:val="00814F9E"/>
    <w:rsid w:val="00816D5D"/>
    <w:rsid w:val="008173AC"/>
    <w:rsid w:val="00817F91"/>
    <w:rsid w:val="00821E23"/>
    <w:rsid w:val="00824570"/>
    <w:rsid w:val="008246B8"/>
    <w:rsid w:val="00827FBC"/>
    <w:rsid w:val="00832789"/>
    <w:rsid w:val="00833191"/>
    <w:rsid w:val="00834373"/>
    <w:rsid w:val="00834BF2"/>
    <w:rsid w:val="00841512"/>
    <w:rsid w:val="0084329B"/>
    <w:rsid w:val="008435F2"/>
    <w:rsid w:val="00843C6C"/>
    <w:rsid w:val="00844647"/>
    <w:rsid w:val="0084670F"/>
    <w:rsid w:val="00847501"/>
    <w:rsid w:val="008503F9"/>
    <w:rsid w:val="008519D7"/>
    <w:rsid w:val="00852252"/>
    <w:rsid w:val="00855720"/>
    <w:rsid w:val="00856092"/>
    <w:rsid w:val="00857617"/>
    <w:rsid w:val="008601A7"/>
    <w:rsid w:val="008605B3"/>
    <w:rsid w:val="00861461"/>
    <w:rsid w:val="00861B68"/>
    <w:rsid w:val="00861D30"/>
    <w:rsid w:val="00862432"/>
    <w:rsid w:val="00862F66"/>
    <w:rsid w:val="008630D7"/>
    <w:rsid w:val="008646C4"/>
    <w:rsid w:val="00864CC0"/>
    <w:rsid w:val="00865EA0"/>
    <w:rsid w:val="0087021D"/>
    <w:rsid w:val="008702BD"/>
    <w:rsid w:val="00870E39"/>
    <w:rsid w:val="00873C2C"/>
    <w:rsid w:val="00874874"/>
    <w:rsid w:val="00875877"/>
    <w:rsid w:val="00877580"/>
    <w:rsid w:val="008778D0"/>
    <w:rsid w:val="00877ADF"/>
    <w:rsid w:val="00877BB9"/>
    <w:rsid w:val="00880CEC"/>
    <w:rsid w:val="00880DE5"/>
    <w:rsid w:val="00880FFA"/>
    <w:rsid w:val="00882DC2"/>
    <w:rsid w:val="00883742"/>
    <w:rsid w:val="00884B37"/>
    <w:rsid w:val="00884F3B"/>
    <w:rsid w:val="00884F96"/>
    <w:rsid w:val="00885738"/>
    <w:rsid w:val="00886C0F"/>
    <w:rsid w:val="00886D59"/>
    <w:rsid w:val="00887FA2"/>
    <w:rsid w:val="008925C1"/>
    <w:rsid w:val="008931C4"/>
    <w:rsid w:val="00894AE4"/>
    <w:rsid w:val="00895313"/>
    <w:rsid w:val="008959E2"/>
    <w:rsid w:val="00896D1E"/>
    <w:rsid w:val="008971A4"/>
    <w:rsid w:val="00897DFF"/>
    <w:rsid w:val="008A1EA0"/>
    <w:rsid w:val="008A40D8"/>
    <w:rsid w:val="008A6E6A"/>
    <w:rsid w:val="008A7E18"/>
    <w:rsid w:val="008B21E2"/>
    <w:rsid w:val="008B40EA"/>
    <w:rsid w:val="008B41E3"/>
    <w:rsid w:val="008B4939"/>
    <w:rsid w:val="008B5CBC"/>
    <w:rsid w:val="008C0FDA"/>
    <w:rsid w:val="008C251B"/>
    <w:rsid w:val="008C3A00"/>
    <w:rsid w:val="008C46EC"/>
    <w:rsid w:val="008C6B14"/>
    <w:rsid w:val="008C7762"/>
    <w:rsid w:val="008C7B22"/>
    <w:rsid w:val="008C7FDE"/>
    <w:rsid w:val="008D0443"/>
    <w:rsid w:val="008D1960"/>
    <w:rsid w:val="008D27C3"/>
    <w:rsid w:val="008D2F7B"/>
    <w:rsid w:val="008E0497"/>
    <w:rsid w:val="008E1C7A"/>
    <w:rsid w:val="008E27D5"/>
    <w:rsid w:val="008E2CE5"/>
    <w:rsid w:val="008E4231"/>
    <w:rsid w:val="008E5006"/>
    <w:rsid w:val="008E593E"/>
    <w:rsid w:val="008E6C72"/>
    <w:rsid w:val="008E70DC"/>
    <w:rsid w:val="008F0063"/>
    <w:rsid w:val="008F03E1"/>
    <w:rsid w:val="008F0855"/>
    <w:rsid w:val="008F1670"/>
    <w:rsid w:val="008F16F8"/>
    <w:rsid w:val="008F18E9"/>
    <w:rsid w:val="008F4366"/>
    <w:rsid w:val="008F62A5"/>
    <w:rsid w:val="008F7302"/>
    <w:rsid w:val="008F783E"/>
    <w:rsid w:val="008F7BC8"/>
    <w:rsid w:val="00900256"/>
    <w:rsid w:val="00900273"/>
    <w:rsid w:val="00900DF9"/>
    <w:rsid w:val="00902A0E"/>
    <w:rsid w:val="00905BDA"/>
    <w:rsid w:val="00906893"/>
    <w:rsid w:val="0090701B"/>
    <w:rsid w:val="00907215"/>
    <w:rsid w:val="00907547"/>
    <w:rsid w:val="009077FE"/>
    <w:rsid w:val="00910496"/>
    <w:rsid w:val="00913C06"/>
    <w:rsid w:val="00915712"/>
    <w:rsid w:val="009162CA"/>
    <w:rsid w:val="00916387"/>
    <w:rsid w:val="00916FF6"/>
    <w:rsid w:val="009171B2"/>
    <w:rsid w:val="00917F23"/>
    <w:rsid w:val="00921E59"/>
    <w:rsid w:val="00922605"/>
    <w:rsid w:val="009228EF"/>
    <w:rsid w:val="00923B05"/>
    <w:rsid w:val="00923E4B"/>
    <w:rsid w:val="00925DE9"/>
    <w:rsid w:val="00927270"/>
    <w:rsid w:val="0093007F"/>
    <w:rsid w:val="009304C7"/>
    <w:rsid w:val="00930B3F"/>
    <w:rsid w:val="00930EDB"/>
    <w:rsid w:val="0093317A"/>
    <w:rsid w:val="009332E3"/>
    <w:rsid w:val="009344EC"/>
    <w:rsid w:val="00935FBF"/>
    <w:rsid w:val="0093756C"/>
    <w:rsid w:val="009375A7"/>
    <w:rsid w:val="00943482"/>
    <w:rsid w:val="00943F43"/>
    <w:rsid w:val="00944B76"/>
    <w:rsid w:val="00944F82"/>
    <w:rsid w:val="00946EE7"/>
    <w:rsid w:val="0094738E"/>
    <w:rsid w:val="00950D3C"/>
    <w:rsid w:val="00952822"/>
    <w:rsid w:val="0095350E"/>
    <w:rsid w:val="009538B5"/>
    <w:rsid w:val="00953A33"/>
    <w:rsid w:val="00954827"/>
    <w:rsid w:val="00955819"/>
    <w:rsid w:val="0095635E"/>
    <w:rsid w:val="009573F5"/>
    <w:rsid w:val="00957F39"/>
    <w:rsid w:val="00960993"/>
    <w:rsid w:val="00962264"/>
    <w:rsid w:val="00962555"/>
    <w:rsid w:val="00962AE7"/>
    <w:rsid w:val="00962B4A"/>
    <w:rsid w:val="00964260"/>
    <w:rsid w:val="00964891"/>
    <w:rsid w:val="00964BD2"/>
    <w:rsid w:val="00964E95"/>
    <w:rsid w:val="00966543"/>
    <w:rsid w:val="0096665F"/>
    <w:rsid w:val="00966AB7"/>
    <w:rsid w:val="00967024"/>
    <w:rsid w:val="00967561"/>
    <w:rsid w:val="00967F47"/>
    <w:rsid w:val="00970C87"/>
    <w:rsid w:val="009711AC"/>
    <w:rsid w:val="009717DF"/>
    <w:rsid w:val="00972BC6"/>
    <w:rsid w:val="00973A0E"/>
    <w:rsid w:val="0097692E"/>
    <w:rsid w:val="00977C10"/>
    <w:rsid w:val="009816E0"/>
    <w:rsid w:val="009824C4"/>
    <w:rsid w:val="009827D9"/>
    <w:rsid w:val="00982A7A"/>
    <w:rsid w:val="00983759"/>
    <w:rsid w:val="009841E5"/>
    <w:rsid w:val="009846B3"/>
    <w:rsid w:val="0098573D"/>
    <w:rsid w:val="00985D38"/>
    <w:rsid w:val="00985DA0"/>
    <w:rsid w:val="00986F96"/>
    <w:rsid w:val="009909D1"/>
    <w:rsid w:val="00991E77"/>
    <w:rsid w:val="00993BCB"/>
    <w:rsid w:val="009943A5"/>
    <w:rsid w:val="00994B29"/>
    <w:rsid w:val="009950E4"/>
    <w:rsid w:val="00996CD0"/>
    <w:rsid w:val="009A01D6"/>
    <w:rsid w:val="009A0C0D"/>
    <w:rsid w:val="009A25BB"/>
    <w:rsid w:val="009A2B42"/>
    <w:rsid w:val="009A47F8"/>
    <w:rsid w:val="009A4AAD"/>
    <w:rsid w:val="009A7ABF"/>
    <w:rsid w:val="009B1619"/>
    <w:rsid w:val="009B1981"/>
    <w:rsid w:val="009B478C"/>
    <w:rsid w:val="009B47A3"/>
    <w:rsid w:val="009B7BE6"/>
    <w:rsid w:val="009C0C6B"/>
    <w:rsid w:val="009C1156"/>
    <w:rsid w:val="009C13CA"/>
    <w:rsid w:val="009C26FB"/>
    <w:rsid w:val="009C6681"/>
    <w:rsid w:val="009C6B07"/>
    <w:rsid w:val="009C6D60"/>
    <w:rsid w:val="009C7001"/>
    <w:rsid w:val="009C726D"/>
    <w:rsid w:val="009C7B86"/>
    <w:rsid w:val="009C7F85"/>
    <w:rsid w:val="009D0AE8"/>
    <w:rsid w:val="009D1011"/>
    <w:rsid w:val="009D198E"/>
    <w:rsid w:val="009D4743"/>
    <w:rsid w:val="009D60B5"/>
    <w:rsid w:val="009D764A"/>
    <w:rsid w:val="009E07C3"/>
    <w:rsid w:val="009E13FA"/>
    <w:rsid w:val="009E2141"/>
    <w:rsid w:val="009E2D19"/>
    <w:rsid w:val="009E35F9"/>
    <w:rsid w:val="009E36D8"/>
    <w:rsid w:val="009E3A4F"/>
    <w:rsid w:val="009E3F0D"/>
    <w:rsid w:val="009E408B"/>
    <w:rsid w:val="009E5402"/>
    <w:rsid w:val="009E639C"/>
    <w:rsid w:val="009F0CC2"/>
    <w:rsid w:val="009F12A2"/>
    <w:rsid w:val="009F19E1"/>
    <w:rsid w:val="009F21DE"/>
    <w:rsid w:val="009F2453"/>
    <w:rsid w:val="009F3983"/>
    <w:rsid w:val="009F3A4D"/>
    <w:rsid w:val="009F4178"/>
    <w:rsid w:val="009F725E"/>
    <w:rsid w:val="009F7582"/>
    <w:rsid w:val="00A009D6"/>
    <w:rsid w:val="00A00A97"/>
    <w:rsid w:val="00A01DB4"/>
    <w:rsid w:val="00A01DE9"/>
    <w:rsid w:val="00A03F5B"/>
    <w:rsid w:val="00A04BCC"/>
    <w:rsid w:val="00A050A4"/>
    <w:rsid w:val="00A10DC6"/>
    <w:rsid w:val="00A11404"/>
    <w:rsid w:val="00A12A0C"/>
    <w:rsid w:val="00A13EA9"/>
    <w:rsid w:val="00A143F7"/>
    <w:rsid w:val="00A146EE"/>
    <w:rsid w:val="00A14DC6"/>
    <w:rsid w:val="00A14F96"/>
    <w:rsid w:val="00A152C8"/>
    <w:rsid w:val="00A15503"/>
    <w:rsid w:val="00A169C6"/>
    <w:rsid w:val="00A1778D"/>
    <w:rsid w:val="00A17CA6"/>
    <w:rsid w:val="00A20EAC"/>
    <w:rsid w:val="00A21F92"/>
    <w:rsid w:val="00A24F1F"/>
    <w:rsid w:val="00A25013"/>
    <w:rsid w:val="00A26195"/>
    <w:rsid w:val="00A26BE8"/>
    <w:rsid w:val="00A27081"/>
    <w:rsid w:val="00A27EB6"/>
    <w:rsid w:val="00A27FC6"/>
    <w:rsid w:val="00A32A74"/>
    <w:rsid w:val="00A33226"/>
    <w:rsid w:val="00A33B35"/>
    <w:rsid w:val="00A362B4"/>
    <w:rsid w:val="00A367BE"/>
    <w:rsid w:val="00A442A0"/>
    <w:rsid w:val="00A44B96"/>
    <w:rsid w:val="00A457B6"/>
    <w:rsid w:val="00A5198D"/>
    <w:rsid w:val="00A541A1"/>
    <w:rsid w:val="00A54AF3"/>
    <w:rsid w:val="00A54FDF"/>
    <w:rsid w:val="00A55FB3"/>
    <w:rsid w:val="00A561B0"/>
    <w:rsid w:val="00A56463"/>
    <w:rsid w:val="00A56B41"/>
    <w:rsid w:val="00A56D78"/>
    <w:rsid w:val="00A577BE"/>
    <w:rsid w:val="00A57A27"/>
    <w:rsid w:val="00A6303B"/>
    <w:rsid w:val="00A63EB6"/>
    <w:rsid w:val="00A640A1"/>
    <w:rsid w:val="00A64565"/>
    <w:rsid w:val="00A64CFC"/>
    <w:rsid w:val="00A65007"/>
    <w:rsid w:val="00A6738F"/>
    <w:rsid w:val="00A674CB"/>
    <w:rsid w:val="00A679BB"/>
    <w:rsid w:val="00A7023C"/>
    <w:rsid w:val="00A703E2"/>
    <w:rsid w:val="00A711AE"/>
    <w:rsid w:val="00A73A59"/>
    <w:rsid w:val="00A74F0C"/>
    <w:rsid w:val="00A757CD"/>
    <w:rsid w:val="00A75CCA"/>
    <w:rsid w:val="00A7606B"/>
    <w:rsid w:val="00A767BF"/>
    <w:rsid w:val="00A77A50"/>
    <w:rsid w:val="00A818AC"/>
    <w:rsid w:val="00A81CFD"/>
    <w:rsid w:val="00A826E5"/>
    <w:rsid w:val="00A8272E"/>
    <w:rsid w:val="00A838FF"/>
    <w:rsid w:val="00A83BE0"/>
    <w:rsid w:val="00A862FA"/>
    <w:rsid w:val="00A9085C"/>
    <w:rsid w:val="00A918FA"/>
    <w:rsid w:val="00A9227A"/>
    <w:rsid w:val="00A9277C"/>
    <w:rsid w:val="00A9281D"/>
    <w:rsid w:val="00A94028"/>
    <w:rsid w:val="00A9477F"/>
    <w:rsid w:val="00A95425"/>
    <w:rsid w:val="00A976D4"/>
    <w:rsid w:val="00A979A7"/>
    <w:rsid w:val="00AA03BB"/>
    <w:rsid w:val="00AA0C41"/>
    <w:rsid w:val="00AA0DC5"/>
    <w:rsid w:val="00AA239C"/>
    <w:rsid w:val="00AA38C8"/>
    <w:rsid w:val="00AA3B1F"/>
    <w:rsid w:val="00AA53A7"/>
    <w:rsid w:val="00AA589B"/>
    <w:rsid w:val="00AA7118"/>
    <w:rsid w:val="00AB0855"/>
    <w:rsid w:val="00AB0CE1"/>
    <w:rsid w:val="00AB34F8"/>
    <w:rsid w:val="00AB44E7"/>
    <w:rsid w:val="00AB49E8"/>
    <w:rsid w:val="00AB51D1"/>
    <w:rsid w:val="00AB5AB3"/>
    <w:rsid w:val="00AB6396"/>
    <w:rsid w:val="00AB7244"/>
    <w:rsid w:val="00AB7309"/>
    <w:rsid w:val="00AB7328"/>
    <w:rsid w:val="00AC0ACB"/>
    <w:rsid w:val="00AC2264"/>
    <w:rsid w:val="00AC3432"/>
    <w:rsid w:val="00AC4A07"/>
    <w:rsid w:val="00AC6CAE"/>
    <w:rsid w:val="00AC7D30"/>
    <w:rsid w:val="00AD0CAF"/>
    <w:rsid w:val="00AD1F1F"/>
    <w:rsid w:val="00AD29B9"/>
    <w:rsid w:val="00AD3394"/>
    <w:rsid w:val="00AD41C8"/>
    <w:rsid w:val="00AD455A"/>
    <w:rsid w:val="00AD46FD"/>
    <w:rsid w:val="00AD577C"/>
    <w:rsid w:val="00AD591C"/>
    <w:rsid w:val="00AD61E2"/>
    <w:rsid w:val="00AD6F21"/>
    <w:rsid w:val="00AE0321"/>
    <w:rsid w:val="00AE203C"/>
    <w:rsid w:val="00AE2B91"/>
    <w:rsid w:val="00AE2E7A"/>
    <w:rsid w:val="00AE4294"/>
    <w:rsid w:val="00AE4CCE"/>
    <w:rsid w:val="00AE4DA4"/>
    <w:rsid w:val="00AE5290"/>
    <w:rsid w:val="00AE5864"/>
    <w:rsid w:val="00AE6E0B"/>
    <w:rsid w:val="00AF0DD2"/>
    <w:rsid w:val="00AF1679"/>
    <w:rsid w:val="00AF2BC0"/>
    <w:rsid w:val="00AF3B8D"/>
    <w:rsid w:val="00AF3BDD"/>
    <w:rsid w:val="00AF478C"/>
    <w:rsid w:val="00AF6246"/>
    <w:rsid w:val="00B00353"/>
    <w:rsid w:val="00B029AC"/>
    <w:rsid w:val="00B03C52"/>
    <w:rsid w:val="00B0522C"/>
    <w:rsid w:val="00B0552C"/>
    <w:rsid w:val="00B056EF"/>
    <w:rsid w:val="00B0653E"/>
    <w:rsid w:val="00B069BF"/>
    <w:rsid w:val="00B07748"/>
    <w:rsid w:val="00B07BEF"/>
    <w:rsid w:val="00B10139"/>
    <w:rsid w:val="00B134BA"/>
    <w:rsid w:val="00B136F5"/>
    <w:rsid w:val="00B1370E"/>
    <w:rsid w:val="00B1457E"/>
    <w:rsid w:val="00B21D75"/>
    <w:rsid w:val="00B22951"/>
    <w:rsid w:val="00B233B6"/>
    <w:rsid w:val="00B23AF6"/>
    <w:rsid w:val="00B2468D"/>
    <w:rsid w:val="00B25961"/>
    <w:rsid w:val="00B259CE"/>
    <w:rsid w:val="00B30946"/>
    <w:rsid w:val="00B3244D"/>
    <w:rsid w:val="00B331A7"/>
    <w:rsid w:val="00B338D0"/>
    <w:rsid w:val="00B361B8"/>
    <w:rsid w:val="00B361D3"/>
    <w:rsid w:val="00B37B3D"/>
    <w:rsid w:val="00B402E7"/>
    <w:rsid w:val="00B41749"/>
    <w:rsid w:val="00B41D1B"/>
    <w:rsid w:val="00B41E3A"/>
    <w:rsid w:val="00B43793"/>
    <w:rsid w:val="00B44771"/>
    <w:rsid w:val="00B465A5"/>
    <w:rsid w:val="00B46BF6"/>
    <w:rsid w:val="00B46C3D"/>
    <w:rsid w:val="00B474C2"/>
    <w:rsid w:val="00B476D6"/>
    <w:rsid w:val="00B5039A"/>
    <w:rsid w:val="00B523A1"/>
    <w:rsid w:val="00B5307A"/>
    <w:rsid w:val="00B550F5"/>
    <w:rsid w:val="00B570DB"/>
    <w:rsid w:val="00B57274"/>
    <w:rsid w:val="00B57704"/>
    <w:rsid w:val="00B61C47"/>
    <w:rsid w:val="00B61EB5"/>
    <w:rsid w:val="00B61FD3"/>
    <w:rsid w:val="00B635F8"/>
    <w:rsid w:val="00B63AB7"/>
    <w:rsid w:val="00B63C33"/>
    <w:rsid w:val="00B64AED"/>
    <w:rsid w:val="00B658BD"/>
    <w:rsid w:val="00B65B95"/>
    <w:rsid w:val="00B664BB"/>
    <w:rsid w:val="00B70F05"/>
    <w:rsid w:val="00B71215"/>
    <w:rsid w:val="00B72117"/>
    <w:rsid w:val="00B72580"/>
    <w:rsid w:val="00B72659"/>
    <w:rsid w:val="00B726A9"/>
    <w:rsid w:val="00B72F74"/>
    <w:rsid w:val="00B72FDC"/>
    <w:rsid w:val="00B742B7"/>
    <w:rsid w:val="00B75C14"/>
    <w:rsid w:val="00B775C6"/>
    <w:rsid w:val="00B77CAA"/>
    <w:rsid w:val="00B80A62"/>
    <w:rsid w:val="00B811E6"/>
    <w:rsid w:val="00B8344E"/>
    <w:rsid w:val="00B8423A"/>
    <w:rsid w:val="00B850D6"/>
    <w:rsid w:val="00B85BC4"/>
    <w:rsid w:val="00B85F69"/>
    <w:rsid w:val="00B864B4"/>
    <w:rsid w:val="00B907C2"/>
    <w:rsid w:val="00B92CE1"/>
    <w:rsid w:val="00BA0203"/>
    <w:rsid w:val="00BA02E0"/>
    <w:rsid w:val="00BA062E"/>
    <w:rsid w:val="00BA0B26"/>
    <w:rsid w:val="00BA1350"/>
    <w:rsid w:val="00BA142F"/>
    <w:rsid w:val="00BA2A4E"/>
    <w:rsid w:val="00BA301A"/>
    <w:rsid w:val="00BA5CE6"/>
    <w:rsid w:val="00BA6098"/>
    <w:rsid w:val="00BA7123"/>
    <w:rsid w:val="00BA7145"/>
    <w:rsid w:val="00BB1959"/>
    <w:rsid w:val="00BB1F53"/>
    <w:rsid w:val="00BB40BB"/>
    <w:rsid w:val="00BB4C45"/>
    <w:rsid w:val="00BB5D6E"/>
    <w:rsid w:val="00BB5DAB"/>
    <w:rsid w:val="00BB7C9C"/>
    <w:rsid w:val="00BB7D68"/>
    <w:rsid w:val="00BC13D7"/>
    <w:rsid w:val="00BC14B5"/>
    <w:rsid w:val="00BC4F80"/>
    <w:rsid w:val="00BC66B6"/>
    <w:rsid w:val="00BC69F1"/>
    <w:rsid w:val="00BC6F66"/>
    <w:rsid w:val="00BD0956"/>
    <w:rsid w:val="00BD162E"/>
    <w:rsid w:val="00BD63F9"/>
    <w:rsid w:val="00BD7989"/>
    <w:rsid w:val="00BD7FB4"/>
    <w:rsid w:val="00BE1276"/>
    <w:rsid w:val="00BE1638"/>
    <w:rsid w:val="00BE1EE3"/>
    <w:rsid w:val="00BE2BCC"/>
    <w:rsid w:val="00BE3AB9"/>
    <w:rsid w:val="00BE4600"/>
    <w:rsid w:val="00BE479C"/>
    <w:rsid w:val="00BE59E5"/>
    <w:rsid w:val="00BE7B8C"/>
    <w:rsid w:val="00BF054B"/>
    <w:rsid w:val="00BF0B01"/>
    <w:rsid w:val="00BF2369"/>
    <w:rsid w:val="00BF3FC9"/>
    <w:rsid w:val="00C01B42"/>
    <w:rsid w:val="00C01DA4"/>
    <w:rsid w:val="00C023B7"/>
    <w:rsid w:val="00C03C15"/>
    <w:rsid w:val="00C066DE"/>
    <w:rsid w:val="00C06E4F"/>
    <w:rsid w:val="00C07E4D"/>
    <w:rsid w:val="00C11A42"/>
    <w:rsid w:val="00C13E33"/>
    <w:rsid w:val="00C1509D"/>
    <w:rsid w:val="00C150C0"/>
    <w:rsid w:val="00C16464"/>
    <w:rsid w:val="00C16B0C"/>
    <w:rsid w:val="00C175ED"/>
    <w:rsid w:val="00C22527"/>
    <w:rsid w:val="00C23A2B"/>
    <w:rsid w:val="00C25440"/>
    <w:rsid w:val="00C25445"/>
    <w:rsid w:val="00C25FF4"/>
    <w:rsid w:val="00C268A8"/>
    <w:rsid w:val="00C278D1"/>
    <w:rsid w:val="00C30383"/>
    <w:rsid w:val="00C30832"/>
    <w:rsid w:val="00C30A3D"/>
    <w:rsid w:val="00C30E1C"/>
    <w:rsid w:val="00C33984"/>
    <w:rsid w:val="00C33E93"/>
    <w:rsid w:val="00C34679"/>
    <w:rsid w:val="00C3539C"/>
    <w:rsid w:val="00C3557F"/>
    <w:rsid w:val="00C360D3"/>
    <w:rsid w:val="00C3764D"/>
    <w:rsid w:val="00C37B43"/>
    <w:rsid w:val="00C37D46"/>
    <w:rsid w:val="00C413E8"/>
    <w:rsid w:val="00C4157D"/>
    <w:rsid w:val="00C43005"/>
    <w:rsid w:val="00C44AB5"/>
    <w:rsid w:val="00C44E1A"/>
    <w:rsid w:val="00C45453"/>
    <w:rsid w:val="00C45806"/>
    <w:rsid w:val="00C45B12"/>
    <w:rsid w:val="00C46E61"/>
    <w:rsid w:val="00C4701D"/>
    <w:rsid w:val="00C4726D"/>
    <w:rsid w:val="00C4753C"/>
    <w:rsid w:val="00C50F78"/>
    <w:rsid w:val="00C51641"/>
    <w:rsid w:val="00C51994"/>
    <w:rsid w:val="00C52B6C"/>
    <w:rsid w:val="00C52EF6"/>
    <w:rsid w:val="00C54C92"/>
    <w:rsid w:val="00C55D1C"/>
    <w:rsid w:val="00C57AEF"/>
    <w:rsid w:val="00C57CD2"/>
    <w:rsid w:val="00C6122F"/>
    <w:rsid w:val="00C633A9"/>
    <w:rsid w:val="00C637A1"/>
    <w:rsid w:val="00C63A8B"/>
    <w:rsid w:val="00C65322"/>
    <w:rsid w:val="00C65AD8"/>
    <w:rsid w:val="00C669A4"/>
    <w:rsid w:val="00C70316"/>
    <w:rsid w:val="00C71632"/>
    <w:rsid w:val="00C75C00"/>
    <w:rsid w:val="00C76451"/>
    <w:rsid w:val="00C77B40"/>
    <w:rsid w:val="00C80E68"/>
    <w:rsid w:val="00C80F4B"/>
    <w:rsid w:val="00C830DB"/>
    <w:rsid w:val="00C8395D"/>
    <w:rsid w:val="00C83A12"/>
    <w:rsid w:val="00C84ABD"/>
    <w:rsid w:val="00C8674B"/>
    <w:rsid w:val="00C91A72"/>
    <w:rsid w:val="00C91E51"/>
    <w:rsid w:val="00C94DA7"/>
    <w:rsid w:val="00C94EFC"/>
    <w:rsid w:val="00C96192"/>
    <w:rsid w:val="00C96196"/>
    <w:rsid w:val="00C96476"/>
    <w:rsid w:val="00C978C2"/>
    <w:rsid w:val="00C97E63"/>
    <w:rsid w:val="00CA1018"/>
    <w:rsid w:val="00CA1D02"/>
    <w:rsid w:val="00CA1E64"/>
    <w:rsid w:val="00CA204E"/>
    <w:rsid w:val="00CA2596"/>
    <w:rsid w:val="00CA27D2"/>
    <w:rsid w:val="00CA2D95"/>
    <w:rsid w:val="00CA5120"/>
    <w:rsid w:val="00CA5770"/>
    <w:rsid w:val="00CA584F"/>
    <w:rsid w:val="00CB03BA"/>
    <w:rsid w:val="00CB19F2"/>
    <w:rsid w:val="00CB2A48"/>
    <w:rsid w:val="00CB4630"/>
    <w:rsid w:val="00CB4EE5"/>
    <w:rsid w:val="00CB574F"/>
    <w:rsid w:val="00CB7382"/>
    <w:rsid w:val="00CB7707"/>
    <w:rsid w:val="00CC2B3E"/>
    <w:rsid w:val="00CC4BA0"/>
    <w:rsid w:val="00CC5A6F"/>
    <w:rsid w:val="00CC639B"/>
    <w:rsid w:val="00CC6A74"/>
    <w:rsid w:val="00CC7295"/>
    <w:rsid w:val="00CC7991"/>
    <w:rsid w:val="00CD084C"/>
    <w:rsid w:val="00CD11EF"/>
    <w:rsid w:val="00CD13C6"/>
    <w:rsid w:val="00CD1C5F"/>
    <w:rsid w:val="00CD2543"/>
    <w:rsid w:val="00CD5829"/>
    <w:rsid w:val="00CE129F"/>
    <w:rsid w:val="00CE197B"/>
    <w:rsid w:val="00CE2A4C"/>
    <w:rsid w:val="00CE33D2"/>
    <w:rsid w:val="00CE61DD"/>
    <w:rsid w:val="00CE6234"/>
    <w:rsid w:val="00CE68AD"/>
    <w:rsid w:val="00CE78F3"/>
    <w:rsid w:val="00CF07F9"/>
    <w:rsid w:val="00CF0BDE"/>
    <w:rsid w:val="00CF26E0"/>
    <w:rsid w:val="00CF297F"/>
    <w:rsid w:val="00CF364C"/>
    <w:rsid w:val="00CF491E"/>
    <w:rsid w:val="00CF5B1A"/>
    <w:rsid w:val="00CF6441"/>
    <w:rsid w:val="00D00A7E"/>
    <w:rsid w:val="00D01277"/>
    <w:rsid w:val="00D01FE5"/>
    <w:rsid w:val="00D05828"/>
    <w:rsid w:val="00D067D2"/>
    <w:rsid w:val="00D06BCF"/>
    <w:rsid w:val="00D125B0"/>
    <w:rsid w:val="00D12646"/>
    <w:rsid w:val="00D139FD"/>
    <w:rsid w:val="00D15850"/>
    <w:rsid w:val="00D15A5D"/>
    <w:rsid w:val="00D15B63"/>
    <w:rsid w:val="00D16571"/>
    <w:rsid w:val="00D175DF"/>
    <w:rsid w:val="00D1760E"/>
    <w:rsid w:val="00D203D4"/>
    <w:rsid w:val="00D2313B"/>
    <w:rsid w:val="00D2424A"/>
    <w:rsid w:val="00D246DF"/>
    <w:rsid w:val="00D25158"/>
    <w:rsid w:val="00D25C84"/>
    <w:rsid w:val="00D26167"/>
    <w:rsid w:val="00D276B1"/>
    <w:rsid w:val="00D3123A"/>
    <w:rsid w:val="00D3138A"/>
    <w:rsid w:val="00D31838"/>
    <w:rsid w:val="00D3279B"/>
    <w:rsid w:val="00D35870"/>
    <w:rsid w:val="00D35ABE"/>
    <w:rsid w:val="00D361D7"/>
    <w:rsid w:val="00D40319"/>
    <w:rsid w:val="00D414ED"/>
    <w:rsid w:val="00D417B2"/>
    <w:rsid w:val="00D42ECB"/>
    <w:rsid w:val="00D431ED"/>
    <w:rsid w:val="00D43292"/>
    <w:rsid w:val="00D45500"/>
    <w:rsid w:val="00D4665A"/>
    <w:rsid w:val="00D50F12"/>
    <w:rsid w:val="00D52788"/>
    <w:rsid w:val="00D52E51"/>
    <w:rsid w:val="00D537C1"/>
    <w:rsid w:val="00D55F7A"/>
    <w:rsid w:val="00D5624F"/>
    <w:rsid w:val="00D6059A"/>
    <w:rsid w:val="00D609BA"/>
    <w:rsid w:val="00D60E72"/>
    <w:rsid w:val="00D61311"/>
    <w:rsid w:val="00D61355"/>
    <w:rsid w:val="00D620FD"/>
    <w:rsid w:val="00D62437"/>
    <w:rsid w:val="00D65042"/>
    <w:rsid w:val="00D6678E"/>
    <w:rsid w:val="00D670EC"/>
    <w:rsid w:val="00D71491"/>
    <w:rsid w:val="00D73B66"/>
    <w:rsid w:val="00D7463E"/>
    <w:rsid w:val="00D74746"/>
    <w:rsid w:val="00D75015"/>
    <w:rsid w:val="00D75DEE"/>
    <w:rsid w:val="00D7631C"/>
    <w:rsid w:val="00D76640"/>
    <w:rsid w:val="00D771C1"/>
    <w:rsid w:val="00D80663"/>
    <w:rsid w:val="00D8070E"/>
    <w:rsid w:val="00D85BE9"/>
    <w:rsid w:val="00D85F6A"/>
    <w:rsid w:val="00D86652"/>
    <w:rsid w:val="00D86CFB"/>
    <w:rsid w:val="00D91698"/>
    <w:rsid w:val="00D91DB4"/>
    <w:rsid w:val="00D97249"/>
    <w:rsid w:val="00D9775F"/>
    <w:rsid w:val="00DA32F7"/>
    <w:rsid w:val="00DA5246"/>
    <w:rsid w:val="00DA659F"/>
    <w:rsid w:val="00DA6D8D"/>
    <w:rsid w:val="00DA7E59"/>
    <w:rsid w:val="00DB07EB"/>
    <w:rsid w:val="00DB2062"/>
    <w:rsid w:val="00DB5321"/>
    <w:rsid w:val="00DB5AC0"/>
    <w:rsid w:val="00DB608F"/>
    <w:rsid w:val="00DB7183"/>
    <w:rsid w:val="00DB776B"/>
    <w:rsid w:val="00DC1125"/>
    <w:rsid w:val="00DC1CDA"/>
    <w:rsid w:val="00DC2BE1"/>
    <w:rsid w:val="00DC400E"/>
    <w:rsid w:val="00DC4DF9"/>
    <w:rsid w:val="00DD18CE"/>
    <w:rsid w:val="00DD3779"/>
    <w:rsid w:val="00DD642F"/>
    <w:rsid w:val="00DD6BE7"/>
    <w:rsid w:val="00DD6F90"/>
    <w:rsid w:val="00DD7805"/>
    <w:rsid w:val="00DE149B"/>
    <w:rsid w:val="00DE2935"/>
    <w:rsid w:val="00DE58E8"/>
    <w:rsid w:val="00DE6F54"/>
    <w:rsid w:val="00DF0D83"/>
    <w:rsid w:val="00DF1164"/>
    <w:rsid w:val="00DF20F5"/>
    <w:rsid w:val="00DF42B1"/>
    <w:rsid w:val="00DF4F98"/>
    <w:rsid w:val="00DF76D9"/>
    <w:rsid w:val="00E00AB6"/>
    <w:rsid w:val="00E00ADC"/>
    <w:rsid w:val="00E025C6"/>
    <w:rsid w:val="00E05C15"/>
    <w:rsid w:val="00E06ECF"/>
    <w:rsid w:val="00E1197D"/>
    <w:rsid w:val="00E1241D"/>
    <w:rsid w:val="00E12669"/>
    <w:rsid w:val="00E133D4"/>
    <w:rsid w:val="00E16278"/>
    <w:rsid w:val="00E20FFA"/>
    <w:rsid w:val="00E21C4A"/>
    <w:rsid w:val="00E22D89"/>
    <w:rsid w:val="00E22ED8"/>
    <w:rsid w:val="00E247E1"/>
    <w:rsid w:val="00E24882"/>
    <w:rsid w:val="00E254CB"/>
    <w:rsid w:val="00E26121"/>
    <w:rsid w:val="00E269C4"/>
    <w:rsid w:val="00E26BE9"/>
    <w:rsid w:val="00E302BF"/>
    <w:rsid w:val="00E31D7E"/>
    <w:rsid w:val="00E33727"/>
    <w:rsid w:val="00E353AE"/>
    <w:rsid w:val="00E35565"/>
    <w:rsid w:val="00E373BD"/>
    <w:rsid w:val="00E40DDA"/>
    <w:rsid w:val="00E42879"/>
    <w:rsid w:val="00E43B81"/>
    <w:rsid w:val="00E45C24"/>
    <w:rsid w:val="00E45FFF"/>
    <w:rsid w:val="00E46A0F"/>
    <w:rsid w:val="00E46B41"/>
    <w:rsid w:val="00E46C02"/>
    <w:rsid w:val="00E477F4"/>
    <w:rsid w:val="00E47D4B"/>
    <w:rsid w:val="00E47D56"/>
    <w:rsid w:val="00E52B60"/>
    <w:rsid w:val="00E53045"/>
    <w:rsid w:val="00E53664"/>
    <w:rsid w:val="00E56B4F"/>
    <w:rsid w:val="00E60141"/>
    <w:rsid w:val="00E6083C"/>
    <w:rsid w:val="00E6433C"/>
    <w:rsid w:val="00E65DE8"/>
    <w:rsid w:val="00E67F88"/>
    <w:rsid w:val="00E70873"/>
    <w:rsid w:val="00E70A31"/>
    <w:rsid w:val="00E71214"/>
    <w:rsid w:val="00E71820"/>
    <w:rsid w:val="00E728AC"/>
    <w:rsid w:val="00E73312"/>
    <w:rsid w:val="00E7345D"/>
    <w:rsid w:val="00E7383D"/>
    <w:rsid w:val="00E747D1"/>
    <w:rsid w:val="00E8161B"/>
    <w:rsid w:val="00E8179F"/>
    <w:rsid w:val="00E817AA"/>
    <w:rsid w:val="00E821F4"/>
    <w:rsid w:val="00E82A05"/>
    <w:rsid w:val="00E82C8C"/>
    <w:rsid w:val="00E8386D"/>
    <w:rsid w:val="00E83FBE"/>
    <w:rsid w:val="00E86F6E"/>
    <w:rsid w:val="00E90699"/>
    <w:rsid w:val="00E90B73"/>
    <w:rsid w:val="00E90E72"/>
    <w:rsid w:val="00E92173"/>
    <w:rsid w:val="00E9316F"/>
    <w:rsid w:val="00E93724"/>
    <w:rsid w:val="00E94471"/>
    <w:rsid w:val="00E949BF"/>
    <w:rsid w:val="00E94FC6"/>
    <w:rsid w:val="00E9529F"/>
    <w:rsid w:val="00E95E4F"/>
    <w:rsid w:val="00E96856"/>
    <w:rsid w:val="00E977BA"/>
    <w:rsid w:val="00E97E83"/>
    <w:rsid w:val="00EA0BEC"/>
    <w:rsid w:val="00EA193F"/>
    <w:rsid w:val="00EA1AE9"/>
    <w:rsid w:val="00EA3F73"/>
    <w:rsid w:val="00EA3FF0"/>
    <w:rsid w:val="00EA46DC"/>
    <w:rsid w:val="00EA484B"/>
    <w:rsid w:val="00EA5C2F"/>
    <w:rsid w:val="00EA7AA7"/>
    <w:rsid w:val="00EB0890"/>
    <w:rsid w:val="00EB0D20"/>
    <w:rsid w:val="00EB20C0"/>
    <w:rsid w:val="00EB2339"/>
    <w:rsid w:val="00EB2737"/>
    <w:rsid w:val="00EB568D"/>
    <w:rsid w:val="00EB67D4"/>
    <w:rsid w:val="00EB7953"/>
    <w:rsid w:val="00EC0280"/>
    <w:rsid w:val="00EC13EE"/>
    <w:rsid w:val="00EC1974"/>
    <w:rsid w:val="00EC2DAC"/>
    <w:rsid w:val="00EC2DE1"/>
    <w:rsid w:val="00EC3473"/>
    <w:rsid w:val="00EC3805"/>
    <w:rsid w:val="00EC52D2"/>
    <w:rsid w:val="00EC626F"/>
    <w:rsid w:val="00EC6761"/>
    <w:rsid w:val="00EC6FF7"/>
    <w:rsid w:val="00ED0494"/>
    <w:rsid w:val="00ED04F8"/>
    <w:rsid w:val="00ED0957"/>
    <w:rsid w:val="00ED163C"/>
    <w:rsid w:val="00ED22C2"/>
    <w:rsid w:val="00ED23F4"/>
    <w:rsid w:val="00ED2957"/>
    <w:rsid w:val="00ED4FC5"/>
    <w:rsid w:val="00ED56CB"/>
    <w:rsid w:val="00ED68D6"/>
    <w:rsid w:val="00ED6925"/>
    <w:rsid w:val="00ED6D26"/>
    <w:rsid w:val="00ED7A10"/>
    <w:rsid w:val="00EE0125"/>
    <w:rsid w:val="00EE051F"/>
    <w:rsid w:val="00EE10FD"/>
    <w:rsid w:val="00EE1524"/>
    <w:rsid w:val="00EE3187"/>
    <w:rsid w:val="00EE32ED"/>
    <w:rsid w:val="00EE360F"/>
    <w:rsid w:val="00EE397A"/>
    <w:rsid w:val="00EE65E3"/>
    <w:rsid w:val="00EE6660"/>
    <w:rsid w:val="00EE6DA8"/>
    <w:rsid w:val="00EE7056"/>
    <w:rsid w:val="00EE7690"/>
    <w:rsid w:val="00EE7E39"/>
    <w:rsid w:val="00EF2B62"/>
    <w:rsid w:val="00EF35FC"/>
    <w:rsid w:val="00EF3A95"/>
    <w:rsid w:val="00EF5D7B"/>
    <w:rsid w:val="00EF6038"/>
    <w:rsid w:val="00EF6A3B"/>
    <w:rsid w:val="00EF78A7"/>
    <w:rsid w:val="00F002E0"/>
    <w:rsid w:val="00F01865"/>
    <w:rsid w:val="00F02C8F"/>
    <w:rsid w:val="00F02F46"/>
    <w:rsid w:val="00F03C7D"/>
    <w:rsid w:val="00F03E24"/>
    <w:rsid w:val="00F04599"/>
    <w:rsid w:val="00F04A34"/>
    <w:rsid w:val="00F05B35"/>
    <w:rsid w:val="00F0619F"/>
    <w:rsid w:val="00F065E1"/>
    <w:rsid w:val="00F06D3D"/>
    <w:rsid w:val="00F07C54"/>
    <w:rsid w:val="00F107E5"/>
    <w:rsid w:val="00F109ED"/>
    <w:rsid w:val="00F111FA"/>
    <w:rsid w:val="00F120D4"/>
    <w:rsid w:val="00F12C52"/>
    <w:rsid w:val="00F142C7"/>
    <w:rsid w:val="00F14608"/>
    <w:rsid w:val="00F16151"/>
    <w:rsid w:val="00F164A8"/>
    <w:rsid w:val="00F1699F"/>
    <w:rsid w:val="00F2154B"/>
    <w:rsid w:val="00F257D7"/>
    <w:rsid w:val="00F266ED"/>
    <w:rsid w:val="00F26960"/>
    <w:rsid w:val="00F26AFA"/>
    <w:rsid w:val="00F27C36"/>
    <w:rsid w:val="00F30869"/>
    <w:rsid w:val="00F32FAA"/>
    <w:rsid w:val="00F3512E"/>
    <w:rsid w:val="00F36029"/>
    <w:rsid w:val="00F36930"/>
    <w:rsid w:val="00F36E5C"/>
    <w:rsid w:val="00F37238"/>
    <w:rsid w:val="00F3731A"/>
    <w:rsid w:val="00F404D4"/>
    <w:rsid w:val="00F41B71"/>
    <w:rsid w:val="00F44947"/>
    <w:rsid w:val="00F44ED5"/>
    <w:rsid w:val="00F4618A"/>
    <w:rsid w:val="00F46F96"/>
    <w:rsid w:val="00F50644"/>
    <w:rsid w:val="00F508A6"/>
    <w:rsid w:val="00F50945"/>
    <w:rsid w:val="00F50AC4"/>
    <w:rsid w:val="00F52125"/>
    <w:rsid w:val="00F53E33"/>
    <w:rsid w:val="00F547EF"/>
    <w:rsid w:val="00F57071"/>
    <w:rsid w:val="00F60903"/>
    <w:rsid w:val="00F60F99"/>
    <w:rsid w:val="00F62400"/>
    <w:rsid w:val="00F62FFF"/>
    <w:rsid w:val="00F63F39"/>
    <w:rsid w:val="00F642BF"/>
    <w:rsid w:val="00F64887"/>
    <w:rsid w:val="00F66E3B"/>
    <w:rsid w:val="00F67762"/>
    <w:rsid w:val="00F71AF7"/>
    <w:rsid w:val="00F741FD"/>
    <w:rsid w:val="00F756EF"/>
    <w:rsid w:val="00F75C9C"/>
    <w:rsid w:val="00F75D24"/>
    <w:rsid w:val="00F775DA"/>
    <w:rsid w:val="00F8162A"/>
    <w:rsid w:val="00F81D2D"/>
    <w:rsid w:val="00F82468"/>
    <w:rsid w:val="00F83936"/>
    <w:rsid w:val="00F85950"/>
    <w:rsid w:val="00F862E9"/>
    <w:rsid w:val="00F87006"/>
    <w:rsid w:val="00F93529"/>
    <w:rsid w:val="00F94687"/>
    <w:rsid w:val="00F95CFE"/>
    <w:rsid w:val="00F96D81"/>
    <w:rsid w:val="00F9735B"/>
    <w:rsid w:val="00F978C1"/>
    <w:rsid w:val="00FA02BD"/>
    <w:rsid w:val="00FA07A5"/>
    <w:rsid w:val="00FA1119"/>
    <w:rsid w:val="00FA211D"/>
    <w:rsid w:val="00FA291D"/>
    <w:rsid w:val="00FA3217"/>
    <w:rsid w:val="00FA33DD"/>
    <w:rsid w:val="00FA3A1D"/>
    <w:rsid w:val="00FA4110"/>
    <w:rsid w:val="00FA6096"/>
    <w:rsid w:val="00FB168B"/>
    <w:rsid w:val="00FB5891"/>
    <w:rsid w:val="00FB5D60"/>
    <w:rsid w:val="00FB5E0A"/>
    <w:rsid w:val="00FB611D"/>
    <w:rsid w:val="00FC00BE"/>
    <w:rsid w:val="00FC0A44"/>
    <w:rsid w:val="00FC13E5"/>
    <w:rsid w:val="00FC1D60"/>
    <w:rsid w:val="00FC253B"/>
    <w:rsid w:val="00FC3048"/>
    <w:rsid w:val="00FC3243"/>
    <w:rsid w:val="00FC3425"/>
    <w:rsid w:val="00FC4155"/>
    <w:rsid w:val="00FC4C23"/>
    <w:rsid w:val="00FC6F4F"/>
    <w:rsid w:val="00FC796F"/>
    <w:rsid w:val="00FC7DF8"/>
    <w:rsid w:val="00FD058A"/>
    <w:rsid w:val="00FD0FC1"/>
    <w:rsid w:val="00FD1744"/>
    <w:rsid w:val="00FD2061"/>
    <w:rsid w:val="00FD2157"/>
    <w:rsid w:val="00FD557D"/>
    <w:rsid w:val="00FD5699"/>
    <w:rsid w:val="00FD580B"/>
    <w:rsid w:val="00FD60F7"/>
    <w:rsid w:val="00FE1109"/>
    <w:rsid w:val="00FE256A"/>
    <w:rsid w:val="00FE3DA6"/>
    <w:rsid w:val="00FE4209"/>
    <w:rsid w:val="00FE4298"/>
    <w:rsid w:val="00FE65F5"/>
    <w:rsid w:val="00FE74A7"/>
    <w:rsid w:val="00FF1458"/>
    <w:rsid w:val="00FF14B0"/>
    <w:rsid w:val="00FF251D"/>
    <w:rsid w:val="00FF39B0"/>
    <w:rsid w:val="00FF3ABA"/>
    <w:rsid w:val="00FF46A9"/>
    <w:rsid w:val="00FF54FF"/>
    <w:rsid w:val="00FF6EF2"/>
    <w:rsid w:val="00FF78FC"/>
    <w:rsid w:val="01651281"/>
    <w:rsid w:val="01E7285C"/>
    <w:rsid w:val="06201174"/>
    <w:rsid w:val="068E4405"/>
    <w:rsid w:val="06C5721B"/>
    <w:rsid w:val="06DE4796"/>
    <w:rsid w:val="07583C19"/>
    <w:rsid w:val="07F95CF2"/>
    <w:rsid w:val="0809507E"/>
    <w:rsid w:val="08183C20"/>
    <w:rsid w:val="08D16474"/>
    <w:rsid w:val="08E614D1"/>
    <w:rsid w:val="09792D30"/>
    <w:rsid w:val="0A677508"/>
    <w:rsid w:val="0B02006A"/>
    <w:rsid w:val="0B994109"/>
    <w:rsid w:val="0D0E4A31"/>
    <w:rsid w:val="0E6321DE"/>
    <w:rsid w:val="0E873874"/>
    <w:rsid w:val="0EDD648F"/>
    <w:rsid w:val="0EF51B2A"/>
    <w:rsid w:val="0EFF6B2B"/>
    <w:rsid w:val="0F2967BC"/>
    <w:rsid w:val="0F7028FC"/>
    <w:rsid w:val="10F56D10"/>
    <w:rsid w:val="1126023E"/>
    <w:rsid w:val="1127088B"/>
    <w:rsid w:val="11E5626B"/>
    <w:rsid w:val="12D21CCB"/>
    <w:rsid w:val="13483C09"/>
    <w:rsid w:val="143E2EF7"/>
    <w:rsid w:val="14524BE6"/>
    <w:rsid w:val="157772A1"/>
    <w:rsid w:val="15D41DB2"/>
    <w:rsid w:val="15E86F13"/>
    <w:rsid w:val="161D0800"/>
    <w:rsid w:val="1646392D"/>
    <w:rsid w:val="16715165"/>
    <w:rsid w:val="16A454F1"/>
    <w:rsid w:val="1792262B"/>
    <w:rsid w:val="18B64BCE"/>
    <w:rsid w:val="18B739CB"/>
    <w:rsid w:val="18E031CF"/>
    <w:rsid w:val="1AE6215A"/>
    <w:rsid w:val="1B7D6ADB"/>
    <w:rsid w:val="1BE1398D"/>
    <w:rsid w:val="1C5F147D"/>
    <w:rsid w:val="1C8C6C96"/>
    <w:rsid w:val="1CE3732D"/>
    <w:rsid w:val="1DAA73CC"/>
    <w:rsid w:val="1DCD1CC3"/>
    <w:rsid w:val="1DE25EED"/>
    <w:rsid w:val="1E7B5080"/>
    <w:rsid w:val="1F571E33"/>
    <w:rsid w:val="1F5E479D"/>
    <w:rsid w:val="1FD6608A"/>
    <w:rsid w:val="20355BBA"/>
    <w:rsid w:val="210F6A8E"/>
    <w:rsid w:val="2154344F"/>
    <w:rsid w:val="21934F97"/>
    <w:rsid w:val="222C1DCD"/>
    <w:rsid w:val="224B4224"/>
    <w:rsid w:val="224E6EDB"/>
    <w:rsid w:val="227645CE"/>
    <w:rsid w:val="22B81625"/>
    <w:rsid w:val="22C443FE"/>
    <w:rsid w:val="23487A59"/>
    <w:rsid w:val="23C65300"/>
    <w:rsid w:val="24506D40"/>
    <w:rsid w:val="251711EA"/>
    <w:rsid w:val="25825D40"/>
    <w:rsid w:val="25C26B1D"/>
    <w:rsid w:val="260947F0"/>
    <w:rsid w:val="26324F67"/>
    <w:rsid w:val="272E02AC"/>
    <w:rsid w:val="27642382"/>
    <w:rsid w:val="27993E2A"/>
    <w:rsid w:val="27E846B0"/>
    <w:rsid w:val="27FA0D7D"/>
    <w:rsid w:val="29C377E7"/>
    <w:rsid w:val="2A2B4863"/>
    <w:rsid w:val="2A5F0975"/>
    <w:rsid w:val="2A777809"/>
    <w:rsid w:val="2B0070E5"/>
    <w:rsid w:val="2C182496"/>
    <w:rsid w:val="2C746EF0"/>
    <w:rsid w:val="2D890ACA"/>
    <w:rsid w:val="2DAD2888"/>
    <w:rsid w:val="2F1305BF"/>
    <w:rsid w:val="2F4B6DAB"/>
    <w:rsid w:val="2FCA207F"/>
    <w:rsid w:val="2FF86241"/>
    <w:rsid w:val="30093D04"/>
    <w:rsid w:val="304B698A"/>
    <w:rsid w:val="309A0B18"/>
    <w:rsid w:val="317C58C8"/>
    <w:rsid w:val="320D6CB4"/>
    <w:rsid w:val="32112A11"/>
    <w:rsid w:val="332227C5"/>
    <w:rsid w:val="33517B80"/>
    <w:rsid w:val="33AD0DB7"/>
    <w:rsid w:val="34566354"/>
    <w:rsid w:val="35E7305E"/>
    <w:rsid w:val="3770227C"/>
    <w:rsid w:val="388D1222"/>
    <w:rsid w:val="396A19B3"/>
    <w:rsid w:val="3A057E93"/>
    <w:rsid w:val="3A4B4CF7"/>
    <w:rsid w:val="3A50253A"/>
    <w:rsid w:val="3B5339E5"/>
    <w:rsid w:val="3BCE7F58"/>
    <w:rsid w:val="3BF241F0"/>
    <w:rsid w:val="3C215074"/>
    <w:rsid w:val="3C2D526C"/>
    <w:rsid w:val="3CB3029C"/>
    <w:rsid w:val="3DC92885"/>
    <w:rsid w:val="3DE63F68"/>
    <w:rsid w:val="3E3F23B1"/>
    <w:rsid w:val="3E6912FB"/>
    <w:rsid w:val="3E754C7E"/>
    <w:rsid w:val="3EC8159F"/>
    <w:rsid w:val="3EE63704"/>
    <w:rsid w:val="3F365110"/>
    <w:rsid w:val="3F440CA0"/>
    <w:rsid w:val="3F4847BB"/>
    <w:rsid w:val="3FC06D0E"/>
    <w:rsid w:val="3FCC0CC4"/>
    <w:rsid w:val="4004324E"/>
    <w:rsid w:val="40223A07"/>
    <w:rsid w:val="405F425F"/>
    <w:rsid w:val="408E3168"/>
    <w:rsid w:val="41047396"/>
    <w:rsid w:val="419B12B2"/>
    <w:rsid w:val="42083580"/>
    <w:rsid w:val="42186BBA"/>
    <w:rsid w:val="424064E0"/>
    <w:rsid w:val="427D66C7"/>
    <w:rsid w:val="42F535F3"/>
    <w:rsid w:val="43BE1A58"/>
    <w:rsid w:val="446A2AAE"/>
    <w:rsid w:val="44834549"/>
    <w:rsid w:val="44F07327"/>
    <w:rsid w:val="45066276"/>
    <w:rsid w:val="45533ACE"/>
    <w:rsid w:val="45F46D36"/>
    <w:rsid w:val="46234EA7"/>
    <w:rsid w:val="475478A8"/>
    <w:rsid w:val="48F0050C"/>
    <w:rsid w:val="493D1410"/>
    <w:rsid w:val="4A81053C"/>
    <w:rsid w:val="4B3D2871"/>
    <w:rsid w:val="4BC2246B"/>
    <w:rsid w:val="4C2C318A"/>
    <w:rsid w:val="4C921EE0"/>
    <w:rsid w:val="4CC86CDD"/>
    <w:rsid w:val="4CF37F77"/>
    <w:rsid w:val="4D7C23CF"/>
    <w:rsid w:val="4D94326B"/>
    <w:rsid w:val="4E7F4698"/>
    <w:rsid w:val="4EA40FFE"/>
    <w:rsid w:val="4EEE3585"/>
    <w:rsid w:val="4F764B69"/>
    <w:rsid w:val="505422F6"/>
    <w:rsid w:val="506F292F"/>
    <w:rsid w:val="509D2016"/>
    <w:rsid w:val="50B3499F"/>
    <w:rsid w:val="50EF24CA"/>
    <w:rsid w:val="51F643DA"/>
    <w:rsid w:val="529C0689"/>
    <w:rsid w:val="52BB504B"/>
    <w:rsid w:val="539213F8"/>
    <w:rsid w:val="53BB2C82"/>
    <w:rsid w:val="53F138DF"/>
    <w:rsid w:val="545B70AB"/>
    <w:rsid w:val="54A87056"/>
    <w:rsid w:val="55300D61"/>
    <w:rsid w:val="56C71FB8"/>
    <w:rsid w:val="574652D3"/>
    <w:rsid w:val="58042259"/>
    <w:rsid w:val="58CA7FE5"/>
    <w:rsid w:val="5A4D008F"/>
    <w:rsid w:val="5BDE0CF9"/>
    <w:rsid w:val="5BF95C9A"/>
    <w:rsid w:val="5BFA741B"/>
    <w:rsid w:val="5C7C2F8A"/>
    <w:rsid w:val="5CF62608"/>
    <w:rsid w:val="5D8D0A74"/>
    <w:rsid w:val="5DDF6040"/>
    <w:rsid w:val="5DEA0643"/>
    <w:rsid w:val="5EA21EAE"/>
    <w:rsid w:val="5FCE16A3"/>
    <w:rsid w:val="603D3D40"/>
    <w:rsid w:val="625E4788"/>
    <w:rsid w:val="637343D0"/>
    <w:rsid w:val="63961223"/>
    <w:rsid w:val="63D51B1E"/>
    <w:rsid w:val="66A26D9F"/>
    <w:rsid w:val="670C3017"/>
    <w:rsid w:val="670C79AB"/>
    <w:rsid w:val="676609B5"/>
    <w:rsid w:val="67B55212"/>
    <w:rsid w:val="67EF33A0"/>
    <w:rsid w:val="68263A73"/>
    <w:rsid w:val="68A72434"/>
    <w:rsid w:val="691221F6"/>
    <w:rsid w:val="693E35C4"/>
    <w:rsid w:val="699A467E"/>
    <w:rsid w:val="6A073114"/>
    <w:rsid w:val="6A332F17"/>
    <w:rsid w:val="6A4273B5"/>
    <w:rsid w:val="6C33210A"/>
    <w:rsid w:val="6CA710A1"/>
    <w:rsid w:val="6CD5175C"/>
    <w:rsid w:val="6CFB24EC"/>
    <w:rsid w:val="6D3D477D"/>
    <w:rsid w:val="6DC053D8"/>
    <w:rsid w:val="6E0142D8"/>
    <w:rsid w:val="6EBF3F6D"/>
    <w:rsid w:val="6F020690"/>
    <w:rsid w:val="6F065F4E"/>
    <w:rsid w:val="6F5E03DE"/>
    <w:rsid w:val="70F56E91"/>
    <w:rsid w:val="72633106"/>
    <w:rsid w:val="75B009A4"/>
    <w:rsid w:val="75FB0D25"/>
    <w:rsid w:val="76B316FA"/>
    <w:rsid w:val="77BA5603"/>
    <w:rsid w:val="77FC2892"/>
    <w:rsid w:val="78FA5819"/>
    <w:rsid w:val="791C3C1C"/>
    <w:rsid w:val="796B6BEE"/>
    <w:rsid w:val="79972181"/>
    <w:rsid w:val="7A1C2CBF"/>
    <w:rsid w:val="7A460355"/>
    <w:rsid w:val="7D885AAC"/>
    <w:rsid w:val="7E1C632F"/>
    <w:rsid w:val="7EB77391"/>
    <w:rsid w:val="7FDC10F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nhideWhenUsed="0" w:uiPriority="39" w:semiHidden="0" w:name="toc 5"/>
    <w:lsdException w:qFormat="1" w:uiPriority="39" w:semiHidden="0" w:name="toc 6"/>
    <w:lsdException w:qFormat="1" w:unhideWhenUsed="0"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61"/>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62"/>
    <w:qFormat/>
    <w:uiPriority w:val="9"/>
    <w:pPr>
      <w:keepNext/>
      <w:keepLines/>
      <w:spacing w:before="260" w:after="260" w:line="415" w:lineRule="auto"/>
      <w:outlineLvl w:val="1"/>
    </w:pPr>
    <w:rPr>
      <w:rFonts w:ascii="Arial" w:hAnsi="Arial" w:eastAsia="黑体"/>
      <w:b/>
      <w:bCs/>
      <w:kern w:val="0"/>
      <w:sz w:val="32"/>
      <w:szCs w:val="32"/>
    </w:rPr>
  </w:style>
  <w:style w:type="paragraph" w:styleId="6">
    <w:name w:val="heading 3"/>
    <w:basedOn w:val="1"/>
    <w:next w:val="1"/>
    <w:link w:val="63"/>
    <w:qFormat/>
    <w:uiPriority w:val="0"/>
    <w:pPr>
      <w:keepNext/>
      <w:keepLines/>
      <w:spacing w:before="260" w:after="260" w:line="416" w:lineRule="auto"/>
      <w:jc w:val="center"/>
      <w:outlineLvl w:val="2"/>
    </w:pPr>
    <w:rPr>
      <w:rFonts w:eastAsia="楷体_GB2312"/>
      <w:b/>
      <w:bCs/>
      <w:kern w:val="0"/>
      <w:sz w:val="32"/>
      <w:szCs w:val="32"/>
    </w:rPr>
  </w:style>
  <w:style w:type="paragraph" w:styleId="7">
    <w:name w:val="heading 4"/>
    <w:basedOn w:val="1"/>
    <w:next w:val="1"/>
    <w:link w:val="64"/>
    <w:qFormat/>
    <w:uiPriority w:val="0"/>
    <w:pPr>
      <w:keepNext/>
      <w:keepLines/>
      <w:spacing w:before="280" w:after="290" w:line="376" w:lineRule="auto"/>
      <w:outlineLvl w:val="3"/>
    </w:pPr>
    <w:rPr>
      <w:rFonts w:ascii="Arial" w:hAnsi="Arial" w:eastAsia="黑体"/>
      <w:b/>
      <w:bCs/>
      <w:kern w:val="0"/>
      <w:sz w:val="28"/>
      <w:szCs w:val="28"/>
    </w:rPr>
  </w:style>
  <w:style w:type="paragraph" w:styleId="8">
    <w:name w:val="heading 5"/>
    <w:basedOn w:val="1"/>
    <w:next w:val="1"/>
    <w:link w:val="65"/>
    <w:qFormat/>
    <w:uiPriority w:val="9"/>
    <w:pPr>
      <w:keepNext/>
      <w:keepLines/>
      <w:spacing w:before="280" w:after="290" w:line="376" w:lineRule="auto"/>
      <w:outlineLvl w:val="4"/>
    </w:pPr>
    <w:rPr>
      <w:b/>
      <w:bCs/>
      <w:kern w:val="0"/>
      <w:sz w:val="28"/>
      <w:szCs w:val="28"/>
    </w:rPr>
  </w:style>
  <w:style w:type="paragraph" w:styleId="9">
    <w:name w:val="heading 6"/>
    <w:basedOn w:val="1"/>
    <w:next w:val="1"/>
    <w:link w:val="66"/>
    <w:qFormat/>
    <w:uiPriority w:val="0"/>
    <w:pPr>
      <w:keepNext/>
      <w:keepLines/>
      <w:spacing w:before="240" w:after="64" w:line="320" w:lineRule="auto"/>
      <w:outlineLvl w:val="5"/>
    </w:pPr>
    <w:rPr>
      <w:rFonts w:ascii="Arial" w:hAnsi="Arial" w:eastAsia="黑体"/>
      <w:b/>
      <w:bCs/>
      <w:kern w:val="0"/>
      <w:sz w:val="24"/>
    </w:rPr>
  </w:style>
  <w:style w:type="paragraph" w:styleId="10">
    <w:name w:val="heading 7"/>
    <w:basedOn w:val="1"/>
    <w:next w:val="1"/>
    <w:link w:val="67"/>
    <w:qFormat/>
    <w:uiPriority w:val="0"/>
    <w:pPr>
      <w:keepNext/>
      <w:keepLines/>
      <w:spacing w:before="240" w:after="64" w:line="320" w:lineRule="auto"/>
      <w:outlineLvl w:val="6"/>
    </w:pPr>
    <w:rPr>
      <w:b/>
      <w:bCs/>
      <w:kern w:val="0"/>
      <w:sz w:val="24"/>
    </w:rPr>
  </w:style>
  <w:style w:type="paragraph" w:styleId="11">
    <w:name w:val="heading 8"/>
    <w:basedOn w:val="1"/>
    <w:next w:val="1"/>
    <w:link w:val="68"/>
    <w:qFormat/>
    <w:uiPriority w:val="0"/>
    <w:pPr>
      <w:keepNext/>
      <w:keepLines/>
      <w:spacing w:before="240" w:after="64" w:line="320" w:lineRule="auto"/>
      <w:outlineLvl w:val="7"/>
    </w:pPr>
    <w:rPr>
      <w:rFonts w:ascii="Arial" w:hAnsi="Arial" w:eastAsia="黑体"/>
      <w:kern w:val="0"/>
      <w:sz w:val="24"/>
    </w:rPr>
  </w:style>
  <w:style w:type="paragraph" w:styleId="12">
    <w:name w:val="heading 9"/>
    <w:basedOn w:val="1"/>
    <w:next w:val="1"/>
    <w:link w:val="69"/>
    <w:qFormat/>
    <w:uiPriority w:val="0"/>
    <w:pPr>
      <w:keepNext/>
      <w:keepLines/>
      <w:spacing w:before="240" w:after="64" w:line="320" w:lineRule="auto"/>
      <w:outlineLvl w:val="8"/>
    </w:pPr>
    <w:rPr>
      <w:rFonts w:ascii="Arial" w:hAnsi="Arial" w:eastAsia="黑体"/>
      <w:kern w:val="0"/>
      <w:sz w:val="20"/>
      <w:szCs w:val="21"/>
    </w:rPr>
  </w:style>
  <w:style w:type="character" w:default="1" w:styleId="52">
    <w:name w:val="Default Paragraph Font"/>
    <w:unhideWhenUsed/>
    <w:qFormat/>
    <w:uiPriority w:val="1"/>
  </w:style>
  <w:style w:type="table" w:default="1" w:styleId="49">
    <w:name w:val="Normal Table"/>
    <w:unhideWhenUsed/>
    <w:qFormat/>
    <w:uiPriority w:val="99"/>
    <w:tblPr>
      <w:tblCellMar>
        <w:top w:w="0" w:type="dxa"/>
        <w:left w:w="108" w:type="dxa"/>
        <w:bottom w:w="0" w:type="dxa"/>
        <w:right w:w="108" w:type="dxa"/>
      </w:tblCellMar>
    </w:tblPr>
  </w:style>
  <w:style w:type="paragraph" w:styleId="2">
    <w:name w:val="Body Text Indent"/>
    <w:basedOn w:val="1"/>
    <w:next w:val="3"/>
    <w:link w:val="59"/>
    <w:qFormat/>
    <w:uiPriority w:val="0"/>
    <w:pPr>
      <w:spacing w:line="200" w:lineRule="exact"/>
      <w:ind w:firstLine="301"/>
    </w:pPr>
    <w:rPr>
      <w:rFonts w:ascii="宋体" w:hAnsi="Courier New"/>
      <w:spacing w:val="-4"/>
      <w:kern w:val="0"/>
      <w:sz w:val="18"/>
      <w:szCs w:val="20"/>
    </w:rPr>
  </w:style>
  <w:style w:type="paragraph" w:styleId="3">
    <w:name w:val="Normal Indent"/>
    <w:basedOn w:val="1"/>
    <w:next w:val="2"/>
    <w:link w:val="60"/>
    <w:qFormat/>
    <w:uiPriority w:val="0"/>
    <w:pPr>
      <w:ind w:firstLine="420"/>
    </w:pPr>
    <w:rPr>
      <w:kern w:val="0"/>
      <w:sz w:val="20"/>
      <w:szCs w:val="20"/>
    </w:rPr>
  </w:style>
  <w:style w:type="paragraph" w:styleId="13">
    <w:name w:val="toc 7"/>
    <w:basedOn w:val="1"/>
    <w:next w:val="1"/>
    <w:qFormat/>
    <w:uiPriority w:val="39"/>
    <w:pPr>
      <w:ind w:left="2520" w:leftChars="1200"/>
    </w:pPr>
  </w:style>
  <w:style w:type="paragraph" w:styleId="14">
    <w:name w:val="List Number"/>
    <w:basedOn w:val="1"/>
    <w:qFormat/>
    <w:uiPriority w:val="0"/>
    <w:pPr>
      <w:widowControl/>
      <w:tabs>
        <w:tab w:val="left" w:pos="454"/>
        <w:tab w:val="left" w:pos="720"/>
        <w:tab w:val="left" w:pos="900"/>
      </w:tabs>
      <w:spacing w:afterLines="50"/>
      <w:ind w:left="908" w:hanging="284"/>
      <w:jc w:val="left"/>
    </w:pPr>
    <w:rPr>
      <w:kern w:val="0"/>
      <w:sz w:val="24"/>
      <w:szCs w:val="20"/>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List Bullet"/>
    <w:basedOn w:val="1"/>
    <w:qFormat/>
    <w:uiPriority w:val="0"/>
    <w:pPr>
      <w:spacing w:line="360" w:lineRule="auto"/>
      <w:jc w:val="left"/>
    </w:pPr>
    <w:rPr>
      <w:rFonts w:ascii="宋体"/>
      <w:b/>
      <w:sz w:val="24"/>
    </w:rPr>
  </w:style>
  <w:style w:type="paragraph" w:styleId="17">
    <w:name w:val="Document Map"/>
    <w:basedOn w:val="1"/>
    <w:link w:val="70"/>
    <w:qFormat/>
    <w:uiPriority w:val="99"/>
    <w:pPr>
      <w:shd w:val="clear" w:color="auto" w:fill="000080"/>
    </w:pPr>
    <w:rPr>
      <w:kern w:val="0"/>
      <w:sz w:val="20"/>
    </w:rPr>
  </w:style>
  <w:style w:type="paragraph" w:styleId="18">
    <w:name w:val="toa heading"/>
    <w:basedOn w:val="1"/>
    <w:next w:val="1"/>
    <w:link w:val="71"/>
    <w:qFormat/>
    <w:uiPriority w:val="0"/>
    <w:pPr>
      <w:tabs>
        <w:tab w:val="left" w:pos="0"/>
      </w:tabs>
      <w:spacing w:before="120" w:line="360" w:lineRule="auto"/>
    </w:pPr>
    <w:rPr>
      <w:rFonts w:ascii="Arial" w:hAnsi="Arial"/>
      <w:kern w:val="0"/>
      <w:sz w:val="24"/>
      <w:szCs w:val="20"/>
    </w:rPr>
  </w:style>
  <w:style w:type="paragraph" w:styleId="19">
    <w:name w:val="annotation text"/>
    <w:basedOn w:val="1"/>
    <w:link w:val="72"/>
    <w:qFormat/>
    <w:uiPriority w:val="0"/>
    <w:pPr>
      <w:jc w:val="left"/>
    </w:pPr>
    <w:rPr>
      <w:kern w:val="0"/>
      <w:sz w:val="20"/>
    </w:rPr>
  </w:style>
  <w:style w:type="paragraph" w:styleId="20">
    <w:name w:val="Body Text 3"/>
    <w:basedOn w:val="1"/>
    <w:link w:val="73"/>
    <w:qFormat/>
    <w:uiPriority w:val="0"/>
    <w:pPr>
      <w:snapToGrid w:val="0"/>
      <w:spacing w:before="50" w:after="50"/>
    </w:pPr>
    <w:rPr>
      <w:rFonts w:hAnsi="宋体" w:eastAsia="仿宋_GB2312"/>
      <w:b/>
      <w:bCs/>
      <w:kern w:val="0"/>
      <w:sz w:val="24"/>
      <w:szCs w:val="20"/>
    </w:rPr>
  </w:style>
  <w:style w:type="paragraph" w:styleId="21">
    <w:name w:val="Body Text"/>
    <w:basedOn w:val="1"/>
    <w:next w:val="22"/>
    <w:link w:val="74"/>
    <w:qFormat/>
    <w:uiPriority w:val="0"/>
    <w:pPr>
      <w:spacing w:after="120"/>
    </w:pPr>
    <w:rPr>
      <w:kern w:val="0"/>
      <w:sz w:val="28"/>
    </w:rPr>
  </w:style>
  <w:style w:type="paragraph" w:styleId="22">
    <w:name w:val="Date"/>
    <w:basedOn w:val="1"/>
    <w:next w:val="1"/>
    <w:link w:val="75"/>
    <w:qFormat/>
    <w:uiPriority w:val="0"/>
    <w:pPr>
      <w:ind w:left="2500" w:leftChars="2500"/>
    </w:pPr>
    <w:rPr>
      <w:rFonts w:eastAsia="楷体_GB2312"/>
      <w:kern w:val="0"/>
      <w:sz w:val="32"/>
      <w:szCs w:val="20"/>
    </w:rPr>
  </w:style>
  <w:style w:type="paragraph" w:styleId="23">
    <w:name w:val="List Number 3"/>
    <w:basedOn w:val="1"/>
    <w:qFormat/>
    <w:uiPriority w:val="0"/>
    <w:pPr>
      <w:tabs>
        <w:tab w:val="left" w:pos="1200"/>
      </w:tabs>
      <w:ind w:left="1200" w:hanging="360"/>
    </w:pPr>
  </w:style>
  <w:style w:type="paragraph" w:styleId="24">
    <w:name w:val="List 2"/>
    <w:basedOn w:val="1"/>
    <w:qFormat/>
    <w:uiPriority w:val="0"/>
    <w:pPr>
      <w:ind w:left="100" w:leftChars="200" w:hanging="200" w:hangingChars="200"/>
    </w:pPr>
    <w:rPr>
      <w:sz w:val="28"/>
    </w:rPr>
  </w:style>
  <w:style w:type="paragraph" w:styleId="25">
    <w:name w:val="List Bullet 2"/>
    <w:basedOn w:val="1"/>
    <w:qFormat/>
    <w:uiPriority w:val="0"/>
    <w:pPr>
      <w:tabs>
        <w:tab w:val="left" w:pos="840"/>
      </w:tabs>
      <w:spacing w:line="360" w:lineRule="auto"/>
      <w:ind w:left="989" w:leftChars="471" w:firstLine="2" w:firstLineChars="1"/>
    </w:pPr>
    <w:rPr>
      <w:rFonts w:ascii="宋体"/>
      <w:sz w:val="24"/>
    </w:rPr>
  </w:style>
  <w:style w:type="paragraph" w:styleId="26">
    <w:name w:val="toc 5"/>
    <w:basedOn w:val="1"/>
    <w:next w:val="1"/>
    <w:qFormat/>
    <w:uiPriority w:val="39"/>
    <w:pPr>
      <w:ind w:left="1680" w:leftChars="800"/>
    </w:pPr>
  </w:style>
  <w:style w:type="paragraph" w:styleId="27">
    <w:name w:val="toc 3"/>
    <w:basedOn w:val="1"/>
    <w:next w:val="1"/>
    <w:qFormat/>
    <w:uiPriority w:val="39"/>
    <w:pPr>
      <w:ind w:left="840" w:leftChars="400"/>
    </w:pPr>
  </w:style>
  <w:style w:type="paragraph" w:styleId="28">
    <w:name w:val="Plain Text"/>
    <w:basedOn w:val="1"/>
    <w:next w:val="22"/>
    <w:link w:val="76"/>
    <w:qFormat/>
    <w:uiPriority w:val="0"/>
    <w:pPr>
      <w:spacing w:beforeLines="50" w:afterLines="50" w:line="400" w:lineRule="exact"/>
    </w:pPr>
    <w:rPr>
      <w:rFonts w:ascii="宋体" w:hAnsi="Courier New"/>
      <w:kern w:val="0"/>
      <w:sz w:val="24"/>
    </w:rPr>
  </w:style>
  <w:style w:type="paragraph" w:styleId="29">
    <w:name w:val="toc 8"/>
    <w:basedOn w:val="1"/>
    <w:next w:val="1"/>
    <w:unhideWhenUsed/>
    <w:qFormat/>
    <w:uiPriority w:val="39"/>
    <w:pPr>
      <w:ind w:left="2940" w:leftChars="1400"/>
    </w:pPr>
    <w:rPr>
      <w:rFonts w:ascii="Calibri" w:hAnsi="Calibri"/>
      <w:szCs w:val="22"/>
    </w:rPr>
  </w:style>
  <w:style w:type="paragraph" w:styleId="30">
    <w:name w:val="Body Text Indent 2"/>
    <w:basedOn w:val="1"/>
    <w:link w:val="77"/>
    <w:qFormat/>
    <w:uiPriority w:val="0"/>
    <w:pPr>
      <w:snapToGrid w:val="0"/>
      <w:ind w:firstLine="542" w:firstLineChars="225"/>
    </w:pPr>
    <w:rPr>
      <w:rFonts w:ascii="仿宋_GB2312" w:hAnsi="宋体"/>
      <w:b/>
      <w:bCs/>
      <w:color w:val="000000"/>
      <w:kern w:val="0"/>
      <w:sz w:val="24"/>
    </w:rPr>
  </w:style>
  <w:style w:type="paragraph" w:styleId="31">
    <w:name w:val="Balloon Text"/>
    <w:basedOn w:val="1"/>
    <w:link w:val="78"/>
    <w:qFormat/>
    <w:uiPriority w:val="99"/>
    <w:rPr>
      <w:kern w:val="0"/>
      <w:sz w:val="18"/>
      <w:szCs w:val="18"/>
    </w:rPr>
  </w:style>
  <w:style w:type="paragraph" w:styleId="32">
    <w:name w:val="footer"/>
    <w:basedOn w:val="1"/>
    <w:link w:val="79"/>
    <w:qFormat/>
    <w:uiPriority w:val="99"/>
    <w:pPr>
      <w:tabs>
        <w:tab w:val="center" w:pos="4153"/>
        <w:tab w:val="right" w:pos="8306"/>
      </w:tabs>
      <w:snapToGrid w:val="0"/>
      <w:jc w:val="left"/>
    </w:pPr>
    <w:rPr>
      <w:rFonts w:eastAsia="黑体"/>
      <w:kern w:val="0"/>
      <w:sz w:val="18"/>
      <w:szCs w:val="18"/>
    </w:rPr>
  </w:style>
  <w:style w:type="paragraph" w:styleId="33">
    <w:name w:val="header"/>
    <w:basedOn w:val="1"/>
    <w:link w:val="80"/>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34">
    <w:name w:val="toc 1"/>
    <w:basedOn w:val="1"/>
    <w:next w:val="1"/>
    <w:qFormat/>
    <w:uiPriority w:val="39"/>
  </w:style>
  <w:style w:type="paragraph" w:styleId="35">
    <w:name w:val="toc 4"/>
    <w:basedOn w:val="1"/>
    <w:next w:val="1"/>
    <w:unhideWhenUsed/>
    <w:qFormat/>
    <w:uiPriority w:val="39"/>
    <w:pPr>
      <w:ind w:left="1260" w:leftChars="600"/>
    </w:pPr>
    <w:rPr>
      <w:rFonts w:ascii="Calibri" w:hAnsi="Calibri"/>
      <w:szCs w:val="22"/>
    </w:rPr>
  </w:style>
  <w:style w:type="paragraph" w:styleId="36">
    <w:name w:val="List"/>
    <w:basedOn w:val="1"/>
    <w:qFormat/>
    <w:uiPriority w:val="0"/>
    <w:pPr>
      <w:ind w:left="200" w:hanging="200" w:hangingChars="200"/>
    </w:pPr>
    <w:rPr>
      <w:sz w:val="28"/>
    </w:rPr>
  </w:style>
  <w:style w:type="paragraph" w:styleId="37">
    <w:name w:val="toc 6"/>
    <w:basedOn w:val="1"/>
    <w:next w:val="1"/>
    <w:unhideWhenUsed/>
    <w:qFormat/>
    <w:uiPriority w:val="39"/>
    <w:pPr>
      <w:ind w:left="2100" w:leftChars="1000"/>
    </w:pPr>
    <w:rPr>
      <w:rFonts w:ascii="Calibri" w:hAnsi="Calibri"/>
      <w:szCs w:val="22"/>
    </w:rPr>
  </w:style>
  <w:style w:type="paragraph" w:styleId="38">
    <w:name w:val="Body Text Indent 3"/>
    <w:basedOn w:val="1"/>
    <w:link w:val="81"/>
    <w:qFormat/>
    <w:uiPriority w:val="0"/>
    <w:pPr>
      <w:snapToGrid w:val="0"/>
      <w:ind w:firstLine="480" w:firstLineChars="200"/>
      <w:jc w:val="left"/>
    </w:pPr>
    <w:rPr>
      <w:rFonts w:ascii="仿宋_GB2312" w:hAnsi="宋体" w:eastAsia="仿宋_GB2312"/>
      <w:color w:val="000000"/>
      <w:kern w:val="0"/>
      <w:sz w:val="24"/>
    </w:rPr>
  </w:style>
  <w:style w:type="paragraph" w:styleId="39">
    <w:name w:val="table of figures"/>
    <w:basedOn w:val="1"/>
    <w:next w:val="1"/>
    <w:unhideWhenUsed/>
    <w:qFormat/>
    <w:uiPriority w:val="0"/>
    <w:pPr>
      <w:spacing w:line="360" w:lineRule="auto"/>
      <w:ind w:left="480" w:hanging="480"/>
      <w:jc w:val="left"/>
    </w:pPr>
    <w:rPr>
      <w:rFonts w:ascii="Calibri" w:hAnsi="Calibri" w:cs="Calibri"/>
      <w:smallCaps/>
      <w:sz w:val="20"/>
      <w:szCs w:val="20"/>
    </w:rPr>
  </w:style>
  <w:style w:type="paragraph" w:styleId="40">
    <w:name w:val="toc 2"/>
    <w:basedOn w:val="1"/>
    <w:next w:val="1"/>
    <w:qFormat/>
    <w:uiPriority w:val="39"/>
    <w:pPr>
      <w:ind w:left="420" w:leftChars="200"/>
    </w:pPr>
  </w:style>
  <w:style w:type="paragraph" w:styleId="41">
    <w:name w:val="toc 9"/>
    <w:basedOn w:val="1"/>
    <w:next w:val="1"/>
    <w:unhideWhenUsed/>
    <w:qFormat/>
    <w:uiPriority w:val="39"/>
    <w:pPr>
      <w:ind w:left="3360" w:leftChars="1600"/>
    </w:pPr>
    <w:rPr>
      <w:rFonts w:ascii="Calibri" w:hAnsi="Calibri"/>
      <w:szCs w:val="22"/>
    </w:rPr>
  </w:style>
  <w:style w:type="paragraph" w:styleId="42">
    <w:name w:val="Body Text 2"/>
    <w:basedOn w:val="1"/>
    <w:link w:val="82"/>
    <w:qFormat/>
    <w:uiPriority w:val="99"/>
    <w:pPr>
      <w:widowControl/>
      <w:snapToGrid w:val="0"/>
      <w:spacing w:before="50" w:afterLines="50" w:line="400" w:lineRule="exact"/>
      <w:jc w:val="left"/>
    </w:pPr>
    <w:rPr>
      <w:rFonts w:ascii="宋体" w:hAnsi="宋体"/>
      <w:color w:val="000000"/>
      <w:kern w:val="0"/>
      <w:sz w:val="24"/>
    </w:rPr>
  </w:style>
  <w:style w:type="paragraph" w:styleId="43">
    <w:name w:val="Normal (Web)"/>
    <w:basedOn w:val="1"/>
    <w:link w:val="83"/>
    <w:qFormat/>
    <w:uiPriority w:val="0"/>
    <w:pPr>
      <w:widowControl/>
      <w:spacing w:before="100" w:beforeAutospacing="1" w:after="100" w:afterAutospacing="1"/>
      <w:jc w:val="left"/>
    </w:pPr>
    <w:rPr>
      <w:rFonts w:ascii="宋体" w:hAnsi="宋体"/>
      <w:kern w:val="0"/>
      <w:sz w:val="24"/>
    </w:rPr>
  </w:style>
  <w:style w:type="paragraph" w:styleId="44">
    <w:name w:val="index 1"/>
    <w:basedOn w:val="1"/>
    <w:next w:val="1"/>
    <w:qFormat/>
    <w:uiPriority w:val="0"/>
    <w:pPr>
      <w:spacing w:line="360" w:lineRule="auto"/>
      <w:jc w:val="center"/>
    </w:pPr>
    <w:rPr>
      <w:rFonts w:ascii="宋体" w:hAnsi="宋体"/>
      <w:bCs/>
    </w:rPr>
  </w:style>
  <w:style w:type="paragraph" w:styleId="45">
    <w:name w:val="Title"/>
    <w:basedOn w:val="1"/>
    <w:next w:val="1"/>
    <w:link w:val="84"/>
    <w:qFormat/>
    <w:uiPriority w:val="0"/>
    <w:pPr>
      <w:spacing w:before="240" w:after="60"/>
      <w:jc w:val="center"/>
      <w:outlineLvl w:val="0"/>
    </w:pPr>
    <w:rPr>
      <w:rFonts w:ascii="Cambria" w:hAnsi="Cambria"/>
      <w:b/>
      <w:bCs/>
      <w:kern w:val="0"/>
      <w:sz w:val="32"/>
      <w:szCs w:val="32"/>
    </w:rPr>
  </w:style>
  <w:style w:type="paragraph" w:styleId="46">
    <w:name w:val="annotation subject"/>
    <w:basedOn w:val="19"/>
    <w:next w:val="19"/>
    <w:link w:val="85"/>
    <w:qFormat/>
    <w:uiPriority w:val="99"/>
    <w:rPr>
      <w:b/>
      <w:bCs/>
    </w:rPr>
  </w:style>
  <w:style w:type="paragraph" w:styleId="47">
    <w:name w:val="Body Text First Indent"/>
    <w:basedOn w:val="21"/>
    <w:next w:val="1"/>
    <w:link w:val="86"/>
    <w:qFormat/>
    <w:uiPriority w:val="0"/>
    <w:pPr>
      <w:spacing w:beforeLines="50" w:afterLines="50" w:line="360" w:lineRule="auto"/>
      <w:ind w:firstLine="480" w:firstLineChars="200"/>
    </w:pPr>
    <w:rPr>
      <w:sz w:val="24"/>
    </w:rPr>
  </w:style>
  <w:style w:type="paragraph" w:styleId="48">
    <w:name w:val="Body Text First Indent 2"/>
    <w:basedOn w:val="2"/>
    <w:unhideWhenUsed/>
    <w:qFormat/>
    <w:uiPriority w:val="99"/>
    <w:pPr>
      <w:ind w:firstLine="420" w:firstLineChars="200"/>
    </w:pPr>
  </w:style>
  <w:style w:type="table" w:styleId="50">
    <w:name w:val="Table Grid"/>
    <w:basedOn w:val="49"/>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1">
    <w:name w:val="Table Elegant"/>
    <w:basedOn w:val="4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53">
    <w:name w:val="Strong"/>
    <w:qFormat/>
    <w:uiPriority w:val="0"/>
    <w:rPr>
      <w:b/>
      <w:bCs/>
      <w:color w:val="000000"/>
    </w:rPr>
  </w:style>
  <w:style w:type="character" w:styleId="54">
    <w:name w:val="page number"/>
    <w:qFormat/>
    <w:uiPriority w:val="0"/>
  </w:style>
  <w:style w:type="character" w:styleId="55">
    <w:name w:val="FollowedHyperlink"/>
    <w:qFormat/>
    <w:uiPriority w:val="99"/>
    <w:rPr>
      <w:color w:val="800080"/>
      <w:u w:val="single"/>
    </w:rPr>
  </w:style>
  <w:style w:type="character" w:styleId="56">
    <w:name w:val="Emphasis"/>
    <w:qFormat/>
    <w:uiPriority w:val="0"/>
  </w:style>
  <w:style w:type="character" w:styleId="57">
    <w:name w:val="Hyperlink"/>
    <w:qFormat/>
    <w:uiPriority w:val="99"/>
    <w:rPr>
      <w:color w:val="0000FF"/>
      <w:u w:val="single"/>
    </w:rPr>
  </w:style>
  <w:style w:type="character" w:styleId="58">
    <w:name w:val="annotation reference"/>
    <w:qFormat/>
    <w:uiPriority w:val="0"/>
    <w:rPr>
      <w:sz w:val="21"/>
      <w:szCs w:val="21"/>
    </w:rPr>
  </w:style>
  <w:style w:type="character" w:customStyle="1" w:styleId="59">
    <w:name w:val="正文文本缩进 字符1"/>
    <w:link w:val="2"/>
    <w:qFormat/>
    <w:uiPriority w:val="0"/>
    <w:rPr>
      <w:rFonts w:ascii="宋体" w:hAnsi="Courier New"/>
      <w:spacing w:val="-4"/>
      <w:sz w:val="18"/>
    </w:rPr>
  </w:style>
  <w:style w:type="character" w:customStyle="1" w:styleId="60">
    <w:name w:val="正文缩进 字符1"/>
    <w:link w:val="3"/>
    <w:qFormat/>
    <w:uiPriority w:val="0"/>
    <w:rPr>
      <w:rFonts w:eastAsia="宋体"/>
    </w:rPr>
  </w:style>
  <w:style w:type="character" w:customStyle="1" w:styleId="61">
    <w:name w:val="标题 1 字符"/>
    <w:link w:val="4"/>
    <w:qFormat/>
    <w:uiPriority w:val="9"/>
    <w:rPr>
      <w:rFonts w:ascii="Times New Roman" w:hAnsi="Times New Roman" w:eastAsia="宋体" w:cs="Times New Roman"/>
      <w:b/>
      <w:bCs/>
      <w:kern w:val="44"/>
      <w:sz w:val="44"/>
      <w:szCs w:val="44"/>
    </w:rPr>
  </w:style>
  <w:style w:type="character" w:customStyle="1" w:styleId="62">
    <w:name w:val="标题 2 字符"/>
    <w:link w:val="5"/>
    <w:qFormat/>
    <w:uiPriority w:val="9"/>
    <w:rPr>
      <w:rFonts w:ascii="Arial" w:hAnsi="Arial" w:eastAsia="黑体" w:cs="Times New Roman"/>
      <w:b/>
      <w:bCs/>
      <w:kern w:val="0"/>
      <w:sz w:val="32"/>
      <w:szCs w:val="32"/>
    </w:rPr>
  </w:style>
  <w:style w:type="character" w:customStyle="1" w:styleId="63">
    <w:name w:val="标题 3 字符"/>
    <w:link w:val="6"/>
    <w:qFormat/>
    <w:uiPriority w:val="0"/>
    <w:rPr>
      <w:rFonts w:ascii="Times New Roman" w:hAnsi="Times New Roman" w:eastAsia="楷体_GB2312" w:cs="Times New Roman"/>
      <w:b/>
      <w:bCs/>
      <w:kern w:val="0"/>
      <w:sz w:val="32"/>
      <w:szCs w:val="32"/>
    </w:rPr>
  </w:style>
  <w:style w:type="character" w:customStyle="1" w:styleId="64">
    <w:name w:val="标题 4 字符"/>
    <w:link w:val="7"/>
    <w:qFormat/>
    <w:uiPriority w:val="0"/>
    <w:rPr>
      <w:rFonts w:ascii="Arial" w:hAnsi="Arial" w:eastAsia="黑体" w:cs="Times New Roman"/>
      <w:b/>
      <w:bCs/>
      <w:kern w:val="0"/>
      <w:sz w:val="28"/>
      <w:szCs w:val="28"/>
    </w:rPr>
  </w:style>
  <w:style w:type="character" w:customStyle="1" w:styleId="65">
    <w:name w:val="标题 5 字符"/>
    <w:link w:val="8"/>
    <w:qFormat/>
    <w:uiPriority w:val="9"/>
    <w:rPr>
      <w:rFonts w:ascii="Times New Roman" w:hAnsi="Times New Roman" w:eastAsia="宋体" w:cs="Times New Roman"/>
      <w:b/>
      <w:bCs/>
      <w:kern w:val="0"/>
      <w:sz w:val="28"/>
      <w:szCs w:val="28"/>
    </w:rPr>
  </w:style>
  <w:style w:type="character" w:customStyle="1" w:styleId="66">
    <w:name w:val="标题 6 字符"/>
    <w:link w:val="9"/>
    <w:qFormat/>
    <w:uiPriority w:val="0"/>
    <w:rPr>
      <w:rFonts w:ascii="Arial" w:hAnsi="Arial" w:eastAsia="黑体" w:cs="Times New Roman"/>
      <w:b/>
      <w:bCs/>
      <w:kern w:val="0"/>
      <w:sz w:val="24"/>
      <w:szCs w:val="24"/>
    </w:rPr>
  </w:style>
  <w:style w:type="character" w:customStyle="1" w:styleId="67">
    <w:name w:val="标题 7 字符"/>
    <w:link w:val="10"/>
    <w:qFormat/>
    <w:uiPriority w:val="0"/>
    <w:rPr>
      <w:rFonts w:ascii="Times New Roman" w:hAnsi="Times New Roman" w:eastAsia="宋体" w:cs="Times New Roman"/>
      <w:b/>
      <w:bCs/>
      <w:kern w:val="0"/>
      <w:sz w:val="24"/>
      <w:szCs w:val="24"/>
    </w:rPr>
  </w:style>
  <w:style w:type="character" w:customStyle="1" w:styleId="68">
    <w:name w:val="标题 8 字符"/>
    <w:link w:val="11"/>
    <w:qFormat/>
    <w:uiPriority w:val="0"/>
    <w:rPr>
      <w:rFonts w:ascii="Arial" w:hAnsi="Arial" w:eastAsia="黑体" w:cs="Times New Roman"/>
      <w:kern w:val="0"/>
      <w:sz w:val="24"/>
      <w:szCs w:val="24"/>
    </w:rPr>
  </w:style>
  <w:style w:type="character" w:customStyle="1" w:styleId="69">
    <w:name w:val="标题 9 字符"/>
    <w:link w:val="12"/>
    <w:qFormat/>
    <w:uiPriority w:val="0"/>
    <w:rPr>
      <w:rFonts w:ascii="Arial" w:hAnsi="Arial" w:eastAsia="黑体" w:cs="Times New Roman"/>
      <w:kern w:val="0"/>
      <w:sz w:val="20"/>
      <w:szCs w:val="21"/>
    </w:rPr>
  </w:style>
  <w:style w:type="character" w:customStyle="1" w:styleId="70">
    <w:name w:val="文档结构图 字符"/>
    <w:link w:val="17"/>
    <w:qFormat/>
    <w:uiPriority w:val="99"/>
    <w:rPr>
      <w:szCs w:val="24"/>
      <w:shd w:val="clear" w:color="auto" w:fill="000080"/>
    </w:rPr>
  </w:style>
  <w:style w:type="character" w:customStyle="1" w:styleId="71">
    <w:name w:val="引文目录标题 字符"/>
    <w:link w:val="18"/>
    <w:qFormat/>
    <w:uiPriority w:val="0"/>
    <w:rPr>
      <w:rFonts w:ascii="Arial" w:hAnsi="Arial" w:eastAsia="宋体" w:cs="Times New Roman"/>
      <w:kern w:val="0"/>
      <w:sz w:val="24"/>
      <w:szCs w:val="20"/>
    </w:rPr>
  </w:style>
  <w:style w:type="character" w:customStyle="1" w:styleId="72">
    <w:name w:val="批注文字 字符"/>
    <w:link w:val="19"/>
    <w:qFormat/>
    <w:uiPriority w:val="0"/>
    <w:rPr>
      <w:szCs w:val="24"/>
    </w:rPr>
  </w:style>
  <w:style w:type="character" w:customStyle="1" w:styleId="73">
    <w:name w:val="正文文本 3 字符"/>
    <w:link w:val="20"/>
    <w:qFormat/>
    <w:uiPriority w:val="0"/>
    <w:rPr>
      <w:rFonts w:hAnsi="宋体" w:eastAsia="仿宋_GB2312"/>
      <w:b/>
      <w:bCs/>
      <w:sz w:val="24"/>
    </w:rPr>
  </w:style>
  <w:style w:type="character" w:customStyle="1" w:styleId="74">
    <w:name w:val="正文文本 字符1"/>
    <w:link w:val="21"/>
    <w:qFormat/>
    <w:uiPriority w:val="0"/>
    <w:rPr>
      <w:rFonts w:ascii="Times New Roman" w:hAnsi="Times New Roman" w:eastAsia="宋体" w:cs="Times New Roman"/>
      <w:kern w:val="0"/>
      <w:sz w:val="28"/>
      <w:szCs w:val="24"/>
    </w:rPr>
  </w:style>
  <w:style w:type="character" w:customStyle="1" w:styleId="75">
    <w:name w:val="日期 字符"/>
    <w:link w:val="22"/>
    <w:qFormat/>
    <w:uiPriority w:val="0"/>
    <w:rPr>
      <w:rFonts w:eastAsia="楷体_GB2312"/>
      <w:sz w:val="32"/>
    </w:rPr>
  </w:style>
  <w:style w:type="character" w:customStyle="1" w:styleId="76">
    <w:name w:val="纯文本 字符2"/>
    <w:link w:val="28"/>
    <w:qFormat/>
    <w:uiPriority w:val="0"/>
    <w:rPr>
      <w:rFonts w:ascii="宋体" w:hAnsi="Courier New" w:eastAsia="宋体"/>
      <w:sz w:val="24"/>
      <w:szCs w:val="24"/>
    </w:rPr>
  </w:style>
  <w:style w:type="character" w:customStyle="1" w:styleId="77">
    <w:name w:val="正文文本缩进 2 字符"/>
    <w:link w:val="30"/>
    <w:qFormat/>
    <w:uiPriority w:val="0"/>
    <w:rPr>
      <w:rFonts w:ascii="仿宋_GB2312" w:hAnsi="宋体" w:cs="Arial"/>
      <w:b/>
      <w:bCs/>
      <w:color w:val="000000"/>
      <w:sz w:val="24"/>
      <w:szCs w:val="24"/>
    </w:rPr>
  </w:style>
  <w:style w:type="character" w:customStyle="1" w:styleId="78">
    <w:name w:val="批注框文本 字符"/>
    <w:link w:val="31"/>
    <w:qFormat/>
    <w:uiPriority w:val="99"/>
    <w:rPr>
      <w:sz w:val="18"/>
      <w:szCs w:val="18"/>
    </w:rPr>
  </w:style>
  <w:style w:type="character" w:customStyle="1" w:styleId="79">
    <w:name w:val="页脚 字符"/>
    <w:link w:val="32"/>
    <w:qFormat/>
    <w:uiPriority w:val="99"/>
    <w:rPr>
      <w:rFonts w:eastAsia="黑体"/>
      <w:sz w:val="18"/>
      <w:szCs w:val="18"/>
    </w:rPr>
  </w:style>
  <w:style w:type="character" w:customStyle="1" w:styleId="80">
    <w:name w:val="页眉 字符"/>
    <w:link w:val="33"/>
    <w:qFormat/>
    <w:uiPriority w:val="99"/>
    <w:rPr>
      <w:rFonts w:eastAsia="仿宋_GB2312"/>
      <w:sz w:val="18"/>
    </w:rPr>
  </w:style>
  <w:style w:type="character" w:customStyle="1" w:styleId="81">
    <w:name w:val="正文文本缩进 3 字符"/>
    <w:link w:val="38"/>
    <w:qFormat/>
    <w:uiPriority w:val="0"/>
    <w:rPr>
      <w:rFonts w:ascii="仿宋_GB2312" w:hAnsi="宋体" w:eastAsia="仿宋_GB2312"/>
      <w:color w:val="000000"/>
      <w:sz w:val="24"/>
      <w:szCs w:val="24"/>
    </w:rPr>
  </w:style>
  <w:style w:type="character" w:customStyle="1" w:styleId="82">
    <w:name w:val="正文文本 2 字符"/>
    <w:link w:val="42"/>
    <w:qFormat/>
    <w:uiPriority w:val="99"/>
    <w:rPr>
      <w:rFonts w:ascii="宋体" w:hAnsi="宋体"/>
      <w:color w:val="000000"/>
      <w:sz w:val="24"/>
      <w:szCs w:val="24"/>
    </w:rPr>
  </w:style>
  <w:style w:type="character" w:customStyle="1" w:styleId="83">
    <w:name w:val="普通(网站) 字符"/>
    <w:link w:val="43"/>
    <w:qFormat/>
    <w:uiPriority w:val="0"/>
    <w:rPr>
      <w:rFonts w:ascii="宋体" w:hAnsi="宋体"/>
      <w:sz w:val="24"/>
      <w:szCs w:val="24"/>
    </w:rPr>
  </w:style>
  <w:style w:type="character" w:customStyle="1" w:styleId="84">
    <w:name w:val="标题 字符"/>
    <w:link w:val="45"/>
    <w:qFormat/>
    <w:uiPriority w:val="0"/>
    <w:rPr>
      <w:rFonts w:ascii="Cambria" w:hAnsi="Cambria"/>
      <w:b/>
      <w:bCs/>
      <w:sz w:val="32"/>
      <w:szCs w:val="32"/>
    </w:rPr>
  </w:style>
  <w:style w:type="character" w:customStyle="1" w:styleId="85">
    <w:name w:val="批注主题 字符"/>
    <w:link w:val="46"/>
    <w:qFormat/>
    <w:uiPriority w:val="99"/>
    <w:rPr>
      <w:b/>
      <w:bCs/>
      <w:szCs w:val="24"/>
    </w:rPr>
  </w:style>
  <w:style w:type="character" w:customStyle="1" w:styleId="86">
    <w:name w:val="正文文本首行缩进 字符"/>
    <w:link w:val="47"/>
    <w:qFormat/>
    <w:uiPriority w:val="0"/>
    <w:rPr>
      <w:sz w:val="24"/>
      <w:szCs w:val="24"/>
    </w:rPr>
  </w:style>
  <w:style w:type="paragraph" w:customStyle="1" w:styleId="8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88">
    <w:name w:val="页脚 Char"/>
    <w:qFormat/>
    <w:uiPriority w:val="99"/>
    <w:rPr>
      <w:rFonts w:eastAsia="Calibri"/>
      <w:sz w:val="21"/>
    </w:rPr>
  </w:style>
  <w:style w:type="character" w:customStyle="1" w:styleId="89">
    <w:name w:val="Char Char17"/>
    <w:qFormat/>
    <w:uiPriority w:val="0"/>
    <w:rPr>
      <w:rFonts w:ascii="仿宋_GB2312" w:hAnsi="宋体" w:cs="Arial"/>
      <w:b/>
      <w:bCs/>
      <w:color w:val="000000"/>
      <w:kern w:val="2"/>
      <w:sz w:val="24"/>
      <w:szCs w:val="24"/>
    </w:rPr>
  </w:style>
  <w:style w:type="character" w:customStyle="1" w:styleId="90">
    <w:name w:val="正文首行缩进 Char1"/>
    <w:semiHidden/>
    <w:qFormat/>
    <w:uiPriority w:val="99"/>
    <w:rPr>
      <w:rFonts w:ascii="Times New Roman" w:hAnsi="Times New Roman" w:eastAsia="宋体" w:cs="Times New Roman"/>
      <w:szCs w:val="24"/>
    </w:rPr>
  </w:style>
  <w:style w:type="character" w:customStyle="1" w:styleId="91">
    <w:name w:val="彩色列表 - 着色 1 字符"/>
    <w:link w:val="92"/>
    <w:qFormat/>
    <w:locked/>
    <w:uiPriority w:val="34"/>
    <w:rPr>
      <w:rFonts w:ascii="Times New Roman" w:hAnsi="Times New Roman"/>
      <w:kern w:val="2"/>
      <w:sz w:val="21"/>
      <w:szCs w:val="24"/>
    </w:rPr>
  </w:style>
  <w:style w:type="paragraph" w:customStyle="1" w:styleId="92">
    <w:name w:val="彩色列表 - 着色 11"/>
    <w:basedOn w:val="1"/>
    <w:link w:val="91"/>
    <w:qFormat/>
    <w:uiPriority w:val="34"/>
    <w:pPr>
      <w:ind w:firstLine="420" w:firstLineChars="200"/>
    </w:pPr>
  </w:style>
  <w:style w:type="character" w:customStyle="1" w:styleId="93">
    <w:name w:val="页眉 Char1"/>
    <w:semiHidden/>
    <w:qFormat/>
    <w:uiPriority w:val="99"/>
    <w:rPr>
      <w:rFonts w:ascii="Times New Roman" w:hAnsi="Times New Roman" w:eastAsia="宋体" w:cs="Times New Roman"/>
      <w:sz w:val="18"/>
      <w:szCs w:val="18"/>
    </w:rPr>
  </w:style>
  <w:style w:type="character" w:customStyle="1" w:styleId="94">
    <w:name w:val="标书正文格式 Char"/>
    <w:link w:val="95"/>
    <w:qFormat/>
    <w:uiPriority w:val="0"/>
    <w:rPr>
      <w:rFonts w:eastAsia="楷体_GB2312"/>
      <w:kern w:val="2"/>
      <w:sz w:val="24"/>
      <w:szCs w:val="24"/>
      <w:lang w:val="en-US" w:eastAsia="zh-CN" w:bidi="ar-SA"/>
    </w:rPr>
  </w:style>
  <w:style w:type="paragraph" w:customStyle="1" w:styleId="95">
    <w:name w:val="标书正文格式"/>
    <w:link w:val="94"/>
    <w:qFormat/>
    <w:uiPriority w:val="0"/>
    <w:pPr>
      <w:spacing w:line="360" w:lineRule="auto"/>
      <w:ind w:firstLine="200" w:firstLineChars="200"/>
      <w:jc w:val="both"/>
    </w:pPr>
    <w:rPr>
      <w:rFonts w:ascii="Times New Roman" w:hAnsi="Times New Roman" w:eastAsia="楷体_GB2312" w:cs="Times New Roman"/>
      <w:kern w:val="2"/>
      <w:sz w:val="24"/>
      <w:szCs w:val="24"/>
      <w:lang w:val="en-US" w:eastAsia="zh-CN" w:bidi="ar-SA"/>
    </w:rPr>
  </w:style>
  <w:style w:type="character" w:customStyle="1" w:styleId="96">
    <w:name w:val="彩色列表 - 强调文字颜色 1 Char"/>
    <w:link w:val="97"/>
    <w:qFormat/>
    <w:uiPriority w:val="0"/>
    <w:rPr>
      <w:rFonts w:ascii="微软雅黑" w:hAnsi="微软雅黑" w:eastAsia="微软雅黑" w:cs="宋体"/>
      <w:kern w:val="2"/>
      <w:sz w:val="24"/>
      <w:szCs w:val="21"/>
      <w:lang w:val="en-US" w:eastAsia="zh-CN" w:bidi="ar-SA"/>
    </w:rPr>
  </w:style>
  <w:style w:type="paragraph" w:customStyle="1" w:styleId="97">
    <w:name w:val="列出段落2"/>
    <w:basedOn w:val="1"/>
    <w:link w:val="96"/>
    <w:qFormat/>
    <w:uiPriority w:val="0"/>
    <w:pPr>
      <w:widowControl/>
      <w:adjustRightInd w:val="0"/>
      <w:snapToGrid w:val="0"/>
      <w:spacing w:line="360" w:lineRule="auto"/>
      <w:ind w:firstLine="420" w:firstLineChars="200"/>
      <w:jc w:val="left"/>
    </w:pPr>
    <w:rPr>
      <w:rFonts w:ascii="微软雅黑" w:hAnsi="微软雅黑" w:eastAsia="微软雅黑" w:cs="宋体"/>
      <w:sz w:val="24"/>
      <w:szCs w:val="21"/>
    </w:rPr>
  </w:style>
  <w:style w:type="character" w:customStyle="1" w:styleId="98">
    <w:name w:val="font51"/>
    <w:qFormat/>
    <w:uiPriority w:val="0"/>
    <w:rPr>
      <w:rFonts w:hint="eastAsia" w:ascii="宋体" w:hAnsi="宋体" w:eastAsia="宋体" w:cs="宋体"/>
      <w:color w:val="auto"/>
      <w:sz w:val="18"/>
      <w:szCs w:val="18"/>
      <w:u w:val="none"/>
    </w:rPr>
  </w:style>
  <w:style w:type="character" w:customStyle="1" w:styleId="99">
    <w:name w:val="Char Char16"/>
    <w:qFormat/>
    <w:uiPriority w:val="0"/>
    <w:rPr>
      <w:rFonts w:ascii="宋体" w:hAnsi="Courier New"/>
      <w:spacing w:val="-4"/>
      <w:kern w:val="2"/>
      <w:sz w:val="18"/>
    </w:rPr>
  </w:style>
  <w:style w:type="character" w:customStyle="1" w:styleId="100">
    <w:name w:val="font91"/>
    <w:qFormat/>
    <w:uiPriority w:val="0"/>
    <w:rPr>
      <w:rFonts w:hint="default" w:ascii="Arial" w:hAnsi="Arial" w:cs="Arial"/>
      <w:b/>
      <w:color w:val="auto"/>
      <w:sz w:val="20"/>
      <w:szCs w:val="20"/>
      <w:u w:val="none"/>
    </w:rPr>
  </w:style>
  <w:style w:type="character" w:customStyle="1" w:styleId="101">
    <w:name w:val="font81"/>
    <w:qFormat/>
    <w:uiPriority w:val="0"/>
    <w:rPr>
      <w:rFonts w:hint="eastAsia" w:ascii="宋体" w:hAnsi="宋体" w:eastAsia="宋体" w:cs="宋体"/>
      <w:color w:val="000000"/>
      <w:sz w:val="20"/>
      <w:szCs w:val="20"/>
      <w:u w:val="none"/>
      <w:vertAlign w:val="superscript"/>
    </w:rPr>
  </w:style>
  <w:style w:type="character" w:customStyle="1" w:styleId="102">
    <w:name w:val="正文文本缩进 3 Char1"/>
    <w:semiHidden/>
    <w:qFormat/>
    <w:uiPriority w:val="99"/>
    <w:rPr>
      <w:rFonts w:ascii="Times New Roman" w:hAnsi="Times New Roman" w:eastAsia="宋体" w:cs="Times New Roman"/>
      <w:sz w:val="16"/>
      <w:szCs w:val="16"/>
    </w:rPr>
  </w:style>
  <w:style w:type="character" w:customStyle="1" w:styleId="103">
    <w:name w:val="Footer Char"/>
    <w:qFormat/>
    <w:locked/>
    <w:uiPriority w:val="0"/>
    <w:rPr>
      <w:rFonts w:ascii="Calibri" w:hAnsi="Calibri" w:eastAsia="宋体" w:cs="Times New Roman"/>
      <w:sz w:val="18"/>
      <w:szCs w:val="18"/>
    </w:rPr>
  </w:style>
  <w:style w:type="character" w:customStyle="1" w:styleId="104">
    <w:name w:val="A7"/>
    <w:qFormat/>
    <w:uiPriority w:val="0"/>
    <w:rPr>
      <w:rFonts w:ascii="HelveticaNeueLT Std Lt" w:eastAsia="HelveticaNeueLT Std Lt" w:cs="HelveticaNeueLT Std Lt"/>
      <w:color w:val="000000"/>
      <w:sz w:val="20"/>
      <w:szCs w:val="20"/>
    </w:rPr>
  </w:style>
  <w:style w:type="character" w:customStyle="1" w:styleId="105">
    <w:name w:val="文档结构图 Char1"/>
    <w:semiHidden/>
    <w:qFormat/>
    <w:uiPriority w:val="99"/>
    <w:rPr>
      <w:rFonts w:ascii="宋体" w:hAnsi="Times New Roman" w:eastAsia="宋体" w:cs="Times New Roman"/>
      <w:sz w:val="18"/>
      <w:szCs w:val="18"/>
    </w:rPr>
  </w:style>
  <w:style w:type="character" w:customStyle="1" w:styleId="106">
    <w:name w:val="newscontent1"/>
    <w:qFormat/>
    <w:uiPriority w:val="0"/>
    <w:rPr>
      <w:rFonts w:hint="default" w:ascii="Verdana" w:hAnsi="Verdana"/>
      <w:color w:val="333333"/>
      <w:sz w:val="18"/>
      <w:szCs w:val="18"/>
    </w:rPr>
  </w:style>
  <w:style w:type="character" w:customStyle="1" w:styleId="107">
    <w:name w:val="font61"/>
    <w:qFormat/>
    <w:uiPriority w:val="0"/>
    <w:rPr>
      <w:rFonts w:hint="eastAsia" w:ascii="宋体" w:hAnsi="宋体" w:eastAsia="宋体" w:cs="宋体"/>
      <w:color w:val="000000"/>
      <w:sz w:val="24"/>
      <w:szCs w:val="24"/>
      <w:u w:val="none"/>
    </w:rPr>
  </w:style>
  <w:style w:type="character" w:customStyle="1" w:styleId="108">
    <w:name w:val="!标题3 Ctrl+3 Char"/>
    <w:link w:val="109"/>
    <w:qFormat/>
    <w:locked/>
    <w:uiPriority w:val="0"/>
    <w:rPr>
      <w:rFonts w:ascii="Arial" w:hAnsi="Arial" w:eastAsia="黑体"/>
      <w:b/>
      <w:kern w:val="2"/>
      <w:sz w:val="32"/>
      <w:szCs w:val="32"/>
    </w:rPr>
  </w:style>
  <w:style w:type="paragraph" w:customStyle="1" w:styleId="109">
    <w:name w:val="!标题3 Ctrl+3"/>
    <w:basedOn w:val="6"/>
    <w:next w:val="1"/>
    <w:link w:val="108"/>
    <w:qFormat/>
    <w:uiPriority w:val="0"/>
    <w:pPr>
      <w:keepNext w:val="0"/>
      <w:keepLines w:val="0"/>
      <w:tabs>
        <w:tab w:val="left" w:pos="709"/>
      </w:tabs>
      <w:adjustRightInd w:val="0"/>
      <w:snapToGrid w:val="0"/>
      <w:spacing w:before="234" w:beforeLines="75" w:after="78" w:afterLines="25" w:line="360" w:lineRule="auto"/>
      <w:ind w:left="709" w:hanging="709"/>
      <w:jc w:val="both"/>
    </w:pPr>
    <w:rPr>
      <w:rFonts w:ascii="Arial" w:hAnsi="Arial" w:eastAsia="黑体"/>
      <w:bCs w:val="0"/>
      <w:kern w:val="2"/>
    </w:rPr>
  </w:style>
  <w:style w:type="character" w:customStyle="1" w:styleId="110">
    <w:name w:val="表正文 Char"/>
    <w:qFormat/>
    <w:uiPriority w:val="0"/>
    <w:rPr>
      <w:rFonts w:ascii="Times New Roman" w:hAnsi="Times New Roman" w:eastAsia="宋体" w:cs="Times New Roman"/>
      <w:szCs w:val="24"/>
    </w:rPr>
  </w:style>
  <w:style w:type="character" w:customStyle="1" w:styleId="111">
    <w:name w:val="Char Char19"/>
    <w:qFormat/>
    <w:uiPriority w:val="0"/>
    <w:rPr>
      <w:rFonts w:ascii="Arial" w:hAnsi="Arial" w:eastAsia="黑体"/>
      <w:kern w:val="2"/>
      <w:sz w:val="21"/>
      <w:szCs w:val="21"/>
    </w:rPr>
  </w:style>
  <w:style w:type="character" w:customStyle="1" w:styleId="112">
    <w:name w:val="正文样式 Char"/>
    <w:link w:val="113"/>
    <w:qFormat/>
    <w:uiPriority w:val="0"/>
    <w:rPr>
      <w:rFonts w:ascii="宋体" w:hAnsi="Calibri" w:eastAsia="宋体" w:cs="宋体"/>
      <w:sz w:val="24"/>
      <w:szCs w:val="24"/>
      <w:lang w:val="zh-CN" w:eastAsia="en-US" w:bidi="he-IL"/>
    </w:rPr>
  </w:style>
  <w:style w:type="paragraph" w:customStyle="1" w:styleId="113">
    <w:name w:val="正文样式"/>
    <w:basedOn w:val="1"/>
    <w:link w:val="112"/>
    <w:qFormat/>
    <w:uiPriority w:val="0"/>
    <w:pPr>
      <w:widowControl/>
      <w:autoSpaceDE w:val="0"/>
      <w:autoSpaceDN w:val="0"/>
      <w:adjustRightInd w:val="0"/>
      <w:ind w:firstLine="480"/>
      <w:jc w:val="left"/>
    </w:pPr>
    <w:rPr>
      <w:rFonts w:ascii="宋体" w:hAnsi="Calibri" w:cs="宋体"/>
      <w:kern w:val="0"/>
      <w:sz w:val="24"/>
      <w:lang w:val="zh-CN" w:eastAsia="en-US" w:bidi="he-IL"/>
    </w:rPr>
  </w:style>
  <w:style w:type="character" w:customStyle="1" w:styleId="114">
    <w:name w:val="Heading 2 Char"/>
    <w:semiHidden/>
    <w:qFormat/>
    <w:locked/>
    <w:uiPriority w:val="0"/>
    <w:rPr>
      <w:rFonts w:ascii="Cambria" w:hAnsi="Cambria" w:eastAsia="宋体" w:cs="Times New Roman"/>
      <w:b/>
      <w:bCs/>
      <w:kern w:val="0"/>
      <w:sz w:val="32"/>
      <w:szCs w:val="32"/>
    </w:rPr>
  </w:style>
  <w:style w:type="character" w:customStyle="1" w:styleId="115">
    <w:name w:val="标题 Char1"/>
    <w:qFormat/>
    <w:uiPriority w:val="10"/>
    <w:rPr>
      <w:rFonts w:ascii="Cambria" w:hAnsi="Cambria" w:eastAsia="宋体" w:cs="Times New Roman"/>
      <w:b/>
      <w:bCs/>
      <w:sz w:val="32"/>
      <w:szCs w:val="32"/>
    </w:rPr>
  </w:style>
  <w:style w:type="character" w:customStyle="1" w:styleId="116">
    <w:name w:val="粘贴正文 Char"/>
    <w:link w:val="117"/>
    <w:qFormat/>
    <w:uiPriority w:val="0"/>
    <w:rPr>
      <w:kern w:val="2"/>
      <w:sz w:val="24"/>
      <w:szCs w:val="21"/>
      <w:lang w:val="en-US" w:eastAsia="zh-CN" w:bidi="ar-SA"/>
    </w:rPr>
  </w:style>
  <w:style w:type="paragraph" w:customStyle="1" w:styleId="117">
    <w:name w:val="粘贴正文"/>
    <w:link w:val="116"/>
    <w:qFormat/>
    <w:uiPriority w:val="0"/>
    <w:pPr>
      <w:spacing w:before="260" w:after="260" w:line="360" w:lineRule="auto"/>
      <w:ind w:left="578" w:right="210" w:firstLine="480"/>
      <w:jc w:val="both"/>
    </w:pPr>
    <w:rPr>
      <w:rFonts w:ascii="Times New Roman" w:hAnsi="Times New Roman" w:eastAsia="宋体" w:cs="Times New Roman"/>
      <w:kern w:val="2"/>
      <w:sz w:val="24"/>
      <w:szCs w:val="21"/>
      <w:lang w:val="en-US" w:eastAsia="zh-CN" w:bidi="ar-SA"/>
    </w:rPr>
  </w:style>
  <w:style w:type="character" w:customStyle="1" w:styleId="118">
    <w:name w:val="Char Char23"/>
    <w:qFormat/>
    <w:uiPriority w:val="0"/>
    <w:rPr>
      <w:b/>
      <w:bCs/>
      <w:kern w:val="2"/>
      <w:sz w:val="28"/>
      <w:szCs w:val="28"/>
    </w:rPr>
  </w:style>
  <w:style w:type="character" w:customStyle="1" w:styleId="119">
    <w:name w:val="style551"/>
    <w:qFormat/>
    <w:uiPriority w:val="0"/>
    <w:rPr>
      <w:rFonts w:hint="default" w:ascii="Arial" w:hAnsi="Arial" w:cs="Arial"/>
      <w:color w:val="333333"/>
      <w:sz w:val="18"/>
      <w:szCs w:val="18"/>
    </w:rPr>
  </w:style>
  <w:style w:type="character" w:customStyle="1" w:styleId="120">
    <w:name w:val="Char Char21"/>
    <w:qFormat/>
    <w:uiPriority w:val="0"/>
    <w:rPr>
      <w:b/>
      <w:bCs/>
      <w:kern w:val="2"/>
      <w:sz w:val="24"/>
      <w:szCs w:val="24"/>
    </w:rPr>
  </w:style>
  <w:style w:type="character" w:customStyle="1" w:styleId="121">
    <w:name w:val="font11"/>
    <w:qFormat/>
    <w:uiPriority w:val="0"/>
    <w:rPr>
      <w:rFonts w:hint="default" w:ascii="Times New Roman" w:hAnsi="Times New Roman" w:cs="Times New Roman"/>
      <w:color w:val="000000"/>
      <w:sz w:val="20"/>
      <w:szCs w:val="20"/>
      <w:u w:val="none"/>
    </w:rPr>
  </w:style>
  <w:style w:type="character" w:customStyle="1" w:styleId="122">
    <w:name w:val="纯文本 字符1"/>
    <w:semiHidden/>
    <w:qFormat/>
    <w:locked/>
    <w:uiPriority w:val="0"/>
    <w:rPr>
      <w:rFonts w:ascii="宋体" w:hAnsi="Courier New"/>
      <w:sz w:val="24"/>
      <w:szCs w:val="24"/>
    </w:rPr>
  </w:style>
  <w:style w:type="character" w:customStyle="1" w:styleId="123">
    <w:name w:val="Heading 9 Char"/>
    <w:semiHidden/>
    <w:qFormat/>
    <w:locked/>
    <w:uiPriority w:val="0"/>
    <w:rPr>
      <w:rFonts w:ascii="Cambria" w:hAnsi="Cambria" w:eastAsia="宋体" w:cs="Times New Roman"/>
      <w:kern w:val="0"/>
      <w:sz w:val="21"/>
      <w:szCs w:val="21"/>
    </w:rPr>
  </w:style>
  <w:style w:type="character" w:customStyle="1" w:styleId="124">
    <w:name w:val="h Char"/>
    <w:qFormat/>
    <w:uiPriority w:val="0"/>
    <w:rPr>
      <w:rFonts w:ascii="Times New Roman" w:hAnsi="Times New Roman" w:eastAsia="宋体" w:cs="Times New Roman"/>
      <w:sz w:val="18"/>
      <w:szCs w:val="18"/>
    </w:rPr>
  </w:style>
  <w:style w:type="character" w:customStyle="1" w:styleId="125">
    <w:name w:val="font31"/>
    <w:qFormat/>
    <w:uiPriority w:val="0"/>
    <w:rPr>
      <w:rFonts w:hint="default" w:ascii="Times New Roman" w:hAnsi="Times New Roman" w:cs="Times New Roman"/>
      <w:color w:val="000000"/>
      <w:sz w:val="20"/>
      <w:szCs w:val="20"/>
      <w:u w:val="none"/>
    </w:rPr>
  </w:style>
  <w:style w:type="character" w:customStyle="1" w:styleId="126">
    <w:name w:val="正文文本 3 Char1"/>
    <w:semiHidden/>
    <w:qFormat/>
    <w:uiPriority w:val="99"/>
    <w:rPr>
      <w:rFonts w:ascii="Times New Roman" w:hAnsi="Times New Roman" w:eastAsia="宋体" w:cs="Times New Roman"/>
      <w:sz w:val="16"/>
      <w:szCs w:val="16"/>
    </w:rPr>
  </w:style>
  <w:style w:type="character" w:customStyle="1" w:styleId="127">
    <w:name w:val="Char Char6"/>
    <w:qFormat/>
    <w:uiPriority w:val="0"/>
    <w:rPr>
      <w:rFonts w:ascii="Cambria" w:hAnsi="Cambria"/>
      <w:b/>
      <w:bCs/>
      <w:kern w:val="2"/>
      <w:sz w:val="32"/>
      <w:szCs w:val="32"/>
    </w:rPr>
  </w:style>
  <w:style w:type="character" w:customStyle="1" w:styleId="128">
    <w:name w:val="正文文本缩进 2 Char1"/>
    <w:semiHidden/>
    <w:qFormat/>
    <w:uiPriority w:val="99"/>
    <w:rPr>
      <w:rFonts w:ascii="Times New Roman" w:hAnsi="Times New Roman" w:eastAsia="宋体" w:cs="Times New Roman"/>
      <w:szCs w:val="24"/>
    </w:rPr>
  </w:style>
  <w:style w:type="character" w:customStyle="1" w:styleId="129">
    <w:name w:val="纯文本 字符"/>
    <w:qFormat/>
    <w:uiPriority w:val="0"/>
    <w:rPr>
      <w:rFonts w:ascii="宋体" w:hAnsi="Courier New"/>
      <w:sz w:val="24"/>
      <w:szCs w:val="24"/>
    </w:rPr>
  </w:style>
  <w:style w:type="character" w:customStyle="1" w:styleId="130">
    <w:name w:val="H2 Char"/>
    <w:qFormat/>
    <w:uiPriority w:val="0"/>
    <w:rPr>
      <w:rFonts w:ascii="Cambria" w:hAnsi="Cambria" w:eastAsia="宋体" w:cs="Times New Roman"/>
      <w:b/>
      <w:bCs/>
      <w:sz w:val="32"/>
      <w:szCs w:val="32"/>
    </w:rPr>
  </w:style>
  <w:style w:type="character" w:customStyle="1" w:styleId="131">
    <w:name w:val="body1"/>
    <w:qFormat/>
    <w:uiPriority w:val="0"/>
    <w:rPr>
      <w:rFonts w:hint="default"/>
      <w:sz w:val="18"/>
    </w:rPr>
  </w:style>
  <w:style w:type="character" w:customStyle="1" w:styleId="132">
    <w:name w:val="Char Char12"/>
    <w:qFormat/>
    <w:uiPriority w:val="0"/>
    <w:rPr>
      <w:rFonts w:ascii="仿宋_GB2312" w:hAnsi="宋体" w:eastAsia="仿宋_GB2312"/>
      <w:color w:val="000000"/>
      <w:kern w:val="2"/>
      <w:sz w:val="24"/>
      <w:szCs w:val="24"/>
    </w:rPr>
  </w:style>
  <w:style w:type="character" w:customStyle="1" w:styleId="133">
    <w:name w:val="_Style 132"/>
    <w:unhideWhenUsed/>
    <w:qFormat/>
    <w:uiPriority w:val="99"/>
    <w:rPr>
      <w:color w:val="605E5C"/>
      <w:shd w:val="clear" w:color="auto" w:fill="E1DFDD"/>
    </w:rPr>
  </w:style>
  <w:style w:type="character" w:customStyle="1" w:styleId="134">
    <w:name w:val="BOD 4 Char Char"/>
    <w:qFormat/>
    <w:uiPriority w:val="0"/>
    <w:rPr>
      <w:rFonts w:ascii="Arial" w:hAnsi="Arial" w:eastAsia="黑体" w:cs="Times New Roman"/>
      <w:b/>
      <w:bCs/>
      <w:sz w:val="24"/>
      <w:szCs w:val="24"/>
    </w:rPr>
  </w:style>
  <w:style w:type="character" w:customStyle="1" w:styleId="135">
    <w:name w:val="Char Char3"/>
    <w:qFormat/>
    <w:uiPriority w:val="0"/>
    <w:rPr>
      <w:kern w:val="2"/>
      <w:sz w:val="24"/>
      <w:szCs w:val="24"/>
    </w:rPr>
  </w:style>
  <w:style w:type="character" w:customStyle="1" w:styleId="136">
    <w:name w:val="Char Char2"/>
    <w:qFormat/>
    <w:uiPriority w:val="0"/>
    <w:rPr>
      <w:rFonts w:ascii="宋体" w:hAnsi="宋体"/>
      <w:color w:val="000000"/>
      <w:kern w:val="2"/>
      <w:sz w:val="24"/>
      <w:szCs w:val="24"/>
    </w:rPr>
  </w:style>
  <w:style w:type="character" w:customStyle="1" w:styleId="137">
    <w:name w:val="页脚 Char1"/>
    <w:semiHidden/>
    <w:qFormat/>
    <w:uiPriority w:val="99"/>
    <w:rPr>
      <w:rFonts w:ascii="Times New Roman" w:hAnsi="Times New Roman" w:eastAsia="宋体" w:cs="Times New Roman"/>
      <w:sz w:val="18"/>
      <w:szCs w:val="18"/>
    </w:rPr>
  </w:style>
  <w:style w:type="character" w:customStyle="1" w:styleId="138">
    <w:name w:val="Char Char9"/>
    <w:qFormat/>
    <w:uiPriority w:val="0"/>
    <w:rPr>
      <w:rFonts w:eastAsia="仿宋_GB2312"/>
      <w:kern w:val="2"/>
      <w:sz w:val="18"/>
    </w:rPr>
  </w:style>
  <w:style w:type="character" w:customStyle="1" w:styleId="139">
    <w:name w:val="Char Char10"/>
    <w:qFormat/>
    <w:uiPriority w:val="0"/>
    <w:rPr>
      <w:kern w:val="2"/>
      <w:sz w:val="21"/>
      <w:szCs w:val="24"/>
      <w:shd w:val="clear" w:color="auto" w:fill="000080"/>
    </w:rPr>
  </w:style>
  <w:style w:type="character" w:customStyle="1" w:styleId="140">
    <w:name w:val="Char Char15"/>
    <w:qFormat/>
    <w:uiPriority w:val="0"/>
    <w:rPr>
      <w:rFonts w:hAnsi="宋体" w:eastAsia="仿宋_GB2312"/>
      <w:b/>
      <w:bCs/>
      <w:kern w:val="2"/>
      <w:sz w:val="24"/>
    </w:rPr>
  </w:style>
  <w:style w:type="character" w:customStyle="1" w:styleId="141">
    <w:name w:val="中等深浅网格 1 - 强调文字颜色 2 Char"/>
    <w:link w:val="142"/>
    <w:qFormat/>
    <w:uiPriority w:val="0"/>
    <w:rPr>
      <w:rFonts w:ascii="Calibri" w:hAnsi="Calibri" w:eastAsia="宋体"/>
      <w:sz w:val="24"/>
      <w:lang w:bidi="ar-SA"/>
    </w:rPr>
  </w:style>
  <w:style w:type="paragraph" w:customStyle="1" w:styleId="142">
    <w:name w:val="中等深浅网格 1 - 强调文字颜色 21"/>
    <w:basedOn w:val="1"/>
    <w:link w:val="141"/>
    <w:qFormat/>
    <w:uiPriority w:val="0"/>
    <w:pPr>
      <w:spacing w:line="360" w:lineRule="auto"/>
      <w:ind w:firstLine="420" w:firstLineChars="200"/>
    </w:pPr>
    <w:rPr>
      <w:rFonts w:ascii="Calibri" w:hAnsi="Calibri"/>
      <w:kern w:val="0"/>
      <w:sz w:val="24"/>
      <w:szCs w:val="20"/>
    </w:rPr>
  </w:style>
  <w:style w:type="character" w:customStyle="1" w:styleId="143">
    <w:name w:val="纯文本 Char1"/>
    <w:qFormat/>
    <w:uiPriority w:val="0"/>
    <w:rPr>
      <w:rFonts w:ascii="宋体" w:hAnsi="Courier New" w:eastAsia="宋体"/>
      <w:kern w:val="2"/>
      <w:sz w:val="24"/>
      <w:szCs w:val="24"/>
      <w:lang w:val="en-US" w:eastAsia="zh-CN" w:bidi="ar-SA"/>
    </w:rPr>
  </w:style>
  <w:style w:type="character" w:customStyle="1" w:styleId="144">
    <w:name w:val="Char Char1111"/>
    <w:qFormat/>
    <w:uiPriority w:val="0"/>
    <w:rPr>
      <w:kern w:val="2"/>
      <w:sz w:val="28"/>
      <w:szCs w:val="24"/>
    </w:rPr>
  </w:style>
  <w:style w:type="character" w:customStyle="1" w:styleId="145">
    <w:name w:val="内容文本 Char"/>
    <w:link w:val="146"/>
    <w:qFormat/>
    <w:uiPriority w:val="0"/>
    <w:rPr>
      <w:rFonts w:ascii="宋体" w:hAnsi="宋体" w:eastAsia="宋体"/>
      <w:kern w:val="2"/>
      <w:sz w:val="24"/>
      <w:szCs w:val="24"/>
      <w:lang w:bidi="ar-SA"/>
    </w:rPr>
  </w:style>
  <w:style w:type="paragraph" w:customStyle="1" w:styleId="146">
    <w:name w:val="内容文本"/>
    <w:basedOn w:val="1"/>
    <w:link w:val="145"/>
    <w:qFormat/>
    <w:uiPriority w:val="0"/>
    <w:pPr>
      <w:spacing w:line="360" w:lineRule="auto"/>
      <w:ind w:firstLine="480" w:firstLineChars="200"/>
    </w:pPr>
    <w:rPr>
      <w:rFonts w:ascii="宋体" w:hAnsi="宋体"/>
      <w:sz w:val="24"/>
    </w:rPr>
  </w:style>
  <w:style w:type="character" w:customStyle="1" w:styleId="147">
    <w:name w:val="无格式标题 Char"/>
    <w:link w:val="148"/>
    <w:qFormat/>
    <w:uiPriority w:val="0"/>
    <w:rPr>
      <w:rFonts w:ascii="微软雅黑" w:hAnsi="微软雅黑" w:eastAsia="微软雅黑"/>
      <w:b/>
      <w:szCs w:val="24"/>
      <w:lang w:bidi="ar-SA"/>
    </w:rPr>
  </w:style>
  <w:style w:type="paragraph" w:customStyle="1" w:styleId="148">
    <w:name w:val="无格式标题"/>
    <w:basedOn w:val="1"/>
    <w:link w:val="147"/>
    <w:qFormat/>
    <w:uiPriority w:val="0"/>
    <w:pPr>
      <w:spacing w:line="360" w:lineRule="auto"/>
    </w:pPr>
    <w:rPr>
      <w:rFonts w:ascii="微软雅黑" w:hAnsi="微软雅黑" w:eastAsia="微软雅黑"/>
      <w:b/>
      <w:kern w:val="0"/>
      <w:sz w:val="20"/>
    </w:rPr>
  </w:style>
  <w:style w:type="character" w:customStyle="1" w:styleId="149">
    <w:name w:val="Char Char24"/>
    <w:qFormat/>
    <w:uiPriority w:val="0"/>
    <w:rPr>
      <w:rFonts w:ascii="Arial" w:hAnsi="Arial" w:eastAsia="黑体"/>
      <w:b/>
      <w:bCs/>
      <w:kern w:val="2"/>
      <w:sz w:val="28"/>
      <w:szCs w:val="28"/>
    </w:rPr>
  </w:style>
  <w:style w:type="character" w:customStyle="1" w:styleId="150">
    <w:name w:val="￥正文 Char Char"/>
    <w:qFormat/>
    <w:uiPriority w:val="0"/>
    <w:rPr>
      <w:rFonts w:ascii="Calibri" w:hAnsi="Calibri"/>
      <w:sz w:val="24"/>
    </w:rPr>
  </w:style>
  <w:style w:type="character" w:customStyle="1" w:styleId="151">
    <w:name w:val="style171"/>
    <w:qFormat/>
    <w:uiPriority w:val="0"/>
    <w:rPr>
      <w:sz w:val="20"/>
      <w:szCs w:val="20"/>
    </w:rPr>
  </w:style>
  <w:style w:type="character" w:customStyle="1" w:styleId="152">
    <w:name w:val="H1 Char"/>
    <w:qFormat/>
    <w:uiPriority w:val="0"/>
    <w:rPr>
      <w:rFonts w:ascii="Times New Roman" w:hAnsi="Times New Roman" w:eastAsia="宋体" w:cs="Times New Roman"/>
      <w:b/>
      <w:bCs/>
      <w:kern w:val="44"/>
      <w:sz w:val="44"/>
      <w:szCs w:val="44"/>
    </w:rPr>
  </w:style>
  <w:style w:type="character" w:customStyle="1" w:styleId="153">
    <w:name w:val="* table text Char"/>
    <w:link w:val="154"/>
    <w:qFormat/>
    <w:locked/>
    <w:uiPriority w:val="0"/>
    <w:rPr>
      <w:rFonts w:ascii="Arial" w:hAnsi="Arial" w:eastAsia="宋体"/>
      <w:color w:val="333333"/>
      <w:sz w:val="18"/>
      <w:szCs w:val="18"/>
      <w:lang w:bidi="ar-SA"/>
    </w:rPr>
  </w:style>
  <w:style w:type="paragraph" w:customStyle="1" w:styleId="154">
    <w:name w:val="* table text"/>
    <w:basedOn w:val="1"/>
    <w:link w:val="153"/>
    <w:qFormat/>
    <w:uiPriority w:val="0"/>
    <w:pPr>
      <w:widowControl/>
    </w:pPr>
    <w:rPr>
      <w:rFonts w:ascii="Arial" w:hAnsi="Arial"/>
      <w:color w:val="333333"/>
      <w:kern w:val="0"/>
      <w:sz w:val="18"/>
      <w:szCs w:val="18"/>
    </w:rPr>
  </w:style>
  <w:style w:type="character" w:customStyle="1" w:styleId="155">
    <w:name w:val="Heading 8 Char"/>
    <w:semiHidden/>
    <w:qFormat/>
    <w:locked/>
    <w:uiPriority w:val="0"/>
    <w:rPr>
      <w:rFonts w:ascii="Cambria" w:hAnsi="Cambria" w:eastAsia="宋体" w:cs="Times New Roman"/>
      <w:kern w:val="0"/>
      <w:sz w:val="24"/>
      <w:szCs w:val="24"/>
    </w:rPr>
  </w:style>
  <w:style w:type="character" w:customStyle="1" w:styleId="156">
    <w:name w:val="常规 Char"/>
    <w:link w:val="157"/>
    <w:qFormat/>
    <w:uiPriority w:val="0"/>
    <w:rPr>
      <w:rFonts w:eastAsia="宋体"/>
      <w:szCs w:val="21"/>
      <w:lang w:bidi="ar-SA"/>
    </w:rPr>
  </w:style>
  <w:style w:type="paragraph" w:customStyle="1" w:styleId="157">
    <w:name w:val="常规"/>
    <w:basedOn w:val="1"/>
    <w:link w:val="156"/>
    <w:qFormat/>
    <w:uiPriority w:val="0"/>
    <w:pPr>
      <w:spacing w:before="100" w:beforeLines="100" w:after="100" w:afterLines="100"/>
      <w:ind w:left="1134"/>
    </w:pPr>
    <w:rPr>
      <w:kern w:val="0"/>
      <w:sz w:val="20"/>
      <w:szCs w:val="21"/>
    </w:rPr>
  </w:style>
  <w:style w:type="character" w:customStyle="1" w:styleId="158">
    <w:name w:val="Body Text Char"/>
    <w:semiHidden/>
    <w:qFormat/>
    <w:locked/>
    <w:uiPriority w:val="0"/>
    <w:rPr>
      <w:rFonts w:cs="Times New Roman"/>
      <w:kern w:val="0"/>
      <w:sz w:val="21"/>
      <w:szCs w:val="21"/>
    </w:rPr>
  </w:style>
  <w:style w:type="character" w:customStyle="1" w:styleId="159">
    <w:name w:val="3zw"/>
    <w:qFormat/>
    <w:uiPriority w:val="0"/>
  </w:style>
  <w:style w:type="character" w:customStyle="1" w:styleId="160">
    <w:name w:val="Plain Text Char"/>
    <w:semiHidden/>
    <w:qFormat/>
    <w:locked/>
    <w:uiPriority w:val="0"/>
    <w:rPr>
      <w:rFonts w:ascii="宋体" w:hAnsi="Courier New" w:cs="Courier New"/>
      <w:kern w:val="0"/>
      <w:sz w:val="21"/>
      <w:szCs w:val="21"/>
    </w:rPr>
  </w:style>
  <w:style w:type="character" w:customStyle="1" w:styleId="161">
    <w:name w:val="def正文 Char Char"/>
    <w:link w:val="162"/>
    <w:qFormat/>
    <w:uiPriority w:val="0"/>
    <w:rPr>
      <w:sz w:val="24"/>
      <w:szCs w:val="24"/>
    </w:rPr>
  </w:style>
  <w:style w:type="paragraph" w:customStyle="1" w:styleId="162">
    <w:name w:val="def正文"/>
    <w:basedOn w:val="21"/>
    <w:link w:val="161"/>
    <w:qFormat/>
    <w:uiPriority w:val="0"/>
    <w:pPr>
      <w:widowControl/>
      <w:spacing w:after="0" w:line="360" w:lineRule="auto"/>
      <w:ind w:firstLine="510"/>
      <w:jc w:val="left"/>
    </w:pPr>
    <w:rPr>
      <w:sz w:val="24"/>
    </w:rPr>
  </w:style>
  <w:style w:type="character" w:customStyle="1" w:styleId="163">
    <w:name w:val="正文文本 字符"/>
    <w:qFormat/>
    <w:uiPriority w:val="0"/>
    <w:rPr>
      <w:rFonts w:ascii="Times New Roman" w:hAnsi="Times New Roman" w:eastAsia="宋体" w:cs="Times New Roman"/>
      <w:kern w:val="0"/>
      <w:sz w:val="28"/>
      <w:szCs w:val="24"/>
    </w:rPr>
  </w:style>
  <w:style w:type="character" w:customStyle="1" w:styleId="164">
    <w:name w:val="纯文本 Char3"/>
    <w:qFormat/>
    <w:uiPriority w:val="0"/>
    <w:rPr>
      <w:rFonts w:ascii="宋体" w:hAnsi="Courier New" w:eastAsia="宋体"/>
      <w:sz w:val="24"/>
      <w:szCs w:val="24"/>
    </w:rPr>
  </w:style>
  <w:style w:type="character" w:customStyle="1" w:styleId="165">
    <w:name w:val="Char Char5"/>
    <w:qFormat/>
    <w:uiPriority w:val="0"/>
    <w:rPr>
      <w:rFonts w:ascii="宋体" w:hAnsi="宋体"/>
      <w:sz w:val="24"/>
      <w:szCs w:val="24"/>
    </w:rPr>
  </w:style>
  <w:style w:type="character" w:customStyle="1" w:styleId="166">
    <w:name w:val="Body Text Indent 3 Char"/>
    <w:qFormat/>
    <w:locked/>
    <w:uiPriority w:val="0"/>
    <w:rPr>
      <w:rFonts w:cs="Times New Roman"/>
      <w:kern w:val="2"/>
      <w:sz w:val="16"/>
      <w:szCs w:val="16"/>
    </w:rPr>
  </w:style>
  <w:style w:type="character" w:customStyle="1" w:styleId="167">
    <w:name w:val="Char Char1"/>
    <w:qFormat/>
    <w:uiPriority w:val="0"/>
    <w:rPr>
      <w:kern w:val="2"/>
      <w:sz w:val="21"/>
      <w:szCs w:val="24"/>
    </w:rPr>
  </w:style>
  <w:style w:type="character" w:customStyle="1" w:styleId="168">
    <w:name w:val="A正文 Char"/>
    <w:link w:val="169"/>
    <w:qFormat/>
    <w:uiPriority w:val="0"/>
    <w:rPr>
      <w:szCs w:val="24"/>
    </w:rPr>
  </w:style>
  <w:style w:type="paragraph" w:customStyle="1" w:styleId="169">
    <w:name w:val="A正文"/>
    <w:basedOn w:val="1"/>
    <w:link w:val="168"/>
    <w:qFormat/>
    <w:uiPriority w:val="0"/>
    <w:pPr>
      <w:spacing w:line="360" w:lineRule="auto"/>
      <w:ind w:firstLine="200" w:firstLineChars="200"/>
    </w:pPr>
    <w:rPr>
      <w:kern w:val="0"/>
      <w:sz w:val="20"/>
    </w:rPr>
  </w:style>
  <w:style w:type="character" w:customStyle="1" w:styleId="170">
    <w:name w:val="普通段落 Char"/>
    <w:link w:val="171"/>
    <w:qFormat/>
    <w:uiPriority w:val="0"/>
    <w:rPr>
      <w:rFonts w:ascii="Arial" w:hAnsi="Arial" w:eastAsia="宋体"/>
      <w:lang w:bidi="ar-SA"/>
    </w:rPr>
  </w:style>
  <w:style w:type="paragraph" w:customStyle="1" w:styleId="171">
    <w:name w:val="普通段落"/>
    <w:basedOn w:val="1"/>
    <w:link w:val="170"/>
    <w:qFormat/>
    <w:uiPriority w:val="0"/>
    <w:pPr>
      <w:spacing w:after="240" w:line="276" w:lineRule="auto"/>
    </w:pPr>
    <w:rPr>
      <w:rFonts w:ascii="Arial" w:hAnsi="Arial"/>
      <w:kern w:val="0"/>
      <w:sz w:val="20"/>
      <w:szCs w:val="20"/>
    </w:rPr>
  </w:style>
  <w:style w:type="character" w:customStyle="1" w:styleId="172">
    <w:name w:val="正文文本缩进 字符"/>
    <w:qFormat/>
    <w:uiPriority w:val="0"/>
    <w:rPr>
      <w:rFonts w:ascii="宋体" w:hAnsi="Courier New"/>
      <w:spacing w:val="-4"/>
      <w:sz w:val="18"/>
    </w:rPr>
  </w:style>
  <w:style w:type="character" w:customStyle="1" w:styleId="173">
    <w:name w:val="Char Char20"/>
    <w:qFormat/>
    <w:uiPriority w:val="0"/>
    <w:rPr>
      <w:rFonts w:ascii="Arial" w:hAnsi="Arial" w:eastAsia="黑体"/>
      <w:kern w:val="2"/>
      <w:sz w:val="24"/>
      <w:szCs w:val="24"/>
    </w:rPr>
  </w:style>
  <w:style w:type="character" w:customStyle="1" w:styleId="174">
    <w:name w:val="H4 Char"/>
    <w:qFormat/>
    <w:uiPriority w:val="0"/>
    <w:rPr>
      <w:rFonts w:ascii="Arial" w:hAnsi="Arial" w:eastAsia="黑体" w:cs="Times New Roman"/>
      <w:b/>
      <w:bCs/>
      <w:sz w:val="28"/>
      <w:szCs w:val="28"/>
    </w:rPr>
  </w:style>
  <w:style w:type="character" w:customStyle="1" w:styleId="175">
    <w:name w:val="style211"/>
    <w:qFormat/>
    <w:uiPriority w:val="0"/>
    <w:rPr>
      <w:color w:val="0000FF"/>
    </w:rPr>
  </w:style>
  <w:style w:type="character" w:customStyle="1" w:styleId="176">
    <w:name w:val="正文1 Char Char"/>
    <w:link w:val="177"/>
    <w:qFormat/>
    <w:uiPriority w:val="0"/>
    <w:rPr>
      <w:rFonts w:ascii="宋体" w:hAnsi="宋体" w:eastAsia="宋体"/>
      <w:color w:val="000000"/>
      <w:sz w:val="24"/>
    </w:rPr>
  </w:style>
  <w:style w:type="paragraph" w:customStyle="1" w:styleId="177">
    <w:name w:val="正文1"/>
    <w:basedOn w:val="1"/>
    <w:link w:val="176"/>
    <w:qFormat/>
    <w:uiPriority w:val="0"/>
    <w:pPr>
      <w:spacing w:line="360" w:lineRule="auto"/>
      <w:ind w:firstLine="200" w:firstLineChars="200"/>
      <w:jc w:val="left"/>
    </w:pPr>
    <w:rPr>
      <w:rFonts w:ascii="宋体" w:hAnsi="宋体"/>
      <w:color w:val="000000"/>
      <w:kern w:val="0"/>
      <w:sz w:val="24"/>
      <w:szCs w:val="20"/>
    </w:rPr>
  </w:style>
  <w:style w:type="character" w:customStyle="1" w:styleId="178">
    <w:name w:val="font41"/>
    <w:qFormat/>
    <w:uiPriority w:val="0"/>
    <w:rPr>
      <w:rFonts w:hint="eastAsia" w:ascii="宋体" w:hAnsi="宋体" w:eastAsia="宋体" w:cs="宋体"/>
      <w:color w:val="000000"/>
      <w:sz w:val="20"/>
      <w:szCs w:val="20"/>
      <w:u w:val="none"/>
    </w:rPr>
  </w:style>
  <w:style w:type="character" w:customStyle="1" w:styleId="179">
    <w:name w:val="Heading 4 Char"/>
    <w:qFormat/>
    <w:locked/>
    <w:uiPriority w:val="0"/>
    <w:rPr>
      <w:rFonts w:cs="Times New Roman"/>
      <w:b/>
      <w:sz w:val="21"/>
    </w:rPr>
  </w:style>
  <w:style w:type="character" w:customStyle="1" w:styleId="180">
    <w:name w:val="￥正文 Char"/>
    <w:link w:val="181"/>
    <w:qFormat/>
    <w:uiPriority w:val="0"/>
    <w:rPr>
      <w:rFonts w:ascii="Calibri" w:hAnsi="Calibri" w:eastAsia="宋体"/>
      <w:sz w:val="24"/>
      <w:lang w:bidi="ar-SA"/>
    </w:rPr>
  </w:style>
  <w:style w:type="paragraph" w:customStyle="1" w:styleId="181">
    <w:name w:val="￥正文"/>
    <w:basedOn w:val="1"/>
    <w:link w:val="180"/>
    <w:qFormat/>
    <w:uiPriority w:val="0"/>
    <w:pPr>
      <w:spacing w:line="360" w:lineRule="auto"/>
      <w:ind w:firstLine="200" w:firstLineChars="200"/>
    </w:pPr>
    <w:rPr>
      <w:rFonts w:ascii="Calibri" w:hAnsi="Calibri"/>
      <w:kern w:val="0"/>
      <w:sz w:val="24"/>
      <w:szCs w:val="20"/>
    </w:rPr>
  </w:style>
  <w:style w:type="character" w:customStyle="1" w:styleId="182">
    <w:name w:val="标题 1 Char Char"/>
    <w:basedOn w:val="52"/>
    <w:qFormat/>
    <w:uiPriority w:val="0"/>
    <w:rPr>
      <w:rFonts w:eastAsia="宋体"/>
      <w:b/>
      <w:spacing w:val="-2"/>
      <w:sz w:val="24"/>
      <w:lang w:val="en-US" w:eastAsia="zh-CN" w:bidi="ar-SA"/>
    </w:rPr>
  </w:style>
  <w:style w:type="character" w:customStyle="1" w:styleId="183">
    <w:name w:val="批注框文本 Char1"/>
    <w:semiHidden/>
    <w:qFormat/>
    <w:uiPriority w:val="99"/>
    <w:rPr>
      <w:rFonts w:ascii="Times New Roman" w:hAnsi="Times New Roman" w:eastAsia="宋体" w:cs="Times New Roman"/>
      <w:sz w:val="18"/>
      <w:szCs w:val="18"/>
    </w:rPr>
  </w:style>
  <w:style w:type="character" w:customStyle="1" w:styleId="184">
    <w:name w:val="正文文本缩进 Char1"/>
    <w:semiHidden/>
    <w:qFormat/>
    <w:uiPriority w:val="99"/>
    <w:rPr>
      <w:rFonts w:ascii="Times New Roman" w:hAnsi="Times New Roman" w:eastAsia="宋体" w:cs="Times New Roman"/>
      <w:szCs w:val="24"/>
    </w:rPr>
  </w:style>
  <w:style w:type="character" w:customStyle="1" w:styleId="185">
    <w:name w:val="Char Char4"/>
    <w:qFormat/>
    <w:uiPriority w:val="0"/>
    <w:rPr>
      <w:rFonts w:ascii="宋体" w:hAnsi="Courier New" w:eastAsia="宋体"/>
      <w:kern w:val="2"/>
      <w:sz w:val="24"/>
      <w:szCs w:val="24"/>
      <w:lang w:val="en-US" w:eastAsia="zh-CN" w:bidi="ar-SA"/>
    </w:rPr>
  </w:style>
  <w:style w:type="character" w:customStyle="1" w:styleId="186">
    <w:name w:val="正文文本 Char"/>
    <w:qFormat/>
    <w:uiPriority w:val="0"/>
    <w:rPr>
      <w:rFonts w:ascii="Times New Roman" w:hAnsi="Times New Roman" w:eastAsia="宋体" w:cs="Times New Roman"/>
      <w:szCs w:val="24"/>
    </w:rPr>
  </w:style>
  <w:style w:type="character" w:customStyle="1" w:styleId="187">
    <w:name w:val="Char Char26"/>
    <w:qFormat/>
    <w:uiPriority w:val="0"/>
    <w:rPr>
      <w:rFonts w:ascii="Arial" w:hAnsi="Arial" w:eastAsia="黑体"/>
      <w:b/>
      <w:bCs/>
      <w:kern w:val="2"/>
      <w:sz w:val="32"/>
      <w:szCs w:val="32"/>
    </w:rPr>
  </w:style>
  <w:style w:type="character" w:customStyle="1" w:styleId="188">
    <w:name w:val="纯文本 Char2"/>
    <w:semiHidden/>
    <w:qFormat/>
    <w:uiPriority w:val="99"/>
    <w:rPr>
      <w:rFonts w:ascii="宋体" w:hAnsi="Courier New" w:eastAsia="宋体" w:cs="Courier New"/>
      <w:szCs w:val="21"/>
    </w:rPr>
  </w:style>
  <w:style w:type="character" w:customStyle="1" w:styleId="189">
    <w:name w:val="wj1"/>
    <w:qFormat/>
    <w:uiPriority w:val="0"/>
    <w:rPr>
      <w:color w:val="000000"/>
      <w:sz w:val="18"/>
      <w:szCs w:val="18"/>
      <w:u w:val="none"/>
    </w:rPr>
  </w:style>
  <w:style w:type="character" w:customStyle="1" w:styleId="190">
    <w:name w:val="中等深浅网格 2 字符"/>
    <w:link w:val="191"/>
    <w:qFormat/>
    <w:uiPriority w:val="1"/>
    <w:rPr>
      <w:kern w:val="2"/>
      <w:sz w:val="21"/>
      <w:szCs w:val="24"/>
      <w:lang w:val="en-US" w:eastAsia="zh-CN" w:bidi="ar-SA"/>
    </w:rPr>
  </w:style>
  <w:style w:type="paragraph" w:customStyle="1" w:styleId="191">
    <w:name w:val="中等深浅网格 21"/>
    <w:link w:val="190"/>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192">
    <w:name w:val="Heading 3 Char"/>
    <w:semiHidden/>
    <w:qFormat/>
    <w:locked/>
    <w:uiPriority w:val="0"/>
    <w:rPr>
      <w:rFonts w:cs="Times New Roman"/>
      <w:b/>
      <w:bCs/>
      <w:kern w:val="0"/>
      <w:sz w:val="32"/>
      <w:szCs w:val="32"/>
    </w:rPr>
  </w:style>
  <w:style w:type="character" w:customStyle="1" w:styleId="193">
    <w:name w:val="正文缩进 字符"/>
    <w:qFormat/>
    <w:uiPriority w:val="0"/>
    <w:rPr>
      <w:rFonts w:eastAsia="宋体"/>
    </w:rPr>
  </w:style>
  <w:style w:type="character" w:customStyle="1" w:styleId="194">
    <w:name w:val="样式 加粗"/>
    <w:qFormat/>
    <w:uiPriority w:val="0"/>
    <w:rPr>
      <w:rFonts w:eastAsia="仿宋_GB2312"/>
      <w:b/>
      <w:bCs/>
      <w:sz w:val="24"/>
    </w:rPr>
  </w:style>
  <w:style w:type="character" w:customStyle="1" w:styleId="195">
    <w:name w:val="普通 (Web) Char"/>
    <w:qFormat/>
    <w:uiPriority w:val="0"/>
    <w:rPr>
      <w:rFonts w:ascii="宋体" w:hAnsi="宋体" w:eastAsia="宋体" w:cs="Times New Roman"/>
      <w:kern w:val="0"/>
      <w:sz w:val="24"/>
      <w:szCs w:val="24"/>
    </w:rPr>
  </w:style>
  <w:style w:type="character" w:customStyle="1" w:styleId="196">
    <w:name w:val="Heading 7 Char"/>
    <w:semiHidden/>
    <w:qFormat/>
    <w:locked/>
    <w:uiPriority w:val="0"/>
    <w:rPr>
      <w:rFonts w:cs="Times New Roman"/>
      <w:b/>
      <w:bCs/>
      <w:kern w:val="0"/>
      <w:sz w:val="24"/>
      <w:szCs w:val="24"/>
    </w:rPr>
  </w:style>
  <w:style w:type="character" w:customStyle="1" w:styleId="197">
    <w:name w:val="正文首行缩进1 Char"/>
    <w:qFormat/>
    <w:uiPriority w:val="0"/>
    <w:rPr>
      <w:rFonts w:ascii="Arial" w:hAnsi="Arial" w:eastAsia="宋体"/>
      <w:sz w:val="24"/>
      <w:szCs w:val="21"/>
      <w:lang w:bidi="ar-SA"/>
    </w:rPr>
  </w:style>
  <w:style w:type="character" w:customStyle="1" w:styleId="198">
    <w:name w:val="正文文本 2 Char1"/>
    <w:semiHidden/>
    <w:qFormat/>
    <w:uiPriority w:val="99"/>
    <w:rPr>
      <w:rFonts w:ascii="Times New Roman" w:hAnsi="Times New Roman" w:eastAsia="宋体" w:cs="Times New Roman"/>
      <w:szCs w:val="24"/>
    </w:rPr>
  </w:style>
  <w:style w:type="character" w:customStyle="1" w:styleId="199">
    <w:name w:val="文章正文 Char Char"/>
    <w:link w:val="200"/>
    <w:qFormat/>
    <w:uiPriority w:val="0"/>
    <w:rPr>
      <w:rFonts w:ascii="宋体" w:hAnsi="宋体"/>
      <w:sz w:val="24"/>
      <w:szCs w:val="24"/>
    </w:rPr>
  </w:style>
  <w:style w:type="paragraph" w:customStyle="1" w:styleId="200">
    <w:name w:val="文章正文"/>
    <w:basedOn w:val="1"/>
    <w:link w:val="199"/>
    <w:qFormat/>
    <w:uiPriority w:val="0"/>
    <w:pPr>
      <w:spacing w:line="360" w:lineRule="auto"/>
      <w:ind w:firstLine="200" w:firstLineChars="200"/>
      <w:jc w:val="left"/>
    </w:pPr>
    <w:rPr>
      <w:rFonts w:ascii="宋体" w:hAnsi="宋体"/>
      <w:kern w:val="0"/>
      <w:sz w:val="24"/>
    </w:rPr>
  </w:style>
  <w:style w:type="character" w:customStyle="1" w:styleId="201">
    <w:name w:val="标题 3 Char1"/>
    <w:qFormat/>
    <w:uiPriority w:val="0"/>
    <w:rPr>
      <w:rFonts w:ascii="Times New Roman" w:hAnsi="Times New Roman" w:eastAsia="宋体" w:cs="Times New Roman"/>
      <w:b/>
      <w:bCs/>
      <w:sz w:val="32"/>
      <w:szCs w:val="32"/>
    </w:rPr>
  </w:style>
  <w:style w:type="character" w:customStyle="1" w:styleId="202">
    <w:name w:val="Heading 6 Char"/>
    <w:semiHidden/>
    <w:qFormat/>
    <w:locked/>
    <w:uiPriority w:val="0"/>
    <w:rPr>
      <w:rFonts w:ascii="Cambria" w:hAnsi="Cambria" w:eastAsia="宋体" w:cs="Times New Roman"/>
      <w:b/>
      <w:bCs/>
      <w:kern w:val="0"/>
      <w:sz w:val="24"/>
      <w:szCs w:val="24"/>
    </w:rPr>
  </w:style>
  <w:style w:type="character" w:customStyle="1" w:styleId="203">
    <w:name w:val="Heading 5 Char"/>
    <w:semiHidden/>
    <w:qFormat/>
    <w:locked/>
    <w:uiPriority w:val="0"/>
    <w:rPr>
      <w:rFonts w:cs="Times New Roman"/>
      <w:b/>
      <w:bCs/>
      <w:kern w:val="0"/>
      <w:sz w:val="28"/>
      <w:szCs w:val="28"/>
    </w:rPr>
  </w:style>
  <w:style w:type="character" w:customStyle="1" w:styleId="204">
    <w:name w:val="普通文字 Char Char"/>
    <w:qFormat/>
    <w:uiPriority w:val="0"/>
    <w:rPr>
      <w:rFonts w:ascii="宋体" w:hAnsi="Courier New" w:eastAsia="宋体" w:cs="Times New Roman"/>
      <w:szCs w:val="20"/>
    </w:rPr>
  </w:style>
  <w:style w:type="character" w:customStyle="1" w:styleId="205">
    <w:name w:val="Heading 1 Char"/>
    <w:qFormat/>
    <w:locked/>
    <w:uiPriority w:val="0"/>
    <w:rPr>
      <w:rFonts w:cs="Times New Roman"/>
      <w:b/>
      <w:bCs/>
      <w:kern w:val="44"/>
      <w:sz w:val="44"/>
      <w:szCs w:val="44"/>
    </w:rPr>
  </w:style>
  <w:style w:type="character" w:customStyle="1" w:styleId="206">
    <w:name w:val="cn1"/>
    <w:qFormat/>
    <w:uiPriority w:val="0"/>
  </w:style>
  <w:style w:type="character" w:customStyle="1" w:styleId="207">
    <w:name w:val="缺省文本 Char"/>
    <w:link w:val="208"/>
    <w:qFormat/>
    <w:uiPriority w:val="0"/>
    <w:rPr>
      <w:rFonts w:ascii="Arial" w:hAnsi="Arial"/>
      <w:szCs w:val="21"/>
    </w:rPr>
  </w:style>
  <w:style w:type="paragraph" w:customStyle="1" w:styleId="208">
    <w:name w:val="缺省文本"/>
    <w:basedOn w:val="1"/>
    <w:link w:val="207"/>
    <w:qFormat/>
    <w:uiPriority w:val="0"/>
    <w:pPr>
      <w:autoSpaceDE w:val="0"/>
      <w:autoSpaceDN w:val="0"/>
      <w:adjustRightInd w:val="0"/>
      <w:spacing w:line="360" w:lineRule="auto"/>
      <w:jc w:val="left"/>
    </w:pPr>
    <w:rPr>
      <w:rFonts w:ascii="Arial" w:hAnsi="Arial"/>
      <w:kern w:val="0"/>
      <w:sz w:val="20"/>
      <w:szCs w:val="21"/>
    </w:rPr>
  </w:style>
  <w:style w:type="character" w:customStyle="1" w:styleId="209">
    <w:name w:val="unnamed21"/>
    <w:qFormat/>
    <w:uiPriority w:val="0"/>
    <w:rPr>
      <w:b/>
      <w:bCs/>
      <w:spacing w:val="330"/>
      <w:sz w:val="21"/>
      <w:szCs w:val="21"/>
    </w:rPr>
  </w:style>
  <w:style w:type="character" w:customStyle="1" w:styleId="210">
    <w:name w:val="Heading 3 - old Char"/>
    <w:qFormat/>
    <w:uiPriority w:val="0"/>
    <w:rPr>
      <w:rFonts w:ascii="Times New Roman" w:hAnsi="Times New Roman" w:eastAsia="宋体" w:cs="Times New Roman"/>
      <w:b/>
      <w:bCs/>
      <w:sz w:val="32"/>
      <w:szCs w:val="32"/>
    </w:rPr>
  </w:style>
  <w:style w:type="character" w:customStyle="1" w:styleId="211">
    <w:name w:val="Item List Char"/>
    <w:link w:val="212"/>
    <w:qFormat/>
    <w:uiPriority w:val="0"/>
    <w:rPr>
      <w:rFonts w:cs="Arial"/>
      <w:kern w:val="2"/>
      <w:sz w:val="21"/>
      <w:szCs w:val="21"/>
      <w:lang w:val="en-US" w:eastAsia="zh-CN" w:bidi="ar-SA"/>
    </w:rPr>
  </w:style>
  <w:style w:type="paragraph" w:customStyle="1" w:styleId="212">
    <w:name w:val="Item List"/>
    <w:link w:val="211"/>
    <w:qFormat/>
    <w:uiPriority w:val="0"/>
    <w:pPr>
      <w:tabs>
        <w:tab w:val="left" w:pos="0"/>
        <w:tab w:val="left" w:pos="2126"/>
      </w:tabs>
      <w:adjustRightInd w:val="0"/>
      <w:snapToGrid w:val="0"/>
      <w:spacing w:before="80" w:after="80" w:line="240" w:lineRule="atLeast"/>
      <w:ind w:left="1134" w:hanging="1134"/>
    </w:pPr>
    <w:rPr>
      <w:rFonts w:ascii="Times New Roman" w:hAnsi="Times New Roman" w:eastAsia="宋体" w:cs="Arial"/>
      <w:kern w:val="2"/>
      <w:sz w:val="21"/>
      <w:szCs w:val="21"/>
      <w:lang w:val="en-US" w:eastAsia="zh-CN" w:bidi="ar-SA"/>
    </w:rPr>
  </w:style>
  <w:style w:type="character" w:customStyle="1" w:styleId="213">
    <w:name w:val="Char Char13"/>
    <w:qFormat/>
    <w:uiPriority w:val="0"/>
    <w:rPr>
      <w:b/>
      <w:bCs/>
      <w:kern w:val="2"/>
      <w:sz w:val="21"/>
      <w:szCs w:val="24"/>
    </w:rPr>
  </w:style>
  <w:style w:type="character" w:customStyle="1" w:styleId="214">
    <w:name w:val="样式7 Char"/>
    <w:qFormat/>
    <w:uiPriority w:val="0"/>
    <w:rPr>
      <w:rFonts w:eastAsia="宋体" w:cs="宋体"/>
      <w:kern w:val="2"/>
      <w:sz w:val="24"/>
      <w:szCs w:val="24"/>
      <w:lang w:val="en-US" w:eastAsia="zh-CN" w:bidi="ar-SA"/>
    </w:rPr>
  </w:style>
  <w:style w:type="character" w:customStyle="1" w:styleId="215">
    <w:name w:val="段落文本 Char"/>
    <w:link w:val="216"/>
    <w:qFormat/>
    <w:uiPriority w:val="0"/>
    <w:rPr>
      <w:rFonts w:eastAsia="宋体"/>
      <w:szCs w:val="21"/>
      <w:lang w:bidi="ar-SA"/>
    </w:rPr>
  </w:style>
  <w:style w:type="paragraph" w:customStyle="1" w:styleId="216">
    <w:name w:val="段落文本"/>
    <w:basedOn w:val="1"/>
    <w:link w:val="215"/>
    <w:qFormat/>
    <w:uiPriority w:val="0"/>
    <w:pPr>
      <w:spacing w:line="360" w:lineRule="auto"/>
      <w:ind w:firstLine="420"/>
    </w:pPr>
    <w:rPr>
      <w:kern w:val="0"/>
      <w:sz w:val="20"/>
      <w:szCs w:val="21"/>
    </w:rPr>
  </w:style>
  <w:style w:type="character" w:customStyle="1" w:styleId="217">
    <w:name w:val="样式 (中文) 放宋 小四号"/>
    <w:qFormat/>
    <w:uiPriority w:val="0"/>
    <w:rPr>
      <w:rFonts w:eastAsia="仿宋_GB2312"/>
      <w:sz w:val="24"/>
    </w:rPr>
  </w:style>
  <w:style w:type="character" w:customStyle="1" w:styleId="218">
    <w:name w:val="正文文字缩进4字符 Char"/>
    <w:qFormat/>
    <w:uiPriority w:val="0"/>
    <w:rPr>
      <w:rFonts w:ascii="Times New Roman" w:hAnsi="Times New Roman" w:eastAsia="宋体" w:cs="Times New Roman"/>
      <w:sz w:val="24"/>
      <w:szCs w:val="24"/>
    </w:rPr>
  </w:style>
  <w:style w:type="character" w:customStyle="1" w:styleId="219">
    <w:name w:val="Char Char22"/>
    <w:qFormat/>
    <w:uiPriority w:val="0"/>
    <w:rPr>
      <w:rFonts w:ascii="Arial" w:hAnsi="Arial" w:eastAsia="黑体"/>
      <w:b/>
      <w:bCs/>
      <w:kern w:val="2"/>
      <w:sz w:val="24"/>
      <w:szCs w:val="24"/>
    </w:rPr>
  </w:style>
  <w:style w:type="character" w:customStyle="1" w:styleId="220">
    <w:name w:val="Char Char27"/>
    <w:qFormat/>
    <w:uiPriority w:val="0"/>
    <w:rPr>
      <w:b/>
      <w:bCs/>
      <w:kern w:val="44"/>
      <w:sz w:val="44"/>
      <w:szCs w:val="44"/>
    </w:rPr>
  </w:style>
  <w:style w:type="character" w:customStyle="1" w:styleId="221">
    <w:name w:val="font21"/>
    <w:qFormat/>
    <w:uiPriority w:val="0"/>
    <w:rPr>
      <w:rFonts w:hint="eastAsia" w:ascii="宋体" w:hAnsi="宋体" w:eastAsia="宋体" w:cs="宋体"/>
      <w:color w:val="000000"/>
      <w:sz w:val="20"/>
      <w:szCs w:val="20"/>
      <w:u w:val="none"/>
    </w:rPr>
  </w:style>
  <w:style w:type="character" w:customStyle="1" w:styleId="222">
    <w:name w:val="Char Char111"/>
    <w:qFormat/>
    <w:uiPriority w:val="0"/>
    <w:rPr>
      <w:kern w:val="2"/>
      <w:sz w:val="28"/>
      <w:szCs w:val="24"/>
    </w:rPr>
  </w:style>
  <w:style w:type="character" w:customStyle="1" w:styleId="223">
    <w:name w:val="Char Char8"/>
    <w:qFormat/>
    <w:uiPriority w:val="0"/>
    <w:rPr>
      <w:rFonts w:eastAsia="楷体_GB2312"/>
      <w:kern w:val="2"/>
      <w:sz w:val="32"/>
    </w:rPr>
  </w:style>
  <w:style w:type="character" w:customStyle="1" w:styleId="224">
    <w:name w:val="Char Char18"/>
    <w:qFormat/>
    <w:uiPriority w:val="0"/>
    <w:rPr>
      <w:rFonts w:eastAsia="黑体"/>
      <w:sz w:val="18"/>
      <w:szCs w:val="18"/>
    </w:rPr>
  </w:style>
  <w:style w:type="character" w:customStyle="1" w:styleId="225">
    <w:name w:val="普通 (Web) Char1"/>
    <w:qFormat/>
    <w:locked/>
    <w:uiPriority w:val="0"/>
    <w:rPr>
      <w:rFonts w:ascii="宋体" w:hAnsi="宋体" w:eastAsia="宋体"/>
      <w:sz w:val="24"/>
      <w:szCs w:val="24"/>
      <w:lang w:val="en-US" w:eastAsia="zh-CN" w:bidi="ar-SA"/>
    </w:rPr>
  </w:style>
  <w:style w:type="character" w:customStyle="1" w:styleId="226">
    <w:name w:val="Char Char7"/>
    <w:qFormat/>
    <w:uiPriority w:val="0"/>
    <w:rPr>
      <w:rFonts w:eastAsia="宋体"/>
      <w:kern w:val="2"/>
      <w:sz w:val="21"/>
      <w:lang w:val="en-US" w:eastAsia="zh-CN" w:bidi="ar-SA"/>
    </w:rPr>
  </w:style>
  <w:style w:type="character" w:customStyle="1" w:styleId="227">
    <w:name w:val="Char Char25"/>
    <w:qFormat/>
    <w:uiPriority w:val="0"/>
    <w:rPr>
      <w:rFonts w:eastAsia="楷体_GB2312"/>
      <w:b/>
      <w:bCs/>
      <w:kern w:val="2"/>
      <w:sz w:val="32"/>
      <w:szCs w:val="32"/>
    </w:rPr>
  </w:style>
  <w:style w:type="character" w:customStyle="1" w:styleId="228">
    <w:name w:val="日期 Char1"/>
    <w:semiHidden/>
    <w:qFormat/>
    <w:uiPriority w:val="99"/>
    <w:rPr>
      <w:rFonts w:ascii="Times New Roman" w:hAnsi="Times New Roman" w:eastAsia="宋体" w:cs="Times New Roman"/>
      <w:szCs w:val="24"/>
    </w:rPr>
  </w:style>
  <w:style w:type="character" w:customStyle="1" w:styleId="229">
    <w:name w:val="zhenwen14"/>
    <w:qFormat/>
    <w:uiPriority w:val="0"/>
    <w:rPr>
      <w:color w:val="085994"/>
      <w:sz w:val="18"/>
      <w:szCs w:val="18"/>
    </w:rPr>
  </w:style>
  <w:style w:type="character" w:customStyle="1" w:styleId="230">
    <w:name w:val="con-all2"/>
    <w:qFormat/>
    <w:uiPriority w:val="0"/>
  </w:style>
  <w:style w:type="character" w:customStyle="1" w:styleId="231">
    <w:name w:val="Char Char14"/>
    <w:qFormat/>
    <w:uiPriority w:val="0"/>
    <w:rPr>
      <w:kern w:val="2"/>
      <w:sz w:val="18"/>
      <w:szCs w:val="18"/>
    </w:rPr>
  </w:style>
  <w:style w:type="character" w:customStyle="1" w:styleId="232">
    <w:name w:val="Header Char"/>
    <w:qFormat/>
    <w:locked/>
    <w:uiPriority w:val="0"/>
    <w:rPr>
      <w:rFonts w:ascii="Calibri" w:hAnsi="Calibri" w:eastAsia="宋体" w:cs="Times New Roman"/>
      <w:sz w:val="18"/>
      <w:szCs w:val="18"/>
    </w:rPr>
  </w:style>
  <w:style w:type="character" w:customStyle="1" w:styleId="233">
    <w:name w:val="Balloon Text Char"/>
    <w:qFormat/>
    <w:locked/>
    <w:uiPriority w:val="0"/>
    <w:rPr>
      <w:rFonts w:cs="Times New Roman"/>
      <w:sz w:val="18"/>
      <w:szCs w:val="18"/>
    </w:rPr>
  </w:style>
  <w:style w:type="character" w:customStyle="1" w:styleId="234">
    <w:name w:val="表格文本 Char Char"/>
    <w:link w:val="235"/>
    <w:qFormat/>
    <w:uiPriority w:val="0"/>
    <w:rPr>
      <w:rFonts w:ascii="Arial" w:hAnsi="Arial"/>
      <w:kern w:val="2"/>
      <w:sz w:val="21"/>
      <w:szCs w:val="21"/>
      <w:lang w:val="en-US" w:eastAsia="zh-CN" w:bidi="ar-SA"/>
    </w:rPr>
  </w:style>
  <w:style w:type="paragraph" w:customStyle="1" w:styleId="235">
    <w:name w:val="表格文本 Char"/>
    <w:link w:val="234"/>
    <w:qFormat/>
    <w:uiPriority w:val="0"/>
    <w:pPr>
      <w:tabs>
        <w:tab w:val="decimal" w:pos="0"/>
      </w:tabs>
    </w:pPr>
    <w:rPr>
      <w:rFonts w:ascii="Arial" w:hAnsi="Arial" w:eastAsia="宋体" w:cs="Times New Roman"/>
      <w:kern w:val="2"/>
      <w:sz w:val="21"/>
      <w:szCs w:val="21"/>
      <w:lang w:val="en-US" w:eastAsia="zh-CN" w:bidi="ar-SA"/>
    </w:rPr>
  </w:style>
  <w:style w:type="character" w:customStyle="1" w:styleId="236">
    <w:name w:val="txt1"/>
    <w:qFormat/>
    <w:uiPriority w:val="0"/>
    <w:rPr>
      <w:rFonts w:hint="default" w:ascii="ˎ̥" w:hAnsi="ˎ̥"/>
      <w:sz w:val="18"/>
      <w:szCs w:val="18"/>
    </w:rPr>
  </w:style>
  <w:style w:type="character" w:customStyle="1" w:styleId="237">
    <w:name w:val="Normal Indent Char"/>
    <w:qFormat/>
    <w:locked/>
    <w:uiPriority w:val="0"/>
    <w:rPr>
      <w:sz w:val="20"/>
    </w:rPr>
  </w:style>
  <w:style w:type="character" w:customStyle="1" w:styleId="238">
    <w:name w:val="批注文字 Char1"/>
    <w:semiHidden/>
    <w:qFormat/>
    <w:uiPriority w:val="99"/>
    <w:rPr>
      <w:rFonts w:ascii="Times New Roman" w:hAnsi="Times New Roman" w:eastAsia="宋体" w:cs="Times New Roman"/>
      <w:szCs w:val="24"/>
    </w:rPr>
  </w:style>
  <w:style w:type="character" w:customStyle="1" w:styleId="239">
    <w:name w:val="font71"/>
    <w:qFormat/>
    <w:uiPriority w:val="0"/>
    <w:rPr>
      <w:rFonts w:hint="default" w:ascii="Arial" w:hAnsi="Arial" w:cs="Arial"/>
      <w:color w:val="auto"/>
      <w:sz w:val="20"/>
      <w:szCs w:val="20"/>
      <w:u w:val="none"/>
    </w:rPr>
  </w:style>
  <w:style w:type="character" w:customStyle="1" w:styleId="240">
    <w:name w:val="批注主题 Char1"/>
    <w:semiHidden/>
    <w:qFormat/>
    <w:uiPriority w:val="99"/>
    <w:rPr>
      <w:rFonts w:ascii="Times New Roman" w:hAnsi="Times New Roman" w:eastAsia="宋体" w:cs="Times New Roman"/>
      <w:b/>
      <w:bCs/>
      <w:szCs w:val="24"/>
    </w:rPr>
  </w:style>
  <w:style w:type="paragraph" w:customStyle="1" w:styleId="241">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2">
    <w:name w:val="样式 正文文本正文文字 + 首行缩进:  2 字符"/>
    <w:basedOn w:val="21"/>
    <w:qFormat/>
    <w:uiPriority w:val="0"/>
    <w:pPr>
      <w:widowControl/>
      <w:autoSpaceDE w:val="0"/>
      <w:autoSpaceDN w:val="0"/>
      <w:adjustRightInd w:val="0"/>
      <w:spacing w:before="60" w:after="60" w:line="460" w:lineRule="exact"/>
      <w:ind w:firstLine="200" w:firstLineChars="200"/>
      <w:jc w:val="left"/>
      <w:textAlignment w:val="baseline"/>
    </w:pPr>
    <w:rPr>
      <w:rFonts w:ascii="宋体" w:hAnsi="Garamond"/>
      <w:sz w:val="24"/>
      <w:szCs w:val="20"/>
      <w:lang w:val="en-GB" w:bidi="he-IL"/>
    </w:rPr>
  </w:style>
  <w:style w:type="paragraph" w:customStyle="1" w:styleId="24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44">
    <w:name w:val="Char2"/>
    <w:basedOn w:val="1"/>
    <w:qFormat/>
    <w:uiPriority w:val="0"/>
    <w:pPr>
      <w:spacing w:line="240" w:lineRule="atLeast"/>
      <w:ind w:left="420" w:firstLine="420"/>
    </w:pPr>
  </w:style>
  <w:style w:type="paragraph" w:customStyle="1" w:styleId="245">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246">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47">
    <w:name w:val="标题4"/>
    <w:basedOn w:val="1"/>
    <w:qFormat/>
    <w:uiPriority w:val="0"/>
    <w:pPr>
      <w:autoSpaceDE w:val="0"/>
      <w:autoSpaceDN w:val="0"/>
      <w:adjustRightInd w:val="0"/>
      <w:snapToGrid w:val="0"/>
      <w:spacing w:line="300" w:lineRule="auto"/>
      <w:jc w:val="left"/>
      <w:textAlignment w:val="baseline"/>
      <w:outlineLvl w:val="0"/>
    </w:pPr>
    <w:rPr>
      <w:rFonts w:ascii="黑体" w:hAnsi="Arial" w:eastAsia="黑体"/>
      <w:spacing w:val="30"/>
      <w:kern w:val="0"/>
      <w:sz w:val="28"/>
    </w:rPr>
  </w:style>
  <w:style w:type="paragraph" w:customStyle="1" w:styleId="248">
    <w:name w:val="首行缩进:  2 字符"/>
    <w:basedOn w:val="1"/>
    <w:qFormat/>
    <w:uiPriority w:val="0"/>
    <w:pPr>
      <w:kinsoku w:val="0"/>
      <w:overflowPunct w:val="0"/>
      <w:snapToGrid w:val="0"/>
      <w:spacing w:line="360" w:lineRule="auto"/>
      <w:ind w:firstLine="200" w:firstLineChars="200"/>
      <w:jc w:val="left"/>
    </w:pPr>
    <w:rPr>
      <w:rFonts w:cs="宋体"/>
      <w:kern w:val="0"/>
      <w:szCs w:val="21"/>
    </w:rPr>
  </w:style>
  <w:style w:type="paragraph" w:customStyle="1" w:styleId="249">
    <w:name w:val="正文符号1"/>
    <w:basedOn w:val="250"/>
    <w:qFormat/>
    <w:uiPriority w:val="0"/>
    <w:pPr>
      <w:tabs>
        <w:tab w:val="left" w:pos="1080"/>
      </w:tabs>
      <w:ind w:left="1134" w:firstLine="0" w:firstLineChars="0"/>
    </w:pPr>
  </w:style>
  <w:style w:type="paragraph" w:customStyle="1" w:styleId="250">
    <w:name w:val="正文首行缩进2字"/>
    <w:basedOn w:val="1"/>
    <w:qFormat/>
    <w:uiPriority w:val="0"/>
    <w:pPr>
      <w:spacing w:line="360" w:lineRule="auto"/>
      <w:ind w:firstLine="412" w:firstLineChars="196"/>
    </w:pPr>
    <w:rPr>
      <w:rFonts w:ascii="宋体" w:hAnsi="宋体"/>
      <w:kern w:val="0"/>
      <w:szCs w:val="21"/>
    </w:rPr>
  </w:style>
  <w:style w:type="paragraph" w:customStyle="1" w:styleId="251">
    <w:name w:val="Pa5"/>
    <w:basedOn w:val="1"/>
    <w:next w:val="1"/>
    <w:qFormat/>
    <w:uiPriority w:val="0"/>
    <w:pPr>
      <w:spacing w:line="241" w:lineRule="auto"/>
      <w:ind w:firstLine="1680" w:firstLineChars="200"/>
    </w:pPr>
    <w:rPr>
      <w:rFonts w:ascii="EtGsHeiBold" w:eastAsia="EtGsHeiBold"/>
      <w:sz w:val="24"/>
    </w:rPr>
  </w:style>
  <w:style w:type="paragraph" w:customStyle="1" w:styleId="252">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53">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4">
    <w:name w:val="Figure"/>
    <w:basedOn w:val="1"/>
    <w:next w:val="255"/>
    <w:qFormat/>
    <w:uiPriority w:val="0"/>
    <w:pPr>
      <w:keepNext/>
      <w:keepLines/>
      <w:ind w:left="1134"/>
      <w:jc w:val="center"/>
    </w:pPr>
  </w:style>
  <w:style w:type="paragraph" w:customStyle="1" w:styleId="255">
    <w:name w:val="Figure Description"/>
    <w:basedOn w:val="254"/>
    <w:next w:val="157"/>
    <w:qFormat/>
    <w:uiPriority w:val="0"/>
    <w:pPr>
      <w:tabs>
        <w:tab w:val="left" w:pos="680"/>
      </w:tabs>
      <w:spacing w:after="312" w:afterLines="100"/>
    </w:pPr>
    <w:rPr>
      <w:sz w:val="18"/>
    </w:rPr>
  </w:style>
  <w:style w:type="paragraph" w:customStyle="1" w:styleId="256">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57">
    <w:name w:val="列出段落21"/>
    <w:basedOn w:val="1"/>
    <w:qFormat/>
    <w:uiPriority w:val="0"/>
    <w:pPr>
      <w:kinsoku w:val="0"/>
      <w:overflowPunct w:val="0"/>
      <w:snapToGrid w:val="0"/>
      <w:spacing w:line="360" w:lineRule="auto"/>
      <w:ind w:firstLine="420" w:firstLineChars="200"/>
      <w:jc w:val="left"/>
    </w:pPr>
    <w:rPr>
      <w:kern w:val="0"/>
      <w:szCs w:val="21"/>
    </w:rPr>
  </w:style>
  <w:style w:type="paragraph" w:customStyle="1" w:styleId="258">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59">
    <w:name w:val="±íÌâ"/>
    <w:basedOn w:val="1"/>
    <w:qFormat/>
    <w:uiPriority w:val="0"/>
    <w:pPr>
      <w:keepNext/>
      <w:widowControl/>
      <w:overflowPunct w:val="0"/>
      <w:autoSpaceDE w:val="0"/>
      <w:autoSpaceDN w:val="0"/>
      <w:adjustRightInd w:val="0"/>
      <w:snapToGrid w:val="0"/>
      <w:spacing w:before="80" w:after="80" w:line="360" w:lineRule="auto"/>
      <w:ind w:left="1417"/>
      <w:jc w:val="center"/>
      <w:textAlignment w:val="baseline"/>
    </w:pPr>
    <w:rPr>
      <w:rFonts w:ascii="Arial" w:hAnsi="Arial"/>
      <w:kern w:val="0"/>
      <w:sz w:val="18"/>
      <w:szCs w:val="20"/>
    </w:rPr>
  </w:style>
  <w:style w:type="paragraph" w:customStyle="1" w:styleId="260">
    <w:name w:val="样式22"/>
    <w:basedOn w:val="6"/>
    <w:qFormat/>
    <w:uiPriority w:val="0"/>
    <w:pPr>
      <w:tabs>
        <w:tab w:val="left" w:pos="1080"/>
      </w:tabs>
      <w:spacing w:before="0" w:after="0" w:line="240" w:lineRule="auto"/>
      <w:ind w:left="1260" w:hanging="420"/>
      <w:jc w:val="both"/>
    </w:pPr>
    <w:rPr>
      <w:rFonts w:eastAsia="宋体"/>
      <w:sz w:val="28"/>
    </w:rPr>
  </w:style>
  <w:style w:type="paragraph" w:customStyle="1" w:styleId="26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2">
    <w:name w:val="二级编号"/>
    <w:basedOn w:val="1"/>
    <w:qFormat/>
    <w:uiPriority w:val="0"/>
    <w:pPr>
      <w:tabs>
        <w:tab w:val="left" w:pos="851"/>
      </w:tabs>
      <w:spacing w:line="360" w:lineRule="auto"/>
      <w:jc w:val="left"/>
    </w:pPr>
    <w:rPr>
      <w:rFonts w:cs="宋体"/>
      <w:sz w:val="24"/>
      <w:szCs w:val="20"/>
    </w:rPr>
  </w:style>
  <w:style w:type="paragraph" w:customStyle="1" w:styleId="263">
    <w:name w:val="itemlistin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264">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5">
    <w:name w:val="样式7"/>
    <w:basedOn w:val="1"/>
    <w:qFormat/>
    <w:uiPriority w:val="0"/>
    <w:pPr>
      <w:spacing w:beforeLines="30" w:afterLines="30" w:line="480" w:lineRule="exact"/>
      <w:ind w:left="840" w:leftChars="400" w:firstLine="480" w:firstLineChars="200"/>
    </w:pPr>
    <w:rPr>
      <w:rFonts w:cs="宋体"/>
      <w:sz w:val="24"/>
    </w:rPr>
  </w:style>
  <w:style w:type="paragraph" w:customStyle="1" w:styleId="266">
    <w:name w:val="样式 宋体 小四 段前: 7.8 磅 段后: 7.8 磅 行距: 1.5 倍行距"/>
    <w:basedOn w:val="1"/>
    <w:qFormat/>
    <w:uiPriority w:val="0"/>
    <w:pPr>
      <w:kinsoku w:val="0"/>
      <w:overflowPunct w:val="0"/>
      <w:snapToGrid w:val="0"/>
      <w:spacing w:beforeLines="50" w:afterLines="50" w:line="360" w:lineRule="auto"/>
      <w:ind w:firstLine="200" w:firstLineChars="200"/>
      <w:jc w:val="left"/>
    </w:pPr>
    <w:rPr>
      <w:rFonts w:ascii="宋体"/>
      <w:kern w:val="0"/>
      <w:sz w:val="24"/>
      <w:szCs w:val="20"/>
      <w:lang w:val="zh-CN"/>
    </w:rPr>
  </w:style>
  <w:style w:type="paragraph" w:customStyle="1" w:styleId="267">
    <w:name w:val="Table Text"/>
    <w:basedOn w:val="1"/>
    <w:qFormat/>
    <w:uiPriority w:val="0"/>
    <w:rPr>
      <w:sz w:val="18"/>
    </w:rPr>
  </w:style>
  <w:style w:type="paragraph" w:customStyle="1" w:styleId="268">
    <w:name w:val="样式1"/>
    <w:basedOn w:val="1"/>
    <w:qFormat/>
    <w:uiPriority w:val="0"/>
    <w:pPr>
      <w:adjustRightInd w:val="0"/>
      <w:snapToGrid w:val="0"/>
      <w:spacing w:line="360" w:lineRule="auto"/>
      <w:ind w:left="315" w:leftChars="150" w:firstLine="480" w:firstLineChars="200"/>
      <w:textAlignment w:val="baseline"/>
    </w:pPr>
    <w:rPr>
      <w:sz w:val="24"/>
      <w:szCs w:val="20"/>
    </w:rPr>
  </w:style>
  <w:style w:type="paragraph" w:customStyle="1" w:styleId="269">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270">
    <w:name w:val="Char Char"/>
    <w:basedOn w:val="1"/>
    <w:qFormat/>
    <w:uiPriority w:val="0"/>
    <w:pPr>
      <w:jc w:val="center"/>
    </w:pPr>
    <w:rPr>
      <w:rFonts w:ascii="仿宋_GB2312" w:eastAsia="仿宋_GB2312"/>
      <w:b/>
      <w:kern w:val="0"/>
      <w:sz w:val="32"/>
      <w:szCs w:val="32"/>
      <w:lang w:val="en-GB"/>
    </w:rPr>
  </w:style>
  <w:style w:type="paragraph" w:customStyle="1" w:styleId="271">
    <w:name w:val="网格表 31"/>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72">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27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74">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5">
    <w:name w:val="xl76"/>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276">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7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8">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79">
    <w:name w:val="xl79"/>
    <w:basedOn w:val="1"/>
    <w:qFormat/>
    <w:uiPriority w:val="0"/>
    <w:pPr>
      <w:widowControl/>
      <w:shd w:val="clear" w:color="000000" w:fill="FFFFFF"/>
      <w:spacing w:before="100" w:beforeAutospacing="1" w:after="100" w:afterAutospacing="1"/>
      <w:jc w:val="center"/>
    </w:pPr>
    <w:rPr>
      <w:rFonts w:ascii="宋体" w:hAnsi="宋体" w:cs="宋体"/>
      <w:kern w:val="0"/>
      <w:sz w:val="24"/>
    </w:rPr>
  </w:style>
  <w:style w:type="paragraph" w:customStyle="1" w:styleId="280">
    <w:name w:val="xl78"/>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281">
    <w:name w:val="标题1"/>
    <w:basedOn w:val="4"/>
    <w:next w:val="1"/>
    <w:qFormat/>
    <w:uiPriority w:val="0"/>
    <w:pPr>
      <w:numPr>
        <w:ilvl w:val="0"/>
        <w:numId w:val="1"/>
      </w:numPr>
      <w:spacing w:before="0" w:after="0" w:line="360" w:lineRule="auto"/>
      <w:jc w:val="left"/>
    </w:pPr>
    <w:rPr>
      <w:rFonts w:ascii="华文中宋" w:hAnsi="华文中宋" w:eastAsia="华文中宋"/>
      <w:szCs w:val="36"/>
      <w:lang w:val="en-US" w:eastAsia="zh-CN"/>
    </w:rPr>
  </w:style>
  <w:style w:type="paragraph" w:customStyle="1" w:styleId="28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3">
    <w:name w:val="contentnoteheader"/>
    <w:basedOn w:val="1"/>
    <w:qFormat/>
    <w:uiPriority w:val="0"/>
    <w:pPr>
      <w:widowControl/>
      <w:spacing w:before="30" w:after="100" w:afterAutospacing="1"/>
      <w:ind w:left="90"/>
      <w:jc w:val="left"/>
    </w:pPr>
    <w:rPr>
      <w:rFonts w:ascii="宋体" w:hAnsi="宋体"/>
      <w:b/>
      <w:bCs/>
      <w:color w:val="990000"/>
      <w:kern w:val="0"/>
      <w:sz w:val="18"/>
      <w:szCs w:val="18"/>
    </w:rPr>
  </w:style>
  <w:style w:type="paragraph" w:customStyle="1" w:styleId="284">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8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86">
    <w:name w:val="样式 楷体_GB2312 小四 Char Char Char Char Char Char Char Char Char Char Char Char"/>
    <w:basedOn w:val="1"/>
    <w:next w:val="1"/>
    <w:qFormat/>
    <w:uiPriority w:val="0"/>
    <w:pPr>
      <w:spacing w:line="360" w:lineRule="auto"/>
    </w:pPr>
    <w:rPr>
      <w:rFonts w:ascii="楷体_GB2312" w:eastAsia="楷体_GB2312"/>
      <w:sz w:val="24"/>
    </w:rPr>
  </w:style>
  <w:style w:type="paragraph" w:customStyle="1" w:styleId="287">
    <w:name w:val="p19"/>
    <w:basedOn w:val="1"/>
    <w:qFormat/>
    <w:uiPriority w:val="0"/>
    <w:pPr>
      <w:widowControl/>
      <w:spacing w:beforeLines="100" w:afterLines="100"/>
      <w:ind w:left="1134"/>
    </w:pPr>
    <w:rPr>
      <w:kern w:val="0"/>
      <w:szCs w:val="21"/>
    </w:rPr>
  </w:style>
  <w:style w:type="paragraph" w:customStyle="1" w:styleId="288">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89">
    <w:name w:val="Char Char Char Char Char Char"/>
    <w:basedOn w:val="1"/>
    <w:qFormat/>
    <w:uiPriority w:val="0"/>
    <w:pPr>
      <w:ind w:firstLine="200" w:firstLineChars="200"/>
    </w:pPr>
    <w:rPr>
      <w:szCs w:val="20"/>
    </w:rPr>
  </w:style>
  <w:style w:type="paragraph" w:customStyle="1" w:styleId="290">
    <w:name w:val="正文文本缩进 21"/>
    <w:basedOn w:val="1"/>
    <w:qFormat/>
    <w:uiPriority w:val="0"/>
    <w:pPr>
      <w:autoSpaceDE w:val="0"/>
      <w:autoSpaceDN w:val="0"/>
      <w:adjustRightInd w:val="0"/>
      <w:spacing w:line="360" w:lineRule="auto"/>
      <w:ind w:firstLine="540" w:firstLineChars="200"/>
      <w:textAlignment w:val="baseline"/>
    </w:pPr>
    <w:rPr>
      <w:sz w:val="24"/>
      <w:szCs w:val="20"/>
    </w:rPr>
  </w:style>
  <w:style w:type="paragraph" w:customStyle="1" w:styleId="291">
    <w:name w:val="p18"/>
    <w:basedOn w:val="1"/>
    <w:qFormat/>
    <w:uiPriority w:val="0"/>
    <w:pPr>
      <w:widowControl/>
      <w:spacing w:afterLines="100"/>
      <w:ind w:left="1134"/>
      <w:jc w:val="center"/>
    </w:pPr>
    <w:rPr>
      <w:kern w:val="0"/>
      <w:sz w:val="18"/>
      <w:szCs w:val="18"/>
    </w:rPr>
  </w:style>
  <w:style w:type="paragraph" w:customStyle="1" w:styleId="292">
    <w:name w:val="正文首行缩进1"/>
    <w:qFormat/>
    <w:uiPriority w:val="0"/>
    <w:pPr>
      <w:spacing w:after="120"/>
      <w:ind w:firstLine="420" w:firstLineChars="100"/>
    </w:pPr>
    <w:rPr>
      <w:rFonts w:ascii="Times New Roman" w:hAnsi="Times New Roman" w:eastAsia="宋体" w:cs="Times New Roman"/>
      <w:lang w:val="en-US" w:eastAsia="zh-CN" w:bidi="ar-SA"/>
    </w:rPr>
  </w:style>
  <w:style w:type="paragraph" w:customStyle="1" w:styleId="293">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94">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95">
    <w:name w:val="正文首行缩进11"/>
    <w:basedOn w:val="21"/>
    <w:qFormat/>
    <w:uiPriority w:val="0"/>
    <w:pPr>
      <w:spacing w:line="360" w:lineRule="auto"/>
      <w:ind w:firstLine="420" w:firstLineChars="100"/>
    </w:pPr>
    <w:rPr>
      <w:rFonts w:ascii="Courier New" w:hAnsi="Courier New" w:eastAsia="仿宋_GB2312"/>
      <w:szCs w:val="22"/>
    </w:rPr>
  </w:style>
  <w:style w:type="paragraph" w:customStyle="1" w:styleId="296">
    <w:name w:val="默认段落字体 Para Char Char Char Char"/>
    <w:basedOn w:val="1"/>
    <w:qFormat/>
    <w:uiPriority w:val="0"/>
    <w:pPr>
      <w:adjustRightInd w:val="0"/>
      <w:spacing w:line="360" w:lineRule="auto"/>
      <w:ind w:firstLine="1680" w:firstLineChars="200"/>
    </w:pPr>
    <w:rPr>
      <w:kern w:val="0"/>
      <w:sz w:val="24"/>
      <w:szCs w:val="20"/>
    </w:rPr>
  </w:style>
  <w:style w:type="paragraph" w:customStyle="1" w:styleId="29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8">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99">
    <w:name w:val="段落正文 Char Char"/>
    <w:basedOn w:val="1"/>
    <w:qFormat/>
    <w:uiPriority w:val="0"/>
    <w:pPr>
      <w:spacing w:line="360" w:lineRule="auto"/>
      <w:ind w:firstLine="461" w:firstLineChars="192"/>
    </w:pPr>
    <w:rPr>
      <w:rFonts w:ascii="宋体" w:hAnsi="宋体"/>
      <w:sz w:val="24"/>
    </w:rPr>
  </w:style>
  <w:style w:type="paragraph" w:customStyle="1" w:styleId="300">
    <w:name w:val="Char111"/>
    <w:basedOn w:val="1"/>
    <w:qFormat/>
    <w:uiPriority w:val="0"/>
    <w:rPr>
      <w:rFonts w:ascii="仿宋_GB2312" w:hAnsi="宋体" w:eastAsia="仿宋_GB2312" w:cs="宋体"/>
      <w:b/>
      <w:sz w:val="32"/>
      <w:szCs w:val="32"/>
    </w:rPr>
  </w:style>
  <w:style w:type="paragraph" w:customStyle="1" w:styleId="301">
    <w:name w:val="默认段落字体 Para Char Char Char Char Char Char Char Char Char1 Char Char Char Char"/>
    <w:basedOn w:val="1"/>
    <w:qFormat/>
    <w:uiPriority w:val="0"/>
    <w:rPr>
      <w:rFonts w:ascii="Tahoma" w:hAnsi="Tahoma"/>
      <w:sz w:val="24"/>
      <w:szCs w:val="20"/>
    </w:rPr>
  </w:style>
  <w:style w:type="paragraph" w:customStyle="1" w:styleId="30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3">
    <w:name w:val="样式23"/>
    <w:basedOn w:val="304"/>
    <w:qFormat/>
    <w:uiPriority w:val="0"/>
    <w:pPr>
      <w:tabs>
        <w:tab w:val="left" w:pos="420"/>
      </w:tabs>
      <w:adjustRightInd w:val="0"/>
      <w:snapToGrid w:val="0"/>
      <w:spacing w:after="0" w:line="240" w:lineRule="auto"/>
    </w:pPr>
    <w:rPr>
      <w:szCs w:val="20"/>
    </w:rPr>
  </w:style>
  <w:style w:type="paragraph" w:customStyle="1" w:styleId="304">
    <w:name w:val="小点说明"/>
    <w:basedOn w:val="1"/>
    <w:qFormat/>
    <w:uiPriority w:val="0"/>
    <w:pPr>
      <w:tabs>
        <w:tab w:val="left" w:pos="420"/>
      </w:tabs>
      <w:spacing w:after="80" w:line="360" w:lineRule="auto"/>
      <w:ind w:left="420" w:hanging="420"/>
    </w:pPr>
    <w:rPr>
      <w:sz w:val="24"/>
    </w:rPr>
  </w:style>
  <w:style w:type="paragraph" w:customStyle="1" w:styleId="305">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0"/>
      <w:szCs w:val="20"/>
    </w:rPr>
  </w:style>
  <w:style w:type="paragraph" w:customStyle="1" w:styleId="306">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7">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0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9">
    <w:name w:val="图片"/>
    <w:basedOn w:val="1"/>
    <w:next w:val="1"/>
    <w:qFormat/>
    <w:uiPriority w:val="0"/>
    <w:pPr>
      <w:jc w:val="center"/>
    </w:pPr>
  </w:style>
  <w:style w:type="paragraph" w:customStyle="1" w:styleId="310">
    <w:name w:val="±íÏî"/>
    <w:basedOn w:val="1"/>
    <w:qFormat/>
    <w:uiPriority w:val="0"/>
    <w:pPr>
      <w:widowControl/>
      <w:overflowPunct w:val="0"/>
      <w:autoSpaceDE w:val="0"/>
      <w:autoSpaceDN w:val="0"/>
      <w:adjustRightInd w:val="0"/>
      <w:snapToGrid w:val="0"/>
      <w:spacing w:line="300" w:lineRule="auto"/>
      <w:jc w:val="center"/>
      <w:textAlignment w:val="baseline"/>
    </w:pPr>
    <w:rPr>
      <w:kern w:val="0"/>
      <w:sz w:val="18"/>
      <w:szCs w:val="20"/>
    </w:rPr>
  </w:style>
  <w:style w:type="paragraph" w:customStyle="1" w:styleId="311">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1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13">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5">
    <w:name w:val="样式 正文缩进 + 首行缩进:  2 字符"/>
    <w:basedOn w:val="3"/>
    <w:uiPriority w:val="0"/>
    <w:pPr>
      <w:spacing w:after="80" w:line="360" w:lineRule="auto"/>
      <w:ind w:firstLine="480" w:firstLineChars="200"/>
    </w:pPr>
    <w:rPr>
      <w:sz w:val="24"/>
    </w:rPr>
  </w:style>
  <w:style w:type="paragraph" w:customStyle="1" w:styleId="316">
    <w:name w:val="font8"/>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31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18">
    <w:name w:val="style1"/>
    <w:basedOn w:val="1"/>
    <w:qFormat/>
    <w:uiPriority w:val="0"/>
    <w:pPr>
      <w:widowControl/>
      <w:spacing w:before="100" w:beforeAutospacing="1" w:after="100" w:afterAutospacing="1" w:line="255" w:lineRule="atLeast"/>
      <w:jc w:val="left"/>
    </w:pPr>
    <w:rPr>
      <w:rFonts w:ascii="宋体" w:hAnsi="宋体" w:cs="宋体"/>
      <w:kern w:val="0"/>
      <w:sz w:val="18"/>
      <w:szCs w:val="18"/>
    </w:rPr>
  </w:style>
  <w:style w:type="paragraph" w:customStyle="1" w:styleId="319">
    <w:name w:val="ÕýÎÄ 1"/>
    <w:basedOn w:val="1"/>
    <w:qFormat/>
    <w:uiPriority w:val="0"/>
    <w:pPr>
      <w:widowControl/>
      <w:overflowPunct w:val="0"/>
      <w:autoSpaceDE w:val="0"/>
      <w:autoSpaceDN w:val="0"/>
      <w:adjustRightInd w:val="0"/>
      <w:snapToGrid w:val="0"/>
      <w:spacing w:before="80" w:after="80" w:line="360" w:lineRule="auto"/>
      <w:ind w:left="1417"/>
      <w:textAlignment w:val="baseline"/>
    </w:pPr>
    <w:rPr>
      <w:kern w:val="0"/>
      <w:szCs w:val="20"/>
    </w:rPr>
  </w:style>
  <w:style w:type="paragraph" w:customStyle="1" w:styleId="320">
    <w:name w:val="È±Ê¡ÎÄ±¾"/>
    <w:basedOn w:val="1"/>
    <w:qFormat/>
    <w:uiPriority w:val="0"/>
    <w:pPr>
      <w:widowControl/>
      <w:overflowPunct w:val="0"/>
      <w:autoSpaceDE w:val="0"/>
      <w:autoSpaceDN w:val="0"/>
      <w:adjustRightInd w:val="0"/>
      <w:snapToGrid w:val="0"/>
      <w:spacing w:line="360" w:lineRule="auto"/>
      <w:textAlignment w:val="baseline"/>
    </w:pPr>
    <w:rPr>
      <w:kern w:val="0"/>
      <w:szCs w:val="20"/>
    </w:rPr>
  </w:style>
  <w:style w:type="paragraph" w:customStyle="1" w:styleId="321">
    <w:name w:val="文档正文"/>
    <w:basedOn w:val="1"/>
    <w:qFormat/>
    <w:uiPriority w:val="0"/>
    <w:pPr>
      <w:adjustRightInd w:val="0"/>
      <w:spacing w:line="312" w:lineRule="atLeast"/>
      <w:ind w:firstLine="567"/>
      <w:textAlignment w:val="baseline"/>
    </w:pPr>
    <w:rPr>
      <w:rFonts w:ascii="长城仿宋" w:eastAsia="长城仿宋"/>
      <w:kern w:val="0"/>
      <w:sz w:val="28"/>
    </w:rPr>
  </w:style>
  <w:style w:type="paragraph" w:customStyle="1" w:styleId="322">
    <w:name w:val="Item Step in Table"/>
    <w:basedOn w:val="1"/>
    <w:qFormat/>
    <w:uiPriority w:val="0"/>
    <w:pPr>
      <w:tabs>
        <w:tab w:val="left" w:pos="420"/>
      </w:tabs>
      <w:ind w:left="420" w:hanging="420"/>
      <w:jc w:val="left"/>
    </w:pPr>
  </w:style>
  <w:style w:type="paragraph" w:customStyle="1" w:styleId="323">
    <w:name w:val="xl26"/>
    <w:basedOn w:val="1"/>
    <w:qFormat/>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2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25">
    <w:name w:val="Char11"/>
    <w:basedOn w:val="1"/>
    <w:uiPriority w:val="0"/>
    <w:rPr>
      <w:rFonts w:ascii="仿宋_GB2312" w:hAnsi="宋体" w:eastAsia="仿宋_GB2312" w:cs="宋体"/>
      <w:b/>
      <w:sz w:val="32"/>
      <w:szCs w:val="32"/>
    </w:rPr>
  </w:style>
  <w:style w:type="paragraph" w:customStyle="1" w:styleId="326">
    <w:name w:val="Item Step"/>
    <w:basedOn w:val="1"/>
    <w:qFormat/>
    <w:uiPriority w:val="0"/>
    <w:pPr>
      <w:widowControl/>
      <w:numPr>
        <w:ilvl w:val="0"/>
        <w:numId w:val="2"/>
      </w:numPr>
      <w:spacing w:afterLines="50"/>
      <w:jc w:val="left"/>
    </w:pPr>
  </w:style>
  <w:style w:type="paragraph" w:customStyle="1" w:styleId="327">
    <w:name w:val="正文缩进2"/>
    <w:basedOn w:val="1"/>
    <w:qFormat/>
    <w:uiPriority w:val="0"/>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328">
    <w:name w:val="Char Char Char Char"/>
    <w:basedOn w:val="1"/>
    <w:qFormat/>
    <w:uiPriority w:val="0"/>
    <w:pPr>
      <w:widowControl/>
      <w:spacing w:line="400" w:lineRule="exact"/>
      <w:jc w:val="center"/>
    </w:pPr>
    <w:rPr>
      <w:rFonts w:ascii="Verdana" w:hAnsi="Verdana"/>
      <w:kern w:val="0"/>
      <w:szCs w:val="20"/>
      <w:lang w:eastAsia="en-US"/>
    </w:rPr>
  </w:style>
  <w:style w:type="paragraph" w:customStyle="1" w:styleId="329">
    <w:name w:val="Table Heading"/>
    <w:basedOn w:val="1"/>
    <w:qFormat/>
    <w:uiPriority w:val="0"/>
    <w:pPr>
      <w:jc w:val="center"/>
    </w:pPr>
    <w:rPr>
      <w:rFonts w:ascii="Arial" w:hAnsi="Arial" w:eastAsia="黑体"/>
      <w:b/>
    </w:rPr>
  </w:style>
  <w:style w:type="paragraph" w:customStyle="1" w:styleId="330">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31">
    <w:name w:val="项目正文"/>
    <w:basedOn w:val="1"/>
    <w:qFormat/>
    <w:uiPriority w:val="0"/>
    <w:pPr>
      <w:ind w:left="420" w:hanging="420"/>
    </w:pPr>
    <w:rPr>
      <w:sz w:val="28"/>
      <w:szCs w:val="20"/>
    </w:rPr>
  </w:style>
  <w:style w:type="paragraph" w:customStyle="1" w:styleId="332">
    <w:name w:val="正文文本1"/>
    <w:basedOn w:val="1"/>
    <w:qFormat/>
    <w:uiPriority w:val="0"/>
    <w:pPr>
      <w:snapToGrid w:val="0"/>
      <w:spacing w:before="120" w:line="440" w:lineRule="atLeast"/>
      <w:ind w:firstLine="1680" w:firstLineChars="200"/>
      <w:textAlignment w:val="baseline"/>
    </w:pPr>
    <w:rPr>
      <w:rFonts w:hint="eastAsia" w:ascii="宋体" w:hAnsi="宋体"/>
      <w:spacing w:val="2"/>
      <w:sz w:val="28"/>
      <w:szCs w:val="20"/>
    </w:rPr>
  </w:style>
  <w:style w:type="paragraph" w:customStyle="1" w:styleId="333">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34">
    <w:name w:val="彩色底纹 - 着色 11"/>
    <w:semiHidden/>
    <w:qFormat/>
    <w:uiPriority w:val="99"/>
    <w:rPr>
      <w:rFonts w:ascii="Times New Roman" w:hAnsi="Times New Roman" w:eastAsia="宋体" w:cs="Times New Roman"/>
      <w:kern w:val="2"/>
      <w:sz w:val="21"/>
      <w:szCs w:val="24"/>
      <w:lang w:val="en-US" w:eastAsia="zh-CN" w:bidi="ar-SA"/>
    </w:rPr>
  </w:style>
  <w:style w:type="paragraph" w:customStyle="1" w:styleId="335">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336">
    <w:name w:val="样式 标题 3列表编号3h33rd level + 段前: 1 行"/>
    <w:basedOn w:val="6"/>
    <w:qFormat/>
    <w:uiPriority w:val="0"/>
    <w:pPr>
      <w:keepNext w:val="0"/>
      <w:keepLines w:val="0"/>
      <w:adjustRightInd w:val="0"/>
      <w:spacing w:before="312" w:after="156" w:afterLines="50" w:line="360" w:lineRule="auto"/>
      <w:jc w:val="both"/>
    </w:pPr>
    <w:rPr>
      <w:rFonts w:ascii="宋体" w:eastAsia="宋体"/>
      <w:bCs w:val="0"/>
      <w:sz w:val="21"/>
      <w:szCs w:val="20"/>
      <w:lang w:val="en-US" w:eastAsia="zh-CN"/>
    </w:rPr>
  </w:style>
  <w:style w:type="paragraph" w:customStyle="1" w:styleId="33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3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39">
    <w:name w:val="Char Char11"/>
    <w:basedOn w:val="1"/>
    <w:qFormat/>
    <w:uiPriority w:val="0"/>
    <w:pPr>
      <w:widowControl/>
      <w:jc w:val="left"/>
    </w:pPr>
    <w:rPr>
      <w:sz w:val="36"/>
    </w:rPr>
  </w:style>
  <w:style w:type="paragraph" w:customStyle="1" w:styleId="340">
    <w:name w:val="默认段落字体 Para Char"/>
    <w:basedOn w:val="1"/>
    <w:qFormat/>
    <w:uiPriority w:val="0"/>
    <w:rPr>
      <w:szCs w:val="20"/>
    </w:rPr>
  </w:style>
  <w:style w:type="paragraph" w:customStyle="1" w:styleId="341">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42">
    <w:name w:val="Char"/>
    <w:basedOn w:val="1"/>
    <w:qFormat/>
    <w:uiPriority w:val="0"/>
    <w:rPr>
      <w:rFonts w:ascii="仿宋_GB2312" w:eastAsia="仿宋_GB2312"/>
      <w:b/>
      <w:sz w:val="32"/>
      <w:szCs w:val="32"/>
    </w:rPr>
  </w:style>
  <w:style w:type="paragraph" w:customStyle="1" w:styleId="343">
    <w:name w:val="È±Ê¡ÎÄ±¾:1"/>
    <w:basedOn w:val="1"/>
    <w:qFormat/>
    <w:uiPriority w:val="0"/>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344">
    <w:name w:val="样式26"/>
    <w:basedOn w:val="345"/>
    <w:qFormat/>
    <w:uiPriority w:val="0"/>
    <w:pPr>
      <w:tabs>
        <w:tab w:val="left" w:pos="180"/>
        <w:tab w:val="left" w:pos="1580"/>
      </w:tabs>
      <w:ind w:left="1603" w:hanging="363"/>
    </w:pPr>
  </w:style>
  <w:style w:type="paragraph" w:customStyle="1" w:styleId="345">
    <w:name w:val="样式25"/>
    <w:basedOn w:val="1"/>
    <w:qFormat/>
    <w:uiPriority w:val="0"/>
    <w:pPr>
      <w:tabs>
        <w:tab w:val="left" w:pos="180"/>
      </w:tabs>
      <w:ind w:left="1260" w:hanging="720"/>
    </w:pPr>
    <w:rPr>
      <w:sz w:val="24"/>
      <w:szCs w:val="20"/>
    </w:rPr>
  </w:style>
  <w:style w:type="paragraph" w:customStyle="1" w:styleId="346">
    <w:name w:val="p0"/>
    <w:basedOn w:val="1"/>
    <w:qFormat/>
    <w:uiPriority w:val="0"/>
    <w:pPr>
      <w:widowControl/>
      <w:jc w:val="left"/>
    </w:pPr>
    <w:rPr>
      <w:rFonts w:ascii="宋体" w:hAnsi="宋体"/>
      <w:kern w:val="0"/>
      <w:sz w:val="20"/>
      <w:szCs w:val="20"/>
    </w:rPr>
  </w:style>
  <w:style w:type="paragraph" w:customStyle="1" w:styleId="347">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348">
    <w:name w:val="样式 A正文 + 首行缩进:  0 字符"/>
    <w:basedOn w:val="169"/>
    <w:qFormat/>
    <w:uiPriority w:val="0"/>
    <w:pPr>
      <w:spacing w:line="240" w:lineRule="auto"/>
      <w:ind w:firstLine="0" w:firstLineChars="0"/>
    </w:pPr>
    <w:rPr>
      <w:rFonts w:cs="宋体"/>
      <w:szCs w:val="20"/>
    </w:rPr>
  </w:style>
  <w:style w:type="paragraph" w:customStyle="1" w:styleId="349">
    <w:name w:val="正文段"/>
    <w:basedOn w:val="1"/>
    <w:qFormat/>
    <w:uiPriority w:val="0"/>
    <w:pPr>
      <w:widowControl/>
      <w:snapToGrid w:val="0"/>
      <w:spacing w:afterLines="50"/>
      <w:ind w:firstLine="200" w:firstLineChars="200"/>
    </w:pPr>
    <w:rPr>
      <w:kern w:val="0"/>
      <w:sz w:val="24"/>
      <w:szCs w:val="20"/>
    </w:rPr>
  </w:style>
  <w:style w:type="paragraph" w:customStyle="1" w:styleId="350">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351">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352">
    <w:name w:val="列表1"/>
    <w:basedOn w:val="1"/>
    <w:qFormat/>
    <w:uiPriority w:val="0"/>
    <w:pPr>
      <w:adjustRightInd w:val="0"/>
      <w:spacing w:line="360" w:lineRule="auto"/>
      <w:ind w:left="902" w:hanging="482"/>
      <w:textAlignment w:val="baseline"/>
    </w:pPr>
    <w:rPr>
      <w:rFonts w:ascii="昆仑仿宋" w:eastAsia="昆仑仿宋"/>
      <w:kern w:val="0"/>
      <w:szCs w:val="20"/>
    </w:rPr>
  </w:style>
  <w:style w:type="paragraph" w:customStyle="1" w:styleId="353">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54">
    <w:name w:val="次小点说明"/>
    <w:basedOn w:val="3"/>
    <w:qFormat/>
    <w:uiPriority w:val="0"/>
    <w:pPr>
      <w:tabs>
        <w:tab w:val="left" w:pos="720"/>
      </w:tabs>
      <w:spacing w:line="360" w:lineRule="auto"/>
      <w:ind w:left="777" w:hanging="417"/>
    </w:pPr>
    <w:rPr>
      <w:sz w:val="24"/>
    </w:rPr>
  </w:style>
  <w:style w:type="paragraph" w:customStyle="1" w:styleId="355">
    <w:name w:val="样式 标题 2H2子系统子系统1子系统2子系统3子系统4子系统11子系统21子系统31子系统5子系统12...1"/>
    <w:basedOn w:val="5"/>
    <w:qFormat/>
    <w:uiPriority w:val="0"/>
    <w:pPr>
      <w:keepLines w:val="0"/>
      <w:widowControl/>
      <w:tabs>
        <w:tab w:val="left" w:pos="151"/>
        <w:tab w:val="left" w:pos="432"/>
        <w:tab w:val="left" w:pos="576"/>
      </w:tabs>
      <w:autoSpaceDE w:val="0"/>
      <w:autoSpaceDN w:val="0"/>
      <w:spacing w:before="120" w:after="120" w:line="240" w:lineRule="auto"/>
      <w:ind w:left="576" w:hanging="576"/>
      <w:jc w:val="left"/>
    </w:pPr>
    <w:rPr>
      <w:rFonts w:ascii="黑体" w:hAnsi="黑体"/>
      <w:sz w:val="28"/>
      <w:szCs w:val="28"/>
      <w:lang w:val="en-US" w:eastAsia="zh-CN"/>
    </w:rPr>
  </w:style>
  <w:style w:type="paragraph" w:customStyle="1" w:styleId="356">
    <w:name w:val="Char Char1 Char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357">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58">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59">
    <w:name w:val="List Paragraph"/>
    <w:basedOn w:val="1"/>
    <w:qFormat/>
    <w:uiPriority w:val="34"/>
    <w:pPr>
      <w:ind w:firstLine="420" w:firstLineChars="200"/>
    </w:pPr>
  </w:style>
  <w:style w:type="paragraph" w:customStyle="1" w:styleId="360">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361">
    <w:name w:val="Block"/>
    <w:basedOn w:val="1"/>
    <w:next w:val="157"/>
    <w:qFormat/>
    <w:uiPriority w:val="0"/>
    <w:pPr>
      <w:tabs>
        <w:tab w:val="left" w:pos="0"/>
      </w:tabs>
    </w:pPr>
    <w:rPr>
      <w:rFonts w:ascii="Arial" w:hAnsi="Arial" w:eastAsia="楷体_GB2312"/>
      <w:color w:val="000080"/>
      <w:sz w:val="28"/>
      <w:szCs w:val="28"/>
    </w:rPr>
  </w:style>
  <w:style w:type="paragraph" w:customStyle="1" w:styleId="362">
    <w:name w:val="此正文"/>
    <w:basedOn w:val="1"/>
    <w:qFormat/>
    <w:uiPriority w:val="0"/>
    <w:pPr>
      <w:spacing w:line="360" w:lineRule="auto"/>
      <w:ind w:firstLine="200" w:firstLineChars="200"/>
    </w:pPr>
    <w:rPr>
      <w:sz w:val="24"/>
    </w:rPr>
  </w:style>
  <w:style w:type="paragraph" w:customStyle="1" w:styleId="363">
    <w:name w:val="_Style 3"/>
    <w:basedOn w:val="1"/>
    <w:qFormat/>
    <w:uiPriority w:val="34"/>
    <w:pPr>
      <w:spacing w:line="360" w:lineRule="auto"/>
      <w:ind w:firstLine="420" w:firstLineChars="200"/>
    </w:pPr>
    <w:rPr>
      <w:rFonts w:ascii="Calibri" w:hAnsi="Calibri"/>
      <w:szCs w:val="22"/>
    </w:rPr>
  </w:style>
  <w:style w:type="paragraph" w:customStyle="1" w:styleId="364">
    <w:name w:val="Char Char1 Char1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36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66">
    <w:name w:val="xl77"/>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367">
    <w:name w:val="方案正文"/>
    <w:basedOn w:val="1"/>
    <w:qFormat/>
    <w:uiPriority w:val="0"/>
    <w:pPr>
      <w:adjustRightInd w:val="0"/>
      <w:snapToGrid w:val="0"/>
      <w:spacing w:beforeLines="30" w:line="420" w:lineRule="exact"/>
      <w:ind w:firstLine="567"/>
      <w:textAlignment w:val="baseline"/>
    </w:pPr>
    <w:rPr>
      <w:rFonts w:ascii="Arial" w:hAnsi="Arial" w:eastAsia="仿宋_GB2312"/>
      <w:bCs/>
      <w:snapToGrid w:val="0"/>
      <w:spacing w:val="14"/>
      <w:kern w:val="0"/>
      <w:sz w:val="24"/>
      <w:szCs w:val="20"/>
      <w:lang w:eastAsia="zh-TW"/>
    </w:rPr>
  </w:style>
  <w:style w:type="paragraph" w:customStyle="1" w:styleId="368">
    <w:name w:val="方案标题4"/>
    <w:basedOn w:val="7"/>
    <w:qFormat/>
    <w:uiPriority w:val="0"/>
    <w:pPr>
      <w:keepNext w:val="0"/>
      <w:keepLines w:val="0"/>
      <w:adjustRightInd w:val="0"/>
      <w:snapToGrid w:val="0"/>
      <w:spacing w:before="60" w:after="0" w:line="360" w:lineRule="auto"/>
      <w:jc w:val="left"/>
      <w:outlineLvl w:val="4"/>
    </w:pPr>
    <w:rPr>
      <w:rFonts w:eastAsia="宋体"/>
      <w:b w:val="0"/>
      <w:spacing w:val="10"/>
      <w:sz w:val="24"/>
      <w:szCs w:val="20"/>
    </w:rPr>
  </w:style>
  <w:style w:type="paragraph" w:customStyle="1" w:styleId="369">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kern w:val="0"/>
      <w:sz w:val="20"/>
      <w:szCs w:val="20"/>
    </w:rPr>
  </w:style>
  <w:style w:type="paragraph" w:customStyle="1" w:styleId="370">
    <w:name w:val="p16"/>
    <w:basedOn w:val="1"/>
    <w:qFormat/>
    <w:uiPriority w:val="0"/>
    <w:pPr>
      <w:widowControl/>
    </w:pPr>
    <w:rPr>
      <w:rFonts w:ascii="Arial" w:hAnsi="Arial" w:cs="Arial"/>
      <w:color w:val="333333"/>
      <w:kern w:val="0"/>
      <w:sz w:val="18"/>
      <w:szCs w:val="18"/>
    </w:rPr>
  </w:style>
  <w:style w:type="paragraph" w:customStyle="1" w:styleId="371">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372">
    <w:name w:val="列出段落1"/>
    <w:basedOn w:val="1"/>
    <w:qFormat/>
    <w:uiPriority w:val="0"/>
    <w:pPr>
      <w:spacing w:line="360" w:lineRule="auto"/>
      <w:ind w:firstLine="420" w:firstLineChars="200"/>
    </w:pPr>
    <w:rPr>
      <w:rFonts w:ascii="宋体" w:hAnsi="宋体"/>
      <w:sz w:val="24"/>
    </w:rPr>
  </w:style>
  <w:style w:type="paragraph" w:customStyle="1" w:styleId="373">
    <w:name w:val="5"/>
    <w:qFormat/>
    <w:uiPriority w:val="0"/>
    <w:rPr>
      <w:rFonts w:ascii="Times New Roman" w:hAnsi="Times New Roman" w:eastAsia="宋体" w:cs="Times New Roman"/>
      <w:kern w:val="2"/>
      <w:sz w:val="21"/>
      <w:szCs w:val="22"/>
      <w:lang w:val="en-US" w:eastAsia="zh-CN" w:bidi="ar-SA"/>
    </w:rPr>
  </w:style>
  <w:style w:type="paragraph" w:customStyle="1" w:styleId="374">
    <w:name w:val="Char Char Char Char Char Char1"/>
    <w:basedOn w:val="1"/>
    <w:qFormat/>
    <w:uiPriority w:val="0"/>
    <w:pPr>
      <w:spacing w:line="360" w:lineRule="auto"/>
      <w:ind w:firstLine="200" w:firstLineChars="200"/>
    </w:pPr>
    <w:rPr>
      <w:rFonts w:ascii="Tahoma" w:hAnsi="Tahoma" w:cs="Tahoma"/>
      <w:sz w:val="24"/>
    </w:rPr>
  </w:style>
  <w:style w:type="paragraph" w:customStyle="1" w:styleId="375">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77">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78">
    <w:name w:val="正文文本2"/>
    <w:basedOn w:val="1"/>
    <w:qFormat/>
    <w:uiPriority w:val="0"/>
    <w:pPr>
      <w:autoSpaceDE w:val="0"/>
      <w:autoSpaceDN w:val="0"/>
      <w:adjustRightInd w:val="0"/>
      <w:spacing w:before="60" w:after="60" w:line="360" w:lineRule="auto"/>
      <w:ind w:firstLine="425" w:firstLineChars="200"/>
      <w:textAlignment w:val="baseline"/>
    </w:pPr>
    <w:rPr>
      <w:rFonts w:ascii="宋体" w:hAnsi="Tms Rmn"/>
      <w:kern w:val="0"/>
      <w:sz w:val="24"/>
      <w:szCs w:val="20"/>
    </w:rPr>
  </w:style>
  <w:style w:type="paragraph" w:customStyle="1" w:styleId="379">
    <w:name w:val="简单回函地址"/>
    <w:basedOn w:val="1"/>
    <w:qFormat/>
    <w:uiPriority w:val="0"/>
    <w:rPr>
      <w:szCs w:val="20"/>
    </w:rPr>
  </w:style>
  <w:style w:type="paragraph" w:customStyle="1" w:styleId="380">
    <w:name w:val="Char Char Char Char Char Char11"/>
    <w:basedOn w:val="1"/>
    <w:qFormat/>
    <w:uiPriority w:val="0"/>
    <w:pPr>
      <w:spacing w:line="360" w:lineRule="auto"/>
      <w:ind w:firstLine="200" w:firstLineChars="200"/>
    </w:pPr>
    <w:rPr>
      <w:rFonts w:ascii="Tahoma" w:hAnsi="Tahoma" w:cs="Tahoma"/>
      <w:sz w:val="24"/>
    </w:rPr>
  </w:style>
  <w:style w:type="paragraph" w:customStyle="1" w:styleId="381">
    <w:name w:val="Item List in Table"/>
    <w:basedOn w:val="1"/>
    <w:qFormat/>
    <w:uiPriority w:val="0"/>
    <w:pPr>
      <w:numPr>
        <w:ilvl w:val="0"/>
        <w:numId w:val="3"/>
      </w:numPr>
      <w:jc w:val="left"/>
    </w:pPr>
  </w:style>
  <w:style w:type="paragraph" w:customStyle="1" w:styleId="382">
    <w:name w:val="列出段落211"/>
    <w:basedOn w:val="1"/>
    <w:qFormat/>
    <w:uiPriority w:val="0"/>
    <w:pPr>
      <w:kinsoku w:val="0"/>
      <w:overflowPunct w:val="0"/>
      <w:snapToGrid w:val="0"/>
      <w:spacing w:line="360" w:lineRule="auto"/>
      <w:ind w:firstLine="420" w:firstLineChars="200"/>
      <w:jc w:val="left"/>
    </w:pPr>
    <w:rPr>
      <w:kern w:val="0"/>
      <w:szCs w:val="21"/>
    </w:rPr>
  </w:style>
  <w:style w:type="paragraph" w:customStyle="1" w:styleId="383">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84">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85">
    <w:name w:val="样式 Swis721 Lt BT 左 行距: 固定值 12.5 磅"/>
    <w:basedOn w:val="1"/>
    <w:qFormat/>
    <w:uiPriority w:val="0"/>
    <w:pPr>
      <w:kinsoku w:val="0"/>
      <w:overflowPunct w:val="0"/>
      <w:snapToGrid w:val="0"/>
      <w:spacing w:line="250" w:lineRule="exact"/>
      <w:ind w:firstLine="420" w:firstLineChars="200"/>
      <w:jc w:val="left"/>
    </w:pPr>
    <w:rPr>
      <w:rFonts w:ascii="Swis721 Lt BT" w:hAnsi="Swis721 Lt BT" w:cs="宋体"/>
      <w:kern w:val="0"/>
      <w:szCs w:val="21"/>
    </w:rPr>
  </w:style>
  <w:style w:type="paragraph" w:customStyle="1" w:styleId="386">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87">
    <w:name w:val="TOC 标题1"/>
    <w:basedOn w:val="4"/>
    <w:next w:val="1"/>
    <w:qFormat/>
    <w:uiPriority w:val="0"/>
    <w:pPr>
      <w:widowControl/>
      <w:spacing w:before="0" w:after="0" w:line="276" w:lineRule="auto"/>
      <w:jc w:val="left"/>
      <w:outlineLvl w:val="9"/>
    </w:pPr>
    <w:rPr>
      <w:rFonts w:ascii="Calibri Light" w:hAnsi="Calibri Light"/>
      <w:color w:val="2E74B5"/>
      <w:kern w:val="0"/>
      <w:sz w:val="28"/>
      <w:szCs w:val="28"/>
    </w:rPr>
  </w:style>
  <w:style w:type="paragraph" w:customStyle="1" w:styleId="388">
    <w:name w:val="Ê×ÐÐËõ½ø"/>
    <w:basedOn w:val="1"/>
    <w:qFormat/>
    <w:uiPriority w:val="0"/>
    <w:pPr>
      <w:widowControl/>
      <w:overflowPunct w:val="0"/>
      <w:autoSpaceDE w:val="0"/>
      <w:autoSpaceDN w:val="0"/>
      <w:adjustRightInd w:val="0"/>
      <w:textAlignment w:val="baseline"/>
    </w:pPr>
    <w:rPr>
      <w:kern w:val="0"/>
      <w:sz w:val="28"/>
      <w:szCs w:val="20"/>
    </w:rPr>
  </w:style>
  <w:style w:type="paragraph" w:customStyle="1" w:styleId="389">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390">
    <w:name w:val="首行缩进"/>
    <w:basedOn w:val="1"/>
    <w:qFormat/>
    <w:uiPriority w:val="0"/>
    <w:pPr>
      <w:spacing w:line="360" w:lineRule="auto"/>
      <w:ind w:firstLine="720"/>
    </w:pPr>
    <w:rPr>
      <w:szCs w:val="21"/>
    </w:rPr>
  </w:style>
  <w:style w:type="paragraph" w:customStyle="1" w:styleId="391">
    <w:name w:val="xl80"/>
    <w:basedOn w:val="1"/>
    <w:qFormat/>
    <w:uiPriority w:val="0"/>
    <w:pPr>
      <w:widowControl/>
      <w:shd w:val="clear" w:color="000000" w:fill="FFFFFF"/>
      <w:spacing w:before="100" w:beforeAutospacing="1" w:after="100" w:afterAutospacing="1"/>
      <w:jc w:val="center"/>
    </w:pPr>
    <w:rPr>
      <w:rFonts w:ascii="宋体" w:hAnsi="宋体" w:cs="宋体"/>
      <w:kern w:val="0"/>
      <w:sz w:val="20"/>
      <w:szCs w:val="20"/>
    </w:rPr>
  </w:style>
  <w:style w:type="table" w:customStyle="1" w:styleId="392">
    <w:name w:val="网格型1"/>
    <w:basedOn w:val="49"/>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93">
    <w:name w:val="Anrede1IhrZeichen"/>
    <w:qFormat/>
    <w:uiPriority w:val="0"/>
    <w:rPr>
      <w:rFonts w:hint="default" w:ascii="Arial" w:hAnsi="Arial"/>
      <w:sz w:val="20"/>
    </w:rPr>
  </w:style>
  <w:style w:type="paragraph" w:customStyle="1" w:styleId="394">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395">
    <w:name w:val="WPSOffice手动目录 1"/>
    <w:qFormat/>
    <w:uiPriority w:val="0"/>
    <w:pPr>
      <w:ind w:leftChars="0"/>
    </w:pPr>
    <w:rPr>
      <w:rFonts w:ascii="Times New Roman" w:hAnsi="Times New Roman" w:eastAsia="宋体" w:cs="Times New Roman"/>
      <w:sz w:val="20"/>
      <w:szCs w:val="20"/>
    </w:rPr>
  </w:style>
  <w:style w:type="paragraph" w:customStyle="1" w:styleId="396">
    <w:name w:val="表格文字"/>
    <w:basedOn w:val="397"/>
    <w:qFormat/>
    <w:uiPriority w:val="0"/>
    <w:pPr>
      <w:spacing w:before="25" w:after="25"/>
      <w:jc w:val="left"/>
    </w:pPr>
    <w:rPr>
      <w:bCs/>
      <w:spacing w:val="10"/>
      <w:kern w:val="0"/>
      <w:sz w:val="24"/>
      <w:szCs w:val="20"/>
    </w:rPr>
  </w:style>
  <w:style w:type="paragraph" w:customStyle="1" w:styleId="397">
    <w:name w:val="表格文字（两侧对齐）"/>
    <w:basedOn w:val="1"/>
    <w:qFormat/>
    <w:uiPriority w:val="0"/>
    <w:pPr>
      <w:widowControl w:val="0"/>
      <w:snapToGrid w:val="0"/>
      <w:spacing w:line="240" w:lineRule="auto"/>
      <w:ind w:firstLine="0" w:firstLineChars="0"/>
    </w:pPr>
    <w:rPr>
      <w:rFonts w:ascii="Calibri" w:hAnsi="Calibri" w:cs="Times New Roman"/>
      <w:kern w:val="0"/>
      <w:sz w:val="20"/>
    </w:rPr>
  </w:style>
  <w:style w:type="paragraph" w:customStyle="1" w:styleId="398">
    <w:name w:val="无间隔1"/>
    <w:basedOn w:val="1"/>
    <w:qFormat/>
    <w:uiPriority w:val="99"/>
    <w:pPr>
      <w:spacing w:line="400" w:lineRule="exact"/>
    </w:pPr>
    <w:rPr>
      <w:sz w:val="24"/>
    </w:rPr>
  </w:style>
  <w:style w:type="paragraph" w:customStyle="1" w:styleId="399">
    <w:name w:val="_Style 2"/>
    <w:basedOn w:val="1"/>
    <w:qFormat/>
    <w:uiPriority w:val="0"/>
    <w:pPr>
      <w:widowControl/>
      <w:ind w:firstLine="420" w:firstLineChars="200"/>
    </w:pPr>
    <w:rPr>
      <w:rFonts w:ascii="Calibri" w:hAnsi="Calibri"/>
      <w:b/>
      <w:bCs/>
      <w:color w:val="000000"/>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50</Pages>
  <Words>28143</Words>
  <Characters>30674</Characters>
  <Lines>238</Lines>
  <Paragraphs>67</Paragraphs>
  <TotalTime>92</TotalTime>
  <ScaleCrop>false</ScaleCrop>
  <LinksUpToDate>false</LinksUpToDate>
  <CharactersWithSpaces>32244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2020-10-07T05:12:00Z</dcterms:created>
  <dc:creator>Sky123.Org</dc:creator>
  <cp:lastModifiedBy>ID龙井茶</cp:lastModifiedBy>
  <cp:lastPrinted>2016-12-23T01:34:00Z</cp:lastPrinted>
  <dcterms:modified xsi:type="dcterms:W3CDTF">2022-07-25T05:02:29Z</dcterms:modified>
  <dc:title>临海市政府采购</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52C3B1449EE640DDA54A50A2DF0BCA48</vt:lpwstr>
  </property>
  <property fmtid="{D5CDD505-2E9C-101B-9397-08002B2CF9AE}" pid="4" name="commondata">
    <vt:lpwstr>eyJoZGlkIjoiNmFkMDRhMjBhNjg3NDgxYmQ2Nzc3YWJjNzc4OTU3NDUifQ==</vt:lpwstr>
  </property>
</Properties>
</file>